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1B2AE" w14:textId="77777777" w:rsidR="004109A3" w:rsidRDefault="004109A3">
      <w:pPr>
        <w:pStyle w:val="abbreviation"/>
      </w:pPr>
    </w:p>
    <w:p w14:paraId="7FE1B2AF" w14:textId="77777777" w:rsidR="004109A3" w:rsidRDefault="00C426FE">
      <w:pPr>
        <w:pStyle w:val="P68B1DB1-ListParagraph1"/>
        <w:jc w:val="center"/>
        <w:rPr>
          <w:bCs/>
        </w:rPr>
      </w:pPr>
      <w:r>
        <w:t>II lisa. Juhised</w:t>
      </w:r>
    </w:p>
    <w:p w14:paraId="7FE1B2B0" w14:textId="77777777" w:rsidR="004109A3" w:rsidRDefault="004109A3">
      <w:pPr>
        <w:rPr>
          <w:rFonts w:ascii="Times New Roman" w:hAnsi="Times New Roman" w:cs="Times New Roman"/>
          <w:b/>
          <w:color w:val="000000" w:themeColor="text1"/>
          <w:sz w:val="20"/>
          <w:szCs w:val="20"/>
        </w:rPr>
      </w:pPr>
    </w:p>
    <w:p w14:paraId="7FE1B2B1" w14:textId="77777777" w:rsidR="004109A3" w:rsidRDefault="004109A3">
      <w:pPr>
        <w:rPr>
          <w:rFonts w:ascii="Times New Roman" w:hAnsi="Times New Roman" w:cs="Times New Roman"/>
          <w:b/>
          <w:color w:val="000000" w:themeColor="text1"/>
          <w:sz w:val="20"/>
          <w:szCs w:val="20"/>
        </w:rPr>
      </w:pPr>
    </w:p>
    <w:p w14:paraId="54B59337" w14:textId="0966ED5A" w:rsidR="009F78D0" w:rsidRDefault="00C426FE">
      <w:pPr>
        <w:pStyle w:val="TOC2"/>
        <w:rPr>
          <w:noProof/>
          <w:kern w:val="2"/>
          <w:sz w:val="24"/>
          <w:szCs w:val="24"/>
          <w:lang w:val="et-EE" w:eastAsia="et-EE"/>
          <w14:ligatures w14:val="standardContextual"/>
        </w:rPr>
      </w:pPr>
      <w:r>
        <w:fldChar w:fldCharType="begin"/>
      </w:r>
      <w:r>
        <w:rPr>
          <w:bCs/>
          <w:sz w:val="20"/>
          <w:szCs w:val="20"/>
        </w:rPr>
        <w:instrText xml:space="preserve"> TOC \o "1-3" \h \z \t "Numbered tile level 1,1,Numbered title level 2,2" </w:instrText>
      </w:r>
      <w:r>
        <w:fldChar w:fldCharType="separate"/>
      </w:r>
      <w:hyperlink w:anchor="_Toc211019028" w:history="1">
        <w:r w:rsidR="009F78D0" w:rsidRPr="00EF4037">
          <w:rPr>
            <w:rStyle w:val="Hyperlink"/>
            <w:noProof/>
          </w:rPr>
          <w:t>I.</w:t>
        </w:r>
        <w:r w:rsidR="009F78D0">
          <w:rPr>
            <w:noProof/>
            <w:kern w:val="2"/>
            <w:sz w:val="24"/>
            <w:szCs w:val="24"/>
            <w:lang w:val="et-EE" w:eastAsia="et-EE"/>
            <w14:ligatures w14:val="standardContextual"/>
          </w:rPr>
          <w:tab/>
        </w:r>
        <w:r w:rsidR="009F78D0" w:rsidRPr="00EF4037">
          <w:rPr>
            <w:rStyle w:val="Hyperlink"/>
            <w:noProof/>
          </w:rPr>
          <w:t>Üldised juhised</w:t>
        </w:r>
        <w:r w:rsidR="009F78D0">
          <w:rPr>
            <w:noProof/>
            <w:webHidden/>
          </w:rPr>
          <w:tab/>
        </w:r>
        <w:r w:rsidR="009F78D0">
          <w:rPr>
            <w:noProof/>
            <w:webHidden/>
          </w:rPr>
          <w:fldChar w:fldCharType="begin"/>
        </w:r>
        <w:r w:rsidR="009F78D0">
          <w:rPr>
            <w:noProof/>
            <w:webHidden/>
          </w:rPr>
          <w:instrText xml:space="preserve"> PAGEREF _Toc211019028 \h </w:instrText>
        </w:r>
        <w:r w:rsidR="009F78D0">
          <w:rPr>
            <w:noProof/>
            <w:webHidden/>
          </w:rPr>
        </w:r>
        <w:r w:rsidR="009F78D0">
          <w:rPr>
            <w:noProof/>
            <w:webHidden/>
          </w:rPr>
          <w:fldChar w:fldCharType="separate"/>
        </w:r>
        <w:r w:rsidR="009F78D0">
          <w:rPr>
            <w:noProof/>
            <w:webHidden/>
          </w:rPr>
          <w:t>4</w:t>
        </w:r>
        <w:r w:rsidR="009F78D0">
          <w:rPr>
            <w:noProof/>
            <w:webHidden/>
          </w:rPr>
          <w:fldChar w:fldCharType="end"/>
        </w:r>
      </w:hyperlink>
    </w:p>
    <w:p w14:paraId="54DD8137" w14:textId="0951C538" w:rsidR="009F78D0" w:rsidRDefault="009F78D0">
      <w:pPr>
        <w:pStyle w:val="TOC2"/>
        <w:rPr>
          <w:noProof/>
          <w:kern w:val="2"/>
          <w:sz w:val="24"/>
          <w:szCs w:val="24"/>
          <w:lang w:val="et-EE" w:eastAsia="et-EE"/>
          <w14:ligatures w14:val="standardContextual"/>
        </w:rPr>
      </w:pPr>
      <w:hyperlink w:anchor="_Toc211019029" w:history="1">
        <w:r w:rsidRPr="00EF4037">
          <w:rPr>
            <w:rStyle w:val="Hyperlink"/>
            <w:noProof/>
          </w:rPr>
          <w:t>I.1</w:t>
        </w:r>
        <w:r>
          <w:rPr>
            <w:noProof/>
            <w:kern w:val="2"/>
            <w:sz w:val="24"/>
            <w:szCs w:val="24"/>
            <w:lang w:val="et-EE" w:eastAsia="et-EE"/>
            <w14:ligatures w14:val="standardContextual"/>
          </w:rPr>
          <w:tab/>
        </w:r>
        <w:r w:rsidRPr="00EF4037">
          <w:rPr>
            <w:rStyle w:val="Hyperlink"/>
            <w:noProof/>
          </w:rPr>
          <w:t>Struktuur</w:t>
        </w:r>
        <w:r>
          <w:rPr>
            <w:noProof/>
            <w:webHidden/>
          </w:rPr>
          <w:tab/>
        </w:r>
        <w:r>
          <w:rPr>
            <w:noProof/>
            <w:webHidden/>
          </w:rPr>
          <w:fldChar w:fldCharType="begin"/>
        </w:r>
        <w:r>
          <w:rPr>
            <w:noProof/>
            <w:webHidden/>
          </w:rPr>
          <w:instrText xml:space="preserve"> PAGEREF _Toc211019029 \h </w:instrText>
        </w:r>
        <w:r>
          <w:rPr>
            <w:noProof/>
            <w:webHidden/>
          </w:rPr>
        </w:r>
        <w:r>
          <w:rPr>
            <w:noProof/>
            <w:webHidden/>
          </w:rPr>
          <w:fldChar w:fldCharType="separate"/>
        </w:r>
        <w:r>
          <w:rPr>
            <w:noProof/>
            <w:webHidden/>
          </w:rPr>
          <w:t>4</w:t>
        </w:r>
        <w:r>
          <w:rPr>
            <w:noProof/>
            <w:webHidden/>
          </w:rPr>
          <w:fldChar w:fldCharType="end"/>
        </w:r>
      </w:hyperlink>
    </w:p>
    <w:p w14:paraId="50B30BD2" w14:textId="3EBBE843" w:rsidR="009F78D0" w:rsidRDefault="009F78D0">
      <w:pPr>
        <w:pStyle w:val="TOC2"/>
        <w:rPr>
          <w:noProof/>
          <w:kern w:val="2"/>
          <w:sz w:val="24"/>
          <w:szCs w:val="24"/>
          <w:lang w:val="et-EE" w:eastAsia="et-EE"/>
          <w14:ligatures w14:val="standardContextual"/>
        </w:rPr>
      </w:pPr>
      <w:hyperlink w:anchor="_Toc211019030" w:history="1">
        <w:r w:rsidRPr="00EF4037">
          <w:rPr>
            <w:rStyle w:val="Hyperlink"/>
            <w:noProof/>
          </w:rPr>
          <w:t>I.2</w:t>
        </w:r>
        <w:r>
          <w:rPr>
            <w:noProof/>
            <w:kern w:val="2"/>
            <w:sz w:val="24"/>
            <w:szCs w:val="24"/>
            <w:lang w:val="et-EE" w:eastAsia="et-EE"/>
            <w14:ligatures w14:val="standardContextual"/>
          </w:rPr>
          <w:tab/>
        </w:r>
        <w:r w:rsidRPr="00EF4037">
          <w:rPr>
            <w:rStyle w:val="Hyperlink"/>
            <w:noProof/>
          </w:rPr>
          <w:t>Viitedokument</w:t>
        </w:r>
        <w:r>
          <w:rPr>
            <w:noProof/>
            <w:webHidden/>
          </w:rPr>
          <w:tab/>
        </w:r>
        <w:r>
          <w:rPr>
            <w:noProof/>
            <w:webHidden/>
          </w:rPr>
          <w:fldChar w:fldCharType="begin"/>
        </w:r>
        <w:r>
          <w:rPr>
            <w:noProof/>
            <w:webHidden/>
          </w:rPr>
          <w:instrText xml:space="preserve"> PAGEREF _Toc211019030 \h </w:instrText>
        </w:r>
        <w:r>
          <w:rPr>
            <w:noProof/>
            <w:webHidden/>
          </w:rPr>
        </w:r>
        <w:r>
          <w:rPr>
            <w:noProof/>
            <w:webHidden/>
          </w:rPr>
          <w:fldChar w:fldCharType="separate"/>
        </w:r>
        <w:r>
          <w:rPr>
            <w:noProof/>
            <w:webHidden/>
          </w:rPr>
          <w:t>5</w:t>
        </w:r>
        <w:r>
          <w:rPr>
            <w:noProof/>
            <w:webHidden/>
          </w:rPr>
          <w:fldChar w:fldCharType="end"/>
        </w:r>
      </w:hyperlink>
    </w:p>
    <w:p w14:paraId="7FD96641" w14:textId="6BA916E8" w:rsidR="009F78D0" w:rsidRDefault="009F78D0">
      <w:pPr>
        <w:pStyle w:val="TOC2"/>
        <w:rPr>
          <w:noProof/>
          <w:kern w:val="2"/>
          <w:sz w:val="24"/>
          <w:szCs w:val="24"/>
          <w:lang w:val="et-EE" w:eastAsia="et-EE"/>
          <w14:ligatures w14:val="standardContextual"/>
        </w:rPr>
      </w:pPr>
      <w:hyperlink w:anchor="_Toc211019031" w:history="1">
        <w:r w:rsidRPr="00EF4037">
          <w:rPr>
            <w:rStyle w:val="Hyperlink"/>
            <w:noProof/>
          </w:rPr>
          <w:t>I.3</w:t>
        </w:r>
        <w:r>
          <w:rPr>
            <w:noProof/>
            <w:kern w:val="2"/>
            <w:sz w:val="24"/>
            <w:szCs w:val="24"/>
            <w:lang w:val="et-EE" w:eastAsia="et-EE"/>
            <w14:ligatures w14:val="standardContextual"/>
          </w:rPr>
          <w:tab/>
        </w:r>
        <w:r w:rsidRPr="00EF4037">
          <w:rPr>
            <w:rStyle w:val="Hyperlink"/>
            <w:noProof/>
          </w:rPr>
          <w:t>Arvestusstandardid</w:t>
        </w:r>
        <w:r>
          <w:rPr>
            <w:noProof/>
            <w:webHidden/>
          </w:rPr>
          <w:tab/>
        </w:r>
        <w:r>
          <w:rPr>
            <w:noProof/>
            <w:webHidden/>
          </w:rPr>
          <w:fldChar w:fldCharType="begin"/>
        </w:r>
        <w:r>
          <w:rPr>
            <w:noProof/>
            <w:webHidden/>
          </w:rPr>
          <w:instrText xml:space="preserve"> PAGEREF _Toc211019031 \h </w:instrText>
        </w:r>
        <w:r>
          <w:rPr>
            <w:noProof/>
            <w:webHidden/>
          </w:rPr>
        </w:r>
        <w:r>
          <w:rPr>
            <w:noProof/>
            <w:webHidden/>
          </w:rPr>
          <w:fldChar w:fldCharType="separate"/>
        </w:r>
        <w:r>
          <w:rPr>
            <w:noProof/>
            <w:webHidden/>
          </w:rPr>
          <w:t>6</w:t>
        </w:r>
        <w:r>
          <w:rPr>
            <w:noProof/>
            <w:webHidden/>
          </w:rPr>
          <w:fldChar w:fldCharType="end"/>
        </w:r>
      </w:hyperlink>
    </w:p>
    <w:p w14:paraId="5234CC30" w14:textId="581F118D" w:rsidR="009F78D0" w:rsidRDefault="009F78D0">
      <w:pPr>
        <w:pStyle w:val="TOC2"/>
        <w:rPr>
          <w:noProof/>
          <w:kern w:val="2"/>
          <w:sz w:val="24"/>
          <w:szCs w:val="24"/>
          <w:lang w:val="et-EE" w:eastAsia="et-EE"/>
          <w14:ligatures w14:val="standardContextual"/>
        </w:rPr>
      </w:pPr>
      <w:hyperlink w:anchor="_Toc211019032" w:history="1">
        <w:r w:rsidRPr="00EF4037">
          <w:rPr>
            <w:rStyle w:val="Hyperlink"/>
            <w:noProof/>
          </w:rPr>
          <w:t>I.4</w:t>
        </w:r>
        <w:r>
          <w:rPr>
            <w:noProof/>
            <w:kern w:val="2"/>
            <w:sz w:val="24"/>
            <w:szCs w:val="24"/>
            <w:lang w:val="et-EE" w:eastAsia="et-EE"/>
            <w14:ligatures w14:val="standardContextual"/>
          </w:rPr>
          <w:tab/>
        </w:r>
        <w:r w:rsidRPr="00EF4037">
          <w:rPr>
            <w:rStyle w:val="Hyperlink"/>
            <w:noProof/>
          </w:rPr>
          <w:t>Järelevalveandmete esitamine</w:t>
        </w:r>
        <w:r>
          <w:rPr>
            <w:noProof/>
            <w:webHidden/>
          </w:rPr>
          <w:tab/>
        </w:r>
        <w:r>
          <w:rPr>
            <w:noProof/>
            <w:webHidden/>
          </w:rPr>
          <w:fldChar w:fldCharType="begin"/>
        </w:r>
        <w:r>
          <w:rPr>
            <w:noProof/>
            <w:webHidden/>
          </w:rPr>
          <w:instrText xml:space="preserve"> PAGEREF _Toc211019032 \h </w:instrText>
        </w:r>
        <w:r>
          <w:rPr>
            <w:noProof/>
            <w:webHidden/>
          </w:rPr>
        </w:r>
        <w:r>
          <w:rPr>
            <w:noProof/>
            <w:webHidden/>
          </w:rPr>
          <w:fldChar w:fldCharType="separate"/>
        </w:r>
        <w:r>
          <w:rPr>
            <w:noProof/>
            <w:webHidden/>
          </w:rPr>
          <w:t>6</w:t>
        </w:r>
        <w:r>
          <w:rPr>
            <w:noProof/>
            <w:webHidden/>
          </w:rPr>
          <w:fldChar w:fldCharType="end"/>
        </w:r>
      </w:hyperlink>
    </w:p>
    <w:p w14:paraId="4E8A41F3" w14:textId="51CE51A5" w:rsidR="009F78D0" w:rsidRDefault="009F78D0">
      <w:pPr>
        <w:pStyle w:val="TOC2"/>
        <w:rPr>
          <w:noProof/>
          <w:kern w:val="2"/>
          <w:sz w:val="24"/>
          <w:szCs w:val="24"/>
          <w:lang w:val="et-EE" w:eastAsia="et-EE"/>
          <w14:ligatures w14:val="standardContextual"/>
        </w:rPr>
      </w:pPr>
      <w:hyperlink w:anchor="_Toc211019033" w:history="1">
        <w:r w:rsidRPr="00EF4037">
          <w:rPr>
            <w:rStyle w:val="Hyperlink"/>
            <w:noProof/>
          </w:rPr>
          <w:t>I.5</w:t>
        </w:r>
        <w:r>
          <w:rPr>
            <w:noProof/>
            <w:kern w:val="2"/>
            <w:sz w:val="24"/>
            <w:szCs w:val="24"/>
            <w:lang w:val="et-EE" w:eastAsia="et-EE"/>
            <w14:ligatures w14:val="standardContextual"/>
          </w:rPr>
          <w:tab/>
        </w:r>
        <w:r w:rsidRPr="00EF4037">
          <w:rPr>
            <w:rStyle w:val="Hyperlink"/>
            <w:noProof/>
          </w:rPr>
          <w:t>Konsolideerimise ulatus</w:t>
        </w:r>
        <w:r>
          <w:rPr>
            <w:noProof/>
            <w:webHidden/>
          </w:rPr>
          <w:tab/>
        </w:r>
        <w:r>
          <w:rPr>
            <w:noProof/>
            <w:webHidden/>
          </w:rPr>
          <w:fldChar w:fldCharType="begin"/>
        </w:r>
        <w:r>
          <w:rPr>
            <w:noProof/>
            <w:webHidden/>
          </w:rPr>
          <w:instrText xml:space="preserve"> PAGEREF _Toc211019033 \h </w:instrText>
        </w:r>
        <w:r>
          <w:rPr>
            <w:noProof/>
            <w:webHidden/>
          </w:rPr>
        </w:r>
        <w:r>
          <w:rPr>
            <w:noProof/>
            <w:webHidden/>
          </w:rPr>
          <w:fldChar w:fldCharType="separate"/>
        </w:r>
        <w:r>
          <w:rPr>
            <w:noProof/>
            <w:webHidden/>
          </w:rPr>
          <w:t>7</w:t>
        </w:r>
        <w:r>
          <w:rPr>
            <w:noProof/>
            <w:webHidden/>
          </w:rPr>
          <w:fldChar w:fldCharType="end"/>
        </w:r>
      </w:hyperlink>
    </w:p>
    <w:p w14:paraId="2910F26D" w14:textId="0A45099D" w:rsidR="009F78D0" w:rsidRDefault="009F78D0">
      <w:pPr>
        <w:pStyle w:val="TOC2"/>
        <w:rPr>
          <w:noProof/>
          <w:kern w:val="2"/>
          <w:sz w:val="24"/>
          <w:szCs w:val="24"/>
          <w:lang w:val="et-EE" w:eastAsia="et-EE"/>
          <w14:ligatures w14:val="standardContextual"/>
        </w:rPr>
      </w:pPr>
      <w:hyperlink w:anchor="_Toc211019034" w:history="1">
        <w:r w:rsidRPr="00EF4037">
          <w:rPr>
            <w:rStyle w:val="Hyperlink"/>
            <w:noProof/>
          </w:rPr>
          <w:t>I.6</w:t>
        </w:r>
        <w:r>
          <w:rPr>
            <w:noProof/>
            <w:kern w:val="2"/>
            <w:sz w:val="24"/>
            <w:szCs w:val="24"/>
            <w:lang w:val="et-EE" w:eastAsia="et-EE"/>
            <w14:ligatures w14:val="standardContextual"/>
          </w:rPr>
          <w:tab/>
        </w:r>
        <w:r w:rsidRPr="00EF4037">
          <w:rPr>
            <w:rStyle w:val="Hyperlink"/>
            <w:noProof/>
          </w:rPr>
          <w:t>Nummerdamine ja muud tavad</w:t>
        </w:r>
        <w:r>
          <w:rPr>
            <w:noProof/>
            <w:webHidden/>
          </w:rPr>
          <w:tab/>
        </w:r>
        <w:r>
          <w:rPr>
            <w:noProof/>
            <w:webHidden/>
          </w:rPr>
          <w:fldChar w:fldCharType="begin"/>
        </w:r>
        <w:r>
          <w:rPr>
            <w:noProof/>
            <w:webHidden/>
          </w:rPr>
          <w:instrText xml:space="preserve"> PAGEREF _Toc211019034 \h </w:instrText>
        </w:r>
        <w:r>
          <w:rPr>
            <w:noProof/>
            <w:webHidden/>
          </w:rPr>
        </w:r>
        <w:r>
          <w:rPr>
            <w:noProof/>
            <w:webHidden/>
          </w:rPr>
          <w:fldChar w:fldCharType="separate"/>
        </w:r>
        <w:r>
          <w:rPr>
            <w:noProof/>
            <w:webHidden/>
          </w:rPr>
          <w:t>7</w:t>
        </w:r>
        <w:r>
          <w:rPr>
            <w:noProof/>
            <w:webHidden/>
          </w:rPr>
          <w:fldChar w:fldCharType="end"/>
        </w:r>
      </w:hyperlink>
    </w:p>
    <w:p w14:paraId="0A310FB3" w14:textId="15AAA2AE" w:rsidR="009F78D0" w:rsidRDefault="009F78D0">
      <w:pPr>
        <w:pStyle w:val="TOC2"/>
        <w:rPr>
          <w:noProof/>
          <w:kern w:val="2"/>
          <w:sz w:val="24"/>
          <w:szCs w:val="24"/>
          <w:lang w:val="et-EE" w:eastAsia="et-EE"/>
          <w14:ligatures w14:val="standardContextual"/>
        </w:rPr>
      </w:pPr>
      <w:hyperlink w:anchor="_Toc211019035" w:history="1">
        <w:r w:rsidRPr="00EF4037">
          <w:rPr>
            <w:rStyle w:val="Hyperlink"/>
            <w:noProof/>
          </w:rPr>
          <w:t>II.</w:t>
        </w:r>
        <w:r>
          <w:rPr>
            <w:noProof/>
            <w:kern w:val="2"/>
            <w:sz w:val="24"/>
            <w:szCs w:val="24"/>
            <w:lang w:val="et-EE" w:eastAsia="et-EE"/>
            <w14:ligatures w14:val="standardContextual"/>
          </w:rPr>
          <w:tab/>
        </w:r>
        <w:r w:rsidRPr="00EF4037">
          <w:rPr>
            <w:rStyle w:val="Hyperlink"/>
            <w:noProof/>
          </w:rPr>
          <w:t>Vormidega seotud juhised</w:t>
        </w:r>
        <w:r>
          <w:rPr>
            <w:noProof/>
            <w:webHidden/>
          </w:rPr>
          <w:tab/>
        </w:r>
        <w:r>
          <w:rPr>
            <w:noProof/>
            <w:webHidden/>
          </w:rPr>
          <w:fldChar w:fldCharType="begin"/>
        </w:r>
        <w:r>
          <w:rPr>
            <w:noProof/>
            <w:webHidden/>
          </w:rPr>
          <w:instrText xml:space="preserve"> PAGEREF _Toc211019035 \h </w:instrText>
        </w:r>
        <w:r>
          <w:rPr>
            <w:noProof/>
            <w:webHidden/>
          </w:rPr>
        </w:r>
        <w:r>
          <w:rPr>
            <w:noProof/>
            <w:webHidden/>
          </w:rPr>
          <w:fldChar w:fldCharType="separate"/>
        </w:r>
        <w:r>
          <w:rPr>
            <w:noProof/>
            <w:webHidden/>
          </w:rPr>
          <w:t>7</w:t>
        </w:r>
        <w:r>
          <w:rPr>
            <w:noProof/>
            <w:webHidden/>
          </w:rPr>
          <w:fldChar w:fldCharType="end"/>
        </w:r>
      </w:hyperlink>
    </w:p>
    <w:p w14:paraId="1734002D" w14:textId="15EEFDB2" w:rsidR="009F78D0" w:rsidRDefault="009F78D0">
      <w:pPr>
        <w:pStyle w:val="TOC2"/>
        <w:rPr>
          <w:noProof/>
          <w:kern w:val="2"/>
          <w:sz w:val="24"/>
          <w:szCs w:val="24"/>
          <w:lang w:val="et-EE" w:eastAsia="et-EE"/>
          <w14:ligatures w14:val="standardContextual"/>
        </w:rPr>
      </w:pPr>
      <w:hyperlink w:anchor="_Toc211019036" w:history="1">
        <w:r w:rsidRPr="00EF4037">
          <w:rPr>
            <w:rStyle w:val="Hyperlink"/>
            <w:noProof/>
          </w:rPr>
          <w:t>II.1</w:t>
        </w:r>
        <w:r>
          <w:rPr>
            <w:noProof/>
            <w:kern w:val="2"/>
            <w:sz w:val="24"/>
            <w:szCs w:val="24"/>
            <w:lang w:val="et-EE" w:eastAsia="et-EE"/>
            <w14:ligatures w14:val="standardContextual"/>
          </w:rPr>
          <w:tab/>
        </w:r>
        <w:r w:rsidRPr="00EF4037">
          <w:rPr>
            <w:rStyle w:val="Hyperlink"/>
            <w:noProof/>
          </w:rPr>
          <w:t>Z 01.01 – Juriidilised isikud (ORG 1)</w:t>
        </w:r>
        <w:r>
          <w:rPr>
            <w:noProof/>
            <w:webHidden/>
          </w:rPr>
          <w:tab/>
        </w:r>
        <w:r>
          <w:rPr>
            <w:noProof/>
            <w:webHidden/>
          </w:rPr>
          <w:fldChar w:fldCharType="begin"/>
        </w:r>
        <w:r>
          <w:rPr>
            <w:noProof/>
            <w:webHidden/>
          </w:rPr>
          <w:instrText xml:space="preserve"> PAGEREF _Toc211019036 \h </w:instrText>
        </w:r>
        <w:r>
          <w:rPr>
            <w:noProof/>
            <w:webHidden/>
          </w:rPr>
        </w:r>
        <w:r>
          <w:rPr>
            <w:noProof/>
            <w:webHidden/>
          </w:rPr>
          <w:fldChar w:fldCharType="separate"/>
        </w:r>
        <w:r>
          <w:rPr>
            <w:noProof/>
            <w:webHidden/>
          </w:rPr>
          <w:t>7</w:t>
        </w:r>
        <w:r>
          <w:rPr>
            <w:noProof/>
            <w:webHidden/>
          </w:rPr>
          <w:fldChar w:fldCharType="end"/>
        </w:r>
      </w:hyperlink>
    </w:p>
    <w:p w14:paraId="40F77006" w14:textId="3F9D1E44" w:rsidR="009F78D0" w:rsidRDefault="009F78D0">
      <w:pPr>
        <w:pStyle w:val="TOC2"/>
        <w:rPr>
          <w:noProof/>
          <w:kern w:val="2"/>
          <w:sz w:val="24"/>
          <w:szCs w:val="24"/>
          <w:lang w:val="et-EE" w:eastAsia="et-EE"/>
          <w14:ligatures w14:val="standardContextual"/>
        </w:rPr>
      </w:pPr>
      <w:hyperlink w:anchor="_Toc211019037" w:history="1">
        <w:r w:rsidRPr="00EF4037">
          <w:rPr>
            <w:rStyle w:val="Hyperlink"/>
            <w:noProof/>
          </w:rPr>
          <w:t>II.2</w:t>
        </w:r>
        <w:r>
          <w:rPr>
            <w:noProof/>
            <w:kern w:val="2"/>
            <w:sz w:val="24"/>
            <w:szCs w:val="24"/>
            <w:lang w:val="et-EE" w:eastAsia="et-EE"/>
            <w14:ligatures w14:val="standardContextual"/>
          </w:rPr>
          <w:tab/>
        </w:r>
        <w:r w:rsidRPr="00EF4037">
          <w:rPr>
            <w:rStyle w:val="Hyperlink"/>
            <w:noProof/>
          </w:rPr>
          <w:t>Z 01.02 –Omandistruktuur (ORG 2)</w:t>
        </w:r>
        <w:r>
          <w:rPr>
            <w:noProof/>
            <w:webHidden/>
          </w:rPr>
          <w:tab/>
        </w:r>
        <w:r>
          <w:rPr>
            <w:noProof/>
            <w:webHidden/>
          </w:rPr>
          <w:fldChar w:fldCharType="begin"/>
        </w:r>
        <w:r>
          <w:rPr>
            <w:noProof/>
            <w:webHidden/>
          </w:rPr>
          <w:instrText xml:space="preserve"> PAGEREF _Toc211019037 \h </w:instrText>
        </w:r>
        <w:r>
          <w:rPr>
            <w:noProof/>
            <w:webHidden/>
          </w:rPr>
        </w:r>
        <w:r>
          <w:rPr>
            <w:noProof/>
            <w:webHidden/>
          </w:rPr>
          <w:fldChar w:fldCharType="separate"/>
        </w:r>
        <w:r>
          <w:rPr>
            <w:noProof/>
            <w:webHidden/>
          </w:rPr>
          <w:t>11</w:t>
        </w:r>
        <w:r>
          <w:rPr>
            <w:noProof/>
            <w:webHidden/>
          </w:rPr>
          <w:fldChar w:fldCharType="end"/>
        </w:r>
      </w:hyperlink>
    </w:p>
    <w:p w14:paraId="6F91806D" w14:textId="2E993789" w:rsidR="009F78D0" w:rsidRDefault="009F78D0">
      <w:pPr>
        <w:pStyle w:val="TOC2"/>
        <w:rPr>
          <w:noProof/>
          <w:kern w:val="2"/>
          <w:sz w:val="24"/>
          <w:szCs w:val="24"/>
          <w:lang w:val="et-EE" w:eastAsia="et-EE"/>
          <w14:ligatures w14:val="standardContextual"/>
        </w:rPr>
      </w:pPr>
      <w:hyperlink w:anchor="_Toc211019038" w:history="1">
        <w:r w:rsidRPr="00EF4037">
          <w:rPr>
            <w:rStyle w:val="Hyperlink"/>
            <w:noProof/>
          </w:rPr>
          <w:t>II.3</w:t>
        </w:r>
        <w:r>
          <w:rPr>
            <w:noProof/>
            <w:kern w:val="2"/>
            <w:sz w:val="24"/>
            <w:szCs w:val="24"/>
            <w:lang w:val="et-EE" w:eastAsia="et-EE"/>
            <w14:ligatures w14:val="standardContextual"/>
          </w:rPr>
          <w:tab/>
        </w:r>
        <w:r w:rsidRPr="00EF4037">
          <w:rPr>
            <w:rStyle w:val="Hyperlink"/>
            <w:noProof/>
          </w:rPr>
          <w:t>Z 02.00 – Kohustuste struktuur (LIAB 1)</w:t>
        </w:r>
        <w:r>
          <w:rPr>
            <w:noProof/>
            <w:webHidden/>
          </w:rPr>
          <w:tab/>
        </w:r>
        <w:r>
          <w:rPr>
            <w:noProof/>
            <w:webHidden/>
          </w:rPr>
          <w:fldChar w:fldCharType="begin"/>
        </w:r>
        <w:r>
          <w:rPr>
            <w:noProof/>
            <w:webHidden/>
          </w:rPr>
          <w:instrText xml:space="preserve"> PAGEREF _Toc211019038 \h </w:instrText>
        </w:r>
        <w:r>
          <w:rPr>
            <w:noProof/>
            <w:webHidden/>
          </w:rPr>
        </w:r>
        <w:r>
          <w:rPr>
            <w:noProof/>
            <w:webHidden/>
          </w:rPr>
          <w:fldChar w:fldCharType="separate"/>
        </w:r>
        <w:r>
          <w:rPr>
            <w:noProof/>
            <w:webHidden/>
          </w:rPr>
          <w:t>12</w:t>
        </w:r>
        <w:r>
          <w:rPr>
            <w:noProof/>
            <w:webHidden/>
          </w:rPr>
          <w:fldChar w:fldCharType="end"/>
        </w:r>
      </w:hyperlink>
    </w:p>
    <w:p w14:paraId="3BF8C52B" w14:textId="25DCB201" w:rsidR="009F78D0" w:rsidRDefault="009F78D0">
      <w:pPr>
        <w:pStyle w:val="TOC2"/>
        <w:rPr>
          <w:noProof/>
          <w:kern w:val="2"/>
          <w:sz w:val="24"/>
          <w:szCs w:val="24"/>
          <w:lang w:val="et-EE" w:eastAsia="et-EE"/>
          <w14:ligatures w14:val="standardContextual"/>
        </w:rPr>
      </w:pPr>
      <w:hyperlink w:anchor="_Toc211019039" w:history="1">
        <w:r w:rsidRPr="00EF4037">
          <w:rPr>
            <w:rStyle w:val="Hyperlink"/>
            <w:noProof/>
          </w:rPr>
          <w:t>II.4</w:t>
        </w:r>
        <w:r>
          <w:rPr>
            <w:noProof/>
            <w:kern w:val="2"/>
            <w:sz w:val="24"/>
            <w:szCs w:val="24"/>
            <w:lang w:val="et-EE" w:eastAsia="et-EE"/>
            <w14:ligatures w14:val="standardContextual"/>
          </w:rPr>
          <w:tab/>
        </w:r>
        <w:r w:rsidRPr="00EF4037">
          <w:rPr>
            <w:rStyle w:val="Hyperlink"/>
            <w:noProof/>
          </w:rPr>
          <w:t>Z 03.01 – Omavahendite nõuded – krediidiasutused (LIAB 2)</w:t>
        </w:r>
        <w:r>
          <w:rPr>
            <w:noProof/>
            <w:webHidden/>
          </w:rPr>
          <w:tab/>
        </w:r>
        <w:r>
          <w:rPr>
            <w:noProof/>
            <w:webHidden/>
          </w:rPr>
          <w:fldChar w:fldCharType="begin"/>
        </w:r>
        <w:r>
          <w:rPr>
            <w:noProof/>
            <w:webHidden/>
          </w:rPr>
          <w:instrText xml:space="preserve"> PAGEREF _Toc211019039 \h </w:instrText>
        </w:r>
        <w:r>
          <w:rPr>
            <w:noProof/>
            <w:webHidden/>
          </w:rPr>
        </w:r>
        <w:r>
          <w:rPr>
            <w:noProof/>
            <w:webHidden/>
          </w:rPr>
          <w:fldChar w:fldCharType="separate"/>
        </w:r>
        <w:r>
          <w:rPr>
            <w:noProof/>
            <w:webHidden/>
          </w:rPr>
          <w:t>20</w:t>
        </w:r>
        <w:r>
          <w:rPr>
            <w:noProof/>
            <w:webHidden/>
          </w:rPr>
          <w:fldChar w:fldCharType="end"/>
        </w:r>
      </w:hyperlink>
    </w:p>
    <w:p w14:paraId="51B0C7EE" w14:textId="50914BD3" w:rsidR="009F78D0" w:rsidRDefault="009F78D0">
      <w:pPr>
        <w:pStyle w:val="TOC2"/>
        <w:rPr>
          <w:noProof/>
          <w:kern w:val="2"/>
          <w:sz w:val="24"/>
          <w:szCs w:val="24"/>
          <w:lang w:val="et-EE" w:eastAsia="et-EE"/>
          <w14:ligatures w14:val="standardContextual"/>
        </w:rPr>
      </w:pPr>
      <w:hyperlink w:anchor="_Toc211019040" w:history="1">
        <w:r w:rsidRPr="00EF4037">
          <w:rPr>
            <w:rStyle w:val="Hyperlink"/>
            <w:noProof/>
          </w:rPr>
          <w:t>II.5</w:t>
        </w:r>
        <w:r>
          <w:rPr>
            <w:noProof/>
            <w:kern w:val="2"/>
            <w:sz w:val="24"/>
            <w:szCs w:val="24"/>
            <w:lang w:val="et-EE" w:eastAsia="et-EE"/>
            <w14:ligatures w14:val="standardContextual"/>
          </w:rPr>
          <w:tab/>
        </w:r>
        <w:r w:rsidRPr="00EF4037">
          <w:rPr>
            <w:rStyle w:val="Hyperlink"/>
            <w:noProof/>
          </w:rPr>
          <w:t>Z 03.02 – Omavahendite nõuded – investeerimisühingud (LIAB 3)</w:t>
        </w:r>
        <w:r>
          <w:rPr>
            <w:noProof/>
            <w:webHidden/>
          </w:rPr>
          <w:tab/>
        </w:r>
        <w:r>
          <w:rPr>
            <w:noProof/>
            <w:webHidden/>
          </w:rPr>
          <w:fldChar w:fldCharType="begin"/>
        </w:r>
        <w:r>
          <w:rPr>
            <w:noProof/>
            <w:webHidden/>
          </w:rPr>
          <w:instrText xml:space="preserve"> PAGEREF _Toc211019040 \h </w:instrText>
        </w:r>
        <w:r>
          <w:rPr>
            <w:noProof/>
            <w:webHidden/>
          </w:rPr>
        </w:r>
        <w:r>
          <w:rPr>
            <w:noProof/>
            <w:webHidden/>
          </w:rPr>
          <w:fldChar w:fldCharType="separate"/>
        </w:r>
        <w:r>
          <w:rPr>
            <w:noProof/>
            <w:webHidden/>
          </w:rPr>
          <w:t>23</w:t>
        </w:r>
        <w:r>
          <w:rPr>
            <w:noProof/>
            <w:webHidden/>
          </w:rPr>
          <w:fldChar w:fldCharType="end"/>
        </w:r>
      </w:hyperlink>
    </w:p>
    <w:p w14:paraId="05F2CFFA" w14:textId="12E887A7" w:rsidR="009F78D0" w:rsidRDefault="009F78D0">
      <w:pPr>
        <w:pStyle w:val="TOC2"/>
        <w:rPr>
          <w:noProof/>
          <w:kern w:val="2"/>
          <w:sz w:val="24"/>
          <w:szCs w:val="24"/>
          <w:lang w:val="et-EE" w:eastAsia="et-EE"/>
          <w14:ligatures w14:val="standardContextual"/>
        </w:rPr>
      </w:pPr>
      <w:hyperlink w:anchor="_Toc211019041" w:history="1">
        <w:r w:rsidRPr="00EF4037">
          <w:rPr>
            <w:rStyle w:val="Hyperlink"/>
            <w:noProof/>
          </w:rPr>
          <w:t>II.6</w:t>
        </w:r>
        <w:r>
          <w:rPr>
            <w:noProof/>
            <w:kern w:val="2"/>
            <w:sz w:val="24"/>
            <w:szCs w:val="24"/>
            <w:lang w:val="et-EE" w:eastAsia="et-EE"/>
            <w14:ligatures w14:val="standardContextual"/>
          </w:rPr>
          <w:tab/>
        </w:r>
        <w:r w:rsidRPr="00EF4037">
          <w:rPr>
            <w:rStyle w:val="Hyperlink"/>
            <w:noProof/>
          </w:rPr>
          <w:t>Z 04.00 – Grupisisesed vastastikused finantsseosed (LIAB 4)</w:t>
        </w:r>
        <w:r>
          <w:rPr>
            <w:noProof/>
            <w:webHidden/>
          </w:rPr>
          <w:tab/>
        </w:r>
        <w:r>
          <w:rPr>
            <w:noProof/>
            <w:webHidden/>
          </w:rPr>
          <w:fldChar w:fldCharType="begin"/>
        </w:r>
        <w:r>
          <w:rPr>
            <w:noProof/>
            <w:webHidden/>
          </w:rPr>
          <w:instrText xml:space="preserve"> PAGEREF _Toc211019041 \h </w:instrText>
        </w:r>
        <w:r>
          <w:rPr>
            <w:noProof/>
            <w:webHidden/>
          </w:rPr>
        </w:r>
        <w:r>
          <w:rPr>
            <w:noProof/>
            <w:webHidden/>
          </w:rPr>
          <w:fldChar w:fldCharType="separate"/>
        </w:r>
        <w:r>
          <w:rPr>
            <w:noProof/>
            <w:webHidden/>
          </w:rPr>
          <w:t>24</w:t>
        </w:r>
        <w:r>
          <w:rPr>
            <w:noProof/>
            <w:webHidden/>
          </w:rPr>
          <w:fldChar w:fldCharType="end"/>
        </w:r>
      </w:hyperlink>
    </w:p>
    <w:p w14:paraId="4F216D7B" w14:textId="4D46FDA2" w:rsidR="009F78D0" w:rsidRDefault="009F78D0">
      <w:pPr>
        <w:pStyle w:val="TOC2"/>
        <w:rPr>
          <w:noProof/>
          <w:kern w:val="2"/>
          <w:sz w:val="24"/>
          <w:szCs w:val="24"/>
          <w:lang w:val="et-EE" w:eastAsia="et-EE"/>
          <w14:ligatures w14:val="standardContextual"/>
        </w:rPr>
      </w:pPr>
      <w:hyperlink w:anchor="_Toc211019042" w:history="1">
        <w:r w:rsidRPr="00EF4037">
          <w:rPr>
            <w:rStyle w:val="Hyperlink"/>
            <w:noProof/>
          </w:rPr>
          <w:t>II.7</w:t>
        </w:r>
        <w:r>
          <w:rPr>
            <w:noProof/>
            <w:kern w:val="2"/>
            <w:sz w:val="24"/>
            <w:szCs w:val="24"/>
            <w:lang w:val="et-EE" w:eastAsia="et-EE"/>
            <w14:ligatures w14:val="standardContextual"/>
          </w:rPr>
          <w:tab/>
        </w:r>
        <w:r w:rsidRPr="00EF4037">
          <w:rPr>
            <w:rStyle w:val="Hyperlink"/>
            <w:noProof/>
          </w:rPr>
          <w:t>Peamised vastaspooled (LIAB 5 ja 6)</w:t>
        </w:r>
        <w:r>
          <w:rPr>
            <w:noProof/>
            <w:webHidden/>
          </w:rPr>
          <w:tab/>
        </w:r>
        <w:r>
          <w:rPr>
            <w:noProof/>
            <w:webHidden/>
          </w:rPr>
          <w:fldChar w:fldCharType="begin"/>
        </w:r>
        <w:r>
          <w:rPr>
            <w:noProof/>
            <w:webHidden/>
          </w:rPr>
          <w:instrText xml:space="preserve"> PAGEREF _Toc211019042 \h </w:instrText>
        </w:r>
        <w:r>
          <w:rPr>
            <w:noProof/>
            <w:webHidden/>
          </w:rPr>
        </w:r>
        <w:r>
          <w:rPr>
            <w:noProof/>
            <w:webHidden/>
          </w:rPr>
          <w:fldChar w:fldCharType="separate"/>
        </w:r>
        <w:r>
          <w:rPr>
            <w:noProof/>
            <w:webHidden/>
          </w:rPr>
          <w:t>26</w:t>
        </w:r>
        <w:r>
          <w:rPr>
            <w:noProof/>
            <w:webHidden/>
          </w:rPr>
          <w:fldChar w:fldCharType="end"/>
        </w:r>
      </w:hyperlink>
    </w:p>
    <w:p w14:paraId="5071E259" w14:textId="523D24BB" w:rsidR="009F78D0" w:rsidRDefault="009F78D0">
      <w:pPr>
        <w:pStyle w:val="TOC2"/>
        <w:rPr>
          <w:noProof/>
          <w:kern w:val="2"/>
          <w:sz w:val="24"/>
          <w:szCs w:val="24"/>
          <w:lang w:val="et-EE" w:eastAsia="et-EE"/>
          <w14:ligatures w14:val="standardContextual"/>
        </w:rPr>
      </w:pPr>
      <w:hyperlink w:anchor="_Toc211019043" w:history="1">
        <w:r w:rsidRPr="00EF4037">
          <w:rPr>
            <w:rStyle w:val="Hyperlink"/>
            <w:noProof/>
          </w:rPr>
          <w:t>II.8</w:t>
        </w:r>
        <w:r>
          <w:rPr>
            <w:noProof/>
            <w:kern w:val="2"/>
            <w:sz w:val="24"/>
            <w:szCs w:val="24"/>
            <w:lang w:val="et-EE" w:eastAsia="et-EE"/>
            <w14:ligatures w14:val="standardContextual"/>
          </w:rPr>
          <w:tab/>
        </w:r>
        <w:r w:rsidRPr="00EF4037">
          <w:rPr>
            <w:rStyle w:val="Hyperlink"/>
            <w:noProof/>
          </w:rPr>
          <w:t>Z 05.01 – Suuremad kohustuste vastaspooled (MCP 1)</w:t>
        </w:r>
        <w:r>
          <w:rPr>
            <w:noProof/>
            <w:webHidden/>
          </w:rPr>
          <w:tab/>
        </w:r>
        <w:r>
          <w:rPr>
            <w:noProof/>
            <w:webHidden/>
          </w:rPr>
          <w:fldChar w:fldCharType="begin"/>
        </w:r>
        <w:r>
          <w:rPr>
            <w:noProof/>
            <w:webHidden/>
          </w:rPr>
          <w:instrText xml:space="preserve"> PAGEREF _Toc211019043 \h </w:instrText>
        </w:r>
        <w:r>
          <w:rPr>
            <w:noProof/>
            <w:webHidden/>
          </w:rPr>
        </w:r>
        <w:r>
          <w:rPr>
            <w:noProof/>
            <w:webHidden/>
          </w:rPr>
          <w:fldChar w:fldCharType="separate"/>
        </w:r>
        <w:r>
          <w:rPr>
            <w:noProof/>
            <w:webHidden/>
          </w:rPr>
          <w:t>27</w:t>
        </w:r>
        <w:r>
          <w:rPr>
            <w:noProof/>
            <w:webHidden/>
          </w:rPr>
          <w:fldChar w:fldCharType="end"/>
        </w:r>
      </w:hyperlink>
    </w:p>
    <w:p w14:paraId="3C0541EE" w14:textId="1E30E7E5" w:rsidR="009F78D0" w:rsidRDefault="009F78D0">
      <w:pPr>
        <w:pStyle w:val="TOC2"/>
        <w:rPr>
          <w:noProof/>
          <w:kern w:val="2"/>
          <w:sz w:val="24"/>
          <w:szCs w:val="24"/>
          <w:lang w:val="et-EE" w:eastAsia="et-EE"/>
          <w14:ligatures w14:val="standardContextual"/>
        </w:rPr>
      </w:pPr>
      <w:hyperlink w:anchor="_Toc211019044" w:history="1">
        <w:r w:rsidRPr="00EF4037">
          <w:rPr>
            <w:rStyle w:val="Hyperlink"/>
            <w:noProof/>
          </w:rPr>
          <w:t>II.9</w:t>
        </w:r>
        <w:r>
          <w:rPr>
            <w:noProof/>
            <w:kern w:val="2"/>
            <w:sz w:val="24"/>
            <w:szCs w:val="24"/>
            <w:lang w:val="et-EE" w:eastAsia="et-EE"/>
            <w14:ligatures w14:val="standardContextual"/>
          </w:rPr>
          <w:tab/>
        </w:r>
        <w:r w:rsidRPr="00EF4037">
          <w:rPr>
            <w:rStyle w:val="Hyperlink"/>
            <w:noProof/>
          </w:rPr>
          <w:t>Z 05.02 – Suuremad bilansivälised vastaspooled (LIAB 6)</w:t>
        </w:r>
        <w:r>
          <w:rPr>
            <w:noProof/>
            <w:webHidden/>
          </w:rPr>
          <w:tab/>
        </w:r>
        <w:r>
          <w:rPr>
            <w:noProof/>
            <w:webHidden/>
          </w:rPr>
          <w:fldChar w:fldCharType="begin"/>
        </w:r>
        <w:r>
          <w:rPr>
            <w:noProof/>
            <w:webHidden/>
          </w:rPr>
          <w:instrText xml:space="preserve"> PAGEREF _Toc211019044 \h </w:instrText>
        </w:r>
        <w:r>
          <w:rPr>
            <w:noProof/>
            <w:webHidden/>
          </w:rPr>
        </w:r>
        <w:r>
          <w:rPr>
            <w:noProof/>
            <w:webHidden/>
          </w:rPr>
          <w:fldChar w:fldCharType="separate"/>
        </w:r>
        <w:r>
          <w:rPr>
            <w:noProof/>
            <w:webHidden/>
          </w:rPr>
          <w:t>28</w:t>
        </w:r>
        <w:r>
          <w:rPr>
            <w:noProof/>
            <w:webHidden/>
          </w:rPr>
          <w:fldChar w:fldCharType="end"/>
        </w:r>
      </w:hyperlink>
    </w:p>
    <w:p w14:paraId="30BF19E2" w14:textId="1E923B7C" w:rsidR="009F78D0" w:rsidRDefault="009F78D0">
      <w:pPr>
        <w:pStyle w:val="TOC2"/>
        <w:rPr>
          <w:noProof/>
          <w:kern w:val="2"/>
          <w:sz w:val="24"/>
          <w:szCs w:val="24"/>
          <w:lang w:val="et-EE" w:eastAsia="et-EE"/>
          <w14:ligatures w14:val="standardContextual"/>
        </w:rPr>
      </w:pPr>
      <w:hyperlink w:anchor="_Toc211019045" w:history="1">
        <w:r w:rsidRPr="00EF4037">
          <w:rPr>
            <w:rStyle w:val="Hyperlink"/>
            <w:noProof/>
          </w:rPr>
          <w:t>II.10</w:t>
        </w:r>
        <w:r>
          <w:rPr>
            <w:noProof/>
            <w:kern w:val="2"/>
            <w:sz w:val="24"/>
            <w:szCs w:val="24"/>
            <w:lang w:val="et-EE" w:eastAsia="et-EE"/>
            <w14:ligatures w14:val="standardContextual"/>
          </w:rPr>
          <w:tab/>
        </w:r>
        <w:r w:rsidRPr="00EF4037">
          <w:rPr>
            <w:rStyle w:val="Hyperlink"/>
            <w:noProof/>
          </w:rPr>
          <w:t>Z 06.00 – Hoiuste tagamine (LIAB 7)</w:t>
        </w:r>
        <w:r>
          <w:rPr>
            <w:noProof/>
            <w:webHidden/>
          </w:rPr>
          <w:tab/>
        </w:r>
        <w:r>
          <w:rPr>
            <w:noProof/>
            <w:webHidden/>
          </w:rPr>
          <w:fldChar w:fldCharType="begin"/>
        </w:r>
        <w:r>
          <w:rPr>
            <w:noProof/>
            <w:webHidden/>
          </w:rPr>
          <w:instrText xml:space="preserve"> PAGEREF _Toc211019045 \h </w:instrText>
        </w:r>
        <w:r>
          <w:rPr>
            <w:noProof/>
            <w:webHidden/>
          </w:rPr>
        </w:r>
        <w:r>
          <w:rPr>
            <w:noProof/>
            <w:webHidden/>
          </w:rPr>
          <w:fldChar w:fldCharType="separate"/>
        </w:r>
        <w:r>
          <w:rPr>
            <w:noProof/>
            <w:webHidden/>
          </w:rPr>
          <w:t>30</w:t>
        </w:r>
        <w:r>
          <w:rPr>
            <w:noProof/>
            <w:webHidden/>
          </w:rPr>
          <w:fldChar w:fldCharType="end"/>
        </w:r>
      </w:hyperlink>
    </w:p>
    <w:p w14:paraId="2E50C573" w14:textId="1703108B" w:rsidR="009F78D0" w:rsidRDefault="009F78D0">
      <w:pPr>
        <w:pStyle w:val="TOC2"/>
        <w:rPr>
          <w:noProof/>
          <w:kern w:val="2"/>
          <w:sz w:val="24"/>
          <w:szCs w:val="24"/>
          <w:lang w:val="et-EE" w:eastAsia="et-EE"/>
          <w14:ligatures w14:val="standardContextual"/>
        </w:rPr>
      </w:pPr>
      <w:hyperlink w:anchor="_Toc211019046" w:history="1">
        <w:r w:rsidRPr="00EF4037">
          <w:rPr>
            <w:rStyle w:val="Hyperlink"/>
            <w:noProof/>
          </w:rPr>
          <w:t>II.11</w:t>
        </w:r>
        <w:r>
          <w:rPr>
            <w:noProof/>
            <w:kern w:val="2"/>
            <w:sz w:val="24"/>
            <w:szCs w:val="24"/>
            <w:lang w:val="et-EE" w:eastAsia="et-EE"/>
            <w14:ligatures w14:val="standardContextual"/>
          </w:rPr>
          <w:tab/>
        </w:r>
        <w:r w:rsidRPr="00EF4037">
          <w:rPr>
            <w:rStyle w:val="Hyperlink"/>
            <w:noProof/>
          </w:rPr>
          <w:t>Kriitilised funktsioonid ja põhiäriliinid</w:t>
        </w:r>
        <w:r>
          <w:rPr>
            <w:noProof/>
            <w:webHidden/>
          </w:rPr>
          <w:tab/>
        </w:r>
        <w:r>
          <w:rPr>
            <w:noProof/>
            <w:webHidden/>
          </w:rPr>
          <w:fldChar w:fldCharType="begin"/>
        </w:r>
        <w:r>
          <w:rPr>
            <w:noProof/>
            <w:webHidden/>
          </w:rPr>
          <w:instrText xml:space="preserve"> PAGEREF _Toc211019046 \h </w:instrText>
        </w:r>
        <w:r>
          <w:rPr>
            <w:noProof/>
            <w:webHidden/>
          </w:rPr>
        </w:r>
        <w:r>
          <w:rPr>
            <w:noProof/>
            <w:webHidden/>
          </w:rPr>
          <w:fldChar w:fldCharType="separate"/>
        </w:r>
        <w:r>
          <w:rPr>
            <w:noProof/>
            <w:webHidden/>
          </w:rPr>
          <w:t>33</w:t>
        </w:r>
        <w:r>
          <w:rPr>
            <w:noProof/>
            <w:webHidden/>
          </w:rPr>
          <w:fldChar w:fldCharType="end"/>
        </w:r>
      </w:hyperlink>
    </w:p>
    <w:p w14:paraId="6BB39827" w14:textId="34C43B94" w:rsidR="009F78D0" w:rsidRDefault="009F78D0">
      <w:pPr>
        <w:pStyle w:val="TOC2"/>
        <w:rPr>
          <w:noProof/>
          <w:kern w:val="2"/>
          <w:sz w:val="24"/>
          <w:szCs w:val="24"/>
          <w:lang w:val="et-EE" w:eastAsia="et-EE"/>
          <w14:ligatures w14:val="standardContextual"/>
        </w:rPr>
      </w:pPr>
      <w:hyperlink w:anchor="_Toc211019047" w:history="1">
        <w:r w:rsidRPr="00EF4037">
          <w:rPr>
            <w:rStyle w:val="Hyperlink"/>
            <w:noProof/>
          </w:rPr>
          <w:t>II.12</w:t>
        </w:r>
        <w:r>
          <w:rPr>
            <w:noProof/>
            <w:kern w:val="2"/>
            <w:sz w:val="24"/>
            <w:szCs w:val="24"/>
            <w:lang w:val="et-EE" w:eastAsia="et-EE"/>
            <w14:ligatures w14:val="standardContextual"/>
          </w:rPr>
          <w:tab/>
        </w:r>
        <w:r w:rsidRPr="00EF4037">
          <w:rPr>
            <w:rStyle w:val="Hyperlink"/>
            <w:noProof/>
          </w:rPr>
          <w:t>Z 07.01 – Majanduslike funktsioonide kriitilisuse hinnang (FUNC 1)</w:t>
        </w:r>
        <w:r>
          <w:rPr>
            <w:noProof/>
            <w:webHidden/>
          </w:rPr>
          <w:tab/>
        </w:r>
        <w:r>
          <w:rPr>
            <w:noProof/>
            <w:webHidden/>
          </w:rPr>
          <w:fldChar w:fldCharType="begin"/>
        </w:r>
        <w:r>
          <w:rPr>
            <w:noProof/>
            <w:webHidden/>
          </w:rPr>
          <w:instrText xml:space="preserve"> PAGEREF _Toc211019047 \h </w:instrText>
        </w:r>
        <w:r>
          <w:rPr>
            <w:noProof/>
            <w:webHidden/>
          </w:rPr>
        </w:r>
        <w:r>
          <w:rPr>
            <w:noProof/>
            <w:webHidden/>
          </w:rPr>
          <w:fldChar w:fldCharType="separate"/>
        </w:r>
        <w:r>
          <w:rPr>
            <w:noProof/>
            <w:webHidden/>
          </w:rPr>
          <w:t>35</w:t>
        </w:r>
        <w:r>
          <w:rPr>
            <w:noProof/>
            <w:webHidden/>
          </w:rPr>
          <w:fldChar w:fldCharType="end"/>
        </w:r>
      </w:hyperlink>
    </w:p>
    <w:p w14:paraId="63E10607" w14:textId="7AD3FDA2" w:rsidR="009F78D0" w:rsidRDefault="009F78D0">
      <w:pPr>
        <w:pStyle w:val="TOC2"/>
        <w:rPr>
          <w:noProof/>
          <w:kern w:val="2"/>
          <w:sz w:val="24"/>
          <w:szCs w:val="24"/>
          <w:lang w:val="et-EE" w:eastAsia="et-EE"/>
          <w14:ligatures w14:val="standardContextual"/>
        </w:rPr>
      </w:pPr>
      <w:hyperlink w:anchor="_Toc211019048" w:history="1">
        <w:r w:rsidRPr="00EF4037">
          <w:rPr>
            <w:rStyle w:val="Hyperlink"/>
            <w:noProof/>
          </w:rPr>
          <w:t>II.13</w:t>
        </w:r>
        <w:r>
          <w:rPr>
            <w:noProof/>
            <w:kern w:val="2"/>
            <w:sz w:val="24"/>
            <w:szCs w:val="24"/>
            <w:lang w:val="et-EE" w:eastAsia="et-EE"/>
            <w14:ligatures w14:val="standardContextual"/>
          </w:rPr>
          <w:tab/>
        </w:r>
        <w:r w:rsidRPr="00EF4037">
          <w:rPr>
            <w:rStyle w:val="Hyperlink"/>
            <w:noProof/>
          </w:rPr>
          <w:t>Z 07.01.1 FUNC 1 DEP</w:t>
        </w:r>
        <w:r>
          <w:rPr>
            <w:noProof/>
            <w:webHidden/>
          </w:rPr>
          <w:tab/>
        </w:r>
        <w:r>
          <w:rPr>
            <w:noProof/>
            <w:webHidden/>
          </w:rPr>
          <w:fldChar w:fldCharType="begin"/>
        </w:r>
        <w:r>
          <w:rPr>
            <w:noProof/>
            <w:webHidden/>
          </w:rPr>
          <w:instrText xml:space="preserve"> PAGEREF _Toc211019048 \h </w:instrText>
        </w:r>
        <w:r>
          <w:rPr>
            <w:noProof/>
            <w:webHidden/>
          </w:rPr>
        </w:r>
        <w:r>
          <w:rPr>
            <w:noProof/>
            <w:webHidden/>
          </w:rPr>
          <w:fldChar w:fldCharType="separate"/>
        </w:r>
        <w:r>
          <w:rPr>
            <w:noProof/>
            <w:webHidden/>
          </w:rPr>
          <w:t>38</w:t>
        </w:r>
        <w:r>
          <w:rPr>
            <w:noProof/>
            <w:webHidden/>
          </w:rPr>
          <w:fldChar w:fldCharType="end"/>
        </w:r>
      </w:hyperlink>
    </w:p>
    <w:p w14:paraId="4AB1301B" w14:textId="373005E2" w:rsidR="009F78D0" w:rsidRDefault="009F78D0">
      <w:pPr>
        <w:pStyle w:val="TOC2"/>
        <w:rPr>
          <w:noProof/>
          <w:kern w:val="2"/>
          <w:sz w:val="24"/>
          <w:szCs w:val="24"/>
          <w:lang w:val="et-EE" w:eastAsia="et-EE"/>
          <w14:ligatures w14:val="standardContextual"/>
        </w:rPr>
      </w:pPr>
      <w:hyperlink w:anchor="_Toc211019049" w:history="1">
        <w:r w:rsidRPr="00EF4037">
          <w:rPr>
            <w:rStyle w:val="Hyperlink"/>
            <w:noProof/>
          </w:rPr>
          <w:t>II.14</w:t>
        </w:r>
        <w:r>
          <w:rPr>
            <w:noProof/>
            <w:kern w:val="2"/>
            <w:sz w:val="24"/>
            <w:szCs w:val="24"/>
            <w:lang w:val="et-EE" w:eastAsia="et-EE"/>
            <w14:ligatures w14:val="standardContextual"/>
          </w:rPr>
          <w:tab/>
        </w:r>
        <w:r w:rsidRPr="00EF4037">
          <w:rPr>
            <w:rStyle w:val="Hyperlink"/>
            <w:noProof/>
          </w:rPr>
          <w:t>Z 07.01.2 FUNC 1 LEN</w:t>
        </w:r>
        <w:r>
          <w:rPr>
            <w:noProof/>
            <w:webHidden/>
          </w:rPr>
          <w:tab/>
        </w:r>
        <w:r>
          <w:rPr>
            <w:noProof/>
            <w:webHidden/>
          </w:rPr>
          <w:fldChar w:fldCharType="begin"/>
        </w:r>
        <w:r>
          <w:rPr>
            <w:noProof/>
            <w:webHidden/>
          </w:rPr>
          <w:instrText xml:space="preserve"> PAGEREF _Toc211019049 \h </w:instrText>
        </w:r>
        <w:r>
          <w:rPr>
            <w:noProof/>
            <w:webHidden/>
          </w:rPr>
        </w:r>
        <w:r>
          <w:rPr>
            <w:noProof/>
            <w:webHidden/>
          </w:rPr>
          <w:fldChar w:fldCharType="separate"/>
        </w:r>
        <w:r>
          <w:rPr>
            <w:noProof/>
            <w:webHidden/>
          </w:rPr>
          <w:t>43</w:t>
        </w:r>
        <w:r>
          <w:rPr>
            <w:noProof/>
            <w:webHidden/>
          </w:rPr>
          <w:fldChar w:fldCharType="end"/>
        </w:r>
      </w:hyperlink>
    </w:p>
    <w:p w14:paraId="0A8F556D" w14:textId="6C62469C" w:rsidR="009F78D0" w:rsidRDefault="009F78D0">
      <w:pPr>
        <w:pStyle w:val="TOC2"/>
        <w:rPr>
          <w:noProof/>
          <w:kern w:val="2"/>
          <w:sz w:val="24"/>
          <w:szCs w:val="24"/>
          <w:lang w:val="et-EE" w:eastAsia="et-EE"/>
          <w14:ligatures w14:val="standardContextual"/>
        </w:rPr>
      </w:pPr>
      <w:hyperlink w:anchor="_Toc211019050" w:history="1">
        <w:r w:rsidRPr="00EF4037">
          <w:rPr>
            <w:rStyle w:val="Hyperlink"/>
            <w:noProof/>
          </w:rPr>
          <w:t>II.15</w:t>
        </w:r>
        <w:r>
          <w:rPr>
            <w:noProof/>
            <w:kern w:val="2"/>
            <w:sz w:val="24"/>
            <w:szCs w:val="24"/>
            <w:lang w:val="et-EE" w:eastAsia="et-EE"/>
            <w14:ligatures w14:val="standardContextual"/>
          </w:rPr>
          <w:tab/>
        </w:r>
        <w:r w:rsidRPr="00EF4037">
          <w:rPr>
            <w:rStyle w:val="Hyperlink"/>
            <w:noProof/>
          </w:rPr>
          <w:t>Z 07.01.3 FUNC 1 PALK</w:t>
        </w:r>
        <w:r>
          <w:rPr>
            <w:noProof/>
            <w:webHidden/>
          </w:rPr>
          <w:tab/>
        </w:r>
        <w:r>
          <w:rPr>
            <w:noProof/>
            <w:webHidden/>
          </w:rPr>
          <w:fldChar w:fldCharType="begin"/>
        </w:r>
        <w:r>
          <w:rPr>
            <w:noProof/>
            <w:webHidden/>
          </w:rPr>
          <w:instrText xml:space="preserve"> PAGEREF _Toc211019050 \h </w:instrText>
        </w:r>
        <w:r>
          <w:rPr>
            <w:noProof/>
            <w:webHidden/>
          </w:rPr>
        </w:r>
        <w:r>
          <w:rPr>
            <w:noProof/>
            <w:webHidden/>
          </w:rPr>
          <w:fldChar w:fldCharType="separate"/>
        </w:r>
        <w:r>
          <w:rPr>
            <w:noProof/>
            <w:webHidden/>
          </w:rPr>
          <w:t>48</w:t>
        </w:r>
        <w:r>
          <w:rPr>
            <w:noProof/>
            <w:webHidden/>
          </w:rPr>
          <w:fldChar w:fldCharType="end"/>
        </w:r>
      </w:hyperlink>
    </w:p>
    <w:p w14:paraId="37CCF35E" w14:textId="3D2BE854" w:rsidR="009F78D0" w:rsidRDefault="009F78D0">
      <w:pPr>
        <w:pStyle w:val="TOC2"/>
        <w:rPr>
          <w:noProof/>
          <w:kern w:val="2"/>
          <w:sz w:val="24"/>
          <w:szCs w:val="24"/>
          <w:lang w:val="et-EE" w:eastAsia="et-EE"/>
          <w14:ligatures w14:val="standardContextual"/>
        </w:rPr>
      </w:pPr>
      <w:hyperlink w:anchor="_Toc211019051" w:history="1">
        <w:r w:rsidRPr="00EF4037">
          <w:rPr>
            <w:rStyle w:val="Hyperlink"/>
            <w:noProof/>
          </w:rPr>
          <w:t>II.13.</w:t>
        </w:r>
        <w:r>
          <w:rPr>
            <w:noProof/>
            <w:kern w:val="2"/>
            <w:sz w:val="24"/>
            <w:szCs w:val="24"/>
            <w:lang w:val="et-EE" w:eastAsia="et-EE"/>
            <w14:ligatures w14:val="standardContextual"/>
          </w:rPr>
          <w:tab/>
        </w:r>
        <w:r w:rsidRPr="00EF4037">
          <w:rPr>
            <w:rStyle w:val="Hyperlink"/>
            <w:noProof/>
          </w:rPr>
          <w:t>Z 07.01.4 FUNC 1 CM</w:t>
        </w:r>
        <w:r>
          <w:rPr>
            <w:noProof/>
            <w:webHidden/>
          </w:rPr>
          <w:tab/>
        </w:r>
        <w:r>
          <w:rPr>
            <w:noProof/>
            <w:webHidden/>
          </w:rPr>
          <w:fldChar w:fldCharType="begin"/>
        </w:r>
        <w:r>
          <w:rPr>
            <w:noProof/>
            <w:webHidden/>
          </w:rPr>
          <w:instrText xml:space="preserve"> PAGEREF _Toc211019051 \h </w:instrText>
        </w:r>
        <w:r>
          <w:rPr>
            <w:noProof/>
            <w:webHidden/>
          </w:rPr>
        </w:r>
        <w:r>
          <w:rPr>
            <w:noProof/>
            <w:webHidden/>
          </w:rPr>
          <w:fldChar w:fldCharType="separate"/>
        </w:r>
        <w:r>
          <w:rPr>
            <w:noProof/>
            <w:webHidden/>
          </w:rPr>
          <w:t>54</w:t>
        </w:r>
        <w:r>
          <w:rPr>
            <w:noProof/>
            <w:webHidden/>
          </w:rPr>
          <w:fldChar w:fldCharType="end"/>
        </w:r>
      </w:hyperlink>
    </w:p>
    <w:p w14:paraId="4CA11C8A" w14:textId="43437208" w:rsidR="009F78D0" w:rsidRDefault="009F78D0">
      <w:pPr>
        <w:pStyle w:val="TOC2"/>
        <w:rPr>
          <w:noProof/>
          <w:kern w:val="2"/>
          <w:sz w:val="24"/>
          <w:szCs w:val="24"/>
          <w:lang w:val="et-EE" w:eastAsia="et-EE"/>
          <w14:ligatures w14:val="standardContextual"/>
        </w:rPr>
      </w:pPr>
      <w:hyperlink w:anchor="_Toc211019052" w:history="1">
        <w:r w:rsidRPr="00EF4037">
          <w:rPr>
            <w:rStyle w:val="Hyperlink"/>
            <w:noProof/>
          </w:rPr>
          <w:t>II.13.</w:t>
        </w:r>
        <w:r>
          <w:rPr>
            <w:noProof/>
            <w:kern w:val="2"/>
            <w:sz w:val="24"/>
            <w:szCs w:val="24"/>
            <w:lang w:val="et-EE" w:eastAsia="et-EE"/>
            <w14:ligatures w14:val="standardContextual"/>
          </w:rPr>
          <w:tab/>
        </w:r>
        <w:r w:rsidRPr="00EF4037">
          <w:rPr>
            <w:rStyle w:val="Hyperlink"/>
            <w:noProof/>
          </w:rPr>
          <w:t>Z 07.01.5 FUNC 1 WF</w:t>
        </w:r>
        <w:r>
          <w:rPr>
            <w:noProof/>
            <w:webHidden/>
          </w:rPr>
          <w:tab/>
        </w:r>
        <w:r>
          <w:rPr>
            <w:noProof/>
            <w:webHidden/>
          </w:rPr>
          <w:fldChar w:fldCharType="begin"/>
        </w:r>
        <w:r>
          <w:rPr>
            <w:noProof/>
            <w:webHidden/>
          </w:rPr>
          <w:instrText xml:space="preserve"> PAGEREF _Toc211019052 \h </w:instrText>
        </w:r>
        <w:r>
          <w:rPr>
            <w:noProof/>
            <w:webHidden/>
          </w:rPr>
        </w:r>
        <w:r>
          <w:rPr>
            <w:noProof/>
            <w:webHidden/>
          </w:rPr>
          <w:fldChar w:fldCharType="separate"/>
        </w:r>
        <w:r>
          <w:rPr>
            <w:noProof/>
            <w:webHidden/>
          </w:rPr>
          <w:t>59</w:t>
        </w:r>
        <w:r>
          <w:rPr>
            <w:noProof/>
            <w:webHidden/>
          </w:rPr>
          <w:fldChar w:fldCharType="end"/>
        </w:r>
      </w:hyperlink>
    </w:p>
    <w:p w14:paraId="5BD0A73C" w14:textId="306C1511" w:rsidR="009F78D0" w:rsidRDefault="009F78D0">
      <w:pPr>
        <w:pStyle w:val="TOC2"/>
        <w:rPr>
          <w:noProof/>
          <w:kern w:val="2"/>
          <w:sz w:val="24"/>
          <w:szCs w:val="24"/>
          <w:lang w:val="et-EE" w:eastAsia="et-EE"/>
          <w14:ligatures w14:val="standardContextual"/>
        </w:rPr>
      </w:pPr>
      <w:hyperlink w:anchor="_Toc211019053" w:history="1">
        <w:r w:rsidRPr="00EF4037">
          <w:rPr>
            <w:rStyle w:val="Hyperlink"/>
            <w:noProof/>
          </w:rPr>
          <w:t>II.16</w:t>
        </w:r>
        <w:r>
          <w:rPr>
            <w:noProof/>
            <w:kern w:val="2"/>
            <w:sz w:val="24"/>
            <w:szCs w:val="24"/>
            <w:lang w:val="et-EE" w:eastAsia="et-EE"/>
            <w14:ligatures w14:val="standardContextual"/>
          </w:rPr>
          <w:tab/>
        </w:r>
        <w:r w:rsidRPr="00EF4037">
          <w:rPr>
            <w:rStyle w:val="Hyperlink"/>
            <w:noProof/>
          </w:rPr>
          <w:t>Z 07.02 – Majandusfunktsioonide kaardistus juriidiliste isikute järgi (FUNC 2)</w:t>
        </w:r>
        <w:r>
          <w:rPr>
            <w:noProof/>
            <w:webHidden/>
          </w:rPr>
          <w:tab/>
        </w:r>
        <w:r>
          <w:rPr>
            <w:noProof/>
            <w:webHidden/>
          </w:rPr>
          <w:fldChar w:fldCharType="begin"/>
        </w:r>
        <w:r>
          <w:rPr>
            <w:noProof/>
            <w:webHidden/>
          </w:rPr>
          <w:instrText xml:space="preserve"> PAGEREF _Toc211019053 \h </w:instrText>
        </w:r>
        <w:r>
          <w:rPr>
            <w:noProof/>
            <w:webHidden/>
          </w:rPr>
        </w:r>
        <w:r>
          <w:rPr>
            <w:noProof/>
            <w:webHidden/>
          </w:rPr>
          <w:fldChar w:fldCharType="separate"/>
        </w:r>
        <w:r>
          <w:rPr>
            <w:noProof/>
            <w:webHidden/>
          </w:rPr>
          <w:t>63</w:t>
        </w:r>
        <w:r>
          <w:rPr>
            <w:noProof/>
            <w:webHidden/>
          </w:rPr>
          <w:fldChar w:fldCharType="end"/>
        </w:r>
      </w:hyperlink>
    </w:p>
    <w:p w14:paraId="6EAC7F1D" w14:textId="30AEBE17" w:rsidR="009F78D0" w:rsidRDefault="009F78D0">
      <w:pPr>
        <w:pStyle w:val="TOC2"/>
        <w:rPr>
          <w:noProof/>
          <w:kern w:val="2"/>
          <w:sz w:val="24"/>
          <w:szCs w:val="24"/>
          <w:lang w:val="et-EE" w:eastAsia="et-EE"/>
          <w14:ligatures w14:val="standardContextual"/>
        </w:rPr>
      </w:pPr>
      <w:hyperlink w:anchor="_Toc211019054" w:history="1">
        <w:r w:rsidRPr="00EF4037">
          <w:rPr>
            <w:rStyle w:val="Hyperlink"/>
            <w:noProof/>
          </w:rPr>
          <w:t>II.17</w:t>
        </w:r>
        <w:r>
          <w:rPr>
            <w:noProof/>
            <w:kern w:val="2"/>
            <w:sz w:val="24"/>
            <w:szCs w:val="24"/>
            <w:lang w:val="et-EE" w:eastAsia="et-EE"/>
            <w14:ligatures w14:val="standardContextual"/>
          </w:rPr>
          <w:tab/>
        </w:r>
        <w:r w:rsidRPr="00EF4037">
          <w:rPr>
            <w:rStyle w:val="Hyperlink"/>
            <w:noProof/>
          </w:rPr>
          <w:t>Z 07.03 – Põhiäriliinide kaardistus juriidiliste isikute järgi (FUNC 3)</w:t>
        </w:r>
        <w:r>
          <w:rPr>
            <w:noProof/>
            <w:webHidden/>
          </w:rPr>
          <w:tab/>
        </w:r>
        <w:r>
          <w:rPr>
            <w:noProof/>
            <w:webHidden/>
          </w:rPr>
          <w:fldChar w:fldCharType="begin"/>
        </w:r>
        <w:r>
          <w:rPr>
            <w:noProof/>
            <w:webHidden/>
          </w:rPr>
          <w:instrText xml:space="preserve"> PAGEREF _Toc211019054 \h </w:instrText>
        </w:r>
        <w:r>
          <w:rPr>
            <w:noProof/>
            <w:webHidden/>
          </w:rPr>
        </w:r>
        <w:r>
          <w:rPr>
            <w:noProof/>
            <w:webHidden/>
          </w:rPr>
          <w:fldChar w:fldCharType="separate"/>
        </w:r>
        <w:r>
          <w:rPr>
            <w:noProof/>
            <w:webHidden/>
          </w:rPr>
          <w:t>64</w:t>
        </w:r>
        <w:r>
          <w:rPr>
            <w:noProof/>
            <w:webHidden/>
          </w:rPr>
          <w:fldChar w:fldCharType="end"/>
        </w:r>
      </w:hyperlink>
    </w:p>
    <w:p w14:paraId="6A955EF6" w14:textId="540CB006" w:rsidR="009F78D0" w:rsidRDefault="009F78D0">
      <w:pPr>
        <w:pStyle w:val="TOC2"/>
        <w:rPr>
          <w:noProof/>
          <w:kern w:val="2"/>
          <w:sz w:val="24"/>
          <w:szCs w:val="24"/>
          <w:lang w:val="et-EE" w:eastAsia="et-EE"/>
          <w14:ligatures w14:val="standardContextual"/>
        </w:rPr>
      </w:pPr>
      <w:hyperlink w:anchor="_Toc211019055" w:history="1">
        <w:r w:rsidRPr="00EF4037">
          <w:rPr>
            <w:rStyle w:val="Hyperlink"/>
            <w:noProof/>
          </w:rPr>
          <w:t>II.18</w:t>
        </w:r>
        <w:r>
          <w:rPr>
            <w:noProof/>
            <w:kern w:val="2"/>
            <w:sz w:val="24"/>
            <w:szCs w:val="24"/>
            <w:lang w:val="et-EE" w:eastAsia="et-EE"/>
            <w14:ligatures w14:val="standardContextual"/>
          </w:rPr>
          <w:tab/>
        </w:r>
        <w:r w:rsidRPr="00EF4037">
          <w:rPr>
            <w:rStyle w:val="Hyperlink"/>
            <w:noProof/>
          </w:rPr>
          <w:t>Z 07.04 – Majanduslike funktsioonide kaardistus põhiäriliinide järgi (FUNC 4)</w:t>
        </w:r>
        <w:r>
          <w:rPr>
            <w:noProof/>
            <w:webHidden/>
          </w:rPr>
          <w:tab/>
        </w:r>
        <w:r>
          <w:rPr>
            <w:noProof/>
            <w:webHidden/>
          </w:rPr>
          <w:fldChar w:fldCharType="begin"/>
        </w:r>
        <w:r>
          <w:rPr>
            <w:noProof/>
            <w:webHidden/>
          </w:rPr>
          <w:instrText xml:space="preserve"> PAGEREF _Toc211019055 \h </w:instrText>
        </w:r>
        <w:r>
          <w:rPr>
            <w:noProof/>
            <w:webHidden/>
          </w:rPr>
        </w:r>
        <w:r>
          <w:rPr>
            <w:noProof/>
            <w:webHidden/>
          </w:rPr>
          <w:fldChar w:fldCharType="separate"/>
        </w:r>
        <w:r>
          <w:rPr>
            <w:noProof/>
            <w:webHidden/>
          </w:rPr>
          <w:t>65</w:t>
        </w:r>
        <w:r>
          <w:rPr>
            <w:noProof/>
            <w:webHidden/>
          </w:rPr>
          <w:fldChar w:fldCharType="end"/>
        </w:r>
      </w:hyperlink>
    </w:p>
    <w:p w14:paraId="7F690511" w14:textId="256FA19F" w:rsidR="009F78D0" w:rsidRDefault="009F78D0">
      <w:pPr>
        <w:pStyle w:val="TOC2"/>
        <w:rPr>
          <w:noProof/>
          <w:kern w:val="2"/>
          <w:sz w:val="24"/>
          <w:szCs w:val="24"/>
          <w:lang w:val="et-EE" w:eastAsia="et-EE"/>
          <w14:ligatures w14:val="standardContextual"/>
        </w:rPr>
      </w:pPr>
      <w:hyperlink w:anchor="_Toc211019056" w:history="1">
        <w:r w:rsidRPr="00EF4037">
          <w:rPr>
            <w:rStyle w:val="Hyperlink"/>
            <w:noProof/>
          </w:rPr>
          <w:t>II.19</w:t>
        </w:r>
        <w:r>
          <w:rPr>
            <w:noProof/>
            <w:kern w:val="2"/>
            <w:sz w:val="24"/>
            <w:szCs w:val="24"/>
            <w:lang w:val="et-EE" w:eastAsia="et-EE"/>
            <w14:ligatures w14:val="standardContextual"/>
          </w:rPr>
          <w:tab/>
        </w:r>
        <w:r w:rsidRPr="00EF4037">
          <w:rPr>
            <w:rStyle w:val="Hyperlink"/>
            <w:noProof/>
          </w:rPr>
          <w:t>Asjaomased teenused</w:t>
        </w:r>
        <w:r>
          <w:rPr>
            <w:noProof/>
            <w:webHidden/>
          </w:rPr>
          <w:tab/>
        </w:r>
        <w:r>
          <w:rPr>
            <w:noProof/>
            <w:webHidden/>
          </w:rPr>
          <w:fldChar w:fldCharType="begin"/>
        </w:r>
        <w:r>
          <w:rPr>
            <w:noProof/>
            <w:webHidden/>
          </w:rPr>
          <w:instrText xml:space="preserve"> PAGEREF _Toc211019056 \h </w:instrText>
        </w:r>
        <w:r>
          <w:rPr>
            <w:noProof/>
            <w:webHidden/>
          </w:rPr>
        </w:r>
        <w:r>
          <w:rPr>
            <w:noProof/>
            <w:webHidden/>
          </w:rPr>
          <w:fldChar w:fldCharType="separate"/>
        </w:r>
        <w:r>
          <w:rPr>
            <w:noProof/>
            <w:webHidden/>
          </w:rPr>
          <w:t>66</w:t>
        </w:r>
        <w:r>
          <w:rPr>
            <w:noProof/>
            <w:webHidden/>
          </w:rPr>
          <w:fldChar w:fldCharType="end"/>
        </w:r>
      </w:hyperlink>
    </w:p>
    <w:p w14:paraId="7AF4471F" w14:textId="5174437F" w:rsidR="009F78D0" w:rsidRDefault="009F78D0">
      <w:pPr>
        <w:pStyle w:val="TOC2"/>
        <w:rPr>
          <w:noProof/>
          <w:kern w:val="2"/>
          <w:sz w:val="24"/>
          <w:szCs w:val="24"/>
          <w:lang w:val="et-EE" w:eastAsia="et-EE"/>
          <w14:ligatures w14:val="standardContextual"/>
        </w:rPr>
      </w:pPr>
      <w:hyperlink w:anchor="_Toc211019057" w:history="1">
        <w:r w:rsidRPr="00EF4037">
          <w:rPr>
            <w:rStyle w:val="Hyperlink"/>
            <w:rFonts w:eastAsia="Calibri"/>
            <w:noProof/>
          </w:rPr>
          <w:t>II.20</w:t>
        </w:r>
        <w:r>
          <w:rPr>
            <w:noProof/>
            <w:kern w:val="2"/>
            <w:sz w:val="24"/>
            <w:szCs w:val="24"/>
            <w:lang w:val="et-EE" w:eastAsia="et-EE"/>
            <w14:ligatures w14:val="standardContextual"/>
          </w:rPr>
          <w:tab/>
        </w:r>
        <w:r w:rsidRPr="00EF4037">
          <w:rPr>
            <w:rStyle w:val="Hyperlink"/>
            <w:noProof/>
          </w:rPr>
          <w:t>Z 08.01 – Vajalikud teenused (SERV 1)</w:t>
        </w:r>
        <w:r>
          <w:rPr>
            <w:noProof/>
            <w:webHidden/>
          </w:rPr>
          <w:tab/>
        </w:r>
        <w:r>
          <w:rPr>
            <w:noProof/>
            <w:webHidden/>
          </w:rPr>
          <w:fldChar w:fldCharType="begin"/>
        </w:r>
        <w:r>
          <w:rPr>
            <w:noProof/>
            <w:webHidden/>
          </w:rPr>
          <w:instrText xml:space="preserve"> PAGEREF _Toc211019057 \h </w:instrText>
        </w:r>
        <w:r>
          <w:rPr>
            <w:noProof/>
            <w:webHidden/>
          </w:rPr>
        </w:r>
        <w:r>
          <w:rPr>
            <w:noProof/>
            <w:webHidden/>
          </w:rPr>
          <w:fldChar w:fldCharType="separate"/>
        </w:r>
        <w:r>
          <w:rPr>
            <w:noProof/>
            <w:webHidden/>
          </w:rPr>
          <w:t>66</w:t>
        </w:r>
        <w:r>
          <w:rPr>
            <w:noProof/>
            <w:webHidden/>
          </w:rPr>
          <w:fldChar w:fldCharType="end"/>
        </w:r>
      </w:hyperlink>
    </w:p>
    <w:p w14:paraId="08596A79" w14:textId="765752B9" w:rsidR="009F78D0" w:rsidRDefault="009F78D0">
      <w:pPr>
        <w:pStyle w:val="TOC2"/>
        <w:rPr>
          <w:noProof/>
          <w:kern w:val="2"/>
          <w:sz w:val="24"/>
          <w:szCs w:val="24"/>
          <w:lang w:val="et-EE" w:eastAsia="et-EE"/>
          <w14:ligatures w14:val="standardContextual"/>
        </w:rPr>
      </w:pPr>
      <w:hyperlink w:anchor="_Toc211019058" w:history="1">
        <w:r w:rsidRPr="00EF4037">
          <w:rPr>
            <w:rStyle w:val="Hyperlink"/>
            <w:noProof/>
          </w:rPr>
          <w:t>II.21</w:t>
        </w:r>
        <w:r>
          <w:rPr>
            <w:noProof/>
            <w:kern w:val="2"/>
            <w:sz w:val="24"/>
            <w:szCs w:val="24"/>
            <w:lang w:val="et-EE" w:eastAsia="et-EE"/>
            <w14:ligatures w14:val="standardContextual"/>
          </w:rPr>
          <w:tab/>
        </w:r>
        <w:r w:rsidRPr="00EF4037">
          <w:rPr>
            <w:rStyle w:val="Hyperlink"/>
            <w:noProof/>
          </w:rPr>
          <w:t>Z 08.02 – Asjakohased teenused – Operatiivvarade kaardistamine (SERV 2)</w:t>
        </w:r>
        <w:r>
          <w:rPr>
            <w:noProof/>
            <w:webHidden/>
          </w:rPr>
          <w:tab/>
        </w:r>
        <w:r>
          <w:rPr>
            <w:noProof/>
            <w:webHidden/>
          </w:rPr>
          <w:fldChar w:fldCharType="begin"/>
        </w:r>
        <w:r>
          <w:rPr>
            <w:noProof/>
            <w:webHidden/>
          </w:rPr>
          <w:instrText xml:space="preserve"> PAGEREF _Toc211019058 \h </w:instrText>
        </w:r>
        <w:r>
          <w:rPr>
            <w:noProof/>
            <w:webHidden/>
          </w:rPr>
        </w:r>
        <w:r>
          <w:rPr>
            <w:noProof/>
            <w:webHidden/>
          </w:rPr>
          <w:fldChar w:fldCharType="separate"/>
        </w:r>
        <w:r>
          <w:rPr>
            <w:noProof/>
            <w:webHidden/>
          </w:rPr>
          <w:t>72</w:t>
        </w:r>
        <w:r>
          <w:rPr>
            <w:noProof/>
            <w:webHidden/>
          </w:rPr>
          <w:fldChar w:fldCharType="end"/>
        </w:r>
      </w:hyperlink>
    </w:p>
    <w:p w14:paraId="69566152" w14:textId="15405BD7" w:rsidR="009F78D0" w:rsidRDefault="009F78D0">
      <w:pPr>
        <w:pStyle w:val="TOC2"/>
        <w:rPr>
          <w:noProof/>
          <w:kern w:val="2"/>
          <w:sz w:val="24"/>
          <w:szCs w:val="24"/>
          <w:lang w:val="et-EE" w:eastAsia="et-EE"/>
          <w14:ligatures w14:val="standardContextual"/>
        </w:rPr>
      </w:pPr>
      <w:hyperlink w:anchor="_Toc211019059" w:history="1">
        <w:r w:rsidRPr="00EF4037">
          <w:rPr>
            <w:rStyle w:val="Hyperlink"/>
            <w:rFonts w:eastAsia="Calibri"/>
            <w:noProof/>
          </w:rPr>
          <w:t>II.22</w:t>
        </w:r>
        <w:r>
          <w:rPr>
            <w:noProof/>
            <w:kern w:val="2"/>
            <w:sz w:val="24"/>
            <w:szCs w:val="24"/>
            <w:lang w:val="et-EE" w:eastAsia="et-EE"/>
            <w14:ligatures w14:val="standardContextual"/>
          </w:rPr>
          <w:tab/>
        </w:r>
        <w:r w:rsidRPr="00EF4037">
          <w:rPr>
            <w:rStyle w:val="Hyperlink"/>
            <w:noProof/>
          </w:rPr>
          <w:t>Z 08.03 – Asjakohased teenused – rollide kaardistamine (SERV 3)</w:t>
        </w:r>
        <w:r>
          <w:rPr>
            <w:noProof/>
            <w:webHidden/>
          </w:rPr>
          <w:tab/>
        </w:r>
        <w:r>
          <w:rPr>
            <w:noProof/>
            <w:webHidden/>
          </w:rPr>
          <w:fldChar w:fldCharType="begin"/>
        </w:r>
        <w:r>
          <w:rPr>
            <w:noProof/>
            <w:webHidden/>
          </w:rPr>
          <w:instrText xml:space="preserve"> PAGEREF _Toc211019059 \h </w:instrText>
        </w:r>
        <w:r>
          <w:rPr>
            <w:noProof/>
            <w:webHidden/>
          </w:rPr>
        </w:r>
        <w:r>
          <w:rPr>
            <w:noProof/>
            <w:webHidden/>
          </w:rPr>
          <w:fldChar w:fldCharType="separate"/>
        </w:r>
        <w:r>
          <w:rPr>
            <w:noProof/>
            <w:webHidden/>
          </w:rPr>
          <w:t>75</w:t>
        </w:r>
        <w:r>
          <w:rPr>
            <w:noProof/>
            <w:webHidden/>
          </w:rPr>
          <w:fldChar w:fldCharType="end"/>
        </w:r>
      </w:hyperlink>
    </w:p>
    <w:p w14:paraId="31E07DED" w14:textId="40CA2CBC" w:rsidR="009F78D0" w:rsidRDefault="009F78D0">
      <w:pPr>
        <w:pStyle w:val="TOC2"/>
        <w:rPr>
          <w:noProof/>
          <w:kern w:val="2"/>
          <w:sz w:val="24"/>
          <w:szCs w:val="24"/>
          <w:lang w:val="et-EE" w:eastAsia="et-EE"/>
          <w14:ligatures w14:val="standardContextual"/>
        </w:rPr>
      </w:pPr>
      <w:hyperlink w:anchor="_Toc211019060" w:history="1">
        <w:r w:rsidRPr="00EF4037">
          <w:rPr>
            <w:rStyle w:val="Hyperlink"/>
            <w:rFonts w:eastAsia="Calibri"/>
            <w:noProof/>
          </w:rPr>
          <w:t>II.23</w:t>
        </w:r>
        <w:r>
          <w:rPr>
            <w:noProof/>
            <w:kern w:val="2"/>
            <w:sz w:val="24"/>
            <w:szCs w:val="24"/>
            <w:lang w:val="et-EE" w:eastAsia="et-EE"/>
            <w14:ligatures w14:val="standardContextual"/>
          </w:rPr>
          <w:tab/>
        </w:r>
        <w:r w:rsidRPr="00EF4037">
          <w:rPr>
            <w:rStyle w:val="Hyperlink"/>
            <w:noProof/>
          </w:rPr>
          <w:t>Z 08.04 – Kriitilised teenused – kaardistamine kriitiliste funktsioonidega (SERV 4)</w:t>
        </w:r>
        <w:r>
          <w:rPr>
            <w:noProof/>
            <w:webHidden/>
          </w:rPr>
          <w:tab/>
        </w:r>
        <w:r>
          <w:rPr>
            <w:noProof/>
            <w:webHidden/>
          </w:rPr>
          <w:fldChar w:fldCharType="begin"/>
        </w:r>
        <w:r>
          <w:rPr>
            <w:noProof/>
            <w:webHidden/>
          </w:rPr>
          <w:instrText xml:space="preserve"> PAGEREF _Toc211019060 \h </w:instrText>
        </w:r>
        <w:r>
          <w:rPr>
            <w:noProof/>
            <w:webHidden/>
          </w:rPr>
        </w:r>
        <w:r>
          <w:rPr>
            <w:noProof/>
            <w:webHidden/>
          </w:rPr>
          <w:fldChar w:fldCharType="separate"/>
        </w:r>
        <w:r>
          <w:rPr>
            <w:noProof/>
            <w:webHidden/>
          </w:rPr>
          <w:t>76</w:t>
        </w:r>
        <w:r>
          <w:rPr>
            <w:noProof/>
            <w:webHidden/>
          </w:rPr>
          <w:fldChar w:fldCharType="end"/>
        </w:r>
      </w:hyperlink>
    </w:p>
    <w:p w14:paraId="0C4BBF99" w14:textId="0654DC09" w:rsidR="009F78D0" w:rsidRDefault="009F78D0">
      <w:pPr>
        <w:pStyle w:val="TOC2"/>
        <w:rPr>
          <w:noProof/>
          <w:kern w:val="2"/>
          <w:sz w:val="24"/>
          <w:szCs w:val="24"/>
          <w:lang w:val="et-EE" w:eastAsia="et-EE"/>
          <w14:ligatures w14:val="standardContextual"/>
        </w:rPr>
      </w:pPr>
      <w:hyperlink w:anchor="_Toc211019061" w:history="1">
        <w:r w:rsidRPr="00EF4037">
          <w:rPr>
            <w:rStyle w:val="Hyperlink"/>
            <w:noProof/>
          </w:rPr>
          <w:t>Üldised juhised</w:t>
        </w:r>
        <w:r>
          <w:rPr>
            <w:noProof/>
            <w:webHidden/>
          </w:rPr>
          <w:tab/>
        </w:r>
        <w:r>
          <w:rPr>
            <w:noProof/>
            <w:webHidden/>
          </w:rPr>
          <w:fldChar w:fldCharType="begin"/>
        </w:r>
        <w:r>
          <w:rPr>
            <w:noProof/>
            <w:webHidden/>
          </w:rPr>
          <w:instrText xml:space="preserve"> PAGEREF _Toc211019061 \h </w:instrText>
        </w:r>
        <w:r>
          <w:rPr>
            <w:noProof/>
            <w:webHidden/>
          </w:rPr>
        </w:r>
        <w:r>
          <w:rPr>
            <w:noProof/>
            <w:webHidden/>
          </w:rPr>
          <w:fldChar w:fldCharType="separate"/>
        </w:r>
        <w:r>
          <w:rPr>
            <w:noProof/>
            <w:webHidden/>
          </w:rPr>
          <w:t>76</w:t>
        </w:r>
        <w:r>
          <w:rPr>
            <w:noProof/>
            <w:webHidden/>
          </w:rPr>
          <w:fldChar w:fldCharType="end"/>
        </w:r>
      </w:hyperlink>
    </w:p>
    <w:p w14:paraId="51020388" w14:textId="487764CA" w:rsidR="009F78D0" w:rsidRDefault="009F78D0">
      <w:pPr>
        <w:pStyle w:val="TOC2"/>
        <w:rPr>
          <w:noProof/>
          <w:kern w:val="2"/>
          <w:sz w:val="24"/>
          <w:szCs w:val="24"/>
          <w:lang w:val="et-EE" w:eastAsia="et-EE"/>
          <w14:ligatures w14:val="standardContextual"/>
        </w:rPr>
      </w:pPr>
      <w:hyperlink w:anchor="_Toc211019062" w:history="1">
        <w:r w:rsidRPr="00EF4037">
          <w:rPr>
            <w:rStyle w:val="Hyperlink"/>
            <w:rFonts w:eastAsia="Calibri"/>
            <w:noProof/>
          </w:rPr>
          <w:t>II.24</w:t>
        </w:r>
        <w:r>
          <w:rPr>
            <w:noProof/>
            <w:kern w:val="2"/>
            <w:sz w:val="24"/>
            <w:szCs w:val="24"/>
            <w:lang w:val="et-EE" w:eastAsia="et-EE"/>
            <w14:ligatures w14:val="standardContextual"/>
          </w:rPr>
          <w:tab/>
        </w:r>
        <w:r w:rsidRPr="00EF4037">
          <w:rPr>
            <w:rStyle w:val="Hyperlink"/>
            <w:noProof/>
          </w:rPr>
          <w:t>Z 08.05 – Olulised teenused – kaardistamine põhiäriliinidega (SERV 5)</w:t>
        </w:r>
        <w:r>
          <w:rPr>
            <w:noProof/>
            <w:webHidden/>
          </w:rPr>
          <w:tab/>
        </w:r>
        <w:r>
          <w:rPr>
            <w:noProof/>
            <w:webHidden/>
          </w:rPr>
          <w:fldChar w:fldCharType="begin"/>
        </w:r>
        <w:r>
          <w:rPr>
            <w:noProof/>
            <w:webHidden/>
          </w:rPr>
          <w:instrText xml:space="preserve"> PAGEREF _Toc211019062 \h </w:instrText>
        </w:r>
        <w:r>
          <w:rPr>
            <w:noProof/>
            <w:webHidden/>
          </w:rPr>
        </w:r>
        <w:r>
          <w:rPr>
            <w:noProof/>
            <w:webHidden/>
          </w:rPr>
          <w:fldChar w:fldCharType="separate"/>
        </w:r>
        <w:r>
          <w:rPr>
            <w:noProof/>
            <w:webHidden/>
          </w:rPr>
          <w:t>77</w:t>
        </w:r>
        <w:r>
          <w:rPr>
            <w:noProof/>
            <w:webHidden/>
          </w:rPr>
          <w:fldChar w:fldCharType="end"/>
        </w:r>
      </w:hyperlink>
    </w:p>
    <w:p w14:paraId="554E6606" w14:textId="0977B17D" w:rsidR="009F78D0" w:rsidRDefault="009F78D0">
      <w:pPr>
        <w:pStyle w:val="TOC2"/>
        <w:rPr>
          <w:noProof/>
          <w:kern w:val="2"/>
          <w:sz w:val="24"/>
          <w:szCs w:val="24"/>
          <w:lang w:val="et-EE" w:eastAsia="et-EE"/>
          <w14:ligatures w14:val="standardContextual"/>
        </w:rPr>
      </w:pPr>
      <w:hyperlink w:anchor="_Toc211019063" w:history="1">
        <w:r w:rsidRPr="00EF4037">
          <w:rPr>
            <w:rStyle w:val="Hyperlink"/>
            <w:noProof/>
          </w:rPr>
          <w:t>II.25</w:t>
        </w:r>
        <w:r>
          <w:rPr>
            <w:noProof/>
            <w:kern w:val="2"/>
            <w:sz w:val="24"/>
            <w:szCs w:val="24"/>
            <w:lang w:val="et-EE" w:eastAsia="et-EE"/>
            <w14:ligatures w14:val="standardContextual"/>
          </w:rPr>
          <w:tab/>
        </w:r>
        <w:r w:rsidRPr="00EF4037">
          <w:rPr>
            <w:rStyle w:val="Hyperlink"/>
            <w:noProof/>
          </w:rPr>
          <w:t>Finantsturutaristu teenused</w:t>
        </w:r>
        <w:r>
          <w:rPr>
            <w:noProof/>
            <w:webHidden/>
          </w:rPr>
          <w:tab/>
        </w:r>
        <w:r>
          <w:rPr>
            <w:noProof/>
            <w:webHidden/>
          </w:rPr>
          <w:fldChar w:fldCharType="begin"/>
        </w:r>
        <w:r>
          <w:rPr>
            <w:noProof/>
            <w:webHidden/>
          </w:rPr>
          <w:instrText xml:space="preserve"> PAGEREF _Toc211019063 \h </w:instrText>
        </w:r>
        <w:r>
          <w:rPr>
            <w:noProof/>
            <w:webHidden/>
          </w:rPr>
        </w:r>
        <w:r>
          <w:rPr>
            <w:noProof/>
            <w:webHidden/>
          </w:rPr>
          <w:fldChar w:fldCharType="separate"/>
        </w:r>
        <w:r>
          <w:rPr>
            <w:noProof/>
            <w:webHidden/>
          </w:rPr>
          <w:t>78</w:t>
        </w:r>
        <w:r>
          <w:rPr>
            <w:noProof/>
            <w:webHidden/>
          </w:rPr>
          <w:fldChar w:fldCharType="end"/>
        </w:r>
      </w:hyperlink>
    </w:p>
    <w:p w14:paraId="3BACEA6B" w14:textId="7DD96B02" w:rsidR="009F78D0" w:rsidRDefault="009F78D0">
      <w:pPr>
        <w:pStyle w:val="TOC2"/>
        <w:rPr>
          <w:noProof/>
          <w:kern w:val="2"/>
          <w:sz w:val="24"/>
          <w:szCs w:val="24"/>
          <w:lang w:val="et-EE" w:eastAsia="et-EE"/>
          <w14:ligatures w14:val="standardContextual"/>
        </w:rPr>
      </w:pPr>
      <w:hyperlink w:anchor="_Toc211019064" w:history="1">
        <w:r w:rsidRPr="00EF4037">
          <w:rPr>
            <w:rStyle w:val="Hyperlink"/>
            <w:noProof/>
          </w:rPr>
          <w:t>II.26</w:t>
        </w:r>
        <w:r>
          <w:rPr>
            <w:noProof/>
            <w:kern w:val="2"/>
            <w:sz w:val="24"/>
            <w:szCs w:val="24"/>
            <w:lang w:val="et-EE" w:eastAsia="et-EE"/>
            <w14:ligatures w14:val="standardContextual"/>
          </w:rPr>
          <w:tab/>
        </w:r>
        <w:r w:rsidRPr="00EF4037">
          <w:rPr>
            <w:rStyle w:val="Hyperlink"/>
            <w:noProof/>
          </w:rPr>
          <w:t>Z 09.01 – Finantsinstrumentide turgude teenused – teenuseosutajad ja kasutajad (FMI 1)</w:t>
        </w:r>
        <w:r>
          <w:rPr>
            <w:noProof/>
            <w:webHidden/>
          </w:rPr>
          <w:tab/>
        </w:r>
        <w:r>
          <w:rPr>
            <w:noProof/>
            <w:webHidden/>
          </w:rPr>
          <w:fldChar w:fldCharType="begin"/>
        </w:r>
        <w:r>
          <w:rPr>
            <w:noProof/>
            <w:webHidden/>
          </w:rPr>
          <w:instrText xml:space="preserve"> PAGEREF _Toc211019064 \h </w:instrText>
        </w:r>
        <w:r>
          <w:rPr>
            <w:noProof/>
            <w:webHidden/>
          </w:rPr>
        </w:r>
        <w:r>
          <w:rPr>
            <w:noProof/>
            <w:webHidden/>
          </w:rPr>
          <w:fldChar w:fldCharType="separate"/>
        </w:r>
        <w:r>
          <w:rPr>
            <w:noProof/>
            <w:webHidden/>
          </w:rPr>
          <w:t>78</w:t>
        </w:r>
        <w:r>
          <w:rPr>
            <w:noProof/>
            <w:webHidden/>
          </w:rPr>
          <w:fldChar w:fldCharType="end"/>
        </w:r>
      </w:hyperlink>
    </w:p>
    <w:p w14:paraId="73A9D679" w14:textId="12AA8812" w:rsidR="009F78D0" w:rsidRDefault="009F78D0">
      <w:pPr>
        <w:pStyle w:val="TOC2"/>
        <w:rPr>
          <w:noProof/>
          <w:kern w:val="2"/>
          <w:sz w:val="24"/>
          <w:szCs w:val="24"/>
          <w:lang w:val="et-EE" w:eastAsia="et-EE"/>
          <w14:ligatures w14:val="standardContextual"/>
        </w:rPr>
      </w:pPr>
      <w:hyperlink w:anchor="_Toc211019065" w:history="1">
        <w:r w:rsidRPr="00EF4037">
          <w:rPr>
            <w:rStyle w:val="Hyperlink"/>
            <w:rFonts w:eastAsia="Calibri"/>
            <w:noProof/>
          </w:rPr>
          <w:t>II.27</w:t>
        </w:r>
        <w:r>
          <w:rPr>
            <w:noProof/>
            <w:kern w:val="2"/>
            <w:sz w:val="24"/>
            <w:szCs w:val="24"/>
            <w:lang w:val="et-EE" w:eastAsia="et-EE"/>
            <w14:ligatures w14:val="standardContextual"/>
          </w:rPr>
          <w:tab/>
        </w:r>
        <w:r w:rsidRPr="00EF4037">
          <w:rPr>
            <w:rStyle w:val="Hyperlink"/>
            <w:noProof/>
          </w:rPr>
          <w:t>Z 09.02 – Kriitiliste ja oluliste finantsturutaristute kaardistamine (FMI 2)</w:t>
        </w:r>
        <w:r>
          <w:rPr>
            <w:noProof/>
            <w:webHidden/>
          </w:rPr>
          <w:tab/>
        </w:r>
        <w:r>
          <w:rPr>
            <w:noProof/>
            <w:webHidden/>
          </w:rPr>
          <w:fldChar w:fldCharType="begin"/>
        </w:r>
        <w:r>
          <w:rPr>
            <w:noProof/>
            <w:webHidden/>
          </w:rPr>
          <w:instrText xml:space="preserve"> PAGEREF _Toc211019065 \h </w:instrText>
        </w:r>
        <w:r>
          <w:rPr>
            <w:noProof/>
            <w:webHidden/>
          </w:rPr>
        </w:r>
        <w:r>
          <w:rPr>
            <w:noProof/>
            <w:webHidden/>
          </w:rPr>
          <w:fldChar w:fldCharType="separate"/>
        </w:r>
        <w:r>
          <w:rPr>
            <w:noProof/>
            <w:webHidden/>
          </w:rPr>
          <w:t>82</w:t>
        </w:r>
        <w:r>
          <w:rPr>
            <w:noProof/>
            <w:webHidden/>
          </w:rPr>
          <w:fldChar w:fldCharType="end"/>
        </w:r>
      </w:hyperlink>
    </w:p>
    <w:p w14:paraId="5595C45C" w14:textId="40A5CF26" w:rsidR="009F78D0" w:rsidRDefault="009F78D0">
      <w:pPr>
        <w:pStyle w:val="TOC2"/>
        <w:rPr>
          <w:noProof/>
          <w:kern w:val="2"/>
          <w:sz w:val="24"/>
          <w:szCs w:val="24"/>
          <w:lang w:val="et-EE" w:eastAsia="et-EE"/>
          <w14:ligatures w14:val="standardContextual"/>
        </w:rPr>
      </w:pPr>
      <w:hyperlink w:anchor="_Toc211019066" w:history="1">
        <w:r w:rsidRPr="00EF4037">
          <w:rPr>
            <w:rStyle w:val="Hyperlink"/>
            <w:noProof/>
          </w:rPr>
          <w:t>II.28</w:t>
        </w:r>
        <w:r>
          <w:rPr>
            <w:noProof/>
            <w:kern w:val="2"/>
            <w:sz w:val="24"/>
            <w:szCs w:val="24"/>
            <w:lang w:val="et-EE" w:eastAsia="et-EE"/>
            <w14:ligatures w14:val="standardContextual"/>
          </w:rPr>
          <w:tab/>
        </w:r>
        <w:r w:rsidRPr="00EF4037">
          <w:rPr>
            <w:rStyle w:val="Hyperlink"/>
            <w:noProof/>
          </w:rPr>
          <w:t>Z 09.03 – Finantsinstrumentide turgude teenused – põhinäitajad (FMI 3)</w:t>
        </w:r>
        <w:r>
          <w:rPr>
            <w:noProof/>
            <w:webHidden/>
          </w:rPr>
          <w:tab/>
        </w:r>
        <w:r>
          <w:rPr>
            <w:noProof/>
            <w:webHidden/>
          </w:rPr>
          <w:fldChar w:fldCharType="begin"/>
        </w:r>
        <w:r>
          <w:rPr>
            <w:noProof/>
            <w:webHidden/>
          </w:rPr>
          <w:instrText xml:space="preserve"> PAGEREF _Toc211019066 \h </w:instrText>
        </w:r>
        <w:r>
          <w:rPr>
            <w:noProof/>
            <w:webHidden/>
          </w:rPr>
        </w:r>
        <w:r>
          <w:rPr>
            <w:noProof/>
            <w:webHidden/>
          </w:rPr>
          <w:fldChar w:fldCharType="separate"/>
        </w:r>
        <w:r>
          <w:rPr>
            <w:noProof/>
            <w:webHidden/>
          </w:rPr>
          <w:t>84</w:t>
        </w:r>
        <w:r>
          <w:rPr>
            <w:noProof/>
            <w:webHidden/>
          </w:rPr>
          <w:fldChar w:fldCharType="end"/>
        </w:r>
      </w:hyperlink>
    </w:p>
    <w:p w14:paraId="6D9AE68B" w14:textId="4ED9EDDD" w:rsidR="009F78D0" w:rsidRDefault="009F78D0">
      <w:pPr>
        <w:pStyle w:val="TOC2"/>
        <w:rPr>
          <w:noProof/>
          <w:kern w:val="2"/>
          <w:sz w:val="24"/>
          <w:szCs w:val="24"/>
          <w:lang w:val="et-EE" w:eastAsia="et-EE"/>
          <w14:ligatures w14:val="standardContextual"/>
        </w:rPr>
      </w:pPr>
      <w:hyperlink w:anchor="_Toc211019067" w:history="1">
        <w:r w:rsidRPr="00EF4037">
          <w:rPr>
            <w:rStyle w:val="Hyperlink"/>
            <w:noProof/>
          </w:rPr>
          <w:t>II.29</w:t>
        </w:r>
        <w:r>
          <w:rPr>
            <w:noProof/>
            <w:kern w:val="2"/>
            <w:sz w:val="24"/>
            <w:szCs w:val="24"/>
            <w:lang w:val="et-EE" w:eastAsia="et-EE"/>
            <w14:ligatures w14:val="standardContextual"/>
          </w:rPr>
          <w:tab/>
        </w:r>
        <w:r w:rsidRPr="00EF4037">
          <w:rPr>
            <w:rStyle w:val="Hyperlink"/>
            <w:noProof/>
          </w:rPr>
          <w:t>Z 09.04 – Finantsinstrumentide turgude teenused – kesksed vastaspooled – alternatiivsed teenuseosutajad (FMI 4)</w:t>
        </w:r>
        <w:r>
          <w:rPr>
            <w:noProof/>
            <w:webHidden/>
          </w:rPr>
          <w:tab/>
        </w:r>
        <w:r>
          <w:rPr>
            <w:noProof/>
            <w:webHidden/>
          </w:rPr>
          <w:fldChar w:fldCharType="begin"/>
        </w:r>
        <w:r>
          <w:rPr>
            <w:noProof/>
            <w:webHidden/>
          </w:rPr>
          <w:instrText xml:space="preserve"> PAGEREF _Toc211019067 \h </w:instrText>
        </w:r>
        <w:r>
          <w:rPr>
            <w:noProof/>
            <w:webHidden/>
          </w:rPr>
        </w:r>
        <w:r>
          <w:rPr>
            <w:noProof/>
            <w:webHidden/>
          </w:rPr>
          <w:fldChar w:fldCharType="separate"/>
        </w:r>
        <w:r>
          <w:rPr>
            <w:noProof/>
            <w:webHidden/>
          </w:rPr>
          <w:t>85</w:t>
        </w:r>
        <w:r>
          <w:rPr>
            <w:noProof/>
            <w:webHidden/>
          </w:rPr>
          <w:fldChar w:fldCharType="end"/>
        </w:r>
      </w:hyperlink>
    </w:p>
    <w:p w14:paraId="6A8B5CA0" w14:textId="6CEDF2B3" w:rsidR="009F78D0" w:rsidRDefault="009F78D0">
      <w:pPr>
        <w:pStyle w:val="TOC2"/>
        <w:rPr>
          <w:noProof/>
          <w:kern w:val="2"/>
          <w:sz w:val="24"/>
          <w:szCs w:val="24"/>
          <w:lang w:val="et-EE" w:eastAsia="et-EE"/>
          <w14:ligatures w14:val="standardContextual"/>
        </w:rPr>
      </w:pPr>
      <w:hyperlink w:anchor="_Toc211019068" w:history="1">
        <w:r w:rsidRPr="00EF4037">
          <w:rPr>
            <w:rStyle w:val="Hyperlink"/>
            <w:noProof/>
          </w:rPr>
          <w:t>II.30</w:t>
        </w:r>
        <w:r>
          <w:rPr>
            <w:noProof/>
            <w:kern w:val="2"/>
            <w:sz w:val="24"/>
            <w:szCs w:val="24"/>
            <w:lang w:val="et-EE" w:eastAsia="et-EE"/>
            <w14:ligatures w14:val="standardContextual"/>
          </w:rPr>
          <w:tab/>
        </w:r>
        <w:r w:rsidRPr="00EF4037">
          <w:rPr>
            <w:rStyle w:val="Hyperlink"/>
            <w:noProof/>
          </w:rPr>
          <w:t>Vastutuse analüüs</w:t>
        </w:r>
        <w:r>
          <w:rPr>
            <w:noProof/>
            <w:webHidden/>
          </w:rPr>
          <w:tab/>
        </w:r>
        <w:r>
          <w:rPr>
            <w:noProof/>
            <w:webHidden/>
          </w:rPr>
          <w:fldChar w:fldCharType="begin"/>
        </w:r>
        <w:r>
          <w:rPr>
            <w:noProof/>
            <w:webHidden/>
          </w:rPr>
          <w:instrText xml:space="preserve"> PAGEREF _Toc211019068 \h </w:instrText>
        </w:r>
        <w:r>
          <w:rPr>
            <w:noProof/>
            <w:webHidden/>
          </w:rPr>
        </w:r>
        <w:r>
          <w:rPr>
            <w:noProof/>
            <w:webHidden/>
          </w:rPr>
          <w:fldChar w:fldCharType="separate"/>
        </w:r>
        <w:r>
          <w:rPr>
            <w:noProof/>
            <w:webHidden/>
          </w:rPr>
          <w:t>86</w:t>
        </w:r>
        <w:r>
          <w:rPr>
            <w:noProof/>
            <w:webHidden/>
          </w:rPr>
          <w:fldChar w:fldCharType="end"/>
        </w:r>
      </w:hyperlink>
    </w:p>
    <w:p w14:paraId="7F6D6952" w14:textId="2231340C" w:rsidR="009F78D0" w:rsidRDefault="009F78D0">
      <w:pPr>
        <w:pStyle w:val="TOC2"/>
        <w:rPr>
          <w:noProof/>
          <w:kern w:val="2"/>
          <w:sz w:val="24"/>
          <w:szCs w:val="24"/>
          <w:lang w:val="et-EE" w:eastAsia="et-EE"/>
          <w14:ligatures w14:val="standardContextual"/>
        </w:rPr>
      </w:pPr>
      <w:hyperlink w:anchor="_Toc211019069" w:history="1">
        <w:r w:rsidRPr="00EF4037">
          <w:rPr>
            <w:rStyle w:val="Hyperlink"/>
            <w:rFonts w:ascii="Times New Roman" w:hAnsi="Times New Roman" w:cs="Times New Roman"/>
            <w:noProof/>
          </w:rPr>
          <w:t>II.31</w:t>
        </w:r>
        <w:r>
          <w:rPr>
            <w:noProof/>
            <w:kern w:val="2"/>
            <w:sz w:val="24"/>
            <w:szCs w:val="24"/>
            <w:lang w:val="et-EE" w:eastAsia="et-EE"/>
            <w14:ligatures w14:val="standardContextual"/>
          </w:rPr>
          <w:tab/>
        </w:r>
        <w:r w:rsidRPr="00EF4037">
          <w:rPr>
            <w:rStyle w:val="Hyperlink"/>
            <w:rFonts w:ascii="Times New Roman" w:hAnsi="Times New Roman" w:cs="Times New Roman"/>
            <w:noProof/>
          </w:rPr>
          <w:t>Z 11.00 Kontsernisisesed kohustused</w:t>
        </w:r>
        <w:r w:rsidRPr="00EF4037">
          <w:rPr>
            <w:rStyle w:val="Hyperlink"/>
            <w:rFonts w:ascii="Times New Roman" w:eastAsia="Calibri" w:hAnsi="Times New Roman" w:cs="Times New Roman"/>
            <w:noProof/>
          </w:rPr>
          <w:t xml:space="preserve"> (LIAB-G-1)</w:t>
        </w:r>
        <w:r>
          <w:rPr>
            <w:noProof/>
            <w:webHidden/>
          </w:rPr>
          <w:tab/>
        </w:r>
        <w:r>
          <w:rPr>
            <w:noProof/>
            <w:webHidden/>
          </w:rPr>
          <w:fldChar w:fldCharType="begin"/>
        </w:r>
        <w:r>
          <w:rPr>
            <w:noProof/>
            <w:webHidden/>
          </w:rPr>
          <w:instrText xml:space="preserve"> PAGEREF _Toc211019069 \h </w:instrText>
        </w:r>
        <w:r>
          <w:rPr>
            <w:noProof/>
            <w:webHidden/>
          </w:rPr>
        </w:r>
        <w:r>
          <w:rPr>
            <w:noProof/>
            <w:webHidden/>
          </w:rPr>
          <w:fldChar w:fldCharType="separate"/>
        </w:r>
        <w:r>
          <w:rPr>
            <w:noProof/>
            <w:webHidden/>
          </w:rPr>
          <w:t>86</w:t>
        </w:r>
        <w:r>
          <w:rPr>
            <w:noProof/>
            <w:webHidden/>
          </w:rPr>
          <w:fldChar w:fldCharType="end"/>
        </w:r>
      </w:hyperlink>
    </w:p>
    <w:p w14:paraId="236E7104" w14:textId="11C63296" w:rsidR="009F78D0" w:rsidRDefault="009F78D0">
      <w:pPr>
        <w:pStyle w:val="TOC2"/>
        <w:rPr>
          <w:noProof/>
          <w:kern w:val="2"/>
          <w:sz w:val="24"/>
          <w:szCs w:val="24"/>
          <w:lang w:val="et-EE" w:eastAsia="et-EE"/>
          <w14:ligatures w14:val="standardContextual"/>
        </w:rPr>
      </w:pPr>
      <w:hyperlink w:anchor="_Toc211019070" w:history="1">
        <w:r w:rsidRPr="00EF4037">
          <w:rPr>
            <w:rStyle w:val="Hyperlink"/>
            <w:rFonts w:ascii="Times New Roman" w:hAnsi="Times New Roman" w:cs="Times New Roman"/>
            <w:noProof/>
          </w:rPr>
          <w:t>II.32</w:t>
        </w:r>
        <w:r>
          <w:rPr>
            <w:noProof/>
            <w:kern w:val="2"/>
            <w:sz w:val="24"/>
            <w:szCs w:val="24"/>
            <w:lang w:val="et-EE" w:eastAsia="et-EE"/>
            <w14:ligatures w14:val="standardContextual"/>
          </w:rPr>
          <w:tab/>
        </w:r>
        <w:r w:rsidRPr="00EF4037">
          <w:rPr>
            <w:rStyle w:val="Hyperlink"/>
            <w:rFonts w:ascii="Times New Roman" w:hAnsi="Times New Roman" w:cs="Times New Roman"/>
            <w:noProof/>
          </w:rPr>
          <w:t xml:space="preserve">Z 12.00 – väärtpaberid </w:t>
        </w:r>
        <w:r w:rsidRPr="00EF4037">
          <w:rPr>
            <w:rStyle w:val="Hyperlink"/>
            <w:rFonts w:ascii="Times New Roman" w:eastAsia="Cambria" w:hAnsi="Times New Roman" w:cs="Times New Roman"/>
            <w:noProof/>
          </w:rPr>
          <w:t xml:space="preserve">(sealhulgas esimese taseme põhiomavahenditesse, täiendavatesse esimese taseme omavahenditesse ja teise taseme omavahenditesse kuuluvad instrumendid; välja arvatud grupisisene) </w:t>
        </w:r>
        <w:r w:rsidRPr="00EF4037">
          <w:rPr>
            <w:rStyle w:val="Hyperlink"/>
            <w:rFonts w:ascii="Times New Roman" w:eastAsia="Calibri" w:hAnsi="Times New Roman" w:cs="Times New Roman"/>
            <w:noProof/>
          </w:rPr>
          <w:t>(LIAB-G-2)</w:t>
        </w:r>
        <w:r>
          <w:rPr>
            <w:noProof/>
            <w:webHidden/>
          </w:rPr>
          <w:tab/>
        </w:r>
        <w:r>
          <w:rPr>
            <w:noProof/>
            <w:webHidden/>
          </w:rPr>
          <w:fldChar w:fldCharType="begin"/>
        </w:r>
        <w:r>
          <w:rPr>
            <w:noProof/>
            <w:webHidden/>
          </w:rPr>
          <w:instrText xml:space="preserve"> PAGEREF _Toc211019070 \h </w:instrText>
        </w:r>
        <w:r>
          <w:rPr>
            <w:noProof/>
            <w:webHidden/>
          </w:rPr>
        </w:r>
        <w:r>
          <w:rPr>
            <w:noProof/>
            <w:webHidden/>
          </w:rPr>
          <w:fldChar w:fldCharType="separate"/>
        </w:r>
        <w:r>
          <w:rPr>
            <w:noProof/>
            <w:webHidden/>
          </w:rPr>
          <w:t>89</w:t>
        </w:r>
        <w:r>
          <w:rPr>
            <w:noProof/>
            <w:webHidden/>
          </w:rPr>
          <w:fldChar w:fldCharType="end"/>
        </w:r>
      </w:hyperlink>
    </w:p>
    <w:p w14:paraId="5EF2749A" w14:textId="449EDD3B" w:rsidR="009F78D0" w:rsidRDefault="009F78D0">
      <w:pPr>
        <w:pStyle w:val="TOC2"/>
        <w:rPr>
          <w:noProof/>
          <w:kern w:val="2"/>
          <w:sz w:val="24"/>
          <w:szCs w:val="24"/>
          <w:lang w:val="et-EE" w:eastAsia="et-EE"/>
          <w14:ligatures w14:val="standardContextual"/>
        </w:rPr>
      </w:pPr>
      <w:hyperlink w:anchor="_Toc211019071" w:history="1">
        <w:r w:rsidRPr="00EF4037">
          <w:rPr>
            <w:rStyle w:val="Hyperlink"/>
            <w:rFonts w:ascii="Times New Roman" w:hAnsi="Times New Roman" w:cs="Times New Roman"/>
            <w:noProof/>
          </w:rPr>
          <w:t>II.33</w:t>
        </w:r>
        <w:r>
          <w:rPr>
            <w:noProof/>
            <w:kern w:val="2"/>
            <w:sz w:val="24"/>
            <w:szCs w:val="24"/>
            <w:lang w:val="et-EE" w:eastAsia="et-EE"/>
            <w14:ligatures w14:val="standardContextual"/>
          </w:rPr>
          <w:tab/>
        </w:r>
        <w:r w:rsidRPr="00EF4037">
          <w:rPr>
            <w:rStyle w:val="Hyperlink"/>
            <w:rFonts w:ascii="Times New Roman" w:hAnsi="Times New Roman" w:cs="Times New Roman"/>
            <w:noProof/>
          </w:rPr>
          <w:t xml:space="preserve">Z 13.00 – Kõik hoiused (v.a grupisisesed hoiused) </w:t>
        </w:r>
        <w:r w:rsidRPr="00EF4037">
          <w:rPr>
            <w:rStyle w:val="Hyperlink"/>
            <w:rFonts w:ascii="Times New Roman" w:eastAsia="Calibri" w:hAnsi="Times New Roman" w:cs="Times New Roman"/>
            <w:noProof/>
          </w:rPr>
          <w:t>(LIAB-G-3)</w:t>
        </w:r>
        <w:r>
          <w:rPr>
            <w:noProof/>
            <w:webHidden/>
          </w:rPr>
          <w:tab/>
        </w:r>
        <w:r>
          <w:rPr>
            <w:noProof/>
            <w:webHidden/>
          </w:rPr>
          <w:fldChar w:fldCharType="begin"/>
        </w:r>
        <w:r>
          <w:rPr>
            <w:noProof/>
            <w:webHidden/>
          </w:rPr>
          <w:instrText xml:space="preserve"> PAGEREF _Toc211019071 \h </w:instrText>
        </w:r>
        <w:r>
          <w:rPr>
            <w:noProof/>
            <w:webHidden/>
          </w:rPr>
        </w:r>
        <w:r>
          <w:rPr>
            <w:noProof/>
            <w:webHidden/>
          </w:rPr>
          <w:fldChar w:fldCharType="separate"/>
        </w:r>
        <w:r>
          <w:rPr>
            <w:noProof/>
            <w:webHidden/>
          </w:rPr>
          <w:t>93</w:t>
        </w:r>
        <w:r>
          <w:rPr>
            <w:noProof/>
            <w:webHidden/>
          </w:rPr>
          <w:fldChar w:fldCharType="end"/>
        </w:r>
      </w:hyperlink>
    </w:p>
    <w:p w14:paraId="16702318" w14:textId="3934094E" w:rsidR="009F78D0" w:rsidRDefault="009F78D0">
      <w:pPr>
        <w:pStyle w:val="TOC2"/>
        <w:rPr>
          <w:noProof/>
          <w:kern w:val="2"/>
          <w:sz w:val="24"/>
          <w:szCs w:val="24"/>
          <w:lang w:val="et-EE" w:eastAsia="et-EE"/>
          <w14:ligatures w14:val="standardContextual"/>
        </w:rPr>
      </w:pPr>
      <w:hyperlink w:anchor="_Toc211019072" w:history="1">
        <w:r w:rsidRPr="00EF4037">
          <w:rPr>
            <w:rStyle w:val="Hyperlink"/>
            <w:rFonts w:ascii="Times New Roman" w:hAnsi="Times New Roman" w:cs="Times New Roman"/>
            <w:noProof/>
          </w:rPr>
          <w:t>II.34</w:t>
        </w:r>
        <w:r>
          <w:rPr>
            <w:noProof/>
            <w:kern w:val="2"/>
            <w:sz w:val="24"/>
            <w:szCs w:val="24"/>
            <w:lang w:val="et-EE" w:eastAsia="et-EE"/>
            <w14:ligatures w14:val="standardContextual"/>
          </w:rPr>
          <w:tab/>
        </w:r>
        <w:r w:rsidRPr="00EF4037">
          <w:rPr>
            <w:rStyle w:val="Hyperlink"/>
            <w:rFonts w:ascii="Times New Roman" w:hAnsi="Times New Roman" w:cs="Times New Roman"/>
            <w:noProof/>
          </w:rPr>
          <w:t xml:space="preserve">Z 14.00 – Muud finantskohustused (ei sisaldu muudel vahekaartidel, v.a grupisisesed kohustused) </w:t>
        </w:r>
        <w:r w:rsidRPr="00EF4037">
          <w:rPr>
            <w:rStyle w:val="Hyperlink"/>
            <w:rFonts w:ascii="Times New Roman" w:eastAsia="Calibri" w:hAnsi="Times New Roman" w:cs="Times New Roman"/>
            <w:noProof/>
          </w:rPr>
          <w:t>(LIAB-G-4)</w:t>
        </w:r>
        <w:r>
          <w:rPr>
            <w:noProof/>
            <w:webHidden/>
          </w:rPr>
          <w:tab/>
        </w:r>
        <w:r>
          <w:rPr>
            <w:noProof/>
            <w:webHidden/>
          </w:rPr>
          <w:fldChar w:fldCharType="begin"/>
        </w:r>
        <w:r>
          <w:rPr>
            <w:noProof/>
            <w:webHidden/>
          </w:rPr>
          <w:instrText xml:space="preserve"> PAGEREF _Toc211019072 \h </w:instrText>
        </w:r>
        <w:r>
          <w:rPr>
            <w:noProof/>
            <w:webHidden/>
          </w:rPr>
        </w:r>
        <w:r>
          <w:rPr>
            <w:noProof/>
            <w:webHidden/>
          </w:rPr>
          <w:fldChar w:fldCharType="separate"/>
        </w:r>
        <w:r>
          <w:rPr>
            <w:noProof/>
            <w:webHidden/>
          </w:rPr>
          <w:t>95</w:t>
        </w:r>
        <w:r>
          <w:rPr>
            <w:noProof/>
            <w:webHidden/>
          </w:rPr>
          <w:fldChar w:fldCharType="end"/>
        </w:r>
      </w:hyperlink>
    </w:p>
    <w:p w14:paraId="66FF1FD1" w14:textId="24417447" w:rsidR="009F78D0" w:rsidRDefault="009F78D0">
      <w:pPr>
        <w:pStyle w:val="TOC2"/>
        <w:rPr>
          <w:noProof/>
          <w:kern w:val="2"/>
          <w:sz w:val="24"/>
          <w:szCs w:val="24"/>
          <w:lang w:val="et-EE" w:eastAsia="et-EE"/>
          <w14:ligatures w14:val="standardContextual"/>
        </w:rPr>
      </w:pPr>
      <w:hyperlink w:anchor="_Toc211019073" w:history="1">
        <w:r w:rsidRPr="00EF4037">
          <w:rPr>
            <w:rStyle w:val="Hyperlink"/>
            <w:rFonts w:ascii="Times New Roman" w:hAnsi="Times New Roman" w:cs="Times New Roman"/>
            <w:noProof/>
          </w:rPr>
          <w:t>II.35</w:t>
        </w:r>
        <w:r>
          <w:rPr>
            <w:noProof/>
            <w:kern w:val="2"/>
            <w:sz w:val="24"/>
            <w:szCs w:val="24"/>
            <w:lang w:val="et-EE" w:eastAsia="et-EE"/>
            <w14:ligatures w14:val="standardContextual"/>
          </w:rPr>
          <w:tab/>
        </w:r>
        <w:r w:rsidRPr="00EF4037">
          <w:rPr>
            <w:rStyle w:val="Hyperlink"/>
            <w:rFonts w:ascii="Times New Roman" w:hAnsi="Times New Roman" w:cs="Times New Roman"/>
            <w:noProof/>
          </w:rPr>
          <w:t xml:space="preserve">Z 15.00 – Tuletisinstrumendid </w:t>
        </w:r>
        <w:r w:rsidRPr="00EF4037">
          <w:rPr>
            <w:rStyle w:val="Hyperlink"/>
            <w:rFonts w:ascii="Times New Roman" w:eastAsia="Calibri" w:hAnsi="Times New Roman" w:cs="Times New Roman"/>
            <w:noProof/>
          </w:rPr>
          <w:t>(LIAB-G-5)</w:t>
        </w:r>
        <w:r>
          <w:rPr>
            <w:noProof/>
            <w:webHidden/>
          </w:rPr>
          <w:tab/>
        </w:r>
        <w:r>
          <w:rPr>
            <w:noProof/>
            <w:webHidden/>
          </w:rPr>
          <w:fldChar w:fldCharType="begin"/>
        </w:r>
        <w:r>
          <w:rPr>
            <w:noProof/>
            <w:webHidden/>
          </w:rPr>
          <w:instrText xml:space="preserve"> PAGEREF _Toc211019073 \h </w:instrText>
        </w:r>
        <w:r>
          <w:rPr>
            <w:noProof/>
            <w:webHidden/>
          </w:rPr>
        </w:r>
        <w:r>
          <w:rPr>
            <w:noProof/>
            <w:webHidden/>
          </w:rPr>
          <w:fldChar w:fldCharType="separate"/>
        </w:r>
        <w:r>
          <w:rPr>
            <w:noProof/>
            <w:webHidden/>
          </w:rPr>
          <w:t>98</w:t>
        </w:r>
        <w:r>
          <w:rPr>
            <w:noProof/>
            <w:webHidden/>
          </w:rPr>
          <w:fldChar w:fldCharType="end"/>
        </w:r>
      </w:hyperlink>
    </w:p>
    <w:p w14:paraId="6474756E" w14:textId="43C82698" w:rsidR="009F78D0" w:rsidRDefault="009F78D0">
      <w:pPr>
        <w:pStyle w:val="TOC2"/>
        <w:rPr>
          <w:noProof/>
          <w:kern w:val="2"/>
          <w:sz w:val="24"/>
          <w:szCs w:val="24"/>
          <w:lang w:val="et-EE" w:eastAsia="et-EE"/>
          <w14:ligatures w14:val="standardContextual"/>
        </w:rPr>
      </w:pPr>
      <w:hyperlink w:anchor="_Toc211019074" w:history="1">
        <w:r w:rsidRPr="00EF4037">
          <w:rPr>
            <w:rStyle w:val="Hyperlink"/>
            <w:rFonts w:ascii="Times New Roman" w:hAnsi="Times New Roman" w:cs="Times New Roman"/>
            <w:noProof/>
          </w:rPr>
          <w:t>II.36</w:t>
        </w:r>
        <w:r>
          <w:rPr>
            <w:noProof/>
            <w:kern w:val="2"/>
            <w:sz w:val="24"/>
            <w:szCs w:val="24"/>
            <w:lang w:val="et-EE" w:eastAsia="et-EE"/>
            <w14:ligatures w14:val="standardContextual"/>
          </w:rPr>
          <w:tab/>
        </w:r>
        <w:r w:rsidRPr="00EF4037">
          <w:rPr>
            <w:rStyle w:val="Hyperlink"/>
            <w:rFonts w:ascii="Times New Roman" w:hAnsi="Times New Roman" w:cs="Times New Roman"/>
            <w:noProof/>
          </w:rPr>
          <w:t xml:space="preserve">Z 16.00 – Tagatud finantstehingud, v.a grupisisesed </w:t>
        </w:r>
        <w:r w:rsidRPr="00EF4037">
          <w:rPr>
            <w:rStyle w:val="Hyperlink"/>
            <w:rFonts w:ascii="Times New Roman" w:eastAsia="Calibri" w:hAnsi="Times New Roman" w:cs="Times New Roman"/>
            <w:noProof/>
          </w:rPr>
          <w:t>(LIAB-G-6)</w:t>
        </w:r>
        <w:r>
          <w:rPr>
            <w:noProof/>
            <w:webHidden/>
          </w:rPr>
          <w:tab/>
        </w:r>
        <w:r>
          <w:rPr>
            <w:noProof/>
            <w:webHidden/>
          </w:rPr>
          <w:fldChar w:fldCharType="begin"/>
        </w:r>
        <w:r>
          <w:rPr>
            <w:noProof/>
            <w:webHidden/>
          </w:rPr>
          <w:instrText xml:space="preserve"> PAGEREF _Toc211019074 \h </w:instrText>
        </w:r>
        <w:r>
          <w:rPr>
            <w:noProof/>
            <w:webHidden/>
          </w:rPr>
        </w:r>
        <w:r>
          <w:rPr>
            <w:noProof/>
            <w:webHidden/>
          </w:rPr>
          <w:fldChar w:fldCharType="separate"/>
        </w:r>
        <w:r>
          <w:rPr>
            <w:noProof/>
            <w:webHidden/>
          </w:rPr>
          <w:t>100</w:t>
        </w:r>
        <w:r>
          <w:rPr>
            <w:noProof/>
            <w:webHidden/>
          </w:rPr>
          <w:fldChar w:fldCharType="end"/>
        </w:r>
      </w:hyperlink>
    </w:p>
    <w:p w14:paraId="62C9FB5D" w14:textId="181758BE" w:rsidR="009F78D0" w:rsidRDefault="009F78D0">
      <w:pPr>
        <w:pStyle w:val="TOC2"/>
        <w:rPr>
          <w:noProof/>
          <w:kern w:val="2"/>
          <w:sz w:val="24"/>
          <w:szCs w:val="24"/>
          <w:lang w:val="et-EE" w:eastAsia="et-EE"/>
          <w14:ligatures w14:val="standardContextual"/>
        </w:rPr>
      </w:pPr>
      <w:hyperlink w:anchor="_Toc211019075" w:history="1">
        <w:r w:rsidRPr="00EF4037">
          <w:rPr>
            <w:rStyle w:val="Hyperlink"/>
            <w:rFonts w:ascii="Times New Roman" w:hAnsi="Times New Roman" w:cs="Times New Roman"/>
            <w:noProof/>
          </w:rPr>
          <w:t>II.37</w:t>
        </w:r>
        <w:r>
          <w:rPr>
            <w:noProof/>
            <w:kern w:val="2"/>
            <w:sz w:val="24"/>
            <w:szCs w:val="24"/>
            <w:lang w:val="et-EE" w:eastAsia="et-EE"/>
            <w14:ligatures w14:val="standardContextual"/>
          </w:rPr>
          <w:tab/>
        </w:r>
        <w:r w:rsidRPr="00EF4037">
          <w:rPr>
            <w:rStyle w:val="Hyperlink"/>
            <w:rFonts w:ascii="Times New Roman" w:hAnsi="Times New Roman" w:cs="Times New Roman"/>
            <w:noProof/>
          </w:rPr>
          <w:t xml:space="preserve">Z 17.00 – Muud mittefinantskohustused (ei sisaldu muudel vahekaartidel, v.a grupisisesed kohustused) </w:t>
        </w:r>
        <w:r w:rsidRPr="00EF4037">
          <w:rPr>
            <w:rStyle w:val="Hyperlink"/>
            <w:rFonts w:ascii="Times New Roman" w:eastAsia="Calibri" w:hAnsi="Times New Roman" w:cs="Times New Roman"/>
            <w:noProof/>
          </w:rPr>
          <w:t>(LIAB-G-7)</w:t>
        </w:r>
        <w:r>
          <w:rPr>
            <w:noProof/>
            <w:webHidden/>
          </w:rPr>
          <w:tab/>
        </w:r>
        <w:r>
          <w:rPr>
            <w:noProof/>
            <w:webHidden/>
          </w:rPr>
          <w:fldChar w:fldCharType="begin"/>
        </w:r>
        <w:r>
          <w:rPr>
            <w:noProof/>
            <w:webHidden/>
          </w:rPr>
          <w:instrText xml:space="preserve"> PAGEREF _Toc211019075 \h </w:instrText>
        </w:r>
        <w:r>
          <w:rPr>
            <w:noProof/>
            <w:webHidden/>
          </w:rPr>
        </w:r>
        <w:r>
          <w:rPr>
            <w:noProof/>
            <w:webHidden/>
          </w:rPr>
          <w:fldChar w:fldCharType="separate"/>
        </w:r>
        <w:r>
          <w:rPr>
            <w:noProof/>
            <w:webHidden/>
          </w:rPr>
          <w:t>101</w:t>
        </w:r>
        <w:r>
          <w:rPr>
            <w:noProof/>
            <w:webHidden/>
          </w:rPr>
          <w:fldChar w:fldCharType="end"/>
        </w:r>
      </w:hyperlink>
    </w:p>
    <w:p w14:paraId="79BD0908" w14:textId="6702707A" w:rsidR="009F78D0" w:rsidRDefault="009F78D0">
      <w:pPr>
        <w:pStyle w:val="TOC2"/>
        <w:rPr>
          <w:noProof/>
          <w:kern w:val="2"/>
          <w:sz w:val="24"/>
          <w:szCs w:val="24"/>
          <w:lang w:val="et-EE" w:eastAsia="et-EE"/>
          <w14:ligatures w14:val="standardContextual"/>
        </w:rPr>
      </w:pPr>
      <w:hyperlink w:anchor="_Toc211019076" w:history="1">
        <w:r w:rsidRPr="00EF4037">
          <w:rPr>
            <w:rStyle w:val="Hyperlink"/>
            <w:noProof/>
          </w:rPr>
          <w:t>II.38</w:t>
        </w:r>
        <w:r>
          <w:rPr>
            <w:noProof/>
            <w:kern w:val="2"/>
            <w:sz w:val="24"/>
            <w:szCs w:val="24"/>
            <w:lang w:val="et-EE" w:eastAsia="et-EE"/>
            <w14:ligatures w14:val="standardContextual"/>
          </w:rPr>
          <w:tab/>
        </w:r>
        <w:r w:rsidRPr="00EF4037">
          <w:rPr>
            <w:rStyle w:val="Hyperlink"/>
            <w:noProof/>
          </w:rPr>
          <w:t>I lisa. Z 09.01 kuni c0050 puhul kasutatavate finantsturutaristute loetelu</w:t>
        </w:r>
        <w:r>
          <w:rPr>
            <w:noProof/>
            <w:webHidden/>
          </w:rPr>
          <w:tab/>
        </w:r>
        <w:r>
          <w:rPr>
            <w:noProof/>
            <w:webHidden/>
          </w:rPr>
          <w:fldChar w:fldCharType="begin"/>
        </w:r>
        <w:r>
          <w:rPr>
            <w:noProof/>
            <w:webHidden/>
          </w:rPr>
          <w:instrText xml:space="preserve"> PAGEREF _Toc211019076 \h </w:instrText>
        </w:r>
        <w:r>
          <w:rPr>
            <w:noProof/>
            <w:webHidden/>
          </w:rPr>
        </w:r>
        <w:r>
          <w:rPr>
            <w:noProof/>
            <w:webHidden/>
          </w:rPr>
          <w:fldChar w:fldCharType="separate"/>
        </w:r>
        <w:r>
          <w:rPr>
            <w:noProof/>
            <w:webHidden/>
          </w:rPr>
          <w:t>104</w:t>
        </w:r>
        <w:r>
          <w:rPr>
            <w:noProof/>
            <w:webHidden/>
          </w:rPr>
          <w:fldChar w:fldCharType="end"/>
        </w:r>
      </w:hyperlink>
    </w:p>
    <w:p w14:paraId="7FE1B2E2" w14:textId="672B2E66" w:rsidR="004109A3" w:rsidRDefault="00C426FE">
      <w:pPr>
        <w:rPr>
          <w:rFonts w:ascii="Times New Roman" w:hAnsi="Times New Roman" w:cs="Times New Roman"/>
          <w:b/>
          <w:color w:val="000000" w:themeColor="text1"/>
          <w:sz w:val="20"/>
          <w:szCs w:val="20"/>
        </w:rPr>
      </w:pPr>
      <w:r>
        <w:rPr>
          <w:rFonts w:ascii="Times New Roman" w:hAnsi="Times New Roman" w:cs="Times New Roman"/>
          <w:bCs/>
          <w:color w:val="000000" w:themeColor="text1"/>
          <w:sz w:val="20"/>
          <w:szCs w:val="20"/>
        </w:rPr>
        <w:fldChar w:fldCharType="end"/>
      </w:r>
    </w:p>
    <w:p w14:paraId="7FE1B2E3" w14:textId="77777777" w:rsidR="004109A3" w:rsidRDefault="004109A3">
      <w:pPr>
        <w:rPr>
          <w:rFonts w:ascii="Times New Roman" w:hAnsi="Times New Roman" w:cs="Times New Roman"/>
          <w:b/>
          <w:color w:val="000000" w:themeColor="text1"/>
          <w:sz w:val="20"/>
          <w:szCs w:val="20"/>
        </w:rPr>
      </w:pPr>
    </w:p>
    <w:p w14:paraId="7FE1B2E4" w14:textId="77777777" w:rsidR="004109A3" w:rsidRDefault="004109A3">
      <w:pPr>
        <w:pStyle w:val="ListParagraph"/>
        <w:rPr>
          <w:rFonts w:ascii="Times New Roman" w:hAnsi="Times New Roman"/>
          <w:b/>
          <w:color w:val="000000" w:themeColor="text1"/>
          <w:sz w:val="20"/>
          <w:szCs w:val="20"/>
        </w:rPr>
      </w:pPr>
    </w:p>
    <w:p w14:paraId="7FE1B2E5" w14:textId="77777777" w:rsidR="004109A3" w:rsidRDefault="00C426FE">
      <w:pPr>
        <w:pStyle w:val="P68B1DB1-Normal3"/>
        <w:spacing w:after="200" w:line="276" w:lineRule="auto"/>
        <w:rPr>
          <w:rFonts w:eastAsiaTheme="majorEastAsia"/>
          <w:kern w:val="28"/>
        </w:rPr>
      </w:pPr>
      <w:bookmarkStart w:id="0" w:name="_Toc492542318"/>
      <w:r>
        <w:br w:type="page"/>
      </w:r>
    </w:p>
    <w:p w14:paraId="7FE1B2E6" w14:textId="77777777" w:rsidR="004109A3" w:rsidRDefault="00C426FE">
      <w:pPr>
        <w:pStyle w:val="P68B1DB1-Instructionsberschrift24"/>
        <w:numPr>
          <w:ilvl w:val="0"/>
          <w:numId w:val="49"/>
        </w:numPr>
        <w:ind w:left="357" w:hanging="357"/>
      </w:pPr>
      <w:bookmarkStart w:id="1" w:name="_Toc81454170"/>
      <w:bookmarkStart w:id="2" w:name="_Toc211019028"/>
      <w:r>
        <w:lastRenderedPageBreak/>
        <w:t>Üldised juhised</w:t>
      </w:r>
      <w:bookmarkEnd w:id="0"/>
      <w:bookmarkEnd w:id="1"/>
      <w:bookmarkEnd w:id="2"/>
    </w:p>
    <w:p w14:paraId="7FE1B2E7" w14:textId="66D04ED6" w:rsidR="004109A3" w:rsidRDefault="00224CB3">
      <w:pPr>
        <w:pStyle w:val="P68B1DB1-Instructionsberschrift25"/>
        <w:numPr>
          <w:ilvl w:val="1"/>
          <w:numId w:val="49"/>
        </w:numPr>
        <w:ind w:left="357" w:hanging="357"/>
      </w:pPr>
      <w:bookmarkStart w:id="3" w:name="_Toc211019029"/>
      <w:r>
        <w:t>Struktuur</w:t>
      </w:r>
      <w:bookmarkEnd w:id="3"/>
    </w:p>
    <w:p w14:paraId="7FE1B2E8" w14:textId="261F32BB" w:rsidR="004109A3" w:rsidRDefault="00C426FE">
      <w:pPr>
        <w:pStyle w:val="P68B1DB1-InstructionsText26"/>
        <w:numPr>
          <w:ilvl w:val="0"/>
          <w:numId w:val="71"/>
        </w:numPr>
        <w:spacing w:before="0"/>
        <w:ind w:left="714" w:hanging="357"/>
      </w:pPr>
      <w:r>
        <w:t>Raamistik koosneb 29 vormist, mis on esitatud kuues plokis.</w:t>
      </w:r>
    </w:p>
    <w:p w14:paraId="7FE1B2EA" w14:textId="45B1FB28" w:rsidR="004109A3" w:rsidRDefault="00C426FE">
      <w:pPr>
        <w:pStyle w:val="P68B1DB1-body7"/>
        <w:numPr>
          <w:ilvl w:val="0"/>
          <w:numId w:val="61"/>
        </w:numPr>
      </w:pPr>
      <w:r>
        <w:t>„Üldised andmed“, milles antakse ülevaade grupi ja tema ettevõtjate organisatsioonilisest struktuurist, varade jaotumisest ja riskipositsiooni summadest. See plokk koosneb vormist:</w:t>
      </w:r>
    </w:p>
    <w:p w14:paraId="7FE1B2EB" w14:textId="75468367" w:rsidR="004109A3" w:rsidRDefault="00C426FE">
      <w:pPr>
        <w:pStyle w:val="P68B1DB1-body7"/>
        <w:numPr>
          <w:ilvl w:val="1"/>
          <w:numId w:val="207"/>
        </w:numPr>
      </w:pPr>
      <w:r>
        <w:t>Z 01.01 – Juriidilised isikud (ORG 1)“</w:t>
      </w:r>
    </w:p>
    <w:p w14:paraId="7FE1B2EC" w14:textId="0780CFA3" w:rsidR="004109A3" w:rsidRDefault="00C426FE">
      <w:pPr>
        <w:pStyle w:val="P68B1DB1-body7"/>
        <w:numPr>
          <w:ilvl w:val="1"/>
          <w:numId w:val="207"/>
        </w:numPr>
      </w:pPr>
      <w:r>
        <w:t xml:space="preserve">Z 01.02 – </w:t>
      </w:r>
      <w:r w:rsidR="005204B3">
        <w:t>Omandi</w:t>
      </w:r>
      <w:r>
        <w:t>struktuur (ORG 2)</w:t>
      </w:r>
    </w:p>
    <w:p w14:paraId="7FE1B2ED" w14:textId="73AA63CC" w:rsidR="004109A3" w:rsidRDefault="00C426FE">
      <w:pPr>
        <w:pStyle w:val="P68B1DB1-body7"/>
        <w:numPr>
          <w:ilvl w:val="0"/>
          <w:numId w:val="61"/>
        </w:numPr>
      </w:pPr>
      <w:r>
        <w:t>„Ko</w:t>
      </w:r>
      <w:r w:rsidR="005067A7">
        <w:t>ond</w:t>
      </w:r>
      <w:r>
        <w:t>andmed bilansiliste ja bilansiväliste kirjete kohta“, milles antakse finantsandmeid kohustuste, omavahendite, grupi ettevõtjate vaheliste finantsseoste, suuremate vastaspoolte ees olevate kohustuste ja suuremate vastaspooltega seotud bilansiväliste kirjete ning hoiuste tagamise kohta. See plokk koosneb seitsmest vormist:</w:t>
      </w:r>
    </w:p>
    <w:p w14:paraId="7FE1B2EE" w14:textId="77777777" w:rsidR="004109A3" w:rsidRDefault="00C426FE">
      <w:pPr>
        <w:pStyle w:val="P68B1DB1-body7"/>
        <w:numPr>
          <w:ilvl w:val="0"/>
          <w:numId w:val="208"/>
        </w:numPr>
      </w:pPr>
      <w:r>
        <w:t>„Z 02.00 – Kohustuste struktuur (LIAB 1)“;</w:t>
      </w:r>
    </w:p>
    <w:p w14:paraId="7FE1B2EF" w14:textId="6AC3832A" w:rsidR="004109A3" w:rsidRDefault="00C426FE">
      <w:pPr>
        <w:pStyle w:val="P68B1DB1-body7"/>
        <w:numPr>
          <w:ilvl w:val="0"/>
          <w:numId w:val="208"/>
        </w:numPr>
      </w:pPr>
      <w:r>
        <w:t xml:space="preserve">„Z 03.01 – </w:t>
      </w:r>
      <w:r w:rsidR="00E82D60">
        <w:t xml:space="preserve">Krediidiasutuste </w:t>
      </w:r>
      <w:r>
        <w:t>omavahendite nõuded (LIAB 2)“;</w:t>
      </w:r>
    </w:p>
    <w:p w14:paraId="7FE1B2F0" w14:textId="35E06186" w:rsidR="004109A3" w:rsidRDefault="00C426FE">
      <w:pPr>
        <w:pStyle w:val="P68B1DB1-body7"/>
        <w:numPr>
          <w:ilvl w:val="0"/>
          <w:numId w:val="208"/>
        </w:numPr>
      </w:pPr>
      <w:r>
        <w:t xml:space="preserve">„Z 03.02 – </w:t>
      </w:r>
      <w:r w:rsidR="0062119E">
        <w:t>Investeerimisühingute o</w:t>
      </w:r>
      <w:r>
        <w:t>mavahendite nõuded (LIAB 3)“;</w:t>
      </w:r>
    </w:p>
    <w:p w14:paraId="7FE1B2F2" w14:textId="77777777" w:rsidR="004109A3" w:rsidRDefault="00C426FE">
      <w:pPr>
        <w:pStyle w:val="P68B1DB1-body7"/>
        <w:numPr>
          <w:ilvl w:val="0"/>
          <w:numId w:val="208"/>
        </w:numPr>
      </w:pPr>
      <w:r>
        <w:t>„Z 04.00 – Grupisisesed vastastikused finantsseosed (LIAB 4)“;</w:t>
      </w:r>
    </w:p>
    <w:p w14:paraId="7FE1B2F3" w14:textId="7C0A236C" w:rsidR="004109A3" w:rsidRDefault="00C426FE">
      <w:pPr>
        <w:pStyle w:val="P68B1DB1-body7"/>
        <w:numPr>
          <w:ilvl w:val="0"/>
          <w:numId w:val="208"/>
        </w:numPr>
      </w:pPr>
      <w:r>
        <w:t xml:space="preserve">„Z 05.01 – Suuremad </w:t>
      </w:r>
      <w:r w:rsidR="0062119E">
        <w:t xml:space="preserve">kohustuste </w:t>
      </w:r>
      <w:r>
        <w:t>vastaspooled (LIAB 5)“;</w:t>
      </w:r>
    </w:p>
    <w:p w14:paraId="7FE1B2F4" w14:textId="510CE128" w:rsidR="004109A3" w:rsidRDefault="00C426FE">
      <w:pPr>
        <w:pStyle w:val="P68B1DB1-body7"/>
        <w:numPr>
          <w:ilvl w:val="0"/>
          <w:numId w:val="208"/>
        </w:numPr>
      </w:pPr>
      <w:r>
        <w:t>„Z 05.02 – Suuremad bilansivälised vastaspooled (LIAB 6)“;</w:t>
      </w:r>
    </w:p>
    <w:p w14:paraId="7FE1B2F5" w14:textId="762695F7" w:rsidR="004109A3" w:rsidRDefault="00C426FE">
      <w:pPr>
        <w:pStyle w:val="P68B1DB1-body7"/>
        <w:numPr>
          <w:ilvl w:val="0"/>
          <w:numId w:val="208"/>
        </w:numPr>
      </w:pPr>
      <w:r>
        <w:t>„Z 06.00 – Hoiuste tagamine (LIAB 7)“.</w:t>
      </w:r>
    </w:p>
    <w:p w14:paraId="7FE1B2F6" w14:textId="75559FD1" w:rsidR="004109A3" w:rsidRDefault="00C426FE">
      <w:pPr>
        <w:pStyle w:val="P68B1DB1-body7"/>
        <w:numPr>
          <w:ilvl w:val="0"/>
          <w:numId w:val="61"/>
        </w:numPr>
      </w:pPr>
      <w:r>
        <w:t>„Kriitilised funktsioonid“, milles antakse ülevaade kriitilistest funktsioonidest ning kaardistatakse need juriidiliste isikute, põhiäriliinide, kriitiliste teenuste, finantsturutaristute ja infosüsteemide järgi. See plokk koosneb neljast vormist:</w:t>
      </w:r>
    </w:p>
    <w:p w14:paraId="7FE1B2F7" w14:textId="433A5E71" w:rsidR="004109A3" w:rsidRDefault="00C426FE">
      <w:pPr>
        <w:pStyle w:val="P68B1DB1-body7"/>
        <w:numPr>
          <w:ilvl w:val="1"/>
          <w:numId w:val="209"/>
        </w:numPr>
      </w:pPr>
      <w:r>
        <w:t xml:space="preserve">Z 07.01 – Majanduslike funktsioonide kriitilisuse hinnang (FUNC 1). </w:t>
      </w:r>
    </w:p>
    <w:p w14:paraId="7FE1B2F8" w14:textId="3145F629" w:rsidR="004109A3" w:rsidRDefault="00C426FE">
      <w:pPr>
        <w:pStyle w:val="P68B1DB1-body7"/>
        <w:numPr>
          <w:ilvl w:val="1"/>
          <w:numId w:val="209"/>
        </w:numPr>
      </w:pPr>
      <w:r>
        <w:t xml:space="preserve">Z 07.02 – Kriitiliste funktsioonide kaardistus juriidiliste isikute järgi (FUNC 2) </w:t>
      </w:r>
    </w:p>
    <w:p w14:paraId="7FE1B2F9" w14:textId="1FE59149" w:rsidR="004109A3" w:rsidRDefault="00C426FE">
      <w:pPr>
        <w:pStyle w:val="P68B1DB1-body7"/>
        <w:numPr>
          <w:ilvl w:val="1"/>
          <w:numId w:val="209"/>
        </w:numPr>
      </w:pPr>
      <w:r>
        <w:t xml:space="preserve">Z 07.03 – Põhiäriliinide kaardistus juriidiliste isikute järgi (FUNC 3) </w:t>
      </w:r>
    </w:p>
    <w:p w14:paraId="7FE1B2FB" w14:textId="3D116B7E" w:rsidR="004109A3" w:rsidRDefault="00C426FE" w:rsidP="00D84FAA">
      <w:pPr>
        <w:pStyle w:val="P68B1DB1-body7"/>
        <w:numPr>
          <w:ilvl w:val="1"/>
          <w:numId w:val="209"/>
        </w:numPr>
      </w:pPr>
      <w:r>
        <w:t>Z 07.04 – Kriitiliste funktsioonide kaardistus põhiäriliinide järgi (FUNC 4).</w:t>
      </w:r>
    </w:p>
    <w:p w14:paraId="7FE1B2FC" w14:textId="77777777" w:rsidR="004109A3" w:rsidRDefault="00C426FE">
      <w:pPr>
        <w:pStyle w:val="P68B1DB1-body7"/>
        <w:numPr>
          <w:ilvl w:val="0"/>
          <w:numId w:val="61"/>
        </w:numPr>
      </w:pPr>
      <w:bookmarkStart w:id="4" w:name="_Hlk160696385"/>
      <w:r>
        <w:t>Teenused ja üksused, mis kirjeldavad kasutajaid ja teenuseosutajaid ning kaardistavad need majandusfunktsioonide ja ärivaldkondade kaupa</w:t>
      </w:r>
      <w:bookmarkEnd w:id="4"/>
      <w:r>
        <w:t>:</w:t>
      </w:r>
    </w:p>
    <w:p w14:paraId="7FE1B2FD" w14:textId="0E29C654" w:rsidR="004109A3" w:rsidRDefault="00C426FE">
      <w:pPr>
        <w:pStyle w:val="P68B1DB1-body7"/>
        <w:numPr>
          <w:ilvl w:val="1"/>
          <w:numId w:val="210"/>
        </w:numPr>
      </w:pPr>
      <w:r>
        <w:t xml:space="preserve">Z 08.01 – </w:t>
      </w:r>
      <w:r w:rsidR="00014743">
        <w:t xml:space="preserve">Asjakohased </w:t>
      </w:r>
      <w:r>
        <w:t>teenused (SERV 1)</w:t>
      </w:r>
    </w:p>
    <w:p w14:paraId="7FE1B2FE" w14:textId="77777777" w:rsidR="004109A3" w:rsidRDefault="00C426FE">
      <w:pPr>
        <w:pStyle w:val="P68B1DB1-body7"/>
        <w:numPr>
          <w:ilvl w:val="1"/>
          <w:numId w:val="210"/>
        </w:numPr>
      </w:pPr>
      <w:r>
        <w:t>Z 08.02 – Asjakohased teenused – varade kaardistamine (SERV 2)</w:t>
      </w:r>
    </w:p>
    <w:p w14:paraId="7FE1B2FF" w14:textId="77777777" w:rsidR="004109A3" w:rsidRDefault="00C426FE">
      <w:pPr>
        <w:pStyle w:val="P68B1DB1-body7"/>
        <w:numPr>
          <w:ilvl w:val="1"/>
          <w:numId w:val="210"/>
        </w:numPr>
      </w:pPr>
      <w:r>
        <w:t>Z 08.03 – Asjakohased teenused – rollide kaardistamine (SERV 3)</w:t>
      </w:r>
    </w:p>
    <w:p w14:paraId="7FE1B300" w14:textId="77777777" w:rsidR="004109A3" w:rsidRDefault="00C426FE">
      <w:pPr>
        <w:pStyle w:val="P68B1DB1-body7"/>
        <w:numPr>
          <w:ilvl w:val="1"/>
          <w:numId w:val="210"/>
        </w:numPr>
      </w:pPr>
      <w:r>
        <w:t>Z 08.04 – Asjakohased teenused – kaardistamine kriitiliste funktsioonide järgi (SERV 4)</w:t>
      </w:r>
    </w:p>
    <w:p w14:paraId="7FE1B301" w14:textId="77777777" w:rsidR="004109A3" w:rsidRDefault="00C426FE">
      <w:pPr>
        <w:pStyle w:val="P68B1DB1-body7"/>
        <w:numPr>
          <w:ilvl w:val="1"/>
          <w:numId w:val="210"/>
        </w:numPr>
      </w:pPr>
      <w:r>
        <w:lastRenderedPageBreak/>
        <w:t>Z 08.05 – Asjakohased teenused – põhiäriliinide kaardistamine (SERV 5)</w:t>
      </w:r>
    </w:p>
    <w:p w14:paraId="7FE1B303" w14:textId="73AA396A" w:rsidR="004109A3" w:rsidRDefault="00C426FE">
      <w:pPr>
        <w:pStyle w:val="P68B1DB1-body7"/>
        <w:numPr>
          <w:ilvl w:val="0"/>
          <w:numId w:val="61"/>
        </w:numPr>
      </w:pPr>
      <w:r>
        <w:t xml:space="preserve">Aruandlus </w:t>
      </w:r>
      <w:bookmarkStart w:id="5" w:name="_Hlk210999312"/>
      <w:r w:rsidR="00CC0AD6">
        <w:t>Finantsturu infrastruktuuri</w:t>
      </w:r>
      <w:r w:rsidR="000F0A29">
        <w:t>/-taristute</w:t>
      </w:r>
      <w:bookmarkEnd w:id="5"/>
      <w:r w:rsidR="00CC0AD6">
        <w:t xml:space="preserve"> teenuste </w:t>
      </w:r>
      <w:r>
        <w:t>kohta</w:t>
      </w:r>
    </w:p>
    <w:p w14:paraId="7FE1B304" w14:textId="65BE3FAF" w:rsidR="004109A3" w:rsidRDefault="00C426FE">
      <w:pPr>
        <w:pStyle w:val="P68B1DB1-body7"/>
        <w:numPr>
          <w:ilvl w:val="1"/>
          <w:numId w:val="211"/>
        </w:numPr>
      </w:pPr>
      <w:r>
        <w:t>Z 09.01 –</w:t>
      </w:r>
      <w:r w:rsidR="000F0A29">
        <w:t xml:space="preserve">Finantsturu infrastruktuuri/-taristute </w:t>
      </w:r>
      <w:r>
        <w:t>teenused – teenuseosutajad ja kasutajad (FMI 1)</w:t>
      </w:r>
    </w:p>
    <w:p w14:paraId="7FE1B305" w14:textId="3296DCEF" w:rsidR="004109A3" w:rsidRDefault="00C426FE">
      <w:pPr>
        <w:pStyle w:val="P68B1DB1-body7"/>
        <w:numPr>
          <w:ilvl w:val="1"/>
          <w:numId w:val="211"/>
        </w:numPr>
      </w:pPr>
      <w:r>
        <w:t>Z 09.02 –</w:t>
      </w:r>
      <w:r w:rsidR="000F0A29">
        <w:t xml:space="preserve">Finantsturu infrastruktuuri/-taristute </w:t>
      </w:r>
      <w:r>
        <w:t xml:space="preserve">teenused –kriitilise tähtsusega ja olulistesse </w:t>
      </w:r>
      <w:r w:rsidR="000F0A29">
        <w:t xml:space="preserve">Finantsturu infrastruktuuri/-taristute kaardistamine </w:t>
      </w:r>
      <w:r>
        <w:t>(FMI 2)</w:t>
      </w:r>
    </w:p>
    <w:p w14:paraId="7FE1B306" w14:textId="60A67A90" w:rsidR="004109A3" w:rsidRDefault="00C426FE">
      <w:pPr>
        <w:pStyle w:val="P68B1DB1-body7"/>
        <w:numPr>
          <w:ilvl w:val="1"/>
          <w:numId w:val="211"/>
        </w:numPr>
      </w:pPr>
      <w:r>
        <w:t>Z 09.03 –</w:t>
      </w:r>
      <w:r w:rsidR="000F0A29">
        <w:t xml:space="preserve">Finantsturu infrastruktuuri/-taristute </w:t>
      </w:r>
      <w:r>
        <w:t>teenused – põhinäitajad (FMI 3)</w:t>
      </w:r>
    </w:p>
    <w:p w14:paraId="7FE1B307" w14:textId="6DB8D9ED" w:rsidR="004109A3" w:rsidRDefault="00C426FE">
      <w:pPr>
        <w:pStyle w:val="P68B1DB1-body7"/>
        <w:numPr>
          <w:ilvl w:val="1"/>
          <w:numId w:val="211"/>
        </w:numPr>
      </w:pPr>
      <w:r>
        <w:t>Z 09.04 –</w:t>
      </w:r>
      <w:r w:rsidR="00055A50">
        <w:t xml:space="preserve">Finantsturu infrastruktuuri/-taristute </w:t>
      </w:r>
      <w:r>
        <w:t>teenused – kesksed vastaspooled – alternatiivsed teenuseosutajad (FMI 4)</w:t>
      </w:r>
    </w:p>
    <w:p w14:paraId="7FE1B30B" w14:textId="739DF9DA" w:rsidR="004109A3" w:rsidRDefault="00055A50">
      <w:pPr>
        <w:pStyle w:val="P68B1DB1-body7"/>
        <w:numPr>
          <w:ilvl w:val="0"/>
          <w:numId w:val="61"/>
        </w:numPr>
      </w:pPr>
      <w:r>
        <w:t xml:space="preserve">Kohustuste andmete detailne raporteerimine kohustuste ja nõudeõiguste teisendamise </w:t>
      </w:r>
      <w:r w:rsidR="00C426FE">
        <w:t>hindamiseks</w:t>
      </w:r>
    </w:p>
    <w:p w14:paraId="7FE1B30C" w14:textId="0E871A42" w:rsidR="004109A3" w:rsidRDefault="00C426FE">
      <w:pPr>
        <w:pStyle w:val="P68B1DB1-body7"/>
        <w:numPr>
          <w:ilvl w:val="0"/>
          <w:numId w:val="217"/>
        </w:numPr>
      </w:pPr>
      <w:r>
        <w:t>Z 11.00 – grupisisesed kohust</w:t>
      </w:r>
      <w:r w:rsidR="00055A50">
        <w:t>u</w:t>
      </w:r>
      <w:r>
        <w:t>sed (v.a tuletisinstrumendid) (LIAB-G-1)</w:t>
      </w:r>
    </w:p>
    <w:p w14:paraId="7FE1B30D" w14:textId="140BB302" w:rsidR="004109A3" w:rsidRDefault="00C426FE">
      <w:pPr>
        <w:pStyle w:val="P68B1DB1-body7"/>
        <w:numPr>
          <w:ilvl w:val="0"/>
          <w:numId w:val="217"/>
        </w:numPr>
      </w:pPr>
      <w:r>
        <w:t>Z 12.00 – Väärtpaberid (sealhulgas esimese taseme põhiomavahenditesse, täiendavatesse esimese taseme omavahenditesse ja teise taseme omavahenditesse kuuluvad instrumendid, v.a grupisisesed) (LIAB-G-2)</w:t>
      </w:r>
    </w:p>
    <w:p w14:paraId="7FE1B30E" w14:textId="67922446" w:rsidR="004109A3" w:rsidRDefault="00C426FE">
      <w:pPr>
        <w:pStyle w:val="P68B1DB1-body7"/>
        <w:numPr>
          <w:ilvl w:val="0"/>
          <w:numId w:val="217"/>
        </w:numPr>
      </w:pPr>
      <w:r>
        <w:t>Z 13.00 – Kõik hoiused (v.a grupisisesed hoiused) (LIAB-G-3)</w:t>
      </w:r>
    </w:p>
    <w:p w14:paraId="7FE1B30F" w14:textId="2D8F046E" w:rsidR="004109A3" w:rsidRDefault="00C426FE">
      <w:pPr>
        <w:pStyle w:val="P68B1DB1-body7"/>
        <w:numPr>
          <w:ilvl w:val="0"/>
          <w:numId w:val="217"/>
        </w:numPr>
      </w:pPr>
      <w:r>
        <w:t>Z 14.00 – Muud finantskohustused (LIAB-G-4)</w:t>
      </w:r>
    </w:p>
    <w:p w14:paraId="7FE1B310" w14:textId="69B08C3E" w:rsidR="004109A3" w:rsidRDefault="00C426FE">
      <w:pPr>
        <w:pStyle w:val="P68B1DB1-body7"/>
        <w:numPr>
          <w:ilvl w:val="1"/>
          <w:numId w:val="211"/>
        </w:numPr>
      </w:pPr>
      <w:r>
        <w:t>Z 15.00 – Tuletisinstrumendid (LIAB-G-5)</w:t>
      </w:r>
    </w:p>
    <w:p w14:paraId="7FE1B311" w14:textId="2130BFF9" w:rsidR="004109A3" w:rsidRDefault="00C426FE">
      <w:pPr>
        <w:pStyle w:val="P68B1DB1-body7"/>
        <w:numPr>
          <w:ilvl w:val="1"/>
          <w:numId w:val="211"/>
        </w:numPr>
      </w:pPr>
      <w:r>
        <w:t>Z 16.00 – Tagatud finantseerimine, v.a grupisisene (LIAB-G-6)</w:t>
      </w:r>
    </w:p>
    <w:p w14:paraId="7FE1B312" w14:textId="77742066" w:rsidR="004109A3" w:rsidRDefault="00C426FE">
      <w:pPr>
        <w:pStyle w:val="P68B1DB1-body7"/>
        <w:numPr>
          <w:ilvl w:val="1"/>
          <w:numId w:val="211"/>
        </w:numPr>
      </w:pPr>
      <w:r>
        <w:t>Z 17.00 – Muud mittefinantskohustused (LIAB-G-7)</w:t>
      </w:r>
    </w:p>
    <w:p w14:paraId="7FE1B313" w14:textId="77777777" w:rsidR="004109A3" w:rsidRDefault="004109A3">
      <w:pPr>
        <w:pStyle w:val="body"/>
        <w:ind w:left="426"/>
        <w:rPr>
          <w:rFonts w:ascii="Times New Roman" w:hAnsi="Times New Roman" w:cs="Times New Roman"/>
          <w:color w:val="000000" w:themeColor="text1"/>
          <w:sz w:val="20"/>
          <w:szCs w:val="20"/>
        </w:rPr>
      </w:pPr>
    </w:p>
    <w:p w14:paraId="7FE1B314" w14:textId="77777777" w:rsidR="004109A3" w:rsidRDefault="00C426FE">
      <w:pPr>
        <w:pStyle w:val="P68B1DB1-Instructionsberschrift25"/>
        <w:numPr>
          <w:ilvl w:val="1"/>
          <w:numId w:val="49"/>
        </w:numPr>
        <w:ind w:left="357" w:hanging="357"/>
      </w:pPr>
      <w:bookmarkStart w:id="6" w:name="_Toc81454172"/>
      <w:bookmarkStart w:id="7" w:name="_Toc211019030"/>
      <w:r>
        <w:t>Viitedokument</w:t>
      </w:r>
      <w:bookmarkEnd w:id="6"/>
      <w:bookmarkEnd w:id="7"/>
    </w:p>
    <w:p w14:paraId="7FE1B315" w14:textId="77777777" w:rsidR="004109A3" w:rsidRDefault="00C426FE">
      <w:pPr>
        <w:pStyle w:val="P68B1DB1-InstructionsText26"/>
        <w:numPr>
          <w:ilvl w:val="0"/>
          <w:numId w:val="225"/>
        </w:numPr>
        <w:spacing w:before="0"/>
      </w:pPr>
      <w:r>
        <w:t>Käesolevas lisas kasutatakse järgmisi lühendeid:</w:t>
      </w:r>
    </w:p>
    <w:p w14:paraId="7FE1B317" w14:textId="77777777" w:rsidR="004109A3" w:rsidRDefault="00C426FE">
      <w:pPr>
        <w:pStyle w:val="P68B1DB1-ListParagraph8"/>
        <w:numPr>
          <w:ilvl w:val="0"/>
          <w:numId w:val="60"/>
        </w:numPr>
        <w:ind w:left="1074"/>
        <w:jc w:val="both"/>
      </w:pPr>
      <w:r>
        <w:t>CPMI – Rahvusvaheliste Arvelduste Panga makse- ja arveldussüsteemide komitee;</w:t>
      </w:r>
    </w:p>
    <w:p w14:paraId="7FE1B318" w14:textId="36318AB0" w:rsidR="004109A3" w:rsidRDefault="00C426FE">
      <w:pPr>
        <w:pStyle w:val="ListParagraph"/>
        <w:numPr>
          <w:ilvl w:val="0"/>
          <w:numId w:val="60"/>
        </w:numPr>
        <w:ind w:left="1074"/>
        <w:jc w:val="both"/>
        <w:rPr>
          <w:rFonts w:ascii="Times New Roman" w:hAnsi="Times New Roman"/>
          <w:color w:val="000000" w:themeColor="text1"/>
          <w:sz w:val="20"/>
          <w:szCs w:val="20"/>
        </w:rPr>
      </w:pPr>
      <w:r>
        <w:rPr>
          <w:rFonts w:ascii="Times New Roman" w:hAnsi="Times New Roman"/>
          <w:color w:val="000000" w:themeColor="text1"/>
          <w:sz w:val="20"/>
          <w:szCs w:val="20"/>
        </w:rPr>
        <w:t>„FINREP“ – komisjoni rakendusmääruse (EL) 2024/3117 I lisas esitatud FINREPi vormid</w:t>
      </w:r>
      <w:r>
        <w:rPr>
          <w:rStyle w:val="FootnoteReference"/>
          <w:rFonts w:ascii="Times New Roman" w:hAnsi="Times New Roman"/>
          <w:sz w:val="20"/>
          <w:szCs w:val="20"/>
        </w:rPr>
        <w:footnoteReference w:id="2"/>
      </w:r>
      <w:r>
        <w:rPr>
          <w:rFonts w:ascii="Times New Roman" w:hAnsi="Times New Roman"/>
          <w:color w:val="000000" w:themeColor="text1"/>
          <w:sz w:val="20"/>
          <w:szCs w:val="20"/>
        </w:rPr>
        <w:t>;</w:t>
      </w:r>
    </w:p>
    <w:p w14:paraId="7FE1B319" w14:textId="5E436E82" w:rsidR="004109A3" w:rsidRDefault="00C426FE">
      <w:pPr>
        <w:pStyle w:val="P68B1DB1-ListParagraph8"/>
        <w:numPr>
          <w:ilvl w:val="0"/>
          <w:numId w:val="60"/>
        </w:numPr>
        <w:ind w:left="1074"/>
        <w:jc w:val="both"/>
      </w:pPr>
      <w:r>
        <w:t>„COREP (OF)“ – komisjoni rakendusmääruse (EL) 2024/3117 I lisas esitatud COREPi (OF) vormid;</w:t>
      </w:r>
    </w:p>
    <w:p w14:paraId="7FE1B31A" w14:textId="2492C34D" w:rsidR="004109A3" w:rsidRDefault="00C426FE">
      <w:pPr>
        <w:pStyle w:val="P68B1DB1-ListParagraph8"/>
        <w:numPr>
          <w:ilvl w:val="0"/>
          <w:numId w:val="60"/>
        </w:numPr>
        <w:ind w:left="1074"/>
        <w:jc w:val="both"/>
      </w:pPr>
      <w:r>
        <w:t>„COREP (LR)“ – komisjoni rakendusmääruse (EL) 2024/3117 I lisas esitatud COREPi (LR) vormid;</w:t>
      </w:r>
    </w:p>
    <w:p w14:paraId="7FE1B31B" w14:textId="77777777" w:rsidR="004109A3" w:rsidRDefault="00C426FE">
      <w:pPr>
        <w:pStyle w:val="P68B1DB1-ListParagraph8"/>
        <w:numPr>
          <w:ilvl w:val="0"/>
          <w:numId w:val="60"/>
        </w:numPr>
        <w:ind w:left="1074"/>
        <w:jc w:val="both"/>
      </w:pPr>
      <w:r>
        <w:t>FSB – finantsstabiilsuse nõukogu;</w:t>
      </w:r>
    </w:p>
    <w:p w14:paraId="7FE1B31C" w14:textId="77777777" w:rsidR="004109A3" w:rsidRDefault="00C426FE">
      <w:pPr>
        <w:pStyle w:val="P68B1DB1-ListParagraph9"/>
        <w:numPr>
          <w:ilvl w:val="0"/>
          <w:numId w:val="60"/>
        </w:numPr>
        <w:ind w:left="1074"/>
        <w:jc w:val="both"/>
        <w:rPr>
          <w:color w:val="000000" w:themeColor="text1"/>
          <w:sz w:val="20"/>
          <w:szCs w:val="20"/>
        </w:rPr>
      </w:pPr>
      <w:r>
        <w:rPr>
          <w:color w:val="000000" w:themeColor="text1"/>
          <w:sz w:val="20"/>
          <w:szCs w:val="20"/>
        </w:rPr>
        <w:t>IAS – rahvusvahelised raamatupidamisstandardid (IAS) Euroopa Parlamendi ja nõukogu määruse (EÜ) nr 1606/2002 artikli 2 kohase määratluse järgi</w:t>
      </w:r>
      <w:r>
        <w:footnoteReference w:id="3"/>
      </w:r>
      <w:r>
        <w:rPr>
          <w:color w:val="000000" w:themeColor="text1"/>
          <w:sz w:val="20"/>
          <w:szCs w:val="20"/>
        </w:rPr>
        <w:t>;</w:t>
      </w:r>
    </w:p>
    <w:p w14:paraId="7FE1B31D" w14:textId="77777777" w:rsidR="004109A3" w:rsidRDefault="00C426FE">
      <w:pPr>
        <w:pStyle w:val="ListParagraph"/>
        <w:numPr>
          <w:ilvl w:val="0"/>
          <w:numId w:val="60"/>
        </w:numPr>
        <w:ind w:left="1074"/>
        <w:jc w:val="both"/>
        <w:rPr>
          <w:rFonts w:ascii="Times New Roman" w:hAnsi="Times New Roman"/>
          <w:color w:val="000000" w:themeColor="text1"/>
          <w:sz w:val="20"/>
          <w:szCs w:val="20"/>
        </w:rPr>
      </w:pPr>
      <w:r>
        <w:rPr>
          <w:rFonts w:ascii="Times New Roman" w:hAnsi="Times New Roman"/>
          <w:color w:val="000000" w:themeColor="text1"/>
          <w:sz w:val="20"/>
          <w:szCs w:val="20"/>
        </w:rPr>
        <w:lastRenderedPageBreak/>
        <w:t>IFRS – rahvusvahelised finantsaruandlusstandardid määruse (EÜ) nr 1606/2002 artikli 2 kohase määratluse järgi</w:t>
      </w:r>
      <w:r>
        <w:rPr>
          <w:rStyle w:val="FootnoteReference"/>
          <w:rFonts w:ascii="Times New Roman" w:hAnsi="Times New Roman"/>
          <w:color w:val="000000" w:themeColor="text1"/>
          <w:sz w:val="20"/>
          <w:szCs w:val="20"/>
        </w:rPr>
        <w:footnoteReference w:id="4"/>
      </w:r>
      <w:r>
        <w:rPr>
          <w:rFonts w:ascii="Times New Roman" w:hAnsi="Times New Roman"/>
          <w:color w:val="000000" w:themeColor="text1"/>
          <w:sz w:val="20"/>
          <w:szCs w:val="20"/>
        </w:rPr>
        <w:t>;</w:t>
      </w:r>
    </w:p>
    <w:p w14:paraId="7FE1B31E" w14:textId="527A31A3" w:rsidR="004109A3" w:rsidRDefault="00C426FE">
      <w:pPr>
        <w:pStyle w:val="ListParagraph"/>
        <w:numPr>
          <w:ilvl w:val="0"/>
          <w:numId w:val="60"/>
        </w:numPr>
        <w:ind w:left="1074"/>
        <w:jc w:val="both"/>
        <w:rPr>
          <w:rFonts w:ascii="Times New Roman" w:hAnsi="Times New Roman"/>
          <w:color w:val="000000" w:themeColor="text1"/>
          <w:sz w:val="20"/>
          <w:szCs w:val="20"/>
        </w:rPr>
      </w:pPr>
      <w:r>
        <w:rPr>
          <w:rFonts w:ascii="Times New Roman" w:hAnsi="Times New Roman"/>
          <w:color w:val="000000" w:themeColor="text1"/>
          <w:sz w:val="20"/>
          <w:szCs w:val="20"/>
        </w:rPr>
        <w:t xml:space="preserve">LEI – juriidilise isiku tunnus, mille eesmärk on saavutada finantstehingute poolte ühene ja üleilmne identifitseerimine, nagu on teinud ettepaneku finantsstabiilsuse nõukogu ja kinnitanud G20. Kuni ülemaailmse LEI-süsteemi täielikult toimima hakkamiseni määrab regulatiivse järelevalve komitee (Regulatory Oversight Committee – ROC, mille kohta üksikasjalik teave on kättesaadav veebisaidil www.leiroc.org) poolt kinnitatud kohalik tegevusüksus vastaspooltele juriidilise isiku ajutised ülemaailmsed tunnused (pre-LEI). </w:t>
      </w:r>
      <w:hyperlink r:id="rId11" w:history="1">
        <w:r>
          <w:rPr>
            <w:rStyle w:val="Hyperlink"/>
            <w:rFonts w:ascii="Times New Roman" w:hAnsi="Times New Roman"/>
            <w:color w:val="000000" w:themeColor="text1"/>
            <w:sz w:val="20"/>
            <w:szCs w:val="20"/>
          </w:rPr>
          <w:t>www.leiroc.org</w:t>
        </w:r>
      </w:hyperlink>
      <w:r>
        <w:rPr>
          <w:rFonts w:ascii="Times New Roman" w:hAnsi="Times New Roman"/>
          <w:color w:val="000000" w:themeColor="text1"/>
          <w:sz w:val="20"/>
          <w:szCs w:val="20"/>
        </w:rPr>
        <w:t>). Kui asjaomase vastaspoole puhul on juriidilise isiku ülemaailmne tunnus (LEI) olemas, kasutatakse kõnealuse vastaspoole identifitseerimiseks seda;</w:t>
      </w:r>
    </w:p>
    <w:p w14:paraId="7FE1B31F" w14:textId="231BC003" w:rsidR="004109A3" w:rsidRDefault="009517C8">
      <w:pPr>
        <w:pStyle w:val="P68B1DB1-ListParagraph8"/>
        <w:numPr>
          <w:ilvl w:val="0"/>
          <w:numId w:val="60"/>
        </w:numPr>
        <w:ind w:left="1074"/>
        <w:jc w:val="both"/>
      </w:pPr>
      <w:r>
        <w:t xml:space="preserve">„MFI ID“ või </w:t>
      </w:r>
      <w:r w:rsidR="00C426FE">
        <w:t>„Rahaloomeasutuse tunnuskood“ on rahaloomeasutuse kordumatu tunnuskood rahaloomeasutuste loetelus, mida EKP peab ja avaldab statistilistel eesmärkidel kooskõlas Euroopa Keskpanga 22. jaanuari 2021. aasta määrusega (EL) 2021/379 krediidiasutuste ja rahaloomeasutuste sektori bilansikirjete kohta (uuesti sõnastatud) (EKP/2021/2), mis tuleb esitada, kui LEI-kood ei ole veel olemas.</w:t>
      </w:r>
    </w:p>
    <w:p w14:paraId="7FE1B320" w14:textId="0AC7C627" w:rsidR="004109A3" w:rsidRDefault="00C426FE">
      <w:pPr>
        <w:pStyle w:val="ListParagraph"/>
        <w:numPr>
          <w:ilvl w:val="0"/>
          <w:numId w:val="60"/>
        </w:numPr>
        <w:ind w:left="1074"/>
        <w:jc w:val="both"/>
        <w:rPr>
          <w:rFonts w:ascii="Times New Roman" w:hAnsi="Times New Roman"/>
          <w:color w:val="000000" w:themeColor="text1"/>
          <w:sz w:val="20"/>
          <w:szCs w:val="20"/>
        </w:rPr>
      </w:pPr>
      <w:r>
        <w:rPr>
          <w:rFonts w:ascii="Times New Roman" w:hAnsi="Times New Roman"/>
          <w:color w:val="000000" w:themeColor="text1"/>
          <w:sz w:val="20"/>
          <w:szCs w:val="20"/>
        </w:rPr>
        <w:t>NGAAP – riiklikud üldtunnustatud raamatupidamispõhimõtted, mis on välja töötatud direktiivi 86/635/EMÜ alusel</w:t>
      </w:r>
      <w:r>
        <w:rPr>
          <w:rStyle w:val="FootnoteReference"/>
          <w:rFonts w:ascii="Times New Roman" w:hAnsi="Times New Roman"/>
          <w:color w:val="000000" w:themeColor="text1"/>
        </w:rPr>
        <w:footnoteReference w:id="5"/>
      </w:r>
      <w:r>
        <w:rPr>
          <w:rFonts w:ascii="Times New Roman" w:hAnsi="Times New Roman"/>
          <w:color w:val="000000" w:themeColor="text1"/>
          <w:sz w:val="20"/>
          <w:szCs w:val="20"/>
        </w:rPr>
        <w:t>.</w:t>
      </w:r>
    </w:p>
    <w:p w14:paraId="7FE1B321" w14:textId="77777777" w:rsidR="004109A3" w:rsidRDefault="00C426FE">
      <w:pPr>
        <w:pStyle w:val="P68B1DB1-ListParagraph8"/>
        <w:numPr>
          <w:ilvl w:val="0"/>
          <w:numId w:val="60"/>
        </w:numPr>
        <w:ind w:left="1074"/>
        <w:jc w:val="both"/>
      </w:pPr>
      <w:r>
        <w:t>„Tegevusvara“ – vara, mis ei ole finantsvara ja mida on vaja asjakohaste teenuste osutamiseks, näiteks kinnisvara; intellektuaalomand, sealhulgas kaubamärgid, patendid ja tarkvara; riistvara; IT-süsteemid ja -rakendused; ja andmehoidlad. Operatiivvarad on kriitilise tähtsusega/olulised, kui neile on vaja juurdepääsu kriitilise tähtsusega/olulise teenuse osutamiseks;</w:t>
      </w:r>
    </w:p>
    <w:p w14:paraId="7FE1B322" w14:textId="77777777" w:rsidR="004109A3" w:rsidRDefault="00C426FE">
      <w:pPr>
        <w:pStyle w:val="P68B1DB1-ListParagraph8"/>
        <w:numPr>
          <w:ilvl w:val="0"/>
          <w:numId w:val="60"/>
        </w:numPr>
        <w:ind w:left="1074"/>
        <w:jc w:val="both"/>
      </w:pPr>
      <w:r>
        <w:t>„Asjaomased teenused“ – teenused, mis toetavad i) panga majanduse jaoks kriitilise tähtsusega funktsioone (kriitilised teenused) ja ii) põhiäriliine (esmatähtsad teenused), mille puhul on kriisilahendusstrateegia tõhusaks rakendamiseks vajalik järjepidevus. Need kategooriad võivad kattuda. See kehtib analoogselt operatiivvahendite ja -personali kohta.</w:t>
      </w:r>
    </w:p>
    <w:p w14:paraId="7FE1B323" w14:textId="77777777" w:rsidR="004109A3" w:rsidRDefault="00C426FE">
      <w:pPr>
        <w:pStyle w:val="P68B1DB1-ListParagraph8"/>
        <w:numPr>
          <w:ilvl w:val="0"/>
          <w:numId w:val="60"/>
        </w:numPr>
        <w:ind w:left="1074"/>
        <w:jc w:val="both"/>
      </w:pPr>
      <w:r>
        <w:t>„Asjaomased rollid“ – ametikohad, mille täitmata jätmine kriisilahenduse ajal võib takistada kriitiliste funktsioonide ja põhiäriliinide järjepidevust, mida on vaja kriisilahendusstrateegia tõhusaks rakendamiseks ja sellest tulenevaks restruktureerimiseks.</w:t>
      </w:r>
    </w:p>
    <w:p w14:paraId="7FE1B324" w14:textId="77777777" w:rsidR="004109A3" w:rsidRDefault="004109A3">
      <w:pPr>
        <w:pStyle w:val="ListParagraph"/>
        <w:ind w:left="1074"/>
        <w:rPr>
          <w:rFonts w:ascii="Times New Roman" w:hAnsi="Times New Roman"/>
          <w:color w:val="000000" w:themeColor="text1"/>
          <w:sz w:val="20"/>
          <w:szCs w:val="20"/>
        </w:rPr>
      </w:pPr>
    </w:p>
    <w:p w14:paraId="7FE1B325" w14:textId="77777777" w:rsidR="004109A3" w:rsidRDefault="00C426FE">
      <w:pPr>
        <w:pStyle w:val="P68B1DB1-Instructionsberschrift25"/>
        <w:numPr>
          <w:ilvl w:val="1"/>
          <w:numId w:val="49"/>
        </w:numPr>
        <w:ind w:left="357" w:hanging="357"/>
      </w:pPr>
      <w:bookmarkStart w:id="8" w:name="_Toc81454173"/>
      <w:bookmarkStart w:id="9" w:name="_Toc211019031"/>
      <w:r>
        <w:t>Arvestusstandardid</w:t>
      </w:r>
      <w:bookmarkEnd w:id="8"/>
      <w:bookmarkEnd w:id="9"/>
    </w:p>
    <w:p w14:paraId="7FE1B326" w14:textId="6C573E68" w:rsidR="004109A3" w:rsidRDefault="00C426FE">
      <w:pPr>
        <w:pStyle w:val="P68B1DB1-InstructionsText26"/>
        <w:numPr>
          <w:ilvl w:val="0"/>
          <w:numId w:val="71"/>
        </w:numPr>
        <w:spacing w:before="0"/>
        <w:ind w:left="714" w:hanging="357"/>
      </w:pPr>
      <w:r>
        <w:t xml:space="preserve">Kui käesolevates juhistes ei ole teisiti märgitud, annavad asutused aru kõikidest summadest, tuginedes raamatupidamisraamistikule, mida nad kasutavad finantsteabe edastamiseks kooskõlas rakendusmääruse (EL) nr 2024/3117 artiklitega 9–11. Asutused, mis ei pea andma finantsandmetest aru kooskõlas rakendusmäärusega (EL) nr 2024/3117, kohaldavad oma vastava raamatupidamisraamistiku eeskirju. </w:t>
      </w:r>
    </w:p>
    <w:p w14:paraId="7FE1B327" w14:textId="77777777" w:rsidR="004109A3" w:rsidRDefault="00C426FE">
      <w:pPr>
        <w:pStyle w:val="P68B1DB1-InstructionsText26"/>
        <w:numPr>
          <w:ilvl w:val="0"/>
          <w:numId w:val="227"/>
        </w:numPr>
        <w:spacing w:before="0"/>
      </w:pPr>
      <w:r>
        <w:t>Asutuste puhul, mis annavad aru IFRSi alusel, on lisatud viited asjaomasele IFRSile.</w:t>
      </w:r>
    </w:p>
    <w:p w14:paraId="7FE1B328" w14:textId="77777777" w:rsidR="004109A3" w:rsidRDefault="00C426FE">
      <w:pPr>
        <w:pStyle w:val="P68B1DB1-Instructionsberschrift25"/>
        <w:numPr>
          <w:ilvl w:val="1"/>
          <w:numId w:val="49"/>
        </w:numPr>
        <w:ind w:left="357" w:hanging="357"/>
      </w:pPr>
      <w:bookmarkStart w:id="10" w:name="_Toc211019032"/>
      <w:bookmarkStart w:id="11" w:name="_Hlk167181695"/>
      <w:bookmarkStart w:id="12" w:name="_Toc81454174"/>
      <w:r>
        <w:t>Järelevalveandmete esitamine</w:t>
      </w:r>
      <w:bookmarkEnd w:id="10"/>
    </w:p>
    <w:p w14:paraId="7FE1B329" w14:textId="6A020DBF" w:rsidR="004109A3" w:rsidRDefault="00C426FE">
      <w:pPr>
        <w:pStyle w:val="P68B1DB1-Instructionsberschrift310"/>
        <w:numPr>
          <w:ilvl w:val="4"/>
          <w:numId w:val="49"/>
        </w:numPr>
      </w:pPr>
      <w:r>
        <w:t>Kui aruandva üksuse suhtes kohaldatakse määruse (EL) nr 575/2013 kohast järelevalvelist aruandlust</w:t>
      </w:r>
      <w:r w:rsidRPr="00D84FAA">
        <w:rPr>
          <w:vertAlign w:val="superscript"/>
        </w:rPr>
        <w:footnoteReference w:id="6"/>
      </w:r>
      <w:r>
        <w:t xml:space="preserve"> konsolideeritud või individuaalsel tasandil taotletud kriisilahenduse kavandamise aruandekuupäeval, ei pea ettevõtja esitama neid andmepunkte, millest on juba teatatud. Kriisilahendusasutused hangivad need andmepunktid otse aruandva üksuse poolt juba teatatud järelevalvearuannetest.</w:t>
      </w:r>
    </w:p>
    <w:p w14:paraId="7FE1B32A" w14:textId="05B0296B" w:rsidR="004109A3" w:rsidRDefault="00C426FE">
      <w:pPr>
        <w:pStyle w:val="Instructionsberschrift3"/>
        <w:numPr>
          <w:ilvl w:val="4"/>
          <w:numId w:val="49"/>
        </w:numPr>
      </w:pPr>
      <w:r>
        <w:rPr>
          <w:u w:val="none"/>
        </w:rPr>
        <w:t xml:space="preserve">Kui üksuse suhtes ei kohaldata järelevalvelist aruandlust antud aruandekuupäeval, peab ta need andmepunktid esitama kooskõlas rakendusmäärusega (EL) nr 20XX </w:t>
      </w:r>
      <w:r>
        <w:rPr>
          <w:highlight w:val="yellow"/>
          <w:u w:val="none"/>
        </w:rPr>
        <w:t>/XXX</w:t>
      </w:r>
      <w:r>
        <w:t xml:space="preserve">. </w:t>
      </w:r>
      <w:r>
        <w:rPr>
          <w:u w:val="none"/>
        </w:rPr>
        <w:t>.</w:t>
      </w:r>
    </w:p>
    <w:p w14:paraId="7FE1B32B" w14:textId="77777777" w:rsidR="004109A3" w:rsidRDefault="00C426FE">
      <w:pPr>
        <w:pStyle w:val="P68B1DB1-Instructionsberschrift25"/>
        <w:numPr>
          <w:ilvl w:val="1"/>
          <w:numId w:val="49"/>
        </w:numPr>
        <w:ind w:left="357" w:hanging="357"/>
      </w:pPr>
      <w:bookmarkStart w:id="13" w:name="_Toc211019033"/>
      <w:bookmarkEnd w:id="11"/>
      <w:r>
        <w:lastRenderedPageBreak/>
        <w:t>Konsolideerimise ulatus</w:t>
      </w:r>
      <w:bookmarkEnd w:id="12"/>
      <w:bookmarkEnd w:id="13"/>
    </w:p>
    <w:p w14:paraId="7FE1B32C" w14:textId="77777777" w:rsidR="004109A3" w:rsidRDefault="00C426FE">
      <w:pPr>
        <w:pStyle w:val="P68B1DB1-InstructionsText26"/>
        <w:numPr>
          <w:ilvl w:val="0"/>
          <w:numId w:val="228"/>
        </w:numPr>
        <w:spacing w:before="0"/>
      </w:pPr>
      <w:r>
        <w:t>Käesolevas raamistikus viidatakse olenevalt vormist:</w:t>
      </w:r>
    </w:p>
    <w:p w14:paraId="7FE1B32D" w14:textId="77777777" w:rsidR="004109A3" w:rsidRDefault="00C426FE">
      <w:pPr>
        <w:pStyle w:val="P68B1DB1-numberedparagraph11"/>
        <w:numPr>
          <w:ilvl w:val="0"/>
          <w:numId w:val="81"/>
        </w:numPr>
        <w:rPr>
          <w:rFonts w:eastAsiaTheme="majorEastAsia"/>
        </w:rPr>
      </w:pPr>
      <w:r>
        <w:t>konsolideerimisele raamatupidamise konsolideerimise alusel (ettevõtjad, mis on hõlmatud konsolideeritud finantsaruannetega kooskõlas kohaldatava raamatupidamisraamistikuga);</w:t>
      </w:r>
    </w:p>
    <w:p w14:paraId="7FE1B32E" w14:textId="179BBDC6" w:rsidR="004109A3" w:rsidRDefault="00C426FE">
      <w:pPr>
        <w:pStyle w:val="P68B1DB1-numberedparagraph11"/>
        <w:numPr>
          <w:ilvl w:val="0"/>
          <w:numId w:val="81"/>
        </w:numPr>
        <w:rPr>
          <w:rFonts w:eastAsiaTheme="majorEastAsia"/>
        </w:rPr>
      </w:pPr>
      <w:r>
        <w:t xml:space="preserve">usaldatavusnõuetekohasele konsolideerimisele (ettevõtjad, mis kuuluvad konsolideerimise alla kooskõlas Euroopa Parlamendi ja nõukogu määruse (EL) nr 575/2013 esimese osa II jaotise 2. peatükiga) liidu emaettevõtja tasandil; </w:t>
      </w:r>
    </w:p>
    <w:p w14:paraId="7FE1B32F" w14:textId="77777777" w:rsidR="004109A3" w:rsidRDefault="00C426FE">
      <w:pPr>
        <w:pStyle w:val="P68B1DB1-numberedparagraph11"/>
        <w:numPr>
          <w:ilvl w:val="0"/>
          <w:numId w:val="81"/>
        </w:numPr>
        <w:rPr>
          <w:rFonts w:eastAsiaTheme="majorEastAsia"/>
        </w:rPr>
      </w:pPr>
      <w:r>
        <w:t>konsolideerimisele kriisilahendusaluse ettevõtja tasandil kriisilahendusaluse grupi puhul.</w:t>
      </w:r>
    </w:p>
    <w:p w14:paraId="7FE1B330" w14:textId="4B5FA476" w:rsidR="004109A3" w:rsidRDefault="00C426FE">
      <w:pPr>
        <w:pStyle w:val="InstructionsText2"/>
        <w:numPr>
          <w:ilvl w:val="0"/>
          <w:numId w:val="229"/>
        </w:numPr>
        <w:spacing w:before="0"/>
        <w:rPr>
          <w:rFonts w:ascii="Times New Roman" w:hAnsi="Times New Roman" w:cs="Times New Roman"/>
          <w:sz w:val="20"/>
          <w:szCs w:val="20"/>
        </w:rPr>
      </w:pPr>
      <w:r>
        <w:rPr>
          <w:rFonts w:ascii="Times New Roman" w:hAnsi="Times New Roman" w:cs="Times New Roman"/>
          <w:sz w:val="20"/>
          <w:szCs w:val="20"/>
        </w:rPr>
        <w:t xml:space="preserve">Iga vormi puhul järgivad krediidiasutused ja investeerimisühingud konsolideerimisalust või -aluseid, mida kohaldatakse vastavalt rakendusmääruse (EL) nr </w:t>
      </w:r>
      <w:r>
        <w:rPr>
          <w:rFonts w:ascii="Times New Roman" w:hAnsi="Times New Roman" w:cs="Times New Roman"/>
          <w:sz w:val="20"/>
          <w:szCs w:val="20"/>
          <w:highlight w:val="yellow"/>
        </w:rPr>
        <w:t>20</w:t>
      </w:r>
      <w:r>
        <w:rPr>
          <w:rFonts w:ascii="Times New Roman" w:hAnsi="Times New Roman" w:cs="Times New Roman"/>
          <w:sz w:val="20"/>
          <w:szCs w:val="20"/>
        </w:rPr>
        <w:t>XX/XXX</w:t>
      </w:r>
      <w:r>
        <w:rPr>
          <w:rFonts w:ascii="Times New Roman" w:hAnsi="Times New Roman" w:cs="Times New Roman"/>
          <w:sz w:val="20"/>
          <w:szCs w:val="20"/>
          <w:highlight w:val="yellow"/>
        </w:rPr>
        <w:t>artiklile</w:t>
      </w:r>
      <w:r>
        <w:rPr>
          <w:rFonts w:ascii="Times New Roman" w:hAnsi="Times New Roman" w:cs="Times New Roman"/>
          <w:sz w:val="20"/>
          <w:szCs w:val="20"/>
        </w:rPr>
        <w:t>2.</w:t>
      </w:r>
    </w:p>
    <w:p w14:paraId="7FE1B331" w14:textId="77777777" w:rsidR="004109A3" w:rsidRDefault="00C426FE">
      <w:pPr>
        <w:pStyle w:val="P68B1DB1-Instructionsberschrift25"/>
        <w:numPr>
          <w:ilvl w:val="1"/>
          <w:numId w:val="49"/>
        </w:numPr>
        <w:ind w:left="357" w:hanging="357"/>
      </w:pPr>
      <w:bookmarkStart w:id="14" w:name="_Toc81454175"/>
      <w:bookmarkStart w:id="15" w:name="_Toc211019034"/>
      <w:r>
        <w:t>Nummerdamine ja muud tavad</w:t>
      </w:r>
      <w:bookmarkEnd w:id="14"/>
      <w:bookmarkEnd w:id="15"/>
    </w:p>
    <w:p w14:paraId="7FE1B332" w14:textId="639ED14D" w:rsidR="004109A3" w:rsidRDefault="00C426FE">
      <w:pPr>
        <w:pStyle w:val="P68B1DB1-InstructionsText26"/>
        <w:numPr>
          <w:ilvl w:val="0"/>
          <w:numId w:val="230"/>
        </w:numPr>
        <w:spacing w:before="0"/>
      </w:pPr>
      <w:r>
        <w:t>Käesolevates juhistes järgitakse vormide veergudele, ridadele ja lahtritele viitamisel allpool sätestatud märgistustavasid. Need numbrilised koodid on valideerimise eeskirjades laialdaselt kasutusel.</w:t>
      </w:r>
    </w:p>
    <w:p w14:paraId="7FE1B333" w14:textId="24776AD5" w:rsidR="004109A3" w:rsidRDefault="00C426FE">
      <w:pPr>
        <w:pStyle w:val="P68B1DB1-InstructionsText26"/>
        <w:numPr>
          <w:ilvl w:val="0"/>
          <w:numId w:val="230"/>
        </w:numPr>
        <w:spacing w:before="0"/>
      </w:pPr>
      <w:r>
        <w:t>Vormi veergude, ridade ja lahtrite tähistamiseks on käesolevas juhendis kasutatud järgmist üldist märget: {Vorm;rida;veerg}.</w:t>
      </w:r>
    </w:p>
    <w:p w14:paraId="7FE1B334" w14:textId="144A32B1" w:rsidR="004109A3" w:rsidRDefault="00C426FE">
      <w:pPr>
        <w:pStyle w:val="P68B1DB1-InstructionsText26"/>
        <w:numPr>
          <w:ilvl w:val="0"/>
          <w:numId w:val="230"/>
        </w:numPr>
        <w:spacing w:before="0"/>
      </w:pPr>
      <w:r>
        <w:t>Kui ühe vormi sees tehtavate valideerimiste korral kasutatakse ainult selles vormis sisalduvaid andmepunkte, siis vormile märkes ei viidata: {Rida;veerg}.</w:t>
      </w:r>
    </w:p>
    <w:p w14:paraId="7FE1B335" w14:textId="77777777" w:rsidR="004109A3" w:rsidRDefault="00C426FE">
      <w:pPr>
        <w:pStyle w:val="P68B1DB1-InstructionsText26"/>
        <w:numPr>
          <w:ilvl w:val="0"/>
          <w:numId w:val="230"/>
        </w:numPr>
        <w:spacing w:before="0"/>
      </w:pPr>
      <w:r>
        <w:t>Ainult ühte veergu sisaldavate vormide puhul viidatakse üksnes ridadele: Vorm;rida.</w:t>
      </w:r>
    </w:p>
    <w:p w14:paraId="7FE1B336" w14:textId="77777777" w:rsidR="004109A3" w:rsidRDefault="00C426FE">
      <w:pPr>
        <w:pStyle w:val="P68B1DB1-InstructionsText26"/>
        <w:numPr>
          <w:ilvl w:val="0"/>
          <w:numId w:val="230"/>
        </w:numPr>
        <w:spacing w:before="0"/>
      </w:pPr>
      <w:r>
        <w:t>Tärni kasutatakse selle tähistamiseks, et valideerimisele kuulub eelnevalt kindlaks määratud rida või veerg.</w:t>
      </w:r>
    </w:p>
    <w:p w14:paraId="7FE1B337" w14:textId="77777777" w:rsidR="004109A3" w:rsidRDefault="00C426FE">
      <w:pPr>
        <w:pStyle w:val="P68B1DB1-InstructionsText26"/>
        <w:numPr>
          <w:ilvl w:val="0"/>
          <w:numId w:val="230"/>
        </w:numPr>
        <w:spacing w:before="0"/>
      </w:pPr>
      <w:r>
        <w:t>Kui andmekirje ei ole nende ettevõtjate puhul, kelle kohta aruanne esitatakse, asjakohane, jäetakse vastav väli tühjaks.</w:t>
      </w:r>
    </w:p>
    <w:p w14:paraId="7FE1B338" w14:textId="77777777" w:rsidR="004109A3" w:rsidRDefault="00C426FE">
      <w:pPr>
        <w:pStyle w:val="P68B1DB1-InstructionsText26"/>
        <w:numPr>
          <w:ilvl w:val="0"/>
          <w:numId w:val="230"/>
        </w:numPr>
        <w:spacing w:before="0"/>
      </w:pPr>
      <w:r>
        <w:t>Kui käesolevates suunistes viidatakse primaarvõtmele, tähendab see veergu või veergude kombinatsiooni, millega identifitseeritakse üheselt kõik vorm read. Primaarvõti sisaldab vormi iga rea kohta kordumatut väärtust. See ei või sisaldada väärtust null.</w:t>
      </w:r>
    </w:p>
    <w:p w14:paraId="7FE1B339" w14:textId="77777777" w:rsidR="004109A3" w:rsidRDefault="00C426FE">
      <w:pPr>
        <w:pStyle w:val="P68B1DB1-Instructionsberschrift24"/>
        <w:numPr>
          <w:ilvl w:val="0"/>
          <w:numId w:val="49"/>
        </w:numPr>
        <w:ind w:left="357" w:hanging="357"/>
      </w:pPr>
      <w:bookmarkStart w:id="16" w:name="_Toc492542319"/>
      <w:bookmarkStart w:id="17" w:name="_Toc81454176"/>
      <w:bookmarkStart w:id="18" w:name="_Toc211019035"/>
      <w:r>
        <w:t>Vormidega seotud juhised</w:t>
      </w:r>
      <w:bookmarkEnd w:id="16"/>
      <w:bookmarkEnd w:id="17"/>
      <w:bookmarkEnd w:id="18"/>
    </w:p>
    <w:p w14:paraId="7FE1B33A" w14:textId="7C3D1B64" w:rsidR="004109A3" w:rsidRDefault="00C426FE">
      <w:pPr>
        <w:pStyle w:val="P68B1DB1-Instructionsberschrift25"/>
        <w:numPr>
          <w:ilvl w:val="1"/>
          <w:numId w:val="49"/>
        </w:numPr>
        <w:ind w:left="357" w:hanging="357"/>
      </w:pPr>
      <w:bookmarkStart w:id="19" w:name="_Toc493236007"/>
      <w:bookmarkStart w:id="20" w:name="_Toc81454177"/>
      <w:bookmarkStart w:id="21" w:name="_Toc211019036"/>
      <w:bookmarkEnd w:id="19"/>
      <w:r>
        <w:t xml:space="preserve">Z 01.01 – </w:t>
      </w:r>
      <w:r w:rsidR="00ED05E0">
        <w:t xml:space="preserve">Juriidilised </w:t>
      </w:r>
      <w:r>
        <w:t>isikud (ORG 1)</w:t>
      </w:r>
      <w:bookmarkEnd w:id="20"/>
      <w:bookmarkEnd w:id="21"/>
    </w:p>
    <w:p w14:paraId="7FE1B33B" w14:textId="77777777" w:rsidR="004109A3" w:rsidRDefault="00C426FE">
      <w:pPr>
        <w:pStyle w:val="Instructionsberschrift3"/>
      </w:pPr>
      <w:r>
        <w:t>Üldised märkused</w:t>
      </w:r>
    </w:p>
    <w:p w14:paraId="7FE1B33C" w14:textId="73410408" w:rsidR="004109A3" w:rsidRDefault="00C426FE">
      <w:pPr>
        <w:pStyle w:val="P68B1DB1-InstructionsText26"/>
        <w:numPr>
          <w:ilvl w:val="0"/>
          <w:numId w:val="231"/>
        </w:numPr>
        <w:spacing w:before="0"/>
      </w:pPr>
      <w:r>
        <w:t xml:space="preserve">Kõigi raamatupidamisliku konsolideerimise alla kuuluvate konsolideerimisgrupi üksuste kohta esitatakse ühtne vorm. Selles vormis identifitseeritakse üksnes juriidilised isikud. </w:t>
      </w:r>
    </w:p>
    <w:p w14:paraId="7FE1B33D" w14:textId="32A49085" w:rsidR="004109A3" w:rsidRDefault="00C426FE">
      <w:pPr>
        <w:pStyle w:val="P68B1DB1-InstructionsText26"/>
        <w:numPr>
          <w:ilvl w:val="0"/>
          <w:numId w:val="231"/>
        </w:numPr>
        <w:spacing w:before="0"/>
      </w:pPr>
      <w:r>
        <w:t>Asjaomaste juriidiliste isikute mõiste ei piirdu üksnes pangatehingutega, vaid hõlmab ka muid üksusi, mida on vaja pangagrupi tegevuse oluliseks toetamiseks. See hõlmab teenuseosutajaid, kes osutavad kriitilise tähtsusega funktsioone ja/või olulisi äriliine, rahastavaid üksusi ja muid üksusi, mis on kontserniga (majanduslikult) tihedalt seotud. Nende täiendavate üksuste kindlaksmääramisel juhindutakse eeldatavasti kriisilahendusstrateegia nõuetest, mille määravad kindlaks kriisilahendusasutused.</w:t>
      </w:r>
    </w:p>
    <w:p w14:paraId="7FE1B33E" w14:textId="77777777" w:rsidR="004109A3" w:rsidRDefault="00C426FE">
      <w:pPr>
        <w:pStyle w:val="P68B1DB1-Instructionsberschrift312"/>
      </w:pPr>
      <w:r>
        <w:t>Juhised konkreetsete kirjete kohta</w:t>
      </w:r>
    </w:p>
    <w:p w14:paraId="7FE1B33F" w14:textId="77777777" w:rsidR="004109A3" w:rsidRDefault="004109A3">
      <w:pPr>
        <w:spacing w:before="8"/>
        <w:rPr>
          <w:rFonts w:ascii="Times New Roman" w:eastAsia="Cambria" w:hAnsi="Times New Roman" w:cs="Times New Roman"/>
          <w:color w:val="000000" w:themeColor="text1"/>
          <w:sz w:val="20"/>
          <w:szCs w:val="20"/>
        </w:rPr>
      </w:pPr>
    </w:p>
    <w:tbl>
      <w:tblPr>
        <w:tblW w:w="0" w:type="auto"/>
        <w:tblCellMar>
          <w:top w:w="57" w:type="dxa"/>
          <w:left w:w="57" w:type="dxa"/>
          <w:bottom w:w="57" w:type="dxa"/>
          <w:right w:w="0" w:type="dxa"/>
        </w:tblCellMar>
        <w:tblLook w:val="01E0" w:firstRow="1" w:lastRow="1" w:firstColumn="1" w:lastColumn="1" w:noHBand="0" w:noVBand="0"/>
      </w:tblPr>
      <w:tblGrid>
        <w:gridCol w:w="819"/>
        <w:gridCol w:w="8207"/>
      </w:tblGrid>
      <w:tr w:rsidR="004109A3" w14:paraId="7FE1B342" w14:textId="77777777">
        <w:trPr>
          <w:tblHeader/>
        </w:trPr>
        <w:tc>
          <w:tcPr>
            <w:tcW w:w="0" w:type="auto"/>
            <w:tcBorders>
              <w:top w:val="single" w:sz="4" w:space="0" w:color="1A171C"/>
              <w:left w:val="nil"/>
              <w:bottom w:val="single" w:sz="4" w:space="0" w:color="1A171C"/>
              <w:right w:val="single" w:sz="4" w:space="0" w:color="1A171C"/>
            </w:tcBorders>
            <w:shd w:val="clear" w:color="auto" w:fill="E4E5E5"/>
          </w:tcPr>
          <w:p w14:paraId="7FE1B340" w14:textId="77777777" w:rsidR="004109A3" w:rsidRDefault="00C426FE">
            <w:pPr>
              <w:pStyle w:val="P68B1DB1-TableParagraph13"/>
              <w:spacing w:before="66"/>
              <w:rPr>
                <w:rFonts w:eastAsia="Cambria"/>
              </w:rPr>
            </w:pPr>
            <w:r>
              <w:t>Veerud</w:t>
            </w:r>
          </w:p>
        </w:tc>
        <w:tc>
          <w:tcPr>
            <w:tcW w:w="0" w:type="auto"/>
            <w:tcBorders>
              <w:top w:val="single" w:sz="4" w:space="0" w:color="1A171C"/>
              <w:left w:val="single" w:sz="4" w:space="0" w:color="1A171C"/>
              <w:bottom w:val="single" w:sz="4" w:space="0" w:color="1A171C"/>
              <w:right w:val="nil"/>
            </w:tcBorders>
            <w:shd w:val="clear" w:color="auto" w:fill="E4E5E5"/>
          </w:tcPr>
          <w:p w14:paraId="7FE1B341" w14:textId="77777777" w:rsidR="004109A3" w:rsidRDefault="00C426FE">
            <w:pPr>
              <w:pStyle w:val="P68B1DB1-TableParagraph13"/>
              <w:spacing w:before="66"/>
              <w:ind w:right="1"/>
              <w:jc w:val="center"/>
              <w:rPr>
                <w:rFonts w:eastAsia="Cambria"/>
              </w:rPr>
            </w:pPr>
            <w:r>
              <w:t>Juhised</w:t>
            </w:r>
          </w:p>
        </w:tc>
      </w:tr>
      <w:tr w:rsidR="004109A3" w14:paraId="7FE1B349" w14:textId="77777777">
        <w:tc>
          <w:tcPr>
            <w:tcW w:w="0" w:type="auto"/>
            <w:tcBorders>
              <w:top w:val="single" w:sz="4" w:space="0" w:color="1A171C"/>
              <w:left w:val="nil"/>
              <w:bottom w:val="single" w:sz="4" w:space="0" w:color="1A171C"/>
              <w:right w:val="single" w:sz="4" w:space="0" w:color="1A171C"/>
            </w:tcBorders>
          </w:tcPr>
          <w:p w14:paraId="7FE1B346" w14:textId="77777777" w:rsidR="004109A3" w:rsidRDefault="00C426FE">
            <w:pPr>
              <w:pStyle w:val="P68B1DB1-TableParagraph13"/>
              <w:spacing w:before="106"/>
              <w:ind w:left="-1"/>
              <w:rPr>
                <w:rFonts w:eastAsia="Cambria"/>
              </w:rPr>
            </w:pPr>
            <w:r>
              <w:t>0010</w:t>
            </w:r>
          </w:p>
        </w:tc>
        <w:tc>
          <w:tcPr>
            <w:tcW w:w="0" w:type="auto"/>
            <w:tcBorders>
              <w:top w:val="single" w:sz="4" w:space="0" w:color="1A171C"/>
              <w:left w:val="single" w:sz="4" w:space="0" w:color="1A171C"/>
              <w:bottom w:val="single" w:sz="4" w:space="0" w:color="1A171C"/>
              <w:right w:val="nil"/>
            </w:tcBorders>
          </w:tcPr>
          <w:p w14:paraId="7FE1B347" w14:textId="77777777" w:rsidR="004109A3" w:rsidRDefault="00C426FE">
            <w:pPr>
              <w:pStyle w:val="P68B1DB1-TableParagraph14"/>
              <w:spacing w:before="108"/>
              <w:ind w:left="85"/>
            </w:pPr>
            <w:r>
              <w:t>Nimi</w:t>
            </w:r>
          </w:p>
          <w:p w14:paraId="7FE1B348" w14:textId="3D2D6D6A" w:rsidR="004109A3" w:rsidRDefault="00C426FE">
            <w:pPr>
              <w:pStyle w:val="P68B1DB1-TableParagraph15"/>
              <w:spacing w:before="108"/>
              <w:ind w:left="85"/>
            </w:pPr>
            <w:r>
              <w:t>Ettevõtja nimi. Ametlik nimi, mis on esitatud ettevõtja dokumentides, sealhulgas õiguslik vorm.</w:t>
            </w:r>
          </w:p>
        </w:tc>
      </w:tr>
      <w:tr w:rsidR="004109A3" w14:paraId="7FE1B34E" w14:textId="77777777">
        <w:tc>
          <w:tcPr>
            <w:tcW w:w="0" w:type="auto"/>
            <w:tcBorders>
              <w:top w:val="single" w:sz="4" w:space="0" w:color="1A171C"/>
              <w:left w:val="nil"/>
              <w:bottom w:val="single" w:sz="4" w:space="0" w:color="1A171C"/>
              <w:right w:val="single" w:sz="4" w:space="0" w:color="1A171C"/>
            </w:tcBorders>
          </w:tcPr>
          <w:p w14:paraId="7FE1B34A" w14:textId="77777777" w:rsidR="004109A3" w:rsidRDefault="00C426FE">
            <w:pPr>
              <w:pStyle w:val="P68B1DB1-TableParagraph13"/>
              <w:spacing w:before="106"/>
              <w:ind w:left="-1"/>
            </w:pPr>
            <w:r>
              <w:t>0020</w:t>
            </w:r>
          </w:p>
        </w:tc>
        <w:tc>
          <w:tcPr>
            <w:tcW w:w="0" w:type="auto"/>
            <w:tcBorders>
              <w:top w:val="single" w:sz="4" w:space="0" w:color="1A171C"/>
              <w:left w:val="single" w:sz="4" w:space="0" w:color="1A171C"/>
              <w:bottom w:val="single" w:sz="4" w:space="0" w:color="1A171C"/>
              <w:right w:val="nil"/>
            </w:tcBorders>
          </w:tcPr>
          <w:p w14:paraId="7FE1B34B" w14:textId="77777777" w:rsidR="004109A3" w:rsidRDefault="00C426FE">
            <w:pPr>
              <w:pStyle w:val="P68B1DB1-TableParagraph14"/>
              <w:spacing w:before="108"/>
              <w:ind w:left="85"/>
            </w:pPr>
            <w:r>
              <w:t>Kood</w:t>
            </w:r>
          </w:p>
          <w:p w14:paraId="7FE1B34C" w14:textId="5527678D" w:rsidR="004109A3" w:rsidRDefault="00C426FE">
            <w:pPr>
              <w:pStyle w:val="P68B1DB1-TableParagraph13"/>
              <w:spacing w:before="108"/>
              <w:ind w:left="85"/>
            </w:pPr>
            <w:r>
              <w:t>Ettevõtja kood. Krediidiasutuste ja investeerimisühingute korral on kood 20kohaline tähtnumbriline LEI-kood. Teiste ettevõtjate korral on kood 20kohaline tähtnumbriline LEI-kood või selle puudumisel MFI ID või liidus kohaldatava ühtse kodifitseerimise kohane kood.</w:t>
            </w:r>
          </w:p>
          <w:p w14:paraId="7FE1B34D" w14:textId="77777777" w:rsidR="004109A3" w:rsidRDefault="00C426FE">
            <w:pPr>
              <w:pStyle w:val="P68B1DB1-TableParagraph13"/>
              <w:spacing w:before="108"/>
              <w:ind w:left="85"/>
            </w:pPr>
            <w:r>
              <w:t>Kood peab olema kordumatu ja seda tuleb kasutada järjepidevalt kõikides vormides. Koodil peab alati olema väärtus.</w:t>
            </w:r>
          </w:p>
        </w:tc>
      </w:tr>
      <w:tr w:rsidR="004109A3" w14:paraId="7FE1B354" w14:textId="77777777">
        <w:tc>
          <w:tcPr>
            <w:tcW w:w="0" w:type="auto"/>
            <w:tcBorders>
              <w:top w:val="single" w:sz="4" w:space="0" w:color="1A171C"/>
              <w:left w:val="nil"/>
              <w:bottom w:val="single" w:sz="4" w:space="0" w:color="1A171C"/>
              <w:right w:val="single" w:sz="4" w:space="0" w:color="1A171C"/>
            </w:tcBorders>
          </w:tcPr>
          <w:p w14:paraId="7FE1B34F" w14:textId="77777777" w:rsidR="004109A3" w:rsidRDefault="00C426FE">
            <w:pPr>
              <w:pStyle w:val="P68B1DB1-TableParagraph13"/>
              <w:spacing w:before="106"/>
              <w:ind w:left="-1"/>
            </w:pPr>
            <w:r>
              <w:t>0025</w:t>
            </w:r>
          </w:p>
        </w:tc>
        <w:tc>
          <w:tcPr>
            <w:tcW w:w="0" w:type="auto"/>
            <w:tcBorders>
              <w:top w:val="single" w:sz="4" w:space="0" w:color="1A171C"/>
              <w:left w:val="single" w:sz="4" w:space="0" w:color="1A171C"/>
              <w:bottom w:val="single" w:sz="4" w:space="0" w:color="1A171C"/>
              <w:right w:val="nil"/>
            </w:tcBorders>
          </w:tcPr>
          <w:p w14:paraId="7FE1B350" w14:textId="10E10E31" w:rsidR="004109A3" w:rsidRDefault="00C426FE">
            <w:pPr>
              <w:pStyle w:val="P68B1DB1-TableParagraph14"/>
              <w:spacing w:before="108"/>
              <w:ind w:left="85"/>
              <w:jc w:val="both"/>
            </w:pPr>
            <w:r>
              <w:t>Koodide liik</w:t>
            </w:r>
          </w:p>
          <w:p w14:paraId="7FE1B352" w14:textId="7C9FB737" w:rsidR="004109A3" w:rsidRDefault="00C426FE">
            <w:pPr>
              <w:pStyle w:val="P68B1DB1-TableParagraph13"/>
              <w:spacing w:before="108"/>
            </w:pPr>
            <w:r>
              <w:t>Valitakse järgmiste variantide hulgast: „LEI kood“, „MFI kood“ või „tunnuse liik, v.a LEI või rahaloomeasutuse kood.</w:t>
            </w:r>
          </w:p>
          <w:p w14:paraId="7FE1B353" w14:textId="77777777" w:rsidR="004109A3" w:rsidRDefault="00C426FE">
            <w:pPr>
              <w:pStyle w:val="P68B1DB1-TableParagraph13"/>
              <w:spacing w:before="108"/>
              <w:ind w:left="85"/>
              <w:jc w:val="both"/>
              <w:rPr>
                <w:b/>
              </w:rPr>
            </w:pPr>
            <w:r>
              <w:t>Üksused identifitseeritakse kõigis vormides järjepidevalt.</w:t>
            </w:r>
          </w:p>
        </w:tc>
      </w:tr>
      <w:tr w:rsidR="004109A3" w14:paraId="7FE1B372" w14:textId="77777777">
        <w:tc>
          <w:tcPr>
            <w:tcW w:w="0" w:type="auto"/>
            <w:tcBorders>
              <w:top w:val="single" w:sz="4" w:space="0" w:color="1A171C"/>
              <w:left w:val="nil"/>
              <w:bottom w:val="single" w:sz="4" w:space="0" w:color="1A171C"/>
              <w:right w:val="single" w:sz="4" w:space="0" w:color="1A171C"/>
            </w:tcBorders>
          </w:tcPr>
          <w:p w14:paraId="7FE1B359" w14:textId="77777777" w:rsidR="004109A3" w:rsidRDefault="00C426FE">
            <w:pPr>
              <w:pStyle w:val="P68B1DB1-TableParagraph13"/>
              <w:spacing w:before="106"/>
              <w:ind w:left="-1"/>
            </w:pPr>
            <w:r>
              <w:t>0040</w:t>
            </w:r>
          </w:p>
        </w:tc>
        <w:tc>
          <w:tcPr>
            <w:tcW w:w="0" w:type="auto"/>
            <w:tcBorders>
              <w:top w:val="single" w:sz="4" w:space="0" w:color="1A171C"/>
              <w:left w:val="single" w:sz="4" w:space="0" w:color="1A171C"/>
              <w:bottom w:val="single" w:sz="4" w:space="0" w:color="1A171C"/>
              <w:right w:val="nil"/>
            </w:tcBorders>
          </w:tcPr>
          <w:p w14:paraId="7FE1B35A" w14:textId="77777777" w:rsidR="004109A3" w:rsidRDefault="00C426FE">
            <w:pPr>
              <w:pStyle w:val="P68B1DB1-TableParagraph14"/>
              <w:spacing w:before="108"/>
              <w:ind w:left="85"/>
            </w:pPr>
            <w:r>
              <w:t>Ettevõtja liik</w:t>
            </w:r>
          </w:p>
          <w:p w14:paraId="7FE1B35B" w14:textId="77777777" w:rsidR="004109A3" w:rsidRDefault="00C426FE">
            <w:pPr>
              <w:pStyle w:val="P68B1DB1-TableParagraph13"/>
              <w:spacing w:before="108"/>
              <w:ind w:left="85"/>
            </w:pPr>
            <w:r>
              <w:t>Ettevõtja liik on prioriteetsuse järjekorras üks järgmistest.</w:t>
            </w:r>
          </w:p>
          <w:p w14:paraId="7FE1B35C" w14:textId="77777777" w:rsidR="004109A3" w:rsidRDefault="00C426FE">
            <w:pPr>
              <w:pStyle w:val="P68B1DB1-TableParagraph13"/>
              <w:numPr>
                <w:ilvl w:val="0"/>
                <w:numId w:val="67"/>
              </w:numPr>
              <w:spacing w:before="108"/>
            </w:pPr>
            <w:r>
              <w:t>„Krediidiasutus“</w:t>
            </w:r>
          </w:p>
          <w:p w14:paraId="7FE1B35D" w14:textId="653C7762" w:rsidR="004109A3" w:rsidRDefault="00C426FE">
            <w:pPr>
              <w:pStyle w:val="TableParagraph"/>
              <w:spacing w:before="108"/>
              <w:ind w:left="445"/>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See kategooria hõlmab määruse (EL) nr 575/2013 artikli 4 lõike 1 punktis 1 määratletud krediidiasutusi, välja arvatud direktiivi (EL) 2013/36/EU artikli 2 lõikes 5 osutatud ettevõtjad</w:t>
            </w:r>
            <w:r>
              <w:rPr>
                <w:rStyle w:val="FootnoteReference"/>
                <w:rFonts w:ascii="Times New Roman" w:hAnsi="Times New Roman" w:cs="Times New Roman"/>
                <w:color w:val="000000" w:themeColor="text1"/>
              </w:rPr>
              <w:footnoteReference w:id="7"/>
            </w:r>
            <w:r>
              <w:rPr>
                <w:rFonts w:ascii="Times New Roman" w:hAnsi="Times New Roman" w:cs="Times New Roman"/>
                <w:color w:val="000000" w:themeColor="text1"/>
                <w:sz w:val="20"/>
                <w:szCs w:val="20"/>
              </w:rPr>
              <w:t xml:space="preserve">. </w:t>
            </w:r>
          </w:p>
          <w:p w14:paraId="7FE1B35E" w14:textId="74CE88F3" w:rsidR="004109A3" w:rsidRDefault="00C426FE">
            <w:pPr>
              <w:pStyle w:val="P68B1DB1-TableParagraph13"/>
              <w:numPr>
                <w:ilvl w:val="0"/>
                <w:numId w:val="67"/>
              </w:numPr>
              <w:spacing w:before="108"/>
            </w:pPr>
            <w:r>
              <w:t>„Investeerimisühing, kelle suhtes kohaldatakse direktiivi (EL) 2019/2034 artikli 9 lõikes 1 sätestatud algkapitalinõuet“</w:t>
            </w:r>
          </w:p>
          <w:p w14:paraId="7FE1B35F" w14:textId="3246B488" w:rsidR="004109A3" w:rsidRDefault="00C426FE">
            <w:pPr>
              <w:pStyle w:val="TableParagraph"/>
              <w:spacing w:before="108"/>
              <w:ind w:left="445"/>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See kategooria hõlmab määruse (EL) nr 2019/2033 artikli 4 lõike 1 punktis 22 määratletud investeerimisühinguid</w:t>
            </w:r>
            <w:r>
              <w:rPr>
                <w:rStyle w:val="FootnoteReference"/>
                <w:rFonts w:ascii="Times New Roman" w:hAnsi="Times New Roman" w:cs="Times New Roman"/>
                <w:color w:val="000000" w:themeColor="text1"/>
              </w:rPr>
              <w:footnoteReference w:id="8"/>
            </w:r>
            <w:r>
              <w:rPr>
                <w:rFonts w:ascii="Times New Roman" w:hAnsi="Times New Roman" w:cs="Times New Roman"/>
                <w:color w:val="000000" w:themeColor="text1"/>
                <w:sz w:val="20"/>
                <w:szCs w:val="20"/>
              </w:rPr>
              <w:t>, mille suhtes kohaldatakse direktiivi (EL) 2019/2034 artikli 9 lõikes 1 sätestatud algkapitali nõuet</w:t>
            </w:r>
            <w:r>
              <w:rPr>
                <w:rStyle w:val="FootnoteReference"/>
                <w:rFonts w:ascii="Times New Roman" w:hAnsi="Times New Roman" w:cs="Times New Roman"/>
                <w:color w:val="000000" w:themeColor="text1"/>
              </w:rPr>
              <w:footnoteReference w:id="9"/>
            </w:r>
            <w:r>
              <w:rPr>
                <w:rFonts w:ascii="Times New Roman" w:hAnsi="Times New Roman" w:cs="Times New Roman"/>
                <w:color w:val="000000" w:themeColor="text1"/>
                <w:sz w:val="20"/>
                <w:szCs w:val="20"/>
              </w:rPr>
              <w:t>.</w:t>
            </w:r>
          </w:p>
          <w:p w14:paraId="7FE1B360" w14:textId="7DAA7575" w:rsidR="004109A3" w:rsidRDefault="00C426FE">
            <w:pPr>
              <w:pStyle w:val="P68B1DB1-TableParagraph13"/>
              <w:numPr>
                <w:ilvl w:val="0"/>
                <w:numId w:val="67"/>
              </w:numPr>
              <w:spacing w:before="108"/>
            </w:pPr>
            <w:r>
              <w:t>Investeerimisühing, mille suhtes ei kohaldata direktiivi (EU) 2019/2034 artikli 9 lõikes 1 sätestatud algkapitali nõuet</w:t>
            </w:r>
          </w:p>
          <w:p w14:paraId="7FE1B361" w14:textId="77777777" w:rsidR="004109A3" w:rsidRDefault="00C426FE">
            <w:pPr>
              <w:pStyle w:val="P68B1DB1-TableParagraph13"/>
              <w:numPr>
                <w:ilvl w:val="0"/>
                <w:numId w:val="67"/>
              </w:numPr>
              <w:spacing w:before="108"/>
            </w:pPr>
            <w:r>
              <w:t>Finantseerimisasutus</w:t>
            </w:r>
          </w:p>
          <w:p w14:paraId="7FE1B362" w14:textId="77777777" w:rsidR="004109A3" w:rsidRDefault="00C426FE">
            <w:pPr>
              <w:pStyle w:val="P68B1DB1-TableParagraph13"/>
              <w:spacing w:before="108"/>
              <w:ind w:left="445"/>
            </w:pPr>
            <w:r>
              <w:t>See kategooria hõlmab määruse (EL) nr 575/2013 artikli 4 lõike 1 punktis 26 määratletud finantseerimisasutusi, välja arvatud need, mis on liigitatud allpool punktis e kirjeldatud valdusettevõtjateks.</w:t>
            </w:r>
          </w:p>
          <w:p w14:paraId="7FE1B363" w14:textId="77777777" w:rsidR="004109A3" w:rsidRDefault="00C426FE">
            <w:pPr>
              <w:pStyle w:val="P68B1DB1-TableParagraph13"/>
              <w:numPr>
                <w:ilvl w:val="0"/>
                <w:numId w:val="67"/>
              </w:numPr>
              <w:spacing w:before="108"/>
            </w:pPr>
            <w:r>
              <w:t>Valdusettevõtja</w:t>
            </w:r>
          </w:p>
          <w:p w14:paraId="7FE1B364" w14:textId="77777777" w:rsidR="004109A3" w:rsidRDefault="00C426FE">
            <w:pPr>
              <w:pStyle w:val="P68B1DB1-TableParagraph13"/>
              <w:spacing w:before="108"/>
              <w:ind w:left="445"/>
            </w:pPr>
            <w:r>
              <w:t>See kategooria hõlmab järgmisi ettevõtjaid:</w:t>
            </w:r>
          </w:p>
          <w:p w14:paraId="7FE1B365" w14:textId="77777777" w:rsidR="004109A3" w:rsidRDefault="00C426FE">
            <w:pPr>
              <w:pStyle w:val="P68B1DB1-TableParagraph13"/>
              <w:numPr>
                <w:ilvl w:val="0"/>
                <w:numId w:val="68"/>
              </w:numPr>
              <w:spacing w:before="108"/>
            </w:pPr>
            <w:r>
              <w:t>Finantsvaldusettevõtja määruse (EL) nr 575/2013 artikli 4 lõike 1 punkti 20 tähenduses;</w:t>
            </w:r>
          </w:p>
          <w:p w14:paraId="7FE1B366" w14:textId="77777777" w:rsidR="004109A3" w:rsidRDefault="00C426FE">
            <w:pPr>
              <w:pStyle w:val="P68B1DB1-TableParagraph13"/>
              <w:numPr>
                <w:ilvl w:val="0"/>
                <w:numId w:val="68"/>
              </w:numPr>
              <w:spacing w:before="108"/>
            </w:pPr>
            <w:r>
              <w:t>Segafinantsvaldusettevõtja määruse (EL) nr 575/2013 artikli 4 lõike 1 punkti 21 tähenduses;</w:t>
            </w:r>
          </w:p>
          <w:p w14:paraId="7FE1B367" w14:textId="77777777" w:rsidR="004109A3" w:rsidRDefault="00C426FE">
            <w:pPr>
              <w:pStyle w:val="P68B1DB1-TableParagraph13"/>
              <w:numPr>
                <w:ilvl w:val="0"/>
                <w:numId w:val="68"/>
              </w:numPr>
              <w:spacing w:before="108"/>
            </w:pPr>
            <w:r>
              <w:lastRenderedPageBreak/>
              <w:t>Segavaldusettevõtja määruse (EL) nr 575/2013 artikli 4 lõike 1 punkti 22 tähenduses;</w:t>
            </w:r>
          </w:p>
          <w:p w14:paraId="7FE1B368" w14:textId="77777777" w:rsidR="004109A3" w:rsidRDefault="00C426FE">
            <w:pPr>
              <w:pStyle w:val="P68B1DB1-TableParagraph13"/>
              <w:numPr>
                <w:ilvl w:val="0"/>
                <w:numId w:val="68"/>
              </w:numPr>
              <w:spacing w:before="108"/>
            </w:pPr>
            <w:r>
              <w:t>Emaettevõtjana tegutsev finantsvaldusettevõtja määruse (EL) nr 575/2013 artikli 4 lõike 1 punkti 30 tähenduses;</w:t>
            </w:r>
          </w:p>
          <w:p w14:paraId="7FE1B369" w14:textId="77777777" w:rsidR="004109A3" w:rsidRDefault="00C426FE">
            <w:pPr>
              <w:pStyle w:val="P68B1DB1-TableParagraph13"/>
              <w:numPr>
                <w:ilvl w:val="0"/>
                <w:numId w:val="68"/>
              </w:numPr>
              <w:spacing w:before="108"/>
            </w:pPr>
            <w:r>
              <w:t>ELis emaettevõtjana tegutsev finantsvaldusettevõtja määruse (EL) nr 575/2013 artikli 4 lõike 1 punkti 31 tähenduses;</w:t>
            </w:r>
          </w:p>
          <w:p w14:paraId="7FE1B36A" w14:textId="77777777" w:rsidR="004109A3" w:rsidRDefault="00C426FE">
            <w:pPr>
              <w:pStyle w:val="P68B1DB1-TableParagraph13"/>
              <w:numPr>
                <w:ilvl w:val="0"/>
                <w:numId w:val="68"/>
              </w:numPr>
              <w:spacing w:before="108"/>
            </w:pPr>
            <w:r>
              <w:t>Liikmesriigis emaettevõtjana tegutsev segafinantsvaldusettevõtja määruse (EL) nr 575/2013 artikli 4 lõike 1 punkti 32 tähenduses;</w:t>
            </w:r>
          </w:p>
          <w:p w14:paraId="7FE1B36B" w14:textId="77777777" w:rsidR="004109A3" w:rsidRDefault="00C426FE">
            <w:pPr>
              <w:pStyle w:val="P68B1DB1-TableParagraph13"/>
              <w:numPr>
                <w:ilvl w:val="0"/>
                <w:numId w:val="68"/>
              </w:numPr>
              <w:spacing w:before="108"/>
            </w:pPr>
            <w:r>
              <w:t>ELis emaettevõtjana tegutsev finantsvaldusettevõtja määruse (EL) nr 575/2013 artikli 4 lõike 1 punkti 33 tähenduses.</w:t>
            </w:r>
          </w:p>
          <w:p w14:paraId="7FE1B36C" w14:textId="0F68F780" w:rsidR="004109A3" w:rsidRDefault="00C426FE">
            <w:pPr>
              <w:pStyle w:val="P68B1DB1-TableParagraph13"/>
              <w:numPr>
                <w:ilvl w:val="0"/>
                <w:numId w:val="67"/>
              </w:numPr>
              <w:spacing w:before="108"/>
            </w:pPr>
            <w:r>
              <w:t>Kindlustusandja</w:t>
            </w:r>
          </w:p>
          <w:p w14:paraId="7FE1B36D" w14:textId="77777777" w:rsidR="004109A3" w:rsidRDefault="00C426FE">
            <w:pPr>
              <w:pStyle w:val="P68B1DB1-TableParagraph16"/>
              <w:numPr>
                <w:ilvl w:val="0"/>
                <w:numId w:val="68"/>
              </w:numPr>
              <w:spacing w:before="108"/>
              <w:rPr>
                <w:color w:val="000000" w:themeColor="text1"/>
                <w:sz w:val="20"/>
                <w:szCs w:val="20"/>
              </w:rPr>
            </w:pPr>
            <w:r>
              <w:rPr>
                <w:color w:val="000000" w:themeColor="text1"/>
                <w:sz w:val="20"/>
                <w:szCs w:val="20"/>
              </w:rPr>
              <w:t>See kategooria hõlmab kindlustusandjaid Euroopa Parlamendi ja nõukogu direktiivi 2009/138/EÜ artikli 13 kohase määratluse järgi</w:t>
            </w:r>
            <w:r>
              <w:footnoteReference w:id="10"/>
            </w:r>
            <w:r>
              <w:rPr>
                <w:color w:val="000000" w:themeColor="text1"/>
                <w:sz w:val="20"/>
                <w:szCs w:val="20"/>
              </w:rPr>
              <w:t>.</w:t>
            </w:r>
          </w:p>
          <w:p w14:paraId="7FE1B36E" w14:textId="15AC498F" w:rsidR="004109A3" w:rsidRDefault="00C426FE">
            <w:pPr>
              <w:pStyle w:val="P68B1DB1-TableParagraph13"/>
              <w:numPr>
                <w:ilvl w:val="0"/>
                <w:numId w:val="67"/>
              </w:numPr>
              <w:spacing w:before="108"/>
            </w:pPr>
            <w:r>
              <w:t>„Asjaomane teenuseosutaja“ kontsernis, kes on seotud kriitiliste funktsioonide ja/või oluliste majandustoimingutega.</w:t>
            </w:r>
          </w:p>
          <w:p w14:paraId="7FE1B370" w14:textId="77777777" w:rsidR="004109A3" w:rsidRDefault="004109A3">
            <w:pPr>
              <w:pStyle w:val="TableParagraph"/>
              <w:spacing w:before="108"/>
              <w:rPr>
                <w:rFonts w:ascii="Times New Roman" w:hAnsi="Times New Roman" w:cs="Times New Roman"/>
                <w:color w:val="000000" w:themeColor="text1"/>
                <w:sz w:val="20"/>
                <w:szCs w:val="20"/>
              </w:rPr>
            </w:pPr>
          </w:p>
          <w:p w14:paraId="7FE1B371" w14:textId="77777777" w:rsidR="004109A3" w:rsidRDefault="00C426FE">
            <w:pPr>
              <w:pStyle w:val="P68B1DB1-TableParagraph16"/>
              <w:numPr>
                <w:ilvl w:val="0"/>
                <w:numId w:val="67"/>
              </w:numPr>
              <w:spacing w:before="108"/>
              <w:rPr>
                <w:color w:val="000000" w:themeColor="text1"/>
                <w:sz w:val="20"/>
                <w:szCs w:val="20"/>
              </w:rPr>
            </w:pPr>
            <w:r>
              <w:rPr>
                <w:color w:val="000000" w:themeColor="text1"/>
                <w:sz w:val="20"/>
                <w:szCs w:val="20"/>
              </w:rPr>
              <w:t>Muud liiki ettevõtja, kui ettevõtja ei kuulu ühtegi eespool nimetatud kategooriasse.</w:t>
            </w:r>
            <w:r>
              <w:br/>
            </w:r>
            <w:r>
              <w:rPr>
                <w:color w:val="000000" w:themeColor="text1"/>
                <w:sz w:val="20"/>
                <w:szCs w:val="20"/>
              </w:rPr>
              <w:t>(st oluline rahastaja)</w:t>
            </w:r>
          </w:p>
        </w:tc>
      </w:tr>
      <w:tr w:rsidR="004109A3" w14:paraId="7FE1B376" w14:textId="77777777">
        <w:tc>
          <w:tcPr>
            <w:tcW w:w="0" w:type="auto"/>
            <w:tcBorders>
              <w:top w:val="single" w:sz="4" w:space="0" w:color="1A171C"/>
              <w:left w:val="nil"/>
              <w:bottom w:val="single" w:sz="4" w:space="0" w:color="1A171C"/>
              <w:right w:val="single" w:sz="4" w:space="0" w:color="1A171C"/>
            </w:tcBorders>
          </w:tcPr>
          <w:p w14:paraId="7FE1B373" w14:textId="77777777" w:rsidR="004109A3" w:rsidRDefault="00C426FE">
            <w:pPr>
              <w:pStyle w:val="P68B1DB1-TableParagraph13"/>
              <w:spacing w:before="106"/>
              <w:ind w:left="-1"/>
            </w:pPr>
            <w:r>
              <w:lastRenderedPageBreak/>
              <w:t>0050</w:t>
            </w:r>
          </w:p>
        </w:tc>
        <w:tc>
          <w:tcPr>
            <w:tcW w:w="0" w:type="auto"/>
            <w:tcBorders>
              <w:top w:val="single" w:sz="4" w:space="0" w:color="1A171C"/>
              <w:left w:val="single" w:sz="4" w:space="0" w:color="1A171C"/>
              <w:bottom w:val="single" w:sz="4" w:space="0" w:color="1A171C"/>
              <w:right w:val="nil"/>
            </w:tcBorders>
          </w:tcPr>
          <w:p w14:paraId="7FE1B374" w14:textId="4E1A454F" w:rsidR="004109A3" w:rsidRDefault="001950A4">
            <w:pPr>
              <w:pStyle w:val="P68B1DB1-TableParagraph14"/>
              <w:spacing w:before="108"/>
              <w:ind w:left="85"/>
            </w:pPr>
            <w:r>
              <w:t>Riik</w:t>
            </w:r>
          </w:p>
          <w:p w14:paraId="7FE1B375" w14:textId="77777777" w:rsidR="004109A3" w:rsidRDefault="00C426FE">
            <w:pPr>
              <w:pStyle w:val="P68B1DB1-TableParagraph13"/>
              <w:spacing w:before="108"/>
              <w:ind w:left="85"/>
              <w:jc w:val="both"/>
            </w:pPr>
            <w:r>
              <w:t>Ettevõtja asutamisriigi – liikmesriik või kolmas riik – kahetäheline kood standardi ISO 3166–1 järgi.</w:t>
            </w:r>
          </w:p>
        </w:tc>
      </w:tr>
      <w:tr w:rsidR="004109A3" w14:paraId="7FE1B37A" w14:textId="77777777">
        <w:tc>
          <w:tcPr>
            <w:tcW w:w="0" w:type="auto"/>
            <w:tcBorders>
              <w:top w:val="single" w:sz="4" w:space="0" w:color="1A171C"/>
              <w:left w:val="nil"/>
              <w:bottom w:val="single" w:sz="4" w:space="0" w:color="1A171C"/>
              <w:right w:val="single" w:sz="4" w:space="0" w:color="1A171C"/>
            </w:tcBorders>
          </w:tcPr>
          <w:p w14:paraId="7FE1B377" w14:textId="77777777" w:rsidR="004109A3" w:rsidRDefault="00C426FE">
            <w:pPr>
              <w:pStyle w:val="P68B1DB1-TableParagraph13"/>
              <w:spacing w:before="106"/>
              <w:ind w:left="-1"/>
            </w:pPr>
            <w:r>
              <w:t>0055</w:t>
            </w:r>
          </w:p>
        </w:tc>
        <w:tc>
          <w:tcPr>
            <w:tcW w:w="0" w:type="auto"/>
            <w:tcBorders>
              <w:top w:val="single" w:sz="4" w:space="0" w:color="1A171C"/>
              <w:left w:val="single" w:sz="4" w:space="0" w:color="1A171C"/>
              <w:bottom w:val="single" w:sz="4" w:space="0" w:color="1A171C"/>
              <w:right w:val="nil"/>
            </w:tcBorders>
          </w:tcPr>
          <w:p w14:paraId="7FE1B378" w14:textId="60E1C5CF" w:rsidR="004109A3" w:rsidRDefault="00C426FE">
            <w:pPr>
              <w:pStyle w:val="P68B1DB1-TableParagraph14"/>
              <w:spacing w:before="108"/>
              <w:ind w:left="85"/>
            </w:pPr>
            <w:r>
              <w:t xml:space="preserve">Kriisilahendusgrupi </w:t>
            </w:r>
            <w:r w:rsidR="001950A4">
              <w:t xml:space="preserve">sisenemisepunkti </w:t>
            </w:r>
            <w:r>
              <w:t>juriidilise isiku tunnus</w:t>
            </w:r>
          </w:p>
          <w:p w14:paraId="7FE1B379" w14:textId="77777777" w:rsidR="004109A3" w:rsidRDefault="00C426FE">
            <w:pPr>
              <w:pStyle w:val="P68B1DB1-TableParagraph13"/>
              <w:spacing w:before="108"/>
              <w:ind w:left="85"/>
              <w:rPr>
                <w:bCs/>
              </w:rPr>
            </w:pPr>
            <w:r>
              <w:t>Juriidilise isiku tunnus, mis tähistab selle kriisilahendusaluse grupi sisenemiskohta, kuhu punktis 0010 määratletud üksus kuulub.</w:t>
            </w:r>
          </w:p>
        </w:tc>
      </w:tr>
      <w:tr w:rsidR="004109A3" w14:paraId="7FE1B386" w14:textId="77777777">
        <w:tc>
          <w:tcPr>
            <w:tcW w:w="0" w:type="auto"/>
            <w:tcBorders>
              <w:top w:val="single" w:sz="4" w:space="0" w:color="1A171C"/>
              <w:left w:val="nil"/>
              <w:bottom w:val="single" w:sz="4" w:space="0" w:color="1A171C"/>
              <w:right w:val="single" w:sz="4" w:space="0" w:color="1A171C"/>
            </w:tcBorders>
          </w:tcPr>
          <w:p w14:paraId="7FE1B381" w14:textId="77777777" w:rsidR="004109A3" w:rsidRDefault="00C426FE">
            <w:pPr>
              <w:pStyle w:val="P68B1DB1-TableParagraph13"/>
              <w:spacing w:before="106"/>
              <w:ind w:left="-1"/>
            </w:pPr>
            <w:r>
              <w:t>0070</w:t>
            </w:r>
          </w:p>
        </w:tc>
        <w:tc>
          <w:tcPr>
            <w:tcW w:w="0" w:type="auto"/>
            <w:tcBorders>
              <w:top w:val="single" w:sz="4" w:space="0" w:color="1A171C"/>
              <w:left w:val="single" w:sz="4" w:space="0" w:color="1A171C"/>
              <w:bottom w:val="single" w:sz="4" w:space="0" w:color="1A171C"/>
              <w:right w:val="nil"/>
            </w:tcBorders>
          </w:tcPr>
          <w:p w14:paraId="7FE1B382" w14:textId="77777777" w:rsidR="004109A3" w:rsidRDefault="00C426FE">
            <w:pPr>
              <w:pStyle w:val="P68B1DB1-TableParagraph14"/>
              <w:spacing w:before="108"/>
              <w:ind w:left="85"/>
              <w:jc w:val="both"/>
              <w:rPr>
                <w:bCs/>
              </w:rPr>
            </w:pPr>
            <w:r>
              <w:t>Kapitalinõuete määruse artikli 7 kohane erand</w:t>
            </w:r>
          </w:p>
          <w:p w14:paraId="7FE1B383" w14:textId="77777777" w:rsidR="004109A3" w:rsidRDefault="00C426FE">
            <w:pPr>
              <w:pStyle w:val="P68B1DB1-TableParagraph13"/>
              <w:spacing w:before="108"/>
              <w:ind w:left="85"/>
              <w:jc w:val="both"/>
            </w:pPr>
            <w:r>
              <w:t>Kajastatakse järgmisi lühendeid:</w:t>
            </w:r>
          </w:p>
          <w:p w14:paraId="7FE1B384" w14:textId="6DF8D995" w:rsidR="004109A3" w:rsidRDefault="00C426FE">
            <w:pPr>
              <w:pStyle w:val="P68B1DB1-TableParagraph13"/>
              <w:spacing w:before="108"/>
              <w:ind w:left="85"/>
              <w:jc w:val="both"/>
            </w:pPr>
            <w:r>
              <w:t>Jah – kui pädev asutus on loobunud määruse (EL) nr 575/2013 artikli 6 lõike 1 kohaldamisest kooskõlas määruse (EL) nr 575/2013 artikliga 7;</w:t>
            </w:r>
          </w:p>
          <w:p w14:paraId="7FE1B385" w14:textId="7EC01EC3" w:rsidR="004109A3" w:rsidRDefault="00C426FE">
            <w:pPr>
              <w:pStyle w:val="P68B1DB1-TableParagraph13"/>
              <w:spacing w:before="108"/>
              <w:ind w:left="85"/>
              <w:jc w:val="both"/>
              <w:rPr>
                <w:b/>
              </w:rPr>
            </w:pPr>
            <w:r>
              <w:t>Ei – muud juhud.</w:t>
            </w:r>
          </w:p>
        </w:tc>
      </w:tr>
      <w:tr w:rsidR="004109A3" w14:paraId="7FE1B38D" w14:textId="77777777">
        <w:tc>
          <w:tcPr>
            <w:tcW w:w="1064" w:type="dxa"/>
            <w:tcBorders>
              <w:top w:val="single" w:sz="4" w:space="0" w:color="1A171C"/>
              <w:left w:val="nil"/>
              <w:bottom w:val="single" w:sz="4" w:space="0" w:color="1A171C"/>
              <w:right w:val="single" w:sz="4" w:space="0" w:color="1A171C"/>
            </w:tcBorders>
          </w:tcPr>
          <w:p w14:paraId="7FE1B387" w14:textId="77777777" w:rsidR="004109A3" w:rsidRDefault="00C426FE">
            <w:pPr>
              <w:pStyle w:val="P68B1DB1-TableParagraph13"/>
            </w:pPr>
            <w:r>
              <w:t>0080</w:t>
            </w:r>
          </w:p>
        </w:tc>
        <w:tc>
          <w:tcPr>
            <w:tcW w:w="7962" w:type="dxa"/>
            <w:tcBorders>
              <w:top w:val="single" w:sz="4" w:space="0" w:color="1A171C"/>
              <w:left w:val="single" w:sz="4" w:space="0" w:color="1A171C"/>
              <w:bottom w:val="single" w:sz="4" w:space="0" w:color="1A171C"/>
              <w:right w:val="nil"/>
            </w:tcBorders>
          </w:tcPr>
          <w:p w14:paraId="7FE1B388" w14:textId="77777777" w:rsidR="004109A3" w:rsidRDefault="00C426FE">
            <w:pPr>
              <w:pStyle w:val="P68B1DB1-TableParagraph14"/>
              <w:jc w:val="both"/>
              <w:rPr>
                <w:bCs/>
              </w:rPr>
            </w:pPr>
            <w:r>
              <w:t>Kapitalinõuete määruse artikli 8 kohane erand</w:t>
            </w:r>
          </w:p>
          <w:p w14:paraId="7FE1B389" w14:textId="77777777" w:rsidR="004109A3" w:rsidRDefault="004109A3">
            <w:pPr>
              <w:pStyle w:val="TableParagraph"/>
              <w:jc w:val="both"/>
              <w:rPr>
                <w:rFonts w:ascii="Times New Roman" w:hAnsi="Times New Roman" w:cs="Times New Roman"/>
                <w:b/>
                <w:bCs/>
                <w:color w:val="000000" w:themeColor="text1"/>
                <w:sz w:val="20"/>
                <w:szCs w:val="20"/>
              </w:rPr>
            </w:pPr>
          </w:p>
          <w:p w14:paraId="7FE1B38A" w14:textId="77777777" w:rsidR="004109A3" w:rsidRDefault="00C426FE">
            <w:pPr>
              <w:pStyle w:val="P68B1DB1-TableParagraph13"/>
              <w:spacing w:before="108"/>
              <w:ind w:left="85"/>
              <w:jc w:val="both"/>
            </w:pPr>
            <w:r>
              <w:t>Kajastatakse järgmisi lühendeid:</w:t>
            </w:r>
          </w:p>
          <w:p w14:paraId="7FE1B38B" w14:textId="7BE12ED7" w:rsidR="004109A3" w:rsidRDefault="00C426FE">
            <w:pPr>
              <w:pStyle w:val="P68B1DB1-TableParagraph13"/>
              <w:spacing w:before="108"/>
              <w:ind w:left="85"/>
              <w:jc w:val="both"/>
            </w:pPr>
            <w:r>
              <w:t>Jah – kui pädev asutus on loobunud määruse (EL) nr 575/2013 viienda osa kohaldamisest kooskõlas määruse (EL) nr 575/2013 artikliga 8;</w:t>
            </w:r>
          </w:p>
          <w:p w14:paraId="7FE1B38C" w14:textId="08CEF953" w:rsidR="004109A3" w:rsidRDefault="00C426FE">
            <w:pPr>
              <w:pStyle w:val="P68B1DB1-TableParagraph13"/>
              <w:jc w:val="both"/>
              <w:rPr>
                <w:b/>
                <w:bCs/>
              </w:rPr>
            </w:pPr>
            <w:r>
              <w:t>Ei – muud juhud.</w:t>
            </w:r>
          </w:p>
        </w:tc>
      </w:tr>
      <w:tr w:rsidR="004109A3" w14:paraId="7FE1B395" w14:textId="77777777">
        <w:tc>
          <w:tcPr>
            <w:tcW w:w="1064" w:type="dxa"/>
            <w:tcBorders>
              <w:top w:val="single" w:sz="4" w:space="0" w:color="1A171C"/>
              <w:left w:val="nil"/>
              <w:bottom w:val="single" w:sz="4" w:space="0" w:color="1A171C"/>
              <w:right w:val="single" w:sz="4" w:space="0" w:color="1A171C"/>
            </w:tcBorders>
          </w:tcPr>
          <w:p w14:paraId="7FE1B38E" w14:textId="77777777" w:rsidR="004109A3" w:rsidRDefault="00C426FE">
            <w:pPr>
              <w:pStyle w:val="P68B1DB1-TableParagraph13"/>
            </w:pPr>
            <w:r>
              <w:t>0090</w:t>
            </w:r>
          </w:p>
        </w:tc>
        <w:tc>
          <w:tcPr>
            <w:tcW w:w="7962" w:type="dxa"/>
            <w:tcBorders>
              <w:top w:val="single" w:sz="4" w:space="0" w:color="1A171C"/>
              <w:left w:val="single" w:sz="4" w:space="0" w:color="1A171C"/>
              <w:bottom w:val="single" w:sz="4" w:space="0" w:color="1A171C"/>
              <w:right w:val="nil"/>
            </w:tcBorders>
          </w:tcPr>
          <w:p w14:paraId="7FE1B38F" w14:textId="77777777" w:rsidR="004109A3" w:rsidRDefault="00C426FE">
            <w:pPr>
              <w:pStyle w:val="P68B1DB1-TableParagraph14"/>
              <w:jc w:val="both"/>
              <w:rPr>
                <w:bCs/>
              </w:rPr>
            </w:pPr>
            <w:r>
              <w:t>Vastavalt artiklile 9 CRR,/kui CRR artiklile 9 ei tulene teisiti,</w:t>
            </w:r>
          </w:p>
          <w:p w14:paraId="7FE1B390" w14:textId="77777777" w:rsidR="004109A3" w:rsidRDefault="004109A3">
            <w:pPr>
              <w:pStyle w:val="TableParagraph"/>
              <w:jc w:val="both"/>
              <w:rPr>
                <w:rFonts w:ascii="Times New Roman" w:hAnsi="Times New Roman" w:cs="Times New Roman"/>
                <w:b/>
                <w:bCs/>
                <w:color w:val="000000" w:themeColor="text1"/>
                <w:sz w:val="20"/>
                <w:szCs w:val="20"/>
              </w:rPr>
            </w:pPr>
          </w:p>
          <w:p w14:paraId="7FE1B391" w14:textId="77777777" w:rsidR="004109A3" w:rsidRDefault="00C426FE">
            <w:pPr>
              <w:pStyle w:val="P68B1DB1-TableParagraph13"/>
              <w:spacing w:before="108"/>
              <w:ind w:left="85"/>
              <w:jc w:val="both"/>
            </w:pPr>
            <w:r>
              <w:t>Kajastatakse järgmisi lühendeid:</w:t>
            </w:r>
          </w:p>
          <w:p w14:paraId="7FE1B392" w14:textId="30A38992" w:rsidR="004109A3" w:rsidRDefault="00C426FE">
            <w:pPr>
              <w:pStyle w:val="P68B1DB1-TableParagraph13"/>
              <w:spacing w:before="108"/>
              <w:ind w:left="85"/>
              <w:jc w:val="both"/>
            </w:pPr>
            <w:r>
              <w:t xml:space="preserve">Jah – kui ettevõtja vastab artikli 7 lõike 1 punktides c ja d sätestatud tingimustele ning tema olulised riskipositsioonid või olulised kohustused on määruse (EL) nr 575/2013 artikli 8 kohaselt emaettevõtjana tegutseva krediidiasutuse või investeerimisühingu suhtes määruse (EL) nr 575/2013 artikli 8 kohaselt ning seetõttu võetakse neid arvesse emaettevõtjana tegutseva krediidiasutuse või </w:t>
            </w:r>
            <w:r>
              <w:lastRenderedPageBreak/>
              <w:t>investeerimisühingu artikli 6 lõike 1 kohase nõude arvutamisel.</w:t>
            </w:r>
          </w:p>
          <w:p w14:paraId="7FE1B393" w14:textId="0CE17CBC" w:rsidR="004109A3" w:rsidRDefault="00C426FE">
            <w:pPr>
              <w:pStyle w:val="P68B1DB1-TableParagraph13"/>
              <w:jc w:val="both"/>
              <w:rPr>
                <w:b/>
                <w:bCs/>
              </w:rPr>
            </w:pPr>
            <w:r>
              <w:t>Ei – muud juhud.</w:t>
            </w:r>
          </w:p>
          <w:p w14:paraId="7FE1B394" w14:textId="77777777" w:rsidR="004109A3" w:rsidRDefault="004109A3">
            <w:pPr>
              <w:pStyle w:val="TableParagraph"/>
              <w:jc w:val="both"/>
              <w:rPr>
                <w:rFonts w:ascii="Times New Roman" w:hAnsi="Times New Roman" w:cs="Times New Roman"/>
                <w:b/>
                <w:bCs/>
                <w:color w:val="000000" w:themeColor="text1"/>
                <w:sz w:val="20"/>
                <w:szCs w:val="20"/>
              </w:rPr>
            </w:pPr>
          </w:p>
        </w:tc>
      </w:tr>
      <w:tr w:rsidR="004109A3" w14:paraId="7FE1B39B" w14:textId="77777777">
        <w:tc>
          <w:tcPr>
            <w:tcW w:w="0" w:type="auto"/>
            <w:tcBorders>
              <w:top w:val="single" w:sz="4" w:space="0" w:color="1A171C"/>
              <w:left w:val="nil"/>
              <w:bottom w:val="single" w:sz="4" w:space="0" w:color="1A171C"/>
              <w:right w:val="single" w:sz="4" w:space="0" w:color="1A171C"/>
            </w:tcBorders>
          </w:tcPr>
          <w:p w14:paraId="7FE1B396" w14:textId="5DE190C9" w:rsidR="004109A3" w:rsidRDefault="00C426FE">
            <w:pPr>
              <w:pStyle w:val="P68B1DB1-TableParagraph13"/>
              <w:spacing w:before="106"/>
              <w:ind w:left="-1"/>
            </w:pPr>
            <w:r>
              <w:lastRenderedPageBreak/>
              <w:t>0100</w:t>
            </w:r>
          </w:p>
        </w:tc>
        <w:tc>
          <w:tcPr>
            <w:tcW w:w="0" w:type="auto"/>
            <w:tcBorders>
              <w:top w:val="single" w:sz="4" w:space="0" w:color="1A171C"/>
              <w:left w:val="single" w:sz="4" w:space="0" w:color="1A171C"/>
              <w:bottom w:val="single" w:sz="4" w:space="0" w:color="1A171C"/>
              <w:right w:val="nil"/>
            </w:tcBorders>
          </w:tcPr>
          <w:p w14:paraId="7FE1B397" w14:textId="77777777" w:rsidR="004109A3" w:rsidRDefault="00C426FE">
            <w:pPr>
              <w:pStyle w:val="P68B1DB1-TableParagraph14"/>
              <w:spacing w:before="108"/>
              <w:ind w:left="85"/>
              <w:jc w:val="both"/>
            </w:pPr>
            <w:r>
              <w:t>Kapitalinõuete määruse artikli 10 kohane erand</w:t>
            </w:r>
          </w:p>
          <w:p w14:paraId="7FE1B398" w14:textId="77777777" w:rsidR="004109A3" w:rsidRDefault="00C426FE">
            <w:pPr>
              <w:pStyle w:val="P68B1DB1-TableParagraph13"/>
              <w:spacing w:before="108"/>
              <w:ind w:left="85"/>
              <w:jc w:val="both"/>
            </w:pPr>
            <w:r>
              <w:t>Kajastatakse järgmisi lühendeid:</w:t>
            </w:r>
          </w:p>
          <w:p w14:paraId="7FE1B399" w14:textId="249CB221" w:rsidR="004109A3" w:rsidRDefault="00C426FE">
            <w:pPr>
              <w:pStyle w:val="P68B1DB1-TableParagraph13"/>
              <w:spacing w:before="108"/>
              <w:ind w:left="85"/>
              <w:jc w:val="both"/>
            </w:pPr>
            <w:r>
              <w:t>Jah – kui pädev asutus on kohaldanud erandit määruse (EL) nr 575/2013 artikli 10 alusel;</w:t>
            </w:r>
          </w:p>
          <w:p w14:paraId="7FE1B39A" w14:textId="2A6A5A7B" w:rsidR="004109A3" w:rsidRDefault="00C426FE">
            <w:pPr>
              <w:pStyle w:val="P68B1DB1-TableParagraph13"/>
              <w:spacing w:before="108"/>
              <w:ind w:left="85"/>
              <w:jc w:val="both"/>
              <w:rPr>
                <w:b/>
              </w:rPr>
            </w:pPr>
            <w:r>
              <w:t>Ei – muud juhud.</w:t>
            </w:r>
          </w:p>
        </w:tc>
      </w:tr>
      <w:tr w:rsidR="004109A3" w14:paraId="7FE1B39F" w14:textId="77777777">
        <w:tc>
          <w:tcPr>
            <w:tcW w:w="0" w:type="auto"/>
            <w:tcBorders>
              <w:top w:val="single" w:sz="4" w:space="0" w:color="1A171C"/>
              <w:left w:val="nil"/>
              <w:bottom w:val="single" w:sz="4" w:space="0" w:color="1A171C"/>
              <w:right w:val="single" w:sz="4" w:space="0" w:color="1A171C"/>
            </w:tcBorders>
          </w:tcPr>
          <w:p w14:paraId="7FE1B39C" w14:textId="317C5200" w:rsidR="004109A3" w:rsidRDefault="00C426FE">
            <w:pPr>
              <w:pStyle w:val="P68B1DB1-TableParagraph13"/>
              <w:spacing w:before="106"/>
              <w:ind w:left="-1"/>
            </w:pPr>
            <w:r>
              <w:t>0110</w:t>
            </w:r>
          </w:p>
        </w:tc>
        <w:tc>
          <w:tcPr>
            <w:tcW w:w="0" w:type="auto"/>
            <w:tcBorders>
              <w:top w:val="single" w:sz="4" w:space="0" w:color="1A171C"/>
              <w:left w:val="single" w:sz="4" w:space="0" w:color="1A171C"/>
              <w:bottom w:val="single" w:sz="4" w:space="0" w:color="1A171C"/>
              <w:right w:val="nil"/>
            </w:tcBorders>
          </w:tcPr>
          <w:p w14:paraId="7FE1B39D" w14:textId="506E756F" w:rsidR="004109A3" w:rsidRDefault="00144903">
            <w:pPr>
              <w:pStyle w:val="P68B1DB1-TableParagraph14"/>
              <w:spacing w:before="108"/>
              <w:jc w:val="both"/>
            </w:pPr>
            <w:r>
              <w:t xml:space="preserve">Varad </w:t>
            </w:r>
            <w:r w:rsidR="00C426FE">
              <w:t>kokku</w:t>
            </w:r>
          </w:p>
          <w:p w14:paraId="7FE1B39E" w14:textId="77777777" w:rsidR="004109A3" w:rsidRDefault="00C426FE">
            <w:pPr>
              <w:pStyle w:val="P68B1DB1-TableParagraph13"/>
              <w:spacing w:before="108"/>
              <w:jc w:val="both"/>
              <w:rPr>
                <w:b/>
              </w:rPr>
            </w:pPr>
            <w:r>
              <w:t>Varad kokku, nagu on määratletud FINREPi puhul {F 01.01;380,010}</w:t>
            </w:r>
          </w:p>
        </w:tc>
      </w:tr>
      <w:tr w:rsidR="004109A3" w14:paraId="7FE1B3AC" w14:textId="77777777">
        <w:tc>
          <w:tcPr>
            <w:tcW w:w="0" w:type="auto"/>
            <w:tcBorders>
              <w:top w:val="single" w:sz="4" w:space="0" w:color="1A171C"/>
              <w:left w:val="nil"/>
              <w:bottom w:val="single" w:sz="4" w:space="0" w:color="1A171C"/>
              <w:right w:val="single" w:sz="4" w:space="0" w:color="1A171C"/>
            </w:tcBorders>
          </w:tcPr>
          <w:p w14:paraId="7FE1B3A8" w14:textId="69999557" w:rsidR="004109A3" w:rsidRDefault="00C426FE">
            <w:pPr>
              <w:pStyle w:val="P68B1DB1-TableParagraph13"/>
              <w:spacing w:before="106"/>
              <w:ind w:left="-1"/>
            </w:pPr>
            <w:r>
              <w:t>0150</w:t>
            </w:r>
          </w:p>
        </w:tc>
        <w:tc>
          <w:tcPr>
            <w:tcW w:w="0" w:type="auto"/>
            <w:tcBorders>
              <w:top w:val="single" w:sz="4" w:space="0" w:color="1A171C"/>
              <w:left w:val="single" w:sz="4" w:space="0" w:color="1A171C"/>
              <w:bottom w:val="single" w:sz="4" w:space="0" w:color="1A171C"/>
              <w:right w:val="nil"/>
            </w:tcBorders>
          </w:tcPr>
          <w:p w14:paraId="7FE1B3A9" w14:textId="77777777" w:rsidR="004109A3" w:rsidRDefault="00C426FE">
            <w:pPr>
              <w:pStyle w:val="P68B1DB1-TableParagraph14"/>
              <w:spacing w:before="108"/>
              <w:jc w:val="both"/>
            </w:pPr>
            <w:r>
              <w:t>Koguriskipositsioon</w:t>
            </w:r>
          </w:p>
          <w:p w14:paraId="7FE1B3AA" w14:textId="77777777" w:rsidR="004109A3" w:rsidRDefault="00C426FE">
            <w:pPr>
              <w:pStyle w:val="P68B1DB1-TableParagraph13"/>
              <w:spacing w:before="108"/>
              <w:jc w:val="both"/>
            </w:pPr>
            <w:r>
              <w:t>Koguriskipositsioon, nagu on määratletud COREP (OF)-i puhul: КC 02.00;010;010 GABARIIT</w:t>
            </w:r>
          </w:p>
          <w:p w14:paraId="7FE1B3AB" w14:textId="77777777" w:rsidR="004109A3" w:rsidRDefault="00C426FE">
            <w:pPr>
              <w:pStyle w:val="P68B1DB1-TableParagraph13"/>
              <w:spacing w:before="108"/>
              <w:jc w:val="both"/>
              <w:rPr>
                <w:b/>
              </w:rPr>
            </w:pPr>
            <w:r>
              <w:t>Kirjet ei kajastata ettevõtjate puhul, kes ei ole krediidiasutused või investeerimisühingud, ja ettevõtjate puhul, kelle suhtes kohaldatakse erandit määruse (EL) nr 575/2013 artikli 7 või 10 alusel.</w:t>
            </w:r>
          </w:p>
        </w:tc>
      </w:tr>
      <w:tr w:rsidR="004109A3" w14:paraId="7FE1B3B1" w14:textId="77777777">
        <w:tc>
          <w:tcPr>
            <w:tcW w:w="0" w:type="auto"/>
            <w:tcBorders>
              <w:top w:val="single" w:sz="4" w:space="0" w:color="1A171C"/>
              <w:left w:val="nil"/>
              <w:bottom w:val="single" w:sz="4" w:space="0" w:color="1A171C"/>
              <w:right w:val="single" w:sz="4" w:space="0" w:color="1A171C"/>
            </w:tcBorders>
          </w:tcPr>
          <w:p w14:paraId="7FE1B3AD" w14:textId="47BF222F" w:rsidR="004109A3" w:rsidRDefault="00C426FE">
            <w:pPr>
              <w:pStyle w:val="P68B1DB1-TableParagraph13"/>
              <w:spacing w:before="106"/>
              <w:ind w:left="-1"/>
            </w:pPr>
            <w:r>
              <w:t>0160</w:t>
            </w:r>
          </w:p>
        </w:tc>
        <w:tc>
          <w:tcPr>
            <w:tcW w:w="0" w:type="auto"/>
            <w:tcBorders>
              <w:top w:val="single" w:sz="4" w:space="0" w:color="1A171C"/>
              <w:left w:val="single" w:sz="4" w:space="0" w:color="1A171C"/>
              <w:bottom w:val="single" w:sz="4" w:space="0" w:color="1A171C"/>
              <w:right w:val="nil"/>
            </w:tcBorders>
          </w:tcPr>
          <w:p w14:paraId="7FE1B3AE" w14:textId="0A8F3447" w:rsidR="004109A3" w:rsidRDefault="00C426FE">
            <w:pPr>
              <w:pStyle w:val="P68B1DB1-TableParagraph14"/>
              <w:spacing w:before="108"/>
              <w:ind w:left="85"/>
              <w:jc w:val="both"/>
            </w:pPr>
            <w:r>
              <w:t>Koguriskipositsiooni näitaja</w:t>
            </w:r>
          </w:p>
          <w:p w14:paraId="7FE1B3AF" w14:textId="32D53B0C" w:rsidR="004109A3" w:rsidRDefault="00C426FE">
            <w:pPr>
              <w:pStyle w:val="P68B1DB1-TableParagraph13"/>
              <w:spacing w:before="108"/>
              <w:ind w:left="85"/>
              <w:jc w:val="both"/>
            </w:pPr>
            <w:r>
              <w:t>Finantsvõimenduse määra koguriskipositsioon, nagu on määratletud COREP (LR)-i puhul: –C 47.00;0290;0010-GAS.</w:t>
            </w:r>
          </w:p>
          <w:p w14:paraId="7FE1B3B0" w14:textId="77777777" w:rsidR="004109A3" w:rsidRDefault="00C426FE">
            <w:pPr>
              <w:pStyle w:val="P68B1DB1-TableParagraph13"/>
              <w:spacing w:before="108"/>
              <w:ind w:left="85"/>
              <w:jc w:val="both"/>
            </w:pPr>
            <w:r>
              <w:t>Kirjet ei kajastata ettevõtjate puhul, kes ei ole krediidiasutused või investeerimisühingud, ja ettevõtjate puhul, kelle suhtes kohaldatakse erandit määruse (EL) nr 575/2013 artikli 7 või 10 alusel.</w:t>
            </w:r>
          </w:p>
        </w:tc>
      </w:tr>
      <w:tr w:rsidR="004109A3" w14:paraId="7FE1B3B7" w14:textId="77777777">
        <w:tc>
          <w:tcPr>
            <w:tcW w:w="1064" w:type="dxa"/>
            <w:tcBorders>
              <w:top w:val="single" w:sz="4" w:space="0" w:color="1A171C"/>
              <w:left w:val="nil"/>
              <w:bottom w:val="single" w:sz="4" w:space="0" w:color="1A171C"/>
              <w:right w:val="single" w:sz="4" w:space="0" w:color="1A171C"/>
            </w:tcBorders>
          </w:tcPr>
          <w:p w14:paraId="7FE1B3B2" w14:textId="3946F821" w:rsidR="004109A3" w:rsidRDefault="00C426FE">
            <w:pPr>
              <w:pStyle w:val="P68B1DB1-TableParagraph13"/>
            </w:pPr>
            <w:r>
              <w:t>0170</w:t>
            </w:r>
          </w:p>
        </w:tc>
        <w:tc>
          <w:tcPr>
            <w:tcW w:w="7962" w:type="dxa"/>
            <w:tcBorders>
              <w:top w:val="single" w:sz="4" w:space="0" w:color="1A171C"/>
              <w:left w:val="single" w:sz="4" w:space="0" w:color="1A171C"/>
              <w:bottom w:val="single" w:sz="4" w:space="0" w:color="1A171C"/>
              <w:right w:val="nil"/>
            </w:tcBorders>
          </w:tcPr>
          <w:p w14:paraId="7FE1B3B3" w14:textId="77777777" w:rsidR="004109A3" w:rsidRDefault="00C426FE">
            <w:pPr>
              <w:pStyle w:val="P68B1DB1-TableParagraph14"/>
              <w:jc w:val="both"/>
              <w:rPr>
                <w:bCs/>
              </w:rPr>
            </w:pPr>
            <w:r>
              <w:t>Tegevustulu kokku</w:t>
            </w:r>
          </w:p>
          <w:p w14:paraId="7FE1B3B4" w14:textId="77777777" w:rsidR="004109A3" w:rsidRDefault="004109A3">
            <w:pPr>
              <w:pStyle w:val="TableParagraph"/>
              <w:jc w:val="both"/>
              <w:rPr>
                <w:rFonts w:ascii="Times New Roman" w:hAnsi="Times New Roman" w:cs="Times New Roman"/>
                <w:b/>
                <w:bCs/>
                <w:color w:val="000000" w:themeColor="text1"/>
                <w:sz w:val="20"/>
                <w:szCs w:val="20"/>
              </w:rPr>
            </w:pPr>
          </w:p>
          <w:p w14:paraId="7FE1B3B5" w14:textId="77777777" w:rsidR="004109A3" w:rsidRDefault="00C426FE">
            <w:pPr>
              <w:pStyle w:val="P68B1DB1-TableParagraph13"/>
              <w:jc w:val="both"/>
            </w:pPr>
            <w:r>
              <w:t>Kogu tegevustulu, nagu on määratletud FINREPi dokumendis 02.00;355;010</w:t>
            </w:r>
          </w:p>
          <w:p w14:paraId="7FE1B3B6" w14:textId="77777777" w:rsidR="004109A3" w:rsidRDefault="004109A3">
            <w:pPr>
              <w:pStyle w:val="TableParagraph"/>
              <w:jc w:val="both"/>
              <w:rPr>
                <w:rFonts w:ascii="Times New Roman" w:hAnsi="Times New Roman" w:cs="Times New Roman"/>
                <w:b/>
                <w:bCs/>
                <w:color w:val="000000" w:themeColor="text1"/>
                <w:sz w:val="20"/>
                <w:szCs w:val="20"/>
              </w:rPr>
            </w:pPr>
          </w:p>
        </w:tc>
      </w:tr>
      <w:tr w:rsidR="004109A3" w14:paraId="7FE1B3C2" w14:textId="77777777">
        <w:tc>
          <w:tcPr>
            <w:tcW w:w="0" w:type="auto"/>
            <w:tcBorders>
              <w:top w:val="single" w:sz="4" w:space="0" w:color="1A171C"/>
              <w:left w:val="nil"/>
              <w:bottom w:val="single" w:sz="4" w:space="0" w:color="1A171C"/>
              <w:right w:val="single" w:sz="4" w:space="0" w:color="1A171C"/>
            </w:tcBorders>
          </w:tcPr>
          <w:p w14:paraId="7FE1B3BD" w14:textId="66D829AD" w:rsidR="004109A3" w:rsidRDefault="00C426FE">
            <w:pPr>
              <w:pStyle w:val="P68B1DB1-TableParagraph13"/>
              <w:spacing w:before="106"/>
              <w:ind w:left="-1"/>
            </w:pPr>
            <w:r>
              <w:t>0210</w:t>
            </w:r>
          </w:p>
        </w:tc>
        <w:tc>
          <w:tcPr>
            <w:tcW w:w="0" w:type="auto"/>
            <w:tcBorders>
              <w:top w:val="single" w:sz="4" w:space="0" w:color="1A171C"/>
              <w:left w:val="single" w:sz="4" w:space="0" w:color="1A171C"/>
              <w:bottom w:val="single" w:sz="4" w:space="0" w:color="1A171C"/>
              <w:right w:val="nil"/>
            </w:tcBorders>
          </w:tcPr>
          <w:p w14:paraId="7FE1B3BE" w14:textId="77777777" w:rsidR="004109A3" w:rsidRDefault="00C426FE">
            <w:pPr>
              <w:pStyle w:val="P68B1DB1-TableParagraph14"/>
              <w:spacing w:before="108"/>
              <w:jc w:val="both"/>
            </w:pPr>
            <w:r>
              <w:t>Raamatupidamisstandard</w:t>
            </w:r>
          </w:p>
          <w:p w14:paraId="7FE1B3BF" w14:textId="77777777" w:rsidR="004109A3" w:rsidRDefault="00C426FE">
            <w:pPr>
              <w:pStyle w:val="P68B1DB1-TableParagraph13"/>
              <w:spacing w:before="108"/>
              <w:jc w:val="both"/>
            </w:pPr>
            <w:r>
              <w:t>Ettevõtja kohaldatavad raamatupidamisstandardid. Kajastatakse järgmisi lühendeid:</w:t>
            </w:r>
          </w:p>
          <w:p w14:paraId="7FE1B3C0" w14:textId="77777777" w:rsidR="004109A3" w:rsidRDefault="00C426FE">
            <w:pPr>
              <w:pStyle w:val="P68B1DB1-TableParagraph13"/>
              <w:numPr>
                <w:ilvl w:val="0"/>
                <w:numId w:val="68"/>
              </w:numPr>
              <w:spacing w:before="108"/>
              <w:jc w:val="both"/>
            </w:pPr>
            <w:r>
              <w:t>IFRS</w:t>
            </w:r>
          </w:p>
          <w:p w14:paraId="7FE1B3C1" w14:textId="77777777" w:rsidR="004109A3" w:rsidRDefault="00C426FE">
            <w:pPr>
              <w:pStyle w:val="P68B1DB1-TableParagraph13"/>
              <w:numPr>
                <w:ilvl w:val="0"/>
                <w:numId w:val="68"/>
              </w:numPr>
              <w:spacing w:before="108"/>
              <w:jc w:val="both"/>
            </w:pPr>
            <w:r>
              <w:t>nGAAP</w:t>
            </w:r>
          </w:p>
        </w:tc>
      </w:tr>
      <w:tr w:rsidR="004109A3" w14:paraId="7FE1B3D6" w14:textId="77777777">
        <w:tc>
          <w:tcPr>
            <w:tcW w:w="0" w:type="auto"/>
            <w:tcBorders>
              <w:top w:val="single" w:sz="4" w:space="0" w:color="1A171C"/>
              <w:left w:val="nil"/>
              <w:bottom w:val="single" w:sz="4" w:space="0" w:color="1A171C"/>
              <w:right w:val="single" w:sz="4" w:space="0" w:color="1A171C"/>
            </w:tcBorders>
          </w:tcPr>
          <w:p w14:paraId="7FE1B3D3" w14:textId="4630F860" w:rsidR="004109A3" w:rsidRDefault="00C426FE">
            <w:pPr>
              <w:pStyle w:val="P68B1DB1-TableParagraph13"/>
              <w:spacing w:before="106"/>
              <w:ind w:left="-1"/>
            </w:pPr>
            <w:r>
              <w:t>0260</w:t>
            </w:r>
          </w:p>
        </w:tc>
        <w:tc>
          <w:tcPr>
            <w:tcW w:w="0" w:type="auto"/>
            <w:tcBorders>
              <w:top w:val="single" w:sz="4" w:space="0" w:color="1A171C"/>
              <w:left w:val="single" w:sz="4" w:space="0" w:color="1A171C"/>
              <w:bottom w:val="single" w:sz="4" w:space="0" w:color="1A171C"/>
              <w:right w:val="nil"/>
            </w:tcBorders>
          </w:tcPr>
          <w:p w14:paraId="7FE1B3D4" w14:textId="389BF7FE" w:rsidR="004109A3" w:rsidRDefault="00144903">
            <w:pPr>
              <w:pStyle w:val="P68B1DB1-TableParagraph14"/>
              <w:spacing w:before="108"/>
              <w:jc w:val="both"/>
            </w:pPr>
            <w:r>
              <w:t xml:space="preserve">Panus </w:t>
            </w:r>
            <w:r w:rsidR="00C426FE">
              <w:t xml:space="preserve">konsolideeritud koguriskipositsioonis </w:t>
            </w:r>
          </w:p>
          <w:p w14:paraId="7FE1B3D5" w14:textId="77777777" w:rsidR="004109A3" w:rsidRDefault="00C426FE">
            <w:pPr>
              <w:pStyle w:val="P68B1DB1-TableParagraph13"/>
              <w:spacing w:before="108"/>
              <w:jc w:val="both"/>
              <w:rPr>
                <w:b/>
              </w:rPr>
            </w:pPr>
            <w:r>
              <w:t xml:space="preserve">Summa, mis vastab ettevõtja osale selle grupi konsolideeritud koguriskipositsioonis, mida aruandes käsitletakse. </w:t>
            </w:r>
          </w:p>
        </w:tc>
      </w:tr>
      <w:tr w:rsidR="004109A3" w14:paraId="7FE1B3DA" w14:textId="77777777">
        <w:trPr>
          <w:trHeight w:val="749"/>
        </w:trPr>
        <w:tc>
          <w:tcPr>
            <w:tcW w:w="0" w:type="auto"/>
            <w:tcBorders>
              <w:top w:val="single" w:sz="4" w:space="0" w:color="1A171C"/>
              <w:left w:val="nil"/>
              <w:bottom w:val="single" w:sz="4" w:space="0" w:color="1A171C"/>
              <w:right w:val="single" w:sz="4" w:space="0" w:color="1A171C"/>
            </w:tcBorders>
          </w:tcPr>
          <w:p w14:paraId="7FE1B3D7" w14:textId="6D78C08C" w:rsidR="004109A3" w:rsidRDefault="00C426FE">
            <w:pPr>
              <w:pStyle w:val="P68B1DB1-TableParagraph13"/>
              <w:spacing w:before="106"/>
              <w:ind w:left="-1"/>
            </w:pPr>
            <w:r>
              <w:t>0270</w:t>
            </w:r>
          </w:p>
        </w:tc>
        <w:tc>
          <w:tcPr>
            <w:tcW w:w="0" w:type="auto"/>
            <w:tcBorders>
              <w:top w:val="single" w:sz="4" w:space="0" w:color="1A171C"/>
              <w:left w:val="single" w:sz="4" w:space="0" w:color="1A171C"/>
              <w:bottom w:val="single" w:sz="4" w:space="0" w:color="1A171C"/>
              <w:right w:val="nil"/>
            </w:tcBorders>
          </w:tcPr>
          <w:p w14:paraId="7FE1B3D8" w14:textId="5A329240" w:rsidR="004109A3" w:rsidRDefault="00C426FE">
            <w:pPr>
              <w:pStyle w:val="P68B1DB1-TableParagraph14"/>
              <w:spacing w:before="108"/>
              <w:ind w:left="85"/>
              <w:jc w:val="both"/>
            </w:pPr>
            <w:r>
              <w:t>Panus konsolideeritud koguriskipositsiooni näitajasse</w:t>
            </w:r>
          </w:p>
          <w:p w14:paraId="7FE1B3D9" w14:textId="61219862" w:rsidR="004109A3" w:rsidRDefault="00C426FE">
            <w:pPr>
              <w:pStyle w:val="P68B1DB1-TableParagraph13"/>
              <w:spacing w:before="108"/>
              <w:ind w:left="85"/>
              <w:jc w:val="both"/>
              <w:rPr>
                <w:b/>
              </w:rPr>
            </w:pPr>
            <w:r>
              <w:t>Summa, mis vastab ettevõtja osale selle grupi konsolideeritud varade kogusummas, mida aruandes käsitletakse.</w:t>
            </w:r>
          </w:p>
        </w:tc>
      </w:tr>
      <w:tr w:rsidR="004109A3" w14:paraId="7FE1B3DF" w14:textId="77777777">
        <w:trPr>
          <w:trHeight w:val="749"/>
        </w:trPr>
        <w:tc>
          <w:tcPr>
            <w:tcW w:w="1064" w:type="dxa"/>
            <w:tcBorders>
              <w:top w:val="single" w:sz="4" w:space="0" w:color="1A171C"/>
              <w:left w:val="nil"/>
              <w:bottom w:val="single" w:sz="4" w:space="0" w:color="1A171C"/>
              <w:right w:val="single" w:sz="4" w:space="0" w:color="1A171C"/>
            </w:tcBorders>
          </w:tcPr>
          <w:p w14:paraId="7FE1B3DB" w14:textId="60DFE076" w:rsidR="004109A3" w:rsidRDefault="00C426FE">
            <w:pPr>
              <w:pStyle w:val="P68B1DB1-TableParagraph13"/>
            </w:pPr>
            <w:r>
              <w:t>0280</w:t>
            </w:r>
          </w:p>
        </w:tc>
        <w:tc>
          <w:tcPr>
            <w:tcW w:w="7962" w:type="dxa"/>
            <w:tcBorders>
              <w:top w:val="single" w:sz="4" w:space="0" w:color="1A171C"/>
              <w:left w:val="single" w:sz="4" w:space="0" w:color="1A171C"/>
              <w:bottom w:val="single" w:sz="4" w:space="0" w:color="1A171C"/>
              <w:right w:val="nil"/>
            </w:tcBorders>
          </w:tcPr>
          <w:p w14:paraId="7FE1B3DC" w14:textId="75821A54" w:rsidR="004109A3" w:rsidRDefault="00C426FE">
            <w:pPr>
              <w:pStyle w:val="P68B1DB1-TableParagraph14"/>
              <w:jc w:val="both"/>
              <w:rPr>
                <w:bCs/>
              </w:rPr>
            </w:pPr>
            <w:r>
              <w:t>Panus konsolideeritud tegevustulusse</w:t>
            </w:r>
          </w:p>
          <w:p w14:paraId="7FE1B3DD" w14:textId="77777777" w:rsidR="004109A3" w:rsidRDefault="004109A3">
            <w:pPr>
              <w:pStyle w:val="TableParagraph"/>
              <w:jc w:val="both"/>
              <w:rPr>
                <w:rFonts w:ascii="Times New Roman" w:hAnsi="Times New Roman" w:cs="Times New Roman"/>
                <w:color w:val="000000" w:themeColor="text1"/>
                <w:sz w:val="20"/>
                <w:szCs w:val="20"/>
              </w:rPr>
            </w:pPr>
          </w:p>
          <w:p w14:paraId="7FE1B3DE" w14:textId="1B38FEC1" w:rsidR="004109A3" w:rsidRDefault="00C426FE">
            <w:pPr>
              <w:pStyle w:val="P68B1DB1-TableParagraph13"/>
              <w:jc w:val="both"/>
            </w:pPr>
            <w:r>
              <w:t>Summa, mis vastab ettevõtja osale selle grupi konsolideeritud tegevuslikku kasumit, mida aruandes käsitletakse.</w:t>
            </w:r>
          </w:p>
        </w:tc>
      </w:tr>
      <w:tr w:rsidR="004109A3" w14:paraId="7FE1B3F3" w14:textId="77777777">
        <w:tc>
          <w:tcPr>
            <w:tcW w:w="0" w:type="auto"/>
            <w:tcBorders>
              <w:top w:val="single" w:sz="4" w:space="0" w:color="1A171C"/>
              <w:left w:val="nil"/>
              <w:bottom w:val="single" w:sz="4" w:space="0" w:color="1A171C"/>
              <w:right w:val="single" w:sz="4" w:space="0" w:color="1A171C"/>
            </w:tcBorders>
          </w:tcPr>
          <w:p w14:paraId="7FE1B3EF" w14:textId="434D8A04" w:rsidR="004109A3" w:rsidRDefault="00C426FE">
            <w:pPr>
              <w:pStyle w:val="P68B1DB1-TableParagraph13"/>
              <w:spacing w:before="106"/>
              <w:ind w:left="-1"/>
            </w:pPr>
            <w:r>
              <w:t>0320</w:t>
            </w:r>
          </w:p>
        </w:tc>
        <w:tc>
          <w:tcPr>
            <w:tcW w:w="0" w:type="auto"/>
            <w:tcBorders>
              <w:top w:val="single" w:sz="4" w:space="0" w:color="1A171C"/>
              <w:left w:val="single" w:sz="4" w:space="0" w:color="1A171C"/>
              <w:bottom w:val="single" w:sz="4" w:space="0" w:color="1A171C"/>
              <w:right w:val="nil"/>
            </w:tcBorders>
          </w:tcPr>
          <w:p w14:paraId="7FE1B3F0" w14:textId="3CC98567" w:rsidR="004109A3" w:rsidRDefault="00C426FE">
            <w:pPr>
              <w:pStyle w:val="P68B1DB1-TableParagraph14"/>
              <w:spacing w:before="108"/>
              <w:ind w:left="85"/>
              <w:jc w:val="both"/>
              <w:rPr>
                <w:bCs/>
              </w:rPr>
            </w:pPr>
            <w:r>
              <w:t>Asjaomane juriidiline isik</w:t>
            </w:r>
          </w:p>
          <w:p w14:paraId="7FE1B3F1" w14:textId="75C7B029" w:rsidR="004109A3" w:rsidRDefault="00C426FE">
            <w:pPr>
              <w:pStyle w:val="P68B1DB1-TableParagraph13"/>
              <w:spacing w:before="108"/>
              <w:jc w:val="both"/>
            </w:pPr>
            <w:r>
              <w:t>Märgitakse, kas ettevõtja on asjaomane juriidiline isik käesoleva määruse artikli 1 kohase määratluse järgi.</w:t>
            </w:r>
          </w:p>
          <w:p w14:paraId="7FE1B3F2" w14:textId="0E42CD28" w:rsidR="004109A3" w:rsidRDefault="004109A3">
            <w:pPr>
              <w:pStyle w:val="TableParagraph"/>
              <w:spacing w:before="108"/>
              <w:jc w:val="both"/>
              <w:rPr>
                <w:rFonts w:ascii="Times New Roman" w:hAnsi="Times New Roman" w:cs="Times New Roman"/>
                <w:color w:val="000000" w:themeColor="text1"/>
                <w:sz w:val="20"/>
                <w:szCs w:val="20"/>
              </w:rPr>
            </w:pPr>
          </w:p>
        </w:tc>
      </w:tr>
    </w:tbl>
    <w:p w14:paraId="7FE1B491" w14:textId="77777777" w:rsidR="004109A3" w:rsidRDefault="004109A3">
      <w:pPr>
        <w:rPr>
          <w:rFonts w:ascii="Times New Roman" w:hAnsi="Times New Roman" w:cs="Times New Roman"/>
        </w:rPr>
      </w:pPr>
    </w:p>
    <w:p w14:paraId="7FE1B492" w14:textId="5285AEDA" w:rsidR="004109A3" w:rsidRDefault="00C426FE">
      <w:pPr>
        <w:pStyle w:val="P68B1DB1-Instructionsberschrift25"/>
        <w:numPr>
          <w:ilvl w:val="1"/>
          <w:numId w:val="49"/>
        </w:numPr>
        <w:ind w:left="357" w:hanging="357"/>
      </w:pPr>
      <w:bookmarkStart w:id="22" w:name="_Toc81454178"/>
      <w:bookmarkStart w:id="23" w:name="_Toc211019037"/>
      <w:r>
        <w:lastRenderedPageBreak/>
        <w:t>Z 01.02 –</w:t>
      </w:r>
      <w:r w:rsidR="001D1B4D">
        <w:t>Omandi</w:t>
      </w:r>
      <w:r>
        <w:t>struktuur (ORG 2)</w:t>
      </w:r>
      <w:bookmarkEnd w:id="22"/>
      <w:bookmarkEnd w:id="23"/>
    </w:p>
    <w:p w14:paraId="7FE1B493" w14:textId="77777777" w:rsidR="004109A3" w:rsidRDefault="00C426FE">
      <w:pPr>
        <w:pStyle w:val="Instructionsberschrift3"/>
      </w:pPr>
      <w:r>
        <w:t>Üldised märkused</w:t>
      </w:r>
    </w:p>
    <w:p w14:paraId="50A00AA9" w14:textId="77777777" w:rsidR="004109A3" w:rsidRDefault="00C426FE">
      <w:pPr>
        <w:pStyle w:val="P68B1DB1-InstructionsText26"/>
        <w:numPr>
          <w:ilvl w:val="0"/>
          <w:numId w:val="234"/>
        </w:numPr>
        <w:spacing w:before="0"/>
      </w:pPr>
      <w:r>
        <w:t xml:space="preserve">Selles vormis antakse ülevaade grupi õiguslikust ja omanike struktuurist. Kõigi raamatupidamisliku konsolideerimise alla kuuluvate konsolideerimisgrupi üksuste kohta esitatakse ühtne vorm. </w:t>
      </w:r>
    </w:p>
    <w:p w14:paraId="7FE1B494" w14:textId="57A6BCE4" w:rsidR="004109A3" w:rsidRDefault="00C426FE">
      <w:pPr>
        <w:pStyle w:val="P68B1DB1-InstructionsText26"/>
        <w:numPr>
          <w:ilvl w:val="0"/>
          <w:numId w:val="234"/>
        </w:numPr>
        <w:spacing w:before="0"/>
      </w:pPr>
      <w:r>
        <w:t xml:space="preserve">Selle aruande peaksid esitama ka kriisilahendussubjektid, kes ei kuulu konsolideerimisgruppi, mille suhtes kohaldatakse konsolideeritud järelevalvet. </w:t>
      </w:r>
    </w:p>
    <w:p w14:paraId="7FE1B496" w14:textId="77777777" w:rsidR="004109A3" w:rsidRDefault="00C426FE">
      <w:pPr>
        <w:pStyle w:val="P68B1DB1-InstructionsText26"/>
        <w:numPr>
          <w:ilvl w:val="0"/>
          <w:numId w:val="234"/>
        </w:numPr>
        <w:spacing w:before="0"/>
      </w:pPr>
      <w:r>
        <w:t>Selles vormis loetletakse kõik grupi üksuste aktsionärid (või samaväärsed aktsionärid), kellel on üle 2 % aktsiakapitalist (või sellega võrdväärsetest) või hääleõigustest, ning kõik kontserni üksuste osalused (või samaväärsed osalused).</w:t>
      </w:r>
    </w:p>
    <w:p w14:paraId="7FE1B497" w14:textId="77777777" w:rsidR="004109A3" w:rsidRDefault="00C426FE">
      <w:pPr>
        <w:pStyle w:val="P68B1DB1-Instructionsberschrift312"/>
      </w:pPr>
      <w:r>
        <w:t>Juhised konkreetsete kirjete kohta</w:t>
      </w:r>
    </w:p>
    <w:tbl>
      <w:tblPr>
        <w:tblW w:w="0" w:type="auto"/>
        <w:tblCellMar>
          <w:top w:w="57" w:type="dxa"/>
          <w:left w:w="57" w:type="dxa"/>
          <w:bottom w:w="57" w:type="dxa"/>
          <w:right w:w="0" w:type="dxa"/>
        </w:tblCellMar>
        <w:tblLook w:val="01E0" w:firstRow="1" w:lastRow="1" w:firstColumn="1" w:lastColumn="1" w:noHBand="0" w:noVBand="0"/>
      </w:tblPr>
      <w:tblGrid>
        <w:gridCol w:w="767"/>
        <w:gridCol w:w="8259"/>
      </w:tblGrid>
      <w:tr w:rsidR="004109A3" w14:paraId="7FE1B49B" w14:textId="77777777">
        <w:trPr>
          <w:tblHeader/>
        </w:trPr>
        <w:tc>
          <w:tcPr>
            <w:tcW w:w="0" w:type="auto"/>
            <w:tcBorders>
              <w:top w:val="single" w:sz="4" w:space="0" w:color="1A171C"/>
              <w:left w:val="nil"/>
              <w:bottom w:val="single" w:sz="4" w:space="0" w:color="1A171C"/>
              <w:right w:val="single" w:sz="4" w:space="0" w:color="1A171C"/>
            </w:tcBorders>
            <w:shd w:val="clear" w:color="auto" w:fill="E4E5E5"/>
          </w:tcPr>
          <w:p w14:paraId="7FE1B499" w14:textId="77777777" w:rsidR="004109A3" w:rsidRDefault="00C426FE">
            <w:pPr>
              <w:pStyle w:val="P68B1DB1-TableParagraph13"/>
              <w:spacing w:before="66"/>
              <w:rPr>
                <w:rFonts w:eastAsia="Cambria"/>
              </w:rPr>
            </w:pPr>
            <w:r>
              <w:t>Veerud</w:t>
            </w:r>
          </w:p>
        </w:tc>
        <w:tc>
          <w:tcPr>
            <w:tcW w:w="0" w:type="auto"/>
            <w:tcBorders>
              <w:top w:val="single" w:sz="4" w:space="0" w:color="1A171C"/>
              <w:left w:val="single" w:sz="4" w:space="0" w:color="1A171C"/>
              <w:bottom w:val="single" w:sz="4" w:space="0" w:color="1A171C"/>
              <w:right w:val="nil"/>
            </w:tcBorders>
            <w:shd w:val="clear" w:color="auto" w:fill="E4E5E5"/>
          </w:tcPr>
          <w:p w14:paraId="7FE1B49A" w14:textId="77777777" w:rsidR="004109A3" w:rsidRDefault="00C426FE">
            <w:pPr>
              <w:pStyle w:val="P68B1DB1-TableParagraph13"/>
              <w:spacing w:before="66"/>
              <w:ind w:right="1"/>
              <w:jc w:val="center"/>
              <w:rPr>
                <w:rFonts w:eastAsia="Cambria"/>
              </w:rPr>
            </w:pPr>
            <w:r>
              <w:t>Juhised</w:t>
            </w:r>
          </w:p>
        </w:tc>
      </w:tr>
      <w:tr w:rsidR="004109A3" w14:paraId="7FE1B49E" w14:textId="77777777">
        <w:tc>
          <w:tcPr>
            <w:tcW w:w="0" w:type="auto"/>
            <w:tcBorders>
              <w:top w:val="single" w:sz="4" w:space="0" w:color="1A171C"/>
              <w:left w:val="nil"/>
              <w:bottom w:val="single" w:sz="4" w:space="0" w:color="1A171C"/>
              <w:right w:val="single" w:sz="4" w:space="0" w:color="1A171C"/>
            </w:tcBorders>
          </w:tcPr>
          <w:p w14:paraId="7FE1B49C" w14:textId="77777777" w:rsidR="004109A3" w:rsidRDefault="00C426FE">
            <w:pPr>
              <w:pStyle w:val="P68B1DB1-TableParagraph14"/>
              <w:spacing w:before="106"/>
              <w:ind w:left="-1"/>
              <w:rPr>
                <w:rFonts w:eastAsia="Cambria"/>
              </w:rPr>
            </w:pPr>
            <w:r>
              <w:t>0010–030</w:t>
            </w:r>
          </w:p>
        </w:tc>
        <w:tc>
          <w:tcPr>
            <w:tcW w:w="0" w:type="auto"/>
            <w:tcBorders>
              <w:top w:val="single" w:sz="4" w:space="0" w:color="1A171C"/>
              <w:left w:val="single" w:sz="4" w:space="0" w:color="1A171C"/>
              <w:bottom w:val="single" w:sz="4" w:space="0" w:color="1A171C"/>
              <w:right w:val="nil"/>
            </w:tcBorders>
          </w:tcPr>
          <w:p w14:paraId="7FE1B49D" w14:textId="77777777" w:rsidR="004109A3" w:rsidRDefault="00C426FE">
            <w:pPr>
              <w:pStyle w:val="P68B1DB1-TableParagraph14"/>
              <w:spacing w:before="108"/>
              <w:ind w:left="85"/>
            </w:pPr>
            <w:r>
              <w:t>Investor</w:t>
            </w:r>
          </w:p>
        </w:tc>
      </w:tr>
      <w:tr w:rsidR="004109A3" w14:paraId="7FE1B4A2" w14:textId="77777777">
        <w:tc>
          <w:tcPr>
            <w:tcW w:w="0" w:type="auto"/>
            <w:tcBorders>
              <w:top w:val="single" w:sz="4" w:space="0" w:color="1A171C"/>
              <w:left w:val="nil"/>
              <w:bottom w:val="single" w:sz="4" w:space="0" w:color="1A171C"/>
              <w:right w:val="single" w:sz="4" w:space="0" w:color="1A171C"/>
            </w:tcBorders>
          </w:tcPr>
          <w:p w14:paraId="7FE1B49F" w14:textId="77777777" w:rsidR="004109A3" w:rsidRDefault="00C426FE">
            <w:pPr>
              <w:pStyle w:val="P68B1DB1-TableParagraph13"/>
              <w:spacing w:before="106"/>
              <w:ind w:left="-1"/>
              <w:rPr>
                <w:rFonts w:eastAsia="Cambria"/>
              </w:rPr>
            </w:pPr>
            <w:r>
              <w:t>0010</w:t>
            </w:r>
          </w:p>
        </w:tc>
        <w:tc>
          <w:tcPr>
            <w:tcW w:w="0" w:type="auto"/>
            <w:tcBorders>
              <w:top w:val="single" w:sz="4" w:space="0" w:color="1A171C"/>
              <w:left w:val="single" w:sz="4" w:space="0" w:color="1A171C"/>
              <w:bottom w:val="single" w:sz="4" w:space="0" w:color="1A171C"/>
              <w:right w:val="nil"/>
            </w:tcBorders>
            <w:vAlign w:val="center"/>
          </w:tcPr>
          <w:p w14:paraId="7FE1B4A0" w14:textId="77777777" w:rsidR="004109A3" w:rsidRDefault="00C426FE">
            <w:pPr>
              <w:pStyle w:val="P68B1DB1-TableParagraph14"/>
              <w:spacing w:before="108"/>
              <w:ind w:left="85"/>
              <w:jc w:val="both"/>
              <w:rPr>
                <w:bCs/>
              </w:rPr>
            </w:pPr>
            <w:r>
              <w:t xml:space="preserve">Nimi </w:t>
            </w:r>
          </w:p>
          <w:p w14:paraId="7FE1B4A1" w14:textId="77777777" w:rsidR="004109A3" w:rsidRDefault="00C426FE">
            <w:pPr>
              <w:pStyle w:val="P68B1DB1-TableParagraph17"/>
              <w:spacing w:before="108"/>
              <w:ind w:left="85"/>
              <w:rPr>
                <w:rFonts w:eastAsia="Book Antiqua"/>
              </w:rPr>
            </w:pPr>
            <w:r>
              <w:t>Investori täielik nimi või nimetus.</w:t>
            </w:r>
          </w:p>
        </w:tc>
      </w:tr>
      <w:tr w:rsidR="004109A3" w14:paraId="7FE1B4AA" w14:textId="77777777">
        <w:tc>
          <w:tcPr>
            <w:tcW w:w="0" w:type="auto"/>
            <w:tcBorders>
              <w:top w:val="single" w:sz="4" w:space="0" w:color="1A171C"/>
              <w:left w:val="nil"/>
              <w:bottom w:val="single" w:sz="4" w:space="0" w:color="1A171C"/>
              <w:right w:val="single" w:sz="4" w:space="0" w:color="1A171C"/>
            </w:tcBorders>
          </w:tcPr>
          <w:p w14:paraId="7FE1B4A3" w14:textId="77777777" w:rsidR="004109A3" w:rsidRDefault="00C426FE">
            <w:pPr>
              <w:pStyle w:val="P68B1DB1-TableParagraph13"/>
              <w:spacing w:before="106"/>
              <w:ind w:left="-1"/>
            </w:pPr>
            <w:r>
              <w:t>0020</w:t>
            </w:r>
          </w:p>
        </w:tc>
        <w:tc>
          <w:tcPr>
            <w:tcW w:w="0" w:type="auto"/>
            <w:tcBorders>
              <w:top w:val="single" w:sz="4" w:space="0" w:color="1A171C"/>
              <w:left w:val="single" w:sz="4" w:space="0" w:color="1A171C"/>
              <w:bottom w:val="single" w:sz="4" w:space="0" w:color="1A171C"/>
              <w:right w:val="nil"/>
            </w:tcBorders>
            <w:vAlign w:val="center"/>
          </w:tcPr>
          <w:p w14:paraId="7FE1B4A4" w14:textId="77777777" w:rsidR="004109A3" w:rsidRDefault="00C426FE">
            <w:pPr>
              <w:pStyle w:val="P68B1DB1-TableParagraph14"/>
              <w:spacing w:before="108"/>
              <w:ind w:left="85"/>
              <w:jc w:val="both"/>
              <w:rPr>
                <w:bCs/>
              </w:rPr>
            </w:pPr>
            <w:r>
              <w:t xml:space="preserve">Kood </w:t>
            </w:r>
          </w:p>
          <w:p w14:paraId="7FE1B4A5" w14:textId="77777777" w:rsidR="004109A3" w:rsidRDefault="00C426FE">
            <w:pPr>
              <w:pStyle w:val="P68B1DB1-TableParagraph17"/>
              <w:spacing w:before="108"/>
              <w:ind w:left="85"/>
            </w:pPr>
            <w:r>
              <w:t>Veerus 0010 esitatud juriidilise isiku või investori kordumatu tunnus.</w:t>
            </w:r>
          </w:p>
          <w:p w14:paraId="7FE1B4A6" w14:textId="77777777" w:rsidR="004109A3" w:rsidRDefault="00C426FE">
            <w:pPr>
              <w:pStyle w:val="P68B1DB1-TableParagraph17"/>
              <w:spacing w:before="108"/>
              <w:ind w:left="85"/>
            </w:pPr>
            <w:r>
              <w:t>Kui investeerija on grupi ettevõtja, on kood sama, mis vormis Z 01.01 (ORG 1) kajastatud kood. Kui investeerija ei ole grupi ettevõtja, on selle ettevõtja kood:</w:t>
            </w:r>
          </w:p>
          <w:p w14:paraId="7FE1B4A7" w14:textId="77777777" w:rsidR="004109A3" w:rsidRDefault="00C426FE">
            <w:pPr>
              <w:pStyle w:val="P68B1DB1-TableParagraph17"/>
              <w:numPr>
                <w:ilvl w:val="0"/>
                <w:numId w:val="64"/>
              </w:numPr>
              <w:spacing w:before="108"/>
            </w:pPr>
            <w:r>
              <w:t>juriidilise isiku tunnusega krediidiasutuste ja investeerimisühingute puhul 20kohaline tähtnumbriline LEI-kood;</w:t>
            </w:r>
          </w:p>
          <w:p w14:paraId="7FE1B4A8" w14:textId="7457E21A" w:rsidR="004109A3" w:rsidRDefault="00C426FE">
            <w:pPr>
              <w:pStyle w:val="P68B1DB1-TableParagraph17"/>
              <w:numPr>
                <w:ilvl w:val="0"/>
                <w:numId w:val="64"/>
              </w:numPr>
              <w:spacing w:before="108"/>
            </w:pPr>
            <w:r>
              <w:t>kui see ei ole kättesaadav, kasutage rahaloomeasutuse koodi või liidus kohaldatava ühtse koodiga koodi.</w:t>
            </w:r>
          </w:p>
          <w:p w14:paraId="7FE1B4A9" w14:textId="77777777" w:rsidR="004109A3" w:rsidRDefault="00C426FE">
            <w:pPr>
              <w:pStyle w:val="P68B1DB1-TableParagraph17"/>
              <w:spacing w:before="108"/>
              <w:ind w:left="85"/>
            </w:pPr>
            <w:r>
              <w:t>Mõlemas juhusis peab kood olema kordumatu ja seda tuleb kasutada järjepidevalt kõikides vormides.</w:t>
            </w:r>
          </w:p>
        </w:tc>
      </w:tr>
      <w:tr w:rsidR="004109A3" w14:paraId="7FE1B4B3" w14:textId="77777777">
        <w:tc>
          <w:tcPr>
            <w:tcW w:w="0" w:type="auto"/>
            <w:tcBorders>
              <w:top w:val="single" w:sz="4" w:space="0" w:color="1A171C"/>
              <w:left w:val="nil"/>
              <w:bottom w:val="single" w:sz="4" w:space="0" w:color="1A171C"/>
              <w:right w:val="single" w:sz="4" w:space="0" w:color="1A171C"/>
            </w:tcBorders>
          </w:tcPr>
          <w:p w14:paraId="7FE1B4AB" w14:textId="77777777" w:rsidR="004109A3" w:rsidRDefault="00C426FE">
            <w:pPr>
              <w:pStyle w:val="P68B1DB1-TableParagraph13"/>
              <w:spacing w:before="106"/>
              <w:ind w:left="-1"/>
            </w:pPr>
            <w:r>
              <w:t>0030</w:t>
            </w:r>
          </w:p>
        </w:tc>
        <w:tc>
          <w:tcPr>
            <w:tcW w:w="0" w:type="auto"/>
            <w:tcBorders>
              <w:top w:val="single" w:sz="4" w:space="0" w:color="1A171C"/>
              <w:left w:val="single" w:sz="4" w:space="0" w:color="1A171C"/>
              <w:bottom w:val="single" w:sz="4" w:space="0" w:color="1A171C"/>
              <w:right w:val="nil"/>
            </w:tcBorders>
            <w:vAlign w:val="center"/>
          </w:tcPr>
          <w:p w14:paraId="7FE1B4AC" w14:textId="77777777" w:rsidR="004109A3" w:rsidRDefault="00C426FE">
            <w:pPr>
              <w:pStyle w:val="P68B1DB1-TableParagraph14"/>
              <w:spacing w:before="108"/>
              <w:ind w:left="85"/>
              <w:jc w:val="both"/>
              <w:rPr>
                <w:bCs/>
              </w:rPr>
            </w:pPr>
            <w:r>
              <w:t>Koodi liik</w:t>
            </w:r>
          </w:p>
          <w:p w14:paraId="560AED27" w14:textId="77777777" w:rsidR="004109A3" w:rsidRDefault="00C426FE">
            <w:pPr>
              <w:pStyle w:val="P68B1DB1-Normal18"/>
            </w:pPr>
            <w:r>
              <w:t xml:space="preserve">Kui investeerija on grupi ettevõtja, on kood sama, mis vormis Z 01.01 (ORG 1) kajastatud kood. </w:t>
            </w:r>
          </w:p>
          <w:p w14:paraId="2DC78FBF" w14:textId="77777777" w:rsidR="004109A3" w:rsidRDefault="004109A3">
            <w:pPr>
              <w:rPr>
                <w:rFonts w:ascii="Times New Roman" w:hAnsi="Times New Roman" w:cs="Times New Roman"/>
                <w:sz w:val="20"/>
                <w:szCs w:val="20"/>
              </w:rPr>
            </w:pPr>
          </w:p>
          <w:p w14:paraId="3C91DA4D" w14:textId="535D128A" w:rsidR="004109A3" w:rsidRDefault="00C426FE">
            <w:pPr>
              <w:pStyle w:val="P68B1DB1-Normal19"/>
              <w:rPr>
                <w:rFonts w:eastAsiaTheme="minorHAnsi"/>
              </w:rPr>
            </w:pPr>
            <w:r>
              <w:t>Valitakse järgmiste variantide hulgast: „LEI kood“, „MFI kood“ või „tunnuse liik, v.a LEI või rahaloomeasutuse kood“.</w:t>
            </w:r>
          </w:p>
          <w:p w14:paraId="7FE1B4B2" w14:textId="77777777" w:rsidR="004109A3" w:rsidRDefault="00C426FE">
            <w:pPr>
              <w:pStyle w:val="P68B1DB1-TableParagraph17"/>
              <w:spacing w:before="108"/>
            </w:pPr>
            <w:r>
              <w:t>Üksuste või investorite kindlakstegemiseks kasutatakse koodide ja liikide paari järjepidevalt kõigis vormides.</w:t>
            </w:r>
          </w:p>
        </w:tc>
      </w:tr>
      <w:tr w:rsidR="004109A3" w14:paraId="7FE1B4B6" w14:textId="77777777">
        <w:tc>
          <w:tcPr>
            <w:tcW w:w="0" w:type="auto"/>
            <w:tcBorders>
              <w:top w:val="single" w:sz="4" w:space="0" w:color="1A171C"/>
              <w:left w:val="nil"/>
              <w:bottom w:val="single" w:sz="4" w:space="0" w:color="1A171C"/>
              <w:right w:val="single" w:sz="4" w:space="0" w:color="1A171C"/>
            </w:tcBorders>
          </w:tcPr>
          <w:p w14:paraId="7FE1B4B4" w14:textId="106DD83A" w:rsidR="004109A3" w:rsidRDefault="00C426FE">
            <w:pPr>
              <w:pStyle w:val="P68B1DB1-TableParagraph13"/>
              <w:spacing w:before="106"/>
              <w:ind w:left="-1"/>
            </w:pPr>
            <w:r>
              <w:t>0040–070</w:t>
            </w:r>
          </w:p>
        </w:tc>
        <w:tc>
          <w:tcPr>
            <w:tcW w:w="0" w:type="auto"/>
            <w:tcBorders>
              <w:top w:val="single" w:sz="4" w:space="0" w:color="1A171C"/>
              <w:left w:val="single" w:sz="4" w:space="0" w:color="1A171C"/>
              <w:bottom w:val="single" w:sz="4" w:space="0" w:color="1A171C"/>
              <w:right w:val="nil"/>
            </w:tcBorders>
            <w:vAlign w:val="center"/>
          </w:tcPr>
          <w:p w14:paraId="7FE1B4B5" w14:textId="77777777" w:rsidR="004109A3" w:rsidRDefault="00C426FE">
            <w:pPr>
              <w:pStyle w:val="P68B1DB1-TableParagraph14"/>
              <w:spacing w:before="108"/>
              <w:ind w:left="85"/>
              <w:jc w:val="both"/>
              <w:rPr>
                <w:bCs/>
              </w:rPr>
            </w:pPr>
            <w:r>
              <w:t>Investeerimisobjekt</w:t>
            </w:r>
          </w:p>
        </w:tc>
      </w:tr>
      <w:tr w:rsidR="004109A3" w14:paraId="7FE1B4BA" w14:textId="77777777">
        <w:tc>
          <w:tcPr>
            <w:tcW w:w="0" w:type="auto"/>
            <w:tcBorders>
              <w:top w:val="single" w:sz="4" w:space="0" w:color="1A171C"/>
              <w:left w:val="nil"/>
              <w:bottom w:val="single" w:sz="4" w:space="0" w:color="1A171C"/>
              <w:right w:val="single" w:sz="4" w:space="0" w:color="1A171C"/>
            </w:tcBorders>
          </w:tcPr>
          <w:p w14:paraId="7FE1B4B7" w14:textId="610CD32E" w:rsidR="004109A3" w:rsidRDefault="00C426FE">
            <w:pPr>
              <w:pStyle w:val="P68B1DB1-TableParagraph13"/>
              <w:spacing w:before="106"/>
              <w:ind w:left="-1"/>
            </w:pPr>
            <w:r>
              <w:t>0040</w:t>
            </w:r>
          </w:p>
        </w:tc>
        <w:tc>
          <w:tcPr>
            <w:tcW w:w="0" w:type="auto"/>
            <w:tcBorders>
              <w:top w:val="single" w:sz="4" w:space="0" w:color="1A171C"/>
              <w:left w:val="single" w:sz="4" w:space="0" w:color="1A171C"/>
              <w:bottom w:val="single" w:sz="4" w:space="0" w:color="1A171C"/>
              <w:right w:val="nil"/>
            </w:tcBorders>
            <w:vAlign w:val="center"/>
          </w:tcPr>
          <w:p w14:paraId="7FE1B4B8" w14:textId="77777777" w:rsidR="004109A3" w:rsidRDefault="00C426FE">
            <w:pPr>
              <w:pStyle w:val="P68B1DB1-TableParagraph14"/>
              <w:spacing w:before="108"/>
              <w:ind w:left="85"/>
              <w:jc w:val="both"/>
              <w:rPr>
                <w:bCs/>
              </w:rPr>
            </w:pPr>
            <w:r>
              <w:t xml:space="preserve">Nimi </w:t>
            </w:r>
          </w:p>
          <w:p w14:paraId="7FE1B4B9" w14:textId="77777777" w:rsidR="004109A3" w:rsidRDefault="00C426FE">
            <w:pPr>
              <w:pStyle w:val="P68B1DB1-TableParagraph13"/>
              <w:spacing w:before="108"/>
              <w:ind w:left="85"/>
              <w:jc w:val="both"/>
              <w:rPr>
                <w:bCs/>
              </w:rPr>
            </w:pPr>
            <w:r>
              <w:t>Investori täielik nimi või nimetus.</w:t>
            </w:r>
          </w:p>
        </w:tc>
      </w:tr>
      <w:tr w:rsidR="004109A3" w14:paraId="7FE1B4C2" w14:textId="77777777">
        <w:tc>
          <w:tcPr>
            <w:tcW w:w="0" w:type="auto"/>
            <w:tcBorders>
              <w:top w:val="single" w:sz="4" w:space="0" w:color="1A171C"/>
              <w:left w:val="nil"/>
              <w:bottom w:val="single" w:sz="4" w:space="0" w:color="1A171C"/>
              <w:right w:val="single" w:sz="4" w:space="0" w:color="1A171C"/>
            </w:tcBorders>
          </w:tcPr>
          <w:p w14:paraId="7FE1B4BB" w14:textId="440E68B2" w:rsidR="004109A3" w:rsidRDefault="00C426FE">
            <w:pPr>
              <w:pStyle w:val="P68B1DB1-TableParagraph13"/>
              <w:spacing w:before="106"/>
              <w:ind w:left="-1"/>
            </w:pPr>
            <w:r>
              <w:t>0050</w:t>
            </w:r>
          </w:p>
        </w:tc>
        <w:tc>
          <w:tcPr>
            <w:tcW w:w="0" w:type="auto"/>
            <w:tcBorders>
              <w:top w:val="single" w:sz="4" w:space="0" w:color="1A171C"/>
              <w:left w:val="single" w:sz="4" w:space="0" w:color="1A171C"/>
              <w:bottom w:val="single" w:sz="4" w:space="0" w:color="1A171C"/>
              <w:right w:val="nil"/>
            </w:tcBorders>
            <w:vAlign w:val="center"/>
          </w:tcPr>
          <w:p w14:paraId="7FE1B4BC" w14:textId="77777777" w:rsidR="004109A3" w:rsidRDefault="00C426FE">
            <w:pPr>
              <w:pStyle w:val="P68B1DB1-TableParagraph14"/>
              <w:spacing w:before="108"/>
              <w:ind w:left="85"/>
              <w:jc w:val="both"/>
              <w:rPr>
                <w:bCs/>
              </w:rPr>
            </w:pPr>
            <w:r>
              <w:t xml:space="preserve">Kood </w:t>
            </w:r>
          </w:p>
          <w:p w14:paraId="7FE1B4BD" w14:textId="77777777" w:rsidR="004109A3" w:rsidRDefault="00C426FE">
            <w:pPr>
              <w:pStyle w:val="P68B1DB1-TableParagraph13"/>
              <w:spacing w:before="108"/>
              <w:ind w:left="85"/>
              <w:jc w:val="both"/>
              <w:rPr>
                <w:bCs/>
              </w:rPr>
            </w:pPr>
            <w:r>
              <w:t>Veerus 0010 esitatud juriidilise isiku või investori kordumatu tunnus.</w:t>
            </w:r>
          </w:p>
          <w:p w14:paraId="7FE1B4BE" w14:textId="77777777" w:rsidR="004109A3" w:rsidRDefault="00C426FE">
            <w:pPr>
              <w:pStyle w:val="P68B1DB1-TableParagraph13"/>
              <w:spacing w:before="108"/>
              <w:ind w:left="85"/>
              <w:jc w:val="both"/>
              <w:rPr>
                <w:bCs/>
              </w:rPr>
            </w:pPr>
            <w:r>
              <w:t>Kui investeerija on grupi ettevõtja, on kood sama, mis vormis Z 01.01 (ORG 1) kajastatud kood. Kui investeerija ei ole grupi ettevõtja, on selle ettevõtja kood:</w:t>
            </w:r>
          </w:p>
          <w:p w14:paraId="4B3351AF" w14:textId="77777777" w:rsidR="004109A3" w:rsidRDefault="00C426FE">
            <w:pPr>
              <w:pStyle w:val="P68B1DB1-TableParagraph13"/>
              <w:numPr>
                <w:ilvl w:val="0"/>
                <w:numId w:val="64"/>
              </w:numPr>
              <w:spacing w:before="108"/>
              <w:rPr>
                <w:bCs/>
              </w:rPr>
            </w:pPr>
            <w:r>
              <w:lastRenderedPageBreak/>
              <w:t>juriidilise isiku tunnusega krediidiasutuste ja investeerimisühingute puhul 20kohaline tähtnumbriline LEI-kood;</w:t>
            </w:r>
          </w:p>
          <w:p w14:paraId="7FE1B4C0" w14:textId="316F65B4" w:rsidR="004109A3" w:rsidRDefault="00C426FE">
            <w:pPr>
              <w:pStyle w:val="P68B1DB1-TableParagraph13"/>
              <w:numPr>
                <w:ilvl w:val="0"/>
                <w:numId w:val="64"/>
              </w:numPr>
              <w:spacing w:before="108"/>
              <w:rPr>
                <w:bCs/>
              </w:rPr>
            </w:pPr>
            <w:r>
              <w:t>kui see ei ole kättesaadav, kasutage rahaloomeasutuse koodi või liidus kohaldatava ühtse koodiga koodi.</w:t>
            </w:r>
          </w:p>
          <w:p w14:paraId="7FE1B4C1" w14:textId="77777777" w:rsidR="004109A3" w:rsidRDefault="00C426FE">
            <w:pPr>
              <w:pStyle w:val="P68B1DB1-TableParagraph13"/>
              <w:spacing w:before="108"/>
              <w:ind w:left="85"/>
              <w:jc w:val="both"/>
              <w:rPr>
                <w:b/>
                <w:bCs/>
              </w:rPr>
            </w:pPr>
            <w:r>
              <w:t>Mõlemas juhusis peab kood olema kordumatu ja seda tuleb kasutada järjepidevalt kõikides vormides.</w:t>
            </w:r>
          </w:p>
        </w:tc>
      </w:tr>
      <w:tr w:rsidR="004109A3" w14:paraId="7FE1B4CC" w14:textId="77777777">
        <w:tc>
          <w:tcPr>
            <w:tcW w:w="0" w:type="auto"/>
            <w:tcBorders>
              <w:top w:val="single" w:sz="4" w:space="0" w:color="1A171C"/>
              <w:left w:val="nil"/>
              <w:bottom w:val="single" w:sz="4" w:space="0" w:color="1A171C"/>
              <w:right w:val="single" w:sz="4" w:space="0" w:color="1A171C"/>
            </w:tcBorders>
          </w:tcPr>
          <w:p w14:paraId="7FE1B4C3" w14:textId="5A24D200" w:rsidR="004109A3" w:rsidRDefault="00C426FE">
            <w:pPr>
              <w:pStyle w:val="P68B1DB1-TableParagraph13"/>
              <w:spacing w:before="106"/>
              <w:ind w:left="-1"/>
            </w:pPr>
            <w:r>
              <w:lastRenderedPageBreak/>
              <w:t>0060</w:t>
            </w:r>
          </w:p>
        </w:tc>
        <w:tc>
          <w:tcPr>
            <w:tcW w:w="0" w:type="auto"/>
            <w:tcBorders>
              <w:top w:val="single" w:sz="4" w:space="0" w:color="1A171C"/>
              <w:left w:val="single" w:sz="4" w:space="0" w:color="1A171C"/>
              <w:bottom w:val="single" w:sz="4" w:space="0" w:color="1A171C"/>
              <w:right w:val="nil"/>
            </w:tcBorders>
            <w:vAlign w:val="center"/>
          </w:tcPr>
          <w:p w14:paraId="7FE1B4C4" w14:textId="77777777" w:rsidR="004109A3" w:rsidRDefault="00C426FE">
            <w:pPr>
              <w:pStyle w:val="P68B1DB1-TableParagraph14"/>
              <w:spacing w:before="108"/>
              <w:ind w:left="85"/>
              <w:jc w:val="both"/>
              <w:rPr>
                <w:bCs/>
              </w:rPr>
            </w:pPr>
            <w:r>
              <w:t>Koodi liik</w:t>
            </w:r>
          </w:p>
          <w:p w14:paraId="7FE1B4C5" w14:textId="77777777" w:rsidR="004109A3" w:rsidRDefault="00C426FE">
            <w:pPr>
              <w:pStyle w:val="P68B1DB1-TableParagraph13"/>
              <w:spacing w:before="108"/>
              <w:ind w:left="85"/>
              <w:jc w:val="both"/>
              <w:rPr>
                <w:bCs/>
              </w:rPr>
            </w:pPr>
            <w:r>
              <w:t xml:space="preserve">Kui investeerija on grupi ettevõtja, on kood sama, mis vormis Z 01.01 (ORG 1) kajastatud kood. </w:t>
            </w:r>
          </w:p>
          <w:p w14:paraId="783CEC76" w14:textId="13C64C21" w:rsidR="004109A3" w:rsidRDefault="00C426FE">
            <w:pPr>
              <w:pStyle w:val="P68B1DB1-TableParagraph13"/>
              <w:spacing w:before="108"/>
              <w:ind w:left="85"/>
              <w:jc w:val="both"/>
              <w:rPr>
                <w:bCs/>
              </w:rPr>
            </w:pPr>
            <w:r>
              <w:t>Valitakse järgmiste variantide hulgast: „LEI kood“, „MFI kood“ või „tunnuse liik, v.a LEI või rahaloomeasutuse kood“.</w:t>
            </w:r>
          </w:p>
          <w:p w14:paraId="7FE1B4CA" w14:textId="092DA599" w:rsidR="004109A3" w:rsidRDefault="00C426FE">
            <w:pPr>
              <w:pStyle w:val="P68B1DB1-TableParagraph17"/>
              <w:spacing w:before="108"/>
            </w:pPr>
            <w:r>
              <w:t>Koodi liik tuleb esitada alati.</w:t>
            </w:r>
          </w:p>
          <w:p w14:paraId="7FE1B4CB" w14:textId="77777777" w:rsidR="004109A3" w:rsidRDefault="00C426FE">
            <w:pPr>
              <w:pStyle w:val="P68B1DB1-TableParagraph13"/>
              <w:spacing w:before="108"/>
              <w:ind w:left="85"/>
              <w:rPr>
                <w:b/>
                <w:bCs/>
              </w:rPr>
            </w:pPr>
            <w:r>
              <w:t>Üksuste või investeerimisobjektide kindlakstegemiseks kasutatakse koodide ja liikide paari järjepidevalt kõigis vormides.</w:t>
            </w:r>
          </w:p>
        </w:tc>
      </w:tr>
      <w:tr w:rsidR="004109A3" w14:paraId="7FE1B4D2" w14:textId="77777777">
        <w:tc>
          <w:tcPr>
            <w:tcW w:w="0" w:type="auto"/>
            <w:tcBorders>
              <w:top w:val="single" w:sz="4" w:space="0" w:color="1A171C"/>
              <w:left w:val="nil"/>
              <w:bottom w:val="single" w:sz="4" w:space="0" w:color="1A171C"/>
              <w:right w:val="single" w:sz="4" w:space="0" w:color="1A171C"/>
            </w:tcBorders>
          </w:tcPr>
          <w:p w14:paraId="7FE1B4CD" w14:textId="77777777" w:rsidR="004109A3" w:rsidRDefault="00C426FE">
            <w:pPr>
              <w:pStyle w:val="P68B1DB1-TableParagraph13"/>
              <w:spacing w:before="106"/>
              <w:ind w:left="-1"/>
            </w:pPr>
            <w:r>
              <w:t>0070</w:t>
            </w:r>
          </w:p>
        </w:tc>
        <w:tc>
          <w:tcPr>
            <w:tcW w:w="0" w:type="auto"/>
            <w:tcBorders>
              <w:top w:val="single" w:sz="4" w:space="0" w:color="1A171C"/>
              <w:left w:val="single" w:sz="4" w:space="0" w:color="1A171C"/>
              <w:bottom w:val="single" w:sz="4" w:space="0" w:color="1A171C"/>
              <w:right w:val="nil"/>
            </w:tcBorders>
            <w:vAlign w:val="center"/>
          </w:tcPr>
          <w:p w14:paraId="7FE1B4CE" w14:textId="77777777" w:rsidR="004109A3" w:rsidRDefault="00C426FE">
            <w:pPr>
              <w:pStyle w:val="P68B1DB1-TableParagraph14"/>
              <w:spacing w:before="108"/>
              <w:ind w:left="85"/>
            </w:pPr>
            <w:r>
              <w:t>Rahvusvaheline filiaal</w:t>
            </w:r>
          </w:p>
          <w:p w14:paraId="7FE1B4CF" w14:textId="77777777" w:rsidR="004109A3" w:rsidRDefault="00C426FE">
            <w:pPr>
              <w:pStyle w:val="P68B1DB1-TableParagraph13"/>
              <w:spacing w:before="108"/>
              <w:ind w:left="85"/>
              <w:jc w:val="both"/>
            </w:pPr>
            <w:r>
              <w:t>Kajastatakse järgmisi lühendeid:</w:t>
            </w:r>
          </w:p>
          <w:p w14:paraId="7FE1B4D0" w14:textId="0F2F9A3D" w:rsidR="004109A3" w:rsidRDefault="00C426FE">
            <w:pPr>
              <w:pStyle w:val="P68B1DB1-TableParagraph13"/>
              <w:spacing w:before="108"/>
              <w:ind w:left="85"/>
              <w:jc w:val="both"/>
            </w:pPr>
            <w:r>
              <w:t>Jah – kui investor on investori rahvusvaheline filiaal.</w:t>
            </w:r>
          </w:p>
          <w:p w14:paraId="7FE1B4D1" w14:textId="303CCEBB" w:rsidR="004109A3" w:rsidRDefault="00C426FE">
            <w:pPr>
              <w:pStyle w:val="P68B1DB1-TableParagraph13"/>
              <w:spacing w:before="108"/>
              <w:ind w:left="85"/>
              <w:jc w:val="both"/>
              <w:rPr>
                <w:b/>
                <w:bCs/>
              </w:rPr>
            </w:pPr>
            <w:r>
              <w:t>Ei – juriidilise isiku puhul.</w:t>
            </w:r>
          </w:p>
        </w:tc>
      </w:tr>
      <w:tr w:rsidR="004109A3" w14:paraId="7FE1B4D5" w14:textId="77777777">
        <w:tc>
          <w:tcPr>
            <w:tcW w:w="0" w:type="auto"/>
            <w:tcBorders>
              <w:top w:val="single" w:sz="4" w:space="0" w:color="1A171C"/>
              <w:left w:val="nil"/>
              <w:bottom w:val="single" w:sz="4" w:space="0" w:color="1A171C"/>
              <w:right w:val="single" w:sz="4" w:space="0" w:color="1A171C"/>
            </w:tcBorders>
          </w:tcPr>
          <w:p w14:paraId="7FE1B4D3" w14:textId="44267444" w:rsidR="004109A3" w:rsidRDefault="00C426FE">
            <w:pPr>
              <w:pStyle w:val="P68B1DB1-TableParagraph13"/>
              <w:spacing w:before="106"/>
              <w:ind w:left="-1"/>
            </w:pPr>
            <w:r>
              <w:t>0080–090</w:t>
            </w:r>
          </w:p>
        </w:tc>
        <w:tc>
          <w:tcPr>
            <w:tcW w:w="0" w:type="auto"/>
            <w:tcBorders>
              <w:top w:val="single" w:sz="4" w:space="0" w:color="1A171C"/>
              <w:left w:val="single" w:sz="4" w:space="0" w:color="1A171C"/>
              <w:bottom w:val="single" w:sz="4" w:space="0" w:color="1A171C"/>
              <w:right w:val="nil"/>
            </w:tcBorders>
            <w:vAlign w:val="center"/>
          </w:tcPr>
          <w:p w14:paraId="7FE1B4D4" w14:textId="77777777" w:rsidR="004109A3" w:rsidRDefault="00C426FE">
            <w:pPr>
              <w:pStyle w:val="P68B1DB1-TableParagraph14"/>
              <w:spacing w:before="108"/>
              <w:ind w:left="85"/>
              <w:jc w:val="both"/>
              <w:rPr>
                <w:bCs/>
              </w:rPr>
            </w:pPr>
            <w:r>
              <w:t>Omandiline kuuluvus</w:t>
            </w:r>
          </w:p>
        </w:tc>
      </w:tr>
      <w:tr w:rsidR="004109A3" w14:paraId="7FE1B4D9" w14:textId="77777777">
        <w:tc>
          <w:tcPr>
            <w:tcW w:w="0" w:type="auto"/>
            <w:tcBorders>
              <w:top w:val="single" w:sz="4" w:space="0" w:color="1A171C"/>
              <w:left w:val="nil"/>
              <w:bottom w:val="single" w:sz="4" w:space="0" w:color="1A171C"/>
              <w:right w:val="single" w:sz="4" w:space="0" w:color="1A171C"/>
            </w:tcBorders>
          </w:tcPr>
          <w:p w14:paraId="7FE1B4D6" w14:textId="124739DC" w:rsidR="004109A3" w:rsidRDefault="00C426FE">
            <w:pPr>
              <w:pStyle w:val="P68B1DB1-TableParagraph13"/>
              <w:spacing w:before="106"/>
              <w:ind w:left="-1"/>
            </w:pPr>
            <w:r>
              <w:t>0080</w:t>
            </w:r>
          </w:p>
        </w:tc>
        <w:tc>
          <w:tcPr>
            <w:tcW w:w="0" w:type="auto"/>
            <w:tcBorders>
              <w:top w:val="single" w:sz="4" w:space="0" w:color="1A171C"/>
              <w:left w:val="single" w:sz="4" w:space="0" w:color="1A171C"/>
              <w:bottom w:val="single" w:sz="4" w:space="0" w:color="1A171C"/>
              <w:right w:val="nil"/>
            </w:tcBorders>
          </w:tcPr>
          <w:p w14:paraId="7FE1B4D7" w14:textId="77777777" w:rsidR="004109A3" w:rsidRDefault="00C426FE">
            <w:pPr>
              <w:pStyle w:val="P68B1DB1-TableParagraph14"/>
              <w:spacing w:before="108"/>
              <w:ind w:left="85"/>
              <w:jc w:val="both"/>
            </w:pPr>
            <w:r>
              <w:t>Aktsia- või osakapital</w:t>
            </w:r>
          </w:p>
          <w:p w14:paraId="7FE1B4D8" w14:textId="77777777" w:rsidR="004109A3" w:rsidRDefault="00C426FE">
            <w:pPr>
              <w:pStyle w:val="P68B1DB1-TableParagraph17"/>
              <w:spacing w:before="108"/>
              <w:ind w:left="85"/>
              <w:jc w:val="both"/>
            </w:pPr>
            <w:r>
              <w:t>Investori aktsia- või osakapital, v.a reservid. Rahvusvahelise filiaali puhul on väli tühi.</w:t>
            </w:r>
          </w:p>
        </w:tc>
      </w:tr>
      <w:tr w:rsidR="004109A3" w14:paraId="7FE1B4DD" w14:textId="77777777">
        <w:tc>
          <w:tcPr>
            <w:tcW w:w="0" w:type="auto"/>
            <w:tcBorders>
              <w:top w:val="single" w:sz="4" w:space="0" w:color="1A171C"/>
              <w:left w:val="nil"/>
              <w:bottom w:val="single" w:sz="4" w:space="0" w:color="1A171C"/>
              <w:right w:val="single" w:sz="4" w:space="0" w:color="1A171C"/>
            </w:tcBorders>
          </w:tcPr>
          <w:p w14:paraId="7FE1B4DA" w14:textId="518368A4" w:rsidR="004109A3" w:rsidRDefault="00C426FE">
            <w:pPr>
              <w:pStyle w:val="P68B1DB1-TableParagraph13"/>
              <w:spacing w:before="106"/>
              <w:ind w:left="-1"/>
            </w:pPr>
            <w:r>
              <w:t>0090</w:t>
            </w:r>
          </w:p>
        </w:tc>
        <w:tc>
          <w:tcPr>
            <w:tcW w:w="0" w:type="auto"/>
            <w:tcBorders>
              <w:top w:val="single" w:sz="4" w:space="0" w:color="1A171C"/>
              <w:left w:val="single" w:sz="4" w:space="0" w:color="1A171C"/>
              <w:bottom w:val="single" w:sz="4" w:space="0" w:color="1A171C"/>
              <w:right w:val="nil"/>
            </w:tcBorders>
          </w:tcPr>
          <w:p w14:paraId="7FE1B4DB" w14:textId="77777777" w:rsidR="004109A3" w:rsidRDefault="00C426FE">
            <w:pPr>
              <w:pStyle w:val="P68B1DB1-TableParagraph14"/>
              <w:spacing w:before="108"/>
              <w:ind w:left="85"/>
              <w:rPr>
                <w:rFonts w:eastAsia="Book Antiqua"/>
              </w:rPr>
            </w:pPr>
            <w:r>
              <w:t>Hääleõigused ettevõtjas</w:t>
            </w:r>
          </w:p>
          <w:p w14:paraId="7FE1B4DC" w14:textId="77777777" w:rsidR="004109A3" w:rsidRDefault="00C426FE">
            <w:pPr>
              <w:pStyle w:val="P68B1DB1-TableParagraph17"/>
              <w:spacing w:before="108"/>
              <w:ind w:left="85"/>
              <w:jc w:val="both"/>
              <w:rPr>
                <w:b/>
              </w:rPr>
            </w:pPr>
            <w:r>
              <w:t>Investorile kuuluvate hääleõiguste protsent. Seda teavet nõutakse üksnes siis, kui üks aktsia või osa ei võrdu ühe häälega (seega hääleõigused ei võrdu aktsia- või osakapitaliga). Rahvusvahelise filiaali puhul on väli tühi.</w:t>
            </w:r>
          </w:p>
        </w:tc>
      </w:tr>
    </w:tbl>
    <w:p w14:paraId="7FE1B4DE" w14:textId="77777777" w:rsidR="004109A3" w:rsidRDefault="004109A3">
      <w:pPr>
        <w:rPr>
          <w:rFonts w:ascii="Times New Roman" w:hAnsi="Times New Roman" w:cs="Times New Roman"/>
        </w:rPr>
      </w:pPr>
    </w:p>
    <w:p w14:paraId="7FE1B4DF" w14:textId="77777777" w:rsidR="004109A3" w:rsidRDefault="004109A3">
      <w:pPr>
        <w:rPr>
          <w:rFonts w:ascii="Times New Roman" w:hAnsi="Times New Roman" w:cs="Times New Roman"/>
        </w:rPr>
      </w:pPr>
    </w:p>
    <w:p w14:paraId="7FE1B4E1" w14:textId="77777777" w:rsidR="004109A3" w:rsidRDefault="00C426FE">
      <w:pPr>
        <w:pStyle w:val="P68B1DB1-Instructionsberschrift25"/>
        <w:numPr>
          <w:ilvl w:val="1"/>
          <w:numId w:val="49"/>
        </w:numPr>
        <w:ind w:left="357" w:hanging="357"/>
      </w:pPr>
      <w:bookmarkStart w:id="24" w:name="_Toc80891720"/>
      <w:bookmarkStart w:id="25" w:name="_Toc81454179"/>
      <w:bookmarkStart w:id="26" w:name="_Toc81485494"/>
      <w:bookmarkStart w:id="27" w:name="_Toc81485571"/>
      <w:bookmarkStart w:id="28" w:name="_Toc81485692"/>
      <w:bookmarkStart w:id="29" w:name="_Toc81485976"/>
      <w:bookmarkStart w:id="30" w:name="_Toc160027976"/>
      <w:bookmarkStart w:id="31" w:name="_Toc160028048"/>
      <w:bookmarkStart w:id="32" w:name="_Toc160028120"/>
      <w:bookmarkStart w:id="33" w:name="_Toc161034536"/>
      <w:bookmarkStart w:id="34" w:name="_Toc162265133"/>
      <w:bookmarkStart w:id="35" w:name="_Toc162265658"/>
      <w:bookmarkStart w:id="36" w:name="_Toc162265727"/>
      <w:bookmarkStart w:id="37" w:name="_Toc162266072"/>
      <w:bookmarkStart w:id="38" w:name="_Toc163639533"/>
      <w:bookmarkStart w:id="39" w:name="_Toc164263618"/>
      <w:bookmarkStart w:id="40" w:name="_Toc164263705"/>
      <w:bookmarkStart w:id="41" w:name="_Toc164263779"/>
      <w:bookmarkStart w:id="42" w:name="_Toc164263833"/>
      <w:bookmarkStart w:id="43" w:name="_Toc164271331"/>
      <w:bookmarkStart w:id="44" w:name="_Toc164271383"/>
      <w:bookmarkStart w:id="45" w:name="_Toc167799447"/>
      <w:bookmarkStart w:id="46" w:name="_Toc172723003"/>
      <w:bookmarkStart w:id="47" w:name="_Toc172723101"/>
      <w:bookmarkStart w:id="48" w:name="_Toc172723197"/>
      <w:bookmarkStart w:id="49" w:name="_Toc172723341"/>
      <w:bookmarkStart w:id="50" w:name="_Toc172723393"/>
      <w:bookmarkStart w:id="51" w:name="_Toc172723451"/>
      <w:bookmarkStart w:id="52" w:name="_Toc172723518"/>
      <w:bookmarkStart w:id="53" w:name="_Toc184218411"/>
      <w:bookmarkStart w:id="54" w:name="_Toc492542322"/>
      <w:bookmarkStart w:id="55" w:name="_Toc81454180"/>
      <w:bookmarkStart w:id="56" w:name="_Toc211019038"/>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r>
        <w:t>Z 02.00 – Kohustuste struktuur (LIAB 1)</w:t>
      </w:r>
      <w:bookmarkEnd w:id="54"/>
      <w:bookmarkEnd w:id="55"/>
      <w:bookmarkEnd w:id="56"/>
    </w:p>
    <w:p w14:paraId="7FE1B4E2" w14:textId="77777777" w:rsidR="004109A3" w:rsidRDefault="00C426FE">
      <w:pPr>
        <w:pStyle w:val="Instructionsberschrift3"/>
      </w:pPr>
      <w:r>
        <w:t>Üldised märkused</w:t>
      </w:r>
    </w:p>
    <w:p w14:paraId="7FE1B4E3" w14:textId="190D578F" w:rsidR="004109A3" w:rsidRDefault="00C426FE">
      <w:pPr>
        <w:pStyle w:val="P68B1DB1-InstructionsText26"/>
        <w:numPr>
          <w:ilvl w:val="0"/>
          <w:numId w:val="233"/>
        </w:numPr>
        <w:spacing w:before="0"/>
      </w:pPr>
      <w:r>
        <w:t>Selles vormis nõutakse üksikasjalikke andmeid ettevõtja või grupi kohustuste struktuuri kohta. Kohustused jaotatakse kohustuste ja nõudeõiguste teisendamisest välja jäävateks kohustusteks ning kohustusteks, mis ei jää kohustuste ja nõudeõiguste teisendamisest välja. Esitatakse täiendav jaotus kohustuste, vastaspoole ja järelejäänud tähtaja kaupa.</w:t>
      </w:r>
    </w:p>
    <w:p w14:paraId="7FE1B4E4" w14:textId="77777777" w:rsidR="004109A3" w:rsidRDefault="00C426FE">
      <w:pPr>
        <w:pStyle w:val="P68B1DB1-InstructionsText26"/>
        <w:numPr>
          <w:ilvl w:val="0"/>
          <w:numId w:val="233"/>
        </w:numPr>
        <w:spacing w:before="0"/>
      </w:pPr>
      <w:r>
        <w:t>Kui selles vormis on nähtud ette tähtaegade järgi jaotamine, käsitletakse järelejäänud tähtajana aega kuni lepingulise tähtajani. Erandina sellest:</w:t>
      </w:r>
    </w:p>
    <w:p w14:paraId="7FE1B4E5" w14:textId="77777777" w:rsidR="004109A3" w:rsidRDefault="00C426FE">
      <w:pPr>
        <w:pStyle w:val="P68B1DB1-InstructionsText26"/>
        <w:numPr>
          <w:ilvl w:val="1"/>
          <w:numId w:val="233"/>
        </w:numPr>
        <w:spacing w:before="0"/>
      </w:pPr>
      <w:r>
        <w:t>kui kohustuste instrument sisaldab omaniku jaoks tagasivõtuvõimalust, mille saab täitmisele pöörata enne instrumendi esialgset tähtaega, määratakse instrumendi tähtajaks kõige varasem võimalik kuupäev, mil omanik saab kasutada tagasivõtuvõimalust ja taotleda instrumendi tagasivõtmist või tagasimaksmist;</w:t>
      </w:r>
    </w:p>
    <w:p w14:paraId="7FE1B4E6" w14:textId="77777777" w:rsidR="004109A3" w:rsidRDefault="00C426FE">
      <w:pPr>
        <w:pStyle w:val="P68B1DB1-InstructionsText26"/>
        <w:numPr>
          <w:ilvl w:val="1"/>
          <w:numId w:val="233"/>
        </w:numPr>
        <w:spacing w:before="0"/>
      </w:pPr>
      <w:r>
        <w:t xml:space="preserve">kui kohustuste instrument sisaldab emitendi jaoks ajendit instrument enne instrumendi esialgset tähtaega tagasi nõuda, tagasi võtta, tagasi maksta või tagasi osta, määratakse instrumendi </w:t>
      </w:r>
      <w:r>
        <w:lastRenderedPageBreak/>
        <w:t>tähtajaks kõige varasem võimalik kuupäev, millal emitent saab seda võimalust kasutada ning taotleda instrumendi tagasivõtmist või tagasimaksmist;</w:t>
      </w:r>
    </w:p>
    <w:p w14:paraId="7FE1B4E8" w14:textId="77777777" w:rsidR="004109A3" w:rsidRDefault="00C426FE">
      <w:pPr>
        <w:pStyle w:val="P68B1DB1-InstructionsText26"/>
        <w:numPr>
          <w:ilvl w:val="0"/>
          <w:numId w:val="233"/>
        </w:numPr>
        <w:spacing w:before="0"/>
      </w:pPr>
      <w:r>
        <w:t>Põhisumma vahemaksete puhul jagatakse põhisumma vastavatesse tähtajavahemikesse. Kui see on asjakohane, käsitletakse tähtaega põhisumma ja kogunenud intressi puhul eraldi.</w:t>
      </w:r>
    </w:p>
    <w:p w14:paraId="7FE1B4E9" w14:textId="7225004D" w:rsidR="004109A3" w:rsidRDefault="00C426FE">
      <w:pPr>
        <w:pStyle w:val="P68B1DB1-InstructionsText26"/>
        <w:numPr>
          <w:ilvl w:val="0"/>
          <w:numId w:val="233"/>
        </w:numPr>
        <w:spacing w:before="0"/>
      </w:pPr>
      <w:r>
        <w:t>Mõnel konkreetsel juhul sõltub konkreetse instrumendi lõpptähtaeg välistest teguritest, mida krediidiasutus või investeerimisühing mõjutab vähe või üldse mitte. Sellistel juhtudel loetakse varaseimaks lunastamiskuupäevaks esimest kuupäeva, mil sellised sündmused võivad viia tagasimaksmiseni.</w:t>
      </w:r>
    </w:p>
    <w:p w14:paraId="7FE1B4EA" w14:textId="77777777" w:rsidR="004109A3" w:rsidRDefault="00C426FE">
      <w:pPr>
        <w:pStyle w:val="P68B1DB1-InstructionsText26"/>
        <w:numPr>
          <w:ilvl w:val="0"/>
          <w:numId w:val="233"/>
        </w:numPr>
        <w:spacing w:before="0"/>
      </w:pPr>
      <w:r>
        <w:t>Muudel juhtudel ei ole lepingutes ette nähtud konkreetset lõpptähtaega, näiteks öiseid või üleööhoiuseid. Sellistel juhtudel loetakse, et kohustustel on võimalik lõpptähtaeg esimesel võimalikul kuupäeval, st järgmisel/ühel päeval pärast aruandekuupäeva.</w:t>
      </w:r>
    </w:p>
    <w:p w14:paraId="7FE1B4EB" w14:textId="7998FDEF" w:rsidR="004109A3" w:rsidRDefault="00C426FE">
      <w:pPr>
        <w:pStyle w:val="P68B1DB1-InstructionsText26"/>
        <w:numPr>
          <w:ilvl w:val="0"/>
          <w:numId w:val="233"/>
        </w:numPr>
        <w:spacing w:before="0"/>
      </w:pPr>
      <w:r>
        <w:t>Hoiuste puhul ei tehta hoiuste tagamise skeemi direktiiviga tagatud hoiuste puhul tingimata vahet erinevate tähtaegade olemasolu korral kaetuks peetavatel lõpptähtaegadel. Selleks et jagada tagamata osa lõpptähtajaklassideks, palutakse krediidiasutustel ja investeerimisühingutel kohaldada kogukatte suhtes proportsionaalset meetodit ja jaotada tagamata osa vastavalt alushoiuste lõpptähtajale, välja arvatud juhul, kui kohaldatakse direktiivi 2014/49/EL siseriiklikku õigusesse ülevõtmisest tulenevaid erisätteid.</w:t>
      </w:r>
    </w:p>
    <w:p w14:paraId="7FE1B4EC" w14:textId="199D7A57" w:rsidR="004109A3" w:rsidRDefault="00C426FE">
      <w:pPr>
        <w:pStyle w:val="P68B1DB1-InstructionsText26"/>
        <w:numPr>
          <w:ilvl w:val="0"/>
          <w:numId w:val="233"/>
        </w:numPr>
        <w:spacing w:before="0"/>
      </w:pPr>
      <w:r>
        <w:t>Kui kohust</w:t>
      </w:r>
      <w:r w:rsidR="00DD69C0">
        <w:t>u</w:t>
      </w:r>
      <w:r>
        <w:t>s vastab mitmele kriteeriumile ja seda võib kajastada mitmel real vahemikus r0110 kuni r0210, esitage see ainult ühel real, st sellel vormil väikseima rea numbriga real.</w:t>
      </w:r>
    </w:p>
    <w:p w14:paraId="7FE1B4ED" w14:textId="0B0F63BC" w:rsidR="004109A3" w:rsidRDefault="00C426FE">
      <w:pPr>
        <w:pStyle w:val="P68B1DB1-InstructionsText26"/>
        <w:numPr>
          <w:ilvl w:val="0"/>
          <w:numId w:val="233"/>
        </w:numPr>
      </w:pPr>
      <w:r>
        <w:t>Selles vormis esitatud summad esitatakse nii bilansilise kui ka bilansilise jääkmaksumusena:</w:t>
      </w:r>
    </w:p>
    <w:p w14:paraId="7FE1B4EE" w14:textId="77777777" w:rsidR="004109A3" w:rsidRDefault="00C426FE">
      <w:pPr>
        <w:pStyle w:val="P68B1DB1-InstructionsText26"/>
        <w:numPr>
          <w:ilvl w:val="1"/>
          <w:numId w:val="233"/>
        </w:numPr>
      </w:pPr>
      <w:r>
        <w:t xml:space="preserve">Nõude või instrumendi tasumata summa on nõude või instrumendi põhisumma ja kogunenud intressi summa kokku. Tasumisele kuuluv tasumata summa on võrdne selle nõude väärtusega, mille võlausaldaja esitab maksejõuetusmenetluse alusel, arvestamata maksejõuetuse tasaarvestuse sätteid, ning see ei sisalda kohustuste instrumentide preemiaid ega allahindlusi. Kui maksejõuetusmenetluse raames nõuet ei esitata, eeldatakse, et tasumata summa võrdub nulliga. </w:t>
      </w:r>
    </w:p>
    <w:p w14:paraId="7FE1B4EF" w14:textId="77777777" w:rsidR="004109A3" w:rsidRDefault="00C426FE">
      <w:pPr>
        <w:pStyle w:val="P68B1DB1-InstructionsText26"/>
        <w:numPr>
          <w:ilvl w:val="1"/>
          <w:numId w:val="233"/>
        </w:numPr>
      </w:pPr>
      <w:r>
        <w:t xml:space="preserve">Bilansiline jääkmaksumus on FINREPi jaoks olenevalt asjaoludest kas IFRSi või NGAAPi alusel määratletud bilansiline jääkmaksumus. Muul juhul kasutatakse NGAAPi aruandluskorra kohaseid näitajaid. </w:t>
      </w:r>
    </w:p>
    <w:p w14:paraId="7FE1B4F1" w14:textId="1849D60B" w:rsidR="004109A3" w:rsidRDefault="00C426FE">
      <w:pPr>
        <w:pStyle w:val="P68B1DB1-InstructionsText26"/>
        <w:numPr>
          <w:ilvl w:val="0"/>
          <w:numId w:val="233"/>
        </w:numPr>
        <w:spacing w:before="0"/>
      </w:pPr>
      <w:r>
        <w:t>Käesolevas aruandes viidatakse andmepunktidele, mille üksus on FINREPis ja COREPis juba esitanud sama aruandekuupäeva ja sama aruandlusulatuse kohta (vt COREP/FINREP viited juhistes). Sellisel juhul ei pea aruandev üksus neid andmeid teist korda esitama. Näiteks tuleb siin esitada COREPi/FINREPi andmepunktid, kui aruandev üksus on vabastatud finants- või usaldatavusnõuete kohase aruandluse kohustusest, millisel juhul on nende andmepunktide puhul kriisilahendusasutuste ainus andmeallikas see aruanne.</w:t>
      </w:r>
    </w:p>
    <w:p w14:paraId="7FE1B4F2" w14:textId="77777777" w:rsidR="004109A3" w:rsidRDefault="00C426FE">
      <w:pPr>
        <w:pStyle w:val="P68B1DB1-Instructionsberschrift312"/>
      </w:pPr>
      <w:r>
        <w:t>Juhised konkreetsete kirjete kohta</w:t>
      </w:r>
    </w:p>
    <w:tbl>
      <w:tblPr>
        <w:tblW w:w="0" w:type="auto"/>
        <w:tblCellMar>
          <w:top w:w="57" w:type="dxa"/>
          <w:left w:w="57" w:type="dxa"/>
          <w:bottom w:w="57" w:type="dxa"/>
          <w:right w:w="0" w:type="dxa"/>
        </w:tblCellMar>
        <w:tblLook w:val="01E0" w:firstRow="1" w:lastRow="1" w:firstColumn="1" w:lastColumn="1" w:noHBand="0" w:noVBand="0"/>
      </w:tblPr>
      <w:tblGrid>
        <w:gridCol w:w="908"/>
        <w:gridCol w:w="8118"/>
      </w:tblGrid>
      <w:tr w:rsidR="004109A3" w14:paraId="7FE1B4F5" w14:textId="77777777">
        <w:tc>
          <w:tcPr>
            <w:tcW w:w="908" w:type="dxa"/>
            <w:tcBorders>
              <w:top w:val="single" w:sz="4" w:space="0" w:color="1A171C"/>
              <w:left w:val="nil"/>
              <w:bottom w:val="single" w:sz="4" w:space="0" w:color="1A171C"/>
              <w:right w:val="single" w:sz="4" w:space="0" w:color="1A171C"/>
            </w:tcBorders>
            <w:shd w:val="clear" w:color="auto" w:fill="E4E5E5"/>
          </w:tcPr>
          <w:p w14:paraId="7FE1B4F3" w14:textId="77777777" w:rsidR="004109A3" w:rsidRDefault="00C426FE">
            <w:pPr>
              <w:pStyle w:val="P68B1DB1-TableParagraph13"/>
              <w:spacing w:before="66"/>
              <w:rPr>
                <w:rFonts w:eastAsia="Cambria"/>
              </w:rPr>
            </w:pPr>
            <w:r>
              <w:t>Veerud</w:t>
            </w:r>
          </w:p>
        </w:tc>
        <w:tc>
          <w:tcPr>
            <w:tcW w:w="8118" w:type="dxa"/>
            <w:tcBorders>
              <w:top w:val="single" w:sz="4" w:space="0" w:color="1A171C"/>
              <w:left w:val="single" w:sz="4" w:space="0" w:color="1A171C"/>
              <w:bottom w:val="single" w:sz="4" w:space="0" w:color="1A171C"/>
              <w:right w:val="nil"/>
            </w:tcBorders>
            <w:shd w:val="clear" w:color="auto" w:fill="E4E5E5"/>
          </w:tcPr>
          <w:p w14:paraId="7FE1B4F4" w14:textId="77777777" w:rsidR="004109A3" w:rsidRDefault="00C426FE">
            <w:pPr>
              <w:pStyle w:val="P68B1DB1-TableParagraph13"/>
              <w:spacing w:before="66"/>
              <w:ind w:right="1"/>
              <w:jc w:val="center"/>
              <w:rPr>
                <w:rFonts w:eastAsia="Cambria"/>
              </w:rPr>
            </w:pPr>
            <w:r>
              <w:t>Juhised</w:t>
            </w:r>
          </w:p>
        </w:tc>
      </w:tr>
      <w:tr w:rsidR="004109A3" w14:paraId="7FE1B4FA" w14:textId="77777777">
        <w:tc>
          <w:tcPr>
            <w:tcW w:w="908" w:type="dxa"/>
            <w:tcBorders>
              <w:top w:val="single" w:sz="4" w:space="0" w:color="1A171C"/>
              <w:left w:val="nil"/>
              <w:bottom w:val="single" w:sz="4" w:space="0" w:color="1A171C"/>
              <w:right w:val="single" w:sz="4" w:space="0" w:color="1A171C"/>
            </w:tcBorders>
            <w:vAlign w:val="center"/>
          </w:tcPr>
          <w:p w14:paraId="7FE1B4F6" w14:textId="77777777" w:rsidR="004109A3" w:rsidRDefault="00C426FE">
            <w:pPr>
              <w:pStyle w:val="P68B1DB1-TableParagraph13"/>
              <w:spacing w:before="106"/>
              <w:ind w:left="-1"/>
              <w:rPr>
                <w:rFonts w:eastAsia="Cambria"/>
                <w:b/>
              </w:rPr>
            </w:pPr>
            <w:r>
              <w:t xml:space="preserve">0010–0011 </w:t>
            </w:r>
          </w:p>
        </w:tc>
        <w:tc>
          <w:tcPr>
            <w:tcW w:w="8118" w:type="dxa"/>
            <w:tcBorders>
              <w:top w:val="single" w:sz="4" w:space="0" w:color="1A171C"/>
              <w:left w:val="single" w:sz="4" w:space="0" w:color="1A171C"/>
              <w:bottom w:val="single" w:sz="4" w:space="0" w:color="1A171C"/>
              <w:right w:val="nil"/>
            </w:tcBorders>
            <w:vAlign w:val="center"/>
          </w:tcPr>
          <w:p w14:paraId="7FE1B4F7" w14:textId="496B2E2D" w:rsidR="004109A3" w:rsidRDefault="003B5548">
            <w:pPr>
              <w:pStyle w:val="P68B1DB1-TableParagraph14"/>
              <w:spacing w:before="108"/>
              <w:ind w:left="85"/>
              <w:jc w:val="both"/>
            </w:pPr>
            <w:r>
              <w:t>Kodum</w:t>
            </w:r>
            <w:r w:rsidR="00857E81">
              <w:t>ajap</w:t>
            </w:r>
            <w:r w:rsidR="00C426FE">
              <w:t>idamised</w:t>
            </w:r>
          </w:p>
          <w:p w14:paraId="7FE1B4F8" w14:textId="77777777" w:rsidR="004109A3" w:rsidRDefault="00C426FE">
            <w:pPr>
              <w:pStyle w:val="P68B1DB1-TableParagraph17"/>
              <w:spacing w:before="108"/>
              <w:ind w:left="85"/>
              <w:jc w:val="both"/>
            </w:pPr>
            <w:r>
              <w:t xml:space="preserve">FINREPi V lisa 1. osa punkti 42 alapunkt f. </w:t>
            </w:r>
          </w:p>
          <w:p w14:paraId="7FE1B4F9" w14:textId="77777777" w:rsidR="004109A3" w:rsidRDefault="00C426FE">
            <w:pPr>
              <w:pStyle w:val="P68B1DB1-TableParagraph17"/>
              <w:spacing w:before="108"/>
              <w:ind w:left="85"/>
              <w:jc w:val="both"/>
              <w:rPr>
                <w:b/>
              </w:rPr>
            </w:pPr>
            <w:r>
              <w:t>Üksikisikud või üksikisikute rühmad kui tarbijad ja kui tootjad, kes pakuvad kaupu ja mittefinantsteenuseid oma lõpptarbimiseks, ning kui turukaupade ja finants- ja mittefinantsteenuste tootjad, tingimusel et nende tegevusvaldkond ei vasta kvaasiettevõtete tegevusvaldkonnale. Siia kuuluvad ka kodumajapidamisi teenindavad kasumitaotluseta asutused, kes peamiselt tegelevad turuväliste kaupade tootmise ja teenuste osutamisega teatavatele kodumajapidamiste rühmadele.</w:t>
            </w:r>
          </w:p>
        </w:tc>
      </w:tr>
      <w:tr w:rsidR="004109A3" w14:paraId="7FE1B501" w14:textId="77777777">
        <w:tc>
          <w:tcPr>
            <w:tcW w:w="908" w:type="dxa"/>
            <w:tcBorders>
              <w:top w:val="single" w:sz="4" w:space="0" w:color="1A171C"/>
              <w:left w:val="nil"/>
              <w:bottom w:val="single" w:sz="4" w:space="0" w:color="1A171C"/>
              <w:right w:val="single" w:sz="4" w:space="0" w:color="1A171C"/>
            </w:tcBorders>
            <w:vAlign w:val="center"/>
          </w:tcPr>
          <w:p w14:paraId="7FE1B4FB" w14:textId="77777777" w:rsidR="004109A3" w:rsidRDefault="00C426FE">
            <w:pPr>
              <w:pStyle w:val="P68B1DB1-TableParagraph13"/>
              <w:spacing w:before="106"/>
              <w:ind w:left="-1"/>
              <w:rPr>
                <w:rFonts w:eastAsia="Cambria"/>
              </w:rPr>
            </w:pPr>
            <w:r>
              <w:lastRenderedPageBreak/>
              <w:t>0020–0021</w:t>
            </w:r>
          </w:p>
        </w:tc>
        <w:tc>
          <w:tcPr>
            <w:tcW w:w="8118" w:type="dxa"/>
            <w:tcBorders>
              <w:top w:val="single" w:sz="4" w:space="0" w:color="1A171C"/>
              <w:left w:val="single" w:sz="4" w:space="0" w:color="1A171C"/>
              <w:bottom w:val="single" w:sz="4" w:space="0" w:color="1A171C"/>
              <w:right w:val="nil"/>
            </w:tcBorders>
            <w:vAlign w:val="center"/>
          </w:tcPr>
          <w:p w14:paraId="7FE1B4FC" w14:textId="77777777" w:rsidR="004109A3" w:rsidRDefault="00C426FE">
            <w:pPr>
              <w:pStyle w:val="P68B1DB1-TableParagraph14"/>
              <w:spacing w:before="108"/>
              <w:ind w:left="85"/>
              <w:jc w:val="both"/>
            </w:pPr>
            <w:r>
              <w:t>Finantssektorivälised äriühingud (VKEd)</w:t>
            </w:r>
          </w:p>
          <w:p w14:paraId="7FE1B4FD" w14:textId="77777777" w:rsidR="004109A3" w:rsidRDefault="00C426FE">
            <w:pPr>
              <w:pStyle w:val="P68B1DB1-TableParagraph17"/>
              <w:spacing w:before="108"/>
              <w:ind w:left="85"/>
              <w:jc w:val="both"/>
            </w:pPr>
            <w:r>
              <w:t>FINREPi V lisa 1. osa punkti 42 alapunkt e.</w:t>
            </w:r>
          </w:p>
          <w:p w14:paraId="7FE1B4FE" w14:textId="63A52B7A" w:rsidR="004109A3" w:rsidRDefault="00C426FE">
            <w:pPr>
              <w:pStyle w:val="P68B1DB1-TableParagraph13"/>
              <w:spacing w:before="108"/>
              <w:ind w:left="85"/>
              <w:jc w:val="both"/>
              <w:rPr>
                <w:rFonts w:eastAsia="Cambria"/>
              </w:rPr>
            </w:pPr>
            <w:r>
              <w:t>Äriühingud ja kvaasiäriühingud, kes ei tegele finantsvahendusega, vaid peamiselt turustatava kauba tootmise ja mittefinantsteenuste osutamisega vastavalt Euroopa Keskpanga määrusele (EL) nr 2021/379</w:t>
            </w:r>
            <w:r>
              <w:footnoteReference w:id="11"/>
            </w:r>
            <w:r>
              <w:t>, mis vastavad ka järgmisele väikese- ja keskmise ettevõttele:</w:t>
            </w:r>
          </w:p>
          <w:p w14:paraId="7FE1B4FF" w14:textId="77777777" w:rsidR="004109A3" w:rsidRDefault="00C426FE">
            <w:pPr>
              <w:pStyle w:val="TableParagraph"/>
              <w:spacing w:before="108"/>
              <w:ind w:left="85"/>
              <w:jc w:val="both"/>
              <w:rPr>
                <w:rFonts w:ascii="Times New Roman" w:eastAsia="Cambria" w:hAnsi="Times New Roman" w:cs="Times New Roman"/>
                <w:color w:val="000000" w:themeColor="text1"/>
                <w:sz w:val="20"/>
                <w:szCs w:val="20"/>
              </w:rPr>
            </w:pPr>
            <w:r>
              <w:rPr>
                <w:rStyle w:val="FootnoteReference"/>
                <w:rFonts w:ascii="Times New Roman" w:eastAsia="Cambria" w:hAnsi="Times New Roman" w:cs="Times New Roman"/>
                <w:color w:val="1A171C"/>
              </w:rPr>
              <w:t xml:space="preserve">Komisjoni 6. mai 2003. aasta soovituse </w:t>
            </w:r>
            <w:r>
              <w:rPr>
                <w:rFonts w:ascii="Times New Roman" w:eastAsia="Cambria" w:hAnsi="Times New Roman" w:cs="Times New Roman"/>
                <w:color w:val="000000" w:themeColor="text1"/>
                <w:sz w:val="20"/>
                <w:szCs w:val="20"/>
              </w:rPr>
              <w:t>lisa I jaotise artikli 2 lõige 1</w:t>
            </w:r>
            <w:r>
              <w:rPr>
                <w:rStyle w:val="FootnoteReference"/>
                <w:rFonts w:ascii="Times New Roman" w:eastAsia="Cambria" w:hAnsi="Times New Roman" w:cs="Times New Roman"/>
                <w:color w:val="1A171C"/>
              </w:rPr>
              <w:footnoteReference w:id="12"/>
            </w:r>
            <w:r>
              <w:rPr>
                <w:rFonts w:ascii="Times New Roman" w:eastAsia="Cambria" w:hAnsi="Times New Roman" w:cs="Times New Roman"/>
                <w:color w:val="000000" w:themeColor="text1"/>
                <w:sz w:val="20"/>
                <w:szCs w:val="20"/>
              </w:rPr>
              <w:t>; FINREPi V lisa 1. osa punkti 5 alapunkt i.</w:t>
            </w:r>
          </w:p>
          <w:p w14:paraId="7FE1B500" w14:textId="77777777" w:rsidR="004109A3" w:rsidRDefault="00C426FE">
            <w:pPr>
              <w:pStyle w:val="P68B1DB1-TableParagraph17"/>
              <w:spacing w:before="108"/>
              <w:ind w:left="85"/>
              <w:jc w:val="both"/>
              <w:rPr>
                <w:rFonts w:eastAsia="Book Antiqua"/>
              </w:rPr>
            </w:pPr>
            <w:r>
              <w:t>Ettevõtted, millel on vähem kui 250 töötajat ja mille aastakäive ei ületa 50 miljonit eurot ja/või aasta bilansimaht ei ületa 43 miljonit eurot.</w:t>
            </w:r>
          </w:p>
        </w:tc>
      </w:tr>
      <w:tr w:rsidR="004109A3" w14:paraId="7FE1B507" w14:textId="77777777">
        <w:tc>
          <w:tcPr>
            <w:tcW w:w="908" w:type="dxa"/>
            <w:tcBorders>
              <w:top w:val="single" w:sz="4" w:space="0" w:color="1A171C"/>
              <w:left w:val="nil"/>
              <w:bottom w:val="single" w:sz="4" w:space="0" w:color="1A171C"/>
              <w:right w:val="single" w:sz="4" w:space="0" w:color="1A171C"/>
            </w:tcBorders>
            <w:vAlign w:val="center"/>
          </w:tcPr>
          <w:p w14:paraId="7FE1B502" w14:textId="77777777" w:rsidR="004109A3" w:rsidRDefault="00C426FE">
            <w:pPr>
              <w:pStyle w:val="P68B1DB1-TableParagraph13"/>
              <w:spacing w:before="106"/>
              <w:ind w:left="-1"/>
            </w:pPr>
            <w:r>
              <w:t>0030–0031</w:t>
            </w:r>
          </w:p>
        </w:tc>
        <w:tc>
          <w:tcPr>
            <w:tcW w:w="8118" w:type="dxa"/>
            <w:tcBorders>
              <w:top w:val="single" w:sz="4" w:space="0" w:color="1A171C"/>
              <w:left w:val="single" w:sz="4" w:space="0" w:color="1A171C"/>
              <w:bottom w:val="single" w:sz="4" w:space="0" w:color="1A171C"/>
              <w:right w:val="nil"/>
            </w:tcBorders>
            <w:vAlign w:val="center"/>
          </w:tcPr>
          <w:p w14:paraId="7FE1B503" w14:textId="77777777" w:rsidR="004109A3" w:rsidRDefault="00C426FE">
            <w:pPr>
              <w:pStyle w:val="P68B1DB1-TableParagraph14"/>
              <w:spacing w:before="108"/>
              <w:ind w:left="85"/>
              <w:jc w:val="both"/>
            </w:pPr>
            <w:r>
              <w:t>Finantssektorivälised äriühingud (muud kui VKEd)</w:t>
            </w:r>
          </w:p>
          <w:p w14:paraId="7FE1B504" w14:textId="77777777" w:rsidR="004109A3" w:rsidRDefault="00C426FE">
            <w:pPr>
              <w:pStyle w:val="P68B1DB1-TableParagraph17"/>
              <w:spacing w:before="108"/>
              <w:ind w:left="85"/>
              <w:jc w:val="both"/>
            </w:pPr>
            <w:r>
              <w:t>FINREPi V lisa 1. osa punkti 42 alapunkt e.</w:t>
            </w:r>
          </w:p>
          <w:p w14:paraId="7FE1B505" w14:textId="53EEC701" w:rsidR="004109A3" w:rsidRDefault="00C426FE">
            <w:pPr>
              <w:pStyle w:val="P68B1DB1-TableParagraph13"/>
              <w:spacing w:before="108"/>
              <w:ind w:left="85"/>
              <w:jc w:val="both"/>
              <w:rPr>
                <w:rFonts w:eastAsia="Cambria"/>
              </w:rPr>
            </w:pPr>
            <w:r>
              <w:t>Äriühingud ja kvaasiäriühingud, kes ei tegele finantsvahendusega, vaid peamiselt turustatava kauba tootmise ja mittefinantsteenuste osutamisega vastavalt Euroopa Keskpanga määrusele (EL) nr 2021/379.</w:t>
            </w:r>
          </w:p>
          <w:p w14:paraId="7FE1B506" w14:textId="77777777" w:rsidR="004109A3" w:rsidRDefault="00C426FE">
            <w:pPr>
              <w:pStyle w:val="P68B1DB1-TableParagraph17"/>
              <w:spacing w:before="108"/>
              <w:ind w:left="85"/>
              <w:jc w:val="both"/>
              <w:rPr>
                <w:b/>
                <w:bCs/>
              </w:rPr>
            </w:pPr>
            <w:r>
              <w:t xml:space="preserve">Välja arvatud veerus 0020 kajastatud VKEd. </w:t>
            </w:r>
          </w:p>
        </w:tc>
      </w:tr>
      <w:tr w:rsidR="004109A3" w14:paraId="7FE1B50C" w14:textId="77777777">
        <w:tc>
          <w:tcPr>
            <w:tcW w:w="908" w:type="dxa"/>
            <w:tcBorders>
              <w:top w:val="single" w:sz="4" w:space="0" w:color="1A171C"/>
              <w:left w:val="nil"/>
              <w:bottom w:val="single" w:sz="4" w:space="0" w:color="1A171C"/>
              <w:right w:val="single" w:sz="4" w:space="0" w:color="1A171C"/>
            </w:tcBorders>
            <w:vAlign w:val="center"/>
          </w:tcPr>
          <w:p w14:paraId="7FE1B508" w14:textId="77777777" w:rsidR="004109A3" w:rsidRDefault="00C426FE">
            <w:pPr>
              <w:pStyle w:val="P68B1DB1-TableParagraph13"/>
              <w:spacing w:before="106"/>
              <w:ind w:left="-1"/>
            </w:pPr>
            <w:r>
              <w:t>0040–0041</w:t>
            </w:r>
          </w:p>
        </w:tc>
        <w:tc>
          <w:tcPr>
            <w:tcW w:w="8118" w:type="dxa"/>
            <w:tcBorders>
              <w:top w:val="single" w:sz="4" w:space="0" w:color="1A171C"/>
              <w:left w:val="single" w:sz="4" w:space="0" w:color="1A171C"/>
              <w:bottom w:val="single" w:sz="4" w:space="0" w:color="1A171C"/>
              <w:right w:val="nil"/>
            </w:tcBorders>
            <w:vAlign w:val="center"/>
          </w:tcPr>
          <w:p w14:paraId="7FE1B509" w14:textId="77777777" w:rsidR="004109A3" w:rsidRDefault="00C426FE">
            <w:pPr>
              <w:pStyle w:val="P68B1DB1-TableParagraph14"/>
              <w:spacing w:before="108"/>
              <w:ind w:left="85"/>
              <w:jc w:val="both"/>
            </w:pPr>
            <w:r>
              <w:t>Krediidiasutused</w:t>
            </w:r>
          </w:p>
          <w:p w14:paraId="7FE1B50A" w14:textId="77777777" w:rsidR="004109A3" w:rsidRDefault="00C426FE">
            <w:pPr>
              <w:pStyle w:val="P68B1DB1-TableParagraph17"/>
              <w:spacing w:before="108"/>
              <w:ind w:left="85"/>
              <w:jc w:val="both"/>
            </w:pPr>
            <w:r>
              <w:t>FINREPi V lisa 1. osa punkti 42 alapunkt c.</w:t>
            </w:r>
          </w:p>
          <w:p w14:paraId="7FE1B50B" w14:textId="77777777" w:rsidR="004109A3" w:rsidRDefault="00C426FE">
            <w:pPr>
              <w:pStyle w:val="P68B1DB1-TableParagraph13"/>
              <w:spacing w:before="108"/>
              <w:ind w:left="85"/>
              <w:jc w:val="both"/>
              <w:rPr>
                <w:b/>
                <w:bCs/>
              </w:rPr>
            </w:pPr>
            <w:r>
              <w:t>Krediidiasutused määruse (EL) nr 575/2013 artikli 4 lõike 1 punkti 1 tähenduses ja mitmepoolsed arengupangad.</w:t>
            </w:r>
          </w:p>
        </w:tc>
      </w:tr>
      <w:tr w:rsidR="004109A3" w14:paraId="7FE1B511" w14:textId="77777777">
        <w:tc>
          <w:tcPr>
            <w:tcW w:w="908" w:type="dxa"/>
            <w:tcBorders>
              <w:top w:val="single" w:sz="4" w:space="0" w:color="1A171C"/>
              <w:left w:val="nil"/>
              <w:bottom w:val="single" w:sz="4" w:space="0" w:color="1A171C"/>
              <w:right w:val="single" w:sz="4" w:space="0" w:color="1A171C"/>
            </w:tcBorders>
            <w:vAlign w:val="center"/>
          </w:tcPr>
          <w:p w14:paraId="7FE1B50D" w14:textId="0A55540C" w:rsidR="004109A3" w:rsidRDefault="00C426FE">
            <w:pPr>
              <w:pStyle w:val="P68B1DB1-TableParagraph13"/>
              <w:spacing w:before="106"/>
              <w:ind w:left="-1"/>
            </w:pPr>
            <w:r>
              <w:t>0050–0056</w:t>
            </w:r>
          </w:p>
        </w:tc>
        <w:tc>
          <w:tcPr>
            <w:tcW w:w="8118" w:type="dxa"/>
            <w:tcBorders>
              <w:top w:val="single" w:sz="4" w:space="0" w:color="1A171C"/>
              <w:left w:val="single" w:sz="4" w:space="0" w:color="1A171C"/>
              <w:bottom w:val="single" w:sz="4" w:space="0" w:color="1A171C"/>
              <w:right w:val="nil"/>
            </w:tcBorders>
            <w:vAlign w:val="center"/>
          </w:tcPr>
          <w:p w14:paraId="7FE1B50E" w14:textId="77777777" w:rsidR="004109A3" w:rsidRDefault="00C426FE">
            <w:pPr>
              <w:pStyle w:val="P68B1DB1-TableParagraph14"/>
              <w:spacing w:before="108"/>
              <w:ind w:left="85"/>
              <w:jc w:val="both"/>
            </w:pPr>
            <w:r>
              <w:t>Muud finantssektori äriühingud</w:t>
            </w:r>
          </w:p>
          <w:p w14:paraId="7FE1B50F" w14:textId="77777777" w:rsidR="004109A3" w:rsidRDefault="00C426FE">
            <w:pPr>
              <w:pStyle w:val="P68B1DB1-TableParagraph17"/>
              <w:spacing w:before="108"/>
              <w:ind w:left="85"/>
              <w:jc w:val="both"/>
            </w:pPr>
            <w:r>
              <w:t>FINREPi V lisa 1. osa punkti 42 alapunkt d.</w:t>
            </w:r>
          </w:p>
          <w:p w14:paraId="7FE1B510" w14:textId="06860C4E" w:rsidR="004109A3" w:rsidRDefault="00C426FE">
            <w:pPr>
              <w:pStyle w:val="P68B1DB1-TableParagraph17"/>
              <w:spacing w:before="108"/>
              <w:ind w:left="85"/>
              <w:jc w:val="both"/>
              <w:rPr>
                <w:b/>
                <w:bCs/>
              </w:rPr>
            </w:pPr>
            <w:r>
              <w:t>Kõik finantssektori äriühingud ja kvaasiäriühingud, kes ei ole krediidiasutused, näiteks investeerimisühingud, investeerimisfondid, kindlustusandjad, pensionifondid, ühiseks investeerimiseks loodud ettevõtjad ja kliiringukojad, ning ülejäänud finantsvahendajad, finantsvahenduse abiettevõtjad, varasid hoidvad finantsasutused ja laenuandjad.</w:t>
            </w:r>
          </w:p>
        </w:tc>
      </w:tr>
      <w:tr w:rsidR="004109A3" w14:paraId="7FE1B515" w14:textId="77777777">
        <w:tc>
          <w:tcPr>
            <w:tcW w:w="908" w:type="dxa"/>
            <w:tcBorders>
              <w:top w:val="single" w:sz="4" w:space="0" w:color="1A171C"/>
              <w:left w:val="nil"/>
              <w:bottom w:val="single" w:sz="4" w:space="0" w:color="1A171C"/>
              <w:right w:val="single" w:sz="4" w:space="0" w:color="1A171C"/>
            </w:tcBorders>
            <w:vAlign w:val="center"/>
          </w:tcPr>
          <w:p w14:paraId="7FE1B512" w14:textId="77777777" w:rsidR="004109A3" w:rsidRDefault="00C426FE">
            <w:pPr>
              <w:pStyle w:val="P68B1DB1-TableParagraph13"/>
              <w:spacing w:before="106"/>
              <w:ind w:left="-1"/>
            </w:pPr>
            <w:r>
              <w:t>0055–0056</w:t>
            </w:r>
          </w:p>
        </w:tc>
        <w:tc>
          <w:tcPr>
            <w:tcW w:w="8118" w:type="dxa"/>
            <w:tcBorders>
              <w:top w:val="single" w:sz="4" w:space="0" w:color="1A171C"/>
              <w:left w:val="single" w:sz="4" w:space="0" w:color="1A171C"/>
              <w:bottom w:val="single" w:sz="4" w:space="0" w:color="1A171C"/>
              <w:right w:val="nil"/>
            </w:tcBorders>
            <w:vAlign w:val="center"/>
          </w:tcPr>
          <w:p w14:paraId="7FE1B513" w14:textId="77777777" w:rsidR="004109A3" w:rsidRDefault="00C426FE">
            <w:pPr>
              <w:pStyle w:val="P68B1DB1-TableParagraph14"/>
              <w:spacing w:before="108"/>
              <w:ind w:left="85"/>
              <w:jc w:val="both"/>
            </w:pPr>
            <w:r>
              <w:t>Millest kindlustusandjad ja pensionifondid</w:t>
            </w:r>
          </w:p>
          <w:p w14:paraId="7FE1B514" w14:textId="77777777" w:rsidR="004109A3" w:rsidRDefault="00C426FE">
            <w:pPr>
              <w:pStyle w:val="P68B1DB1-TableParagraph17"/>
              <w:spacing w:before="108"/>
              <w:ind w:left="85"/>
              <w:jc w:val="both"/>
              <w:rPr>
                <w:b/>
              </w:rPr>
            </w:pPr>
            <w:r>
              <w:t>Kindlustusandjad, edasikindlustusandjad (nimetatud Euroopa Parlamendi ja nõukogu direktiivi 2009/138/EÜ artikli 13 punktides 1–6), pensioni- ja pensionifondid;</w:t>
            </w:r>
          </w:p>
        </w:tc>
      </w:tr>
      <w:tr w:rsidR="004109A3" w14:paraId="7FE1B51A" w14:textId="77777777">
        <w:tc>
          <w:tcPr>
            <w:tcW w:w="908" w:type="dxa"/>
            <w:tcBorders>
              <w:top w:val="single" w:sz="4" w:space="0" w:color="1A171C"/>
              <w:left w:val="nil"/>
              <w:bottom w:val="single" w:sz="4" w:space="0" w:color="1A171C"/>
              <w:right w:val="single" w:sz="4" w:space="0" w:color="1A171C"/>
            </w:tcBorders>
            <w:vAlign w:val="center"/>
          </w:tcPr>
          <w:p w14:paraId="7FE1B516" w14:textId="77777777" w:rsidR="004109A3" w:rsidRDefault="00C426FE">
            <w:pPr>
              <w:pStyle w:val="P68B1DB1-TableParagraph13"/>
              <w:spacing w:before="106"/>
              <w:ind w:left="-1"/>
            </w:pPr>
            <w:r>
              <w:t>0060–0061</w:t>
            </w:r>
          </w:p>
        </w:tc>
        <w:tc>
          <w:tcPr>
            <w:tcW w:w="8118" w:type="dxa"/>
            <w:tcBorders>
              <w:top w:val="single" w:sz="4" w:space="0" w:color="1A171C"/>
              <w:left w:val="single" w:sz="4" w:space="0" w:color="1A171C"/>
              <w:bottom w:val="single" w:sz="4" w:space="0" w:color="1A171C"/>
              <w:right w:val="nil"/>
            </w:tcBorders>
            <w:vAlign w:val="center"/>
          </w:tcPr>
          <w:p w14:paraId="7FE1B517" w14:textId="77777777" w:rsidR="004109A3" w:rsidRDefault="00C426FE">
            <w:pPr>
              <w:pStyle w:val="P68B1DB1-TableParagraph14"/>
              <w:spacing w:before="108"/>
              <w:ind w:left="85"/>
              <w:jc w:val="both"/>
            </w:pPr>
            <w:r>
              <w:t>Valitsemissektor ja keskpangad</w:t>
            </w:r>
          </w:p>
          <w:p w14:paraId="7FE1B518" w14:textId="77777777" w:rsidR="004109A3" w:rsidRDefault="00C426FE">
            <w:pPr>
              <w:pStyle w:val="P68B1DB1-TableParagraph17"/>
              <w:spacing w:before="108"/>
              <w:ind w:left="85"/>
              <w:jc w:val="both"/>
            </w:pPr>
            <w:r>
              <w:t>FINREPi V lisa 1. osa punkti 42 alapunktid a ja b.</w:t>
            </w:r>
          </w:p>
          <w:p w14:paraId="7FE1B519" w14:textId="77777777" w:rsidR="004109A3" w:rsidRDefault="00C426FE">
            <w:pPr>
              <w:pStyle w:val="P68B1DB1-TableParagraph17"/>
              <w:spacing w:before="108"/>
              <w:ind w:left="85"/>
              <w:jc w:val="both"/>
              <w:rPr>
                <w:b/>
                <w:bCs/>
              </w:rPr>
            </w:pPr>
            <w:r>
              <w:t>Keskpangad ja keskvalitsused, osariikide/liidumaade või piirkondlikud valitsused, kohalikud omavalitsused, sealhulgas haldusorganid ja mittetulunduslikud ettevõtted, kuid välja arvatud nende valitsemisasutuste hallatavad avalikud ja mitteavalikud äriühingud, mis tegelevad äritegevusega (need kajastatakse sõltuvalt nende tegevusest kirjete „krediidiasutused“, „muud finantssektori äriühingud“ või „finantssektorivälised äriühingud“ all); sotsiaalkindlustusfondid: rahvusvahelised organisatsioonid, nagu Euroopa Liidu institutsioonid, Rahvusvaheline Valuutafond ja Rahvusvaheliste Arvelduste Pank.</w:t>
            </w:r>
          </w:p>
        </w:tc>
      </w:tr>
      <w:tr w:rsidR="004109A3" w14:paraId="7FE1B51E" w14:textId="77777777">
        <w:tc>
          <w:tcPr>
            <w:tcW w:w="908" w:type="dxa"/>
            <w:tcBorders>
              <w:top w:val="single" w:sz="4" w:space="0" w:color="1A171C"/>
              <w:left w:val="nil"/>
              <w:bottom w:val="single" w:sz="4" w:space="0" w:color="1A171C"/>
              <w:right w:val="single" w:sz="4" w:space="0" w:color="1A171C"/>
            </w:tcBorders>
            <w:vAlign w:val="center"/>
          </w:tcPr>
          <w:p w14:paraId="7FE1B51B" w14:textId="77777777" w:rsidR="004109A3" w:rsidRDefault="00C426FE">
            <w:pPr>
              <w:pStyle w:val="P68B1DB1-TableParagraph13"/>
              <w:spacing w:before="106"/>
              <w:ind w:left="-1"/>
            </w:pPr>
            <w:r>
              <w:t>0070–0071</w:t>
            </w:r>
          </w:p>
        </w:tc>
        <w:tc>
          <w:tcPr>
            <w:tcW w:w="8118" w:type="dxa"/>
            <w:tcBorders>
              <w:top w:val="single" w:sz="4" w:space="0" w:color="1A171C"/>
              <w:left w:val="single" w:sz="4" w:space="0" w:color="1A171C"/>
              <w:bottom w:val="single" w:sz="4" w:space="0" w:color="1A171C"/>
              <w:right w:val="nil"/>
            </w:tcBorders>
            <w:vAlign w:val="center"/>
          </w:tcPr>
          <w:p w14:paraId="7FE1B51C" w14:textId="77777777" w:rsidR="004109A3" w:rsidRDefault="00C426FE">
            <w:pPr>
              <w:pStyle w:val="P68B1DB1-TableParagraph14"/>
              <w:spacing w:before="108"/>
              <w:ind w:left="85"/>
              <w:jc w:val="both"/>
            </w:pPr>
            <w:r>
              <w:t>Tuvastamata, kauplemiskohas noteeritud</w:t>
            </w:r>
          </w:p>
          <w:p w14:paraId="7FE1B51D" w14:textId="5F92CBCC" w:rsidR="004109A3" w:rsidRDefault="00C426FE">
            <w:pPr>
              <w:pStyle w:val="TableParagraph"/>
              <w:spacing w:before="108"/>
              <w:ind w:left="85"/>
              <w:jc w:val="both"/>
              <w:rPr>
                <w:rFonts w:ascii="Times New Roman" w:hAnsi="Times New Roman" w:cs="Times New Roman"/>
                <w:b/>
                <w:bCs/>
                <w:color w:val="000000" w:themeColor="text1"/>
                <w:sz w:val="20"/>
                <w:szCs w:val="20"/>
              </w:rPr>
            </w:pPr>
            <w:r>
              <w:rPr>
                <w:rFonts w:ascii="Times New Roman" w:hAnsi="Times New Roman" w:cs="Times New Roman"/>
                <w:color w:val="000000" w:themeColor="text1"/>
                <w:sz w:val="20"/>
                <w:szCs w:val="20"/>
              </w:rPr>
              <w:t xml:space="preserve">Kui väärtpaberi omaniku isik ei ole teada tingituna sellest, et instrumendid on noteeritud </w:t>
            </w:r>
            <w:r>
              <w:rPr>
                <w:rFonts w:ascii="Times New Roman" w:hAnsi="Times New Roman" w:cs="Times New Roman"/>
                <w:color w:val="000000" w:themeColor="text1"/>
                <w:sz w:val="20"/>
                <w:szCs w:val="20"/>
              </w:rPr>
              <w:lastRenderedPageBreak/>
              <w:t>kauplemiskohas, mis on määratletud direktiivis 2014/65/EL</w:t>
            </w:r>
            <w:r>
              <w:rPr>
                <w:rStyle w:val="FootnoteReference"/>
                <w:rFonts w:cs="Times New Roman"/>
                <w:color w:val="000000" w:themeColor="text1"/>
              </w:rPr>
              <w:footnoteReference w:id="13"/>
            </w:r>
            <w:r>
              <w:rPr>
                <w:rFonts w:ascii="Times New Roman" w:hAnsi="Times New Roman" w:cs="Times New Roman"/>
                <w:color w:val="000000" w:themeColor="text1"/>
                <w:sz w:val="20"/>
                <w:szCs w:val="20"/>
              </w:rPr>
              <w:t>, märgitakse summad sellesse veergu.</w:t>
            </w:r>
          </w:p>
        </w:tc>
      </w:tr>
      <w:tr w:rsidR="004109A3" w14:paraId="7FE1B522" w14:textId="77777777">
        <w:tc>
          <w:tcPr>
            <w:tcW w:w="908" w:type="dxa"/>
            <w:tcBorders>
              <w:top w:val="single" w:sz="4" w:space="0" w:color="1A171C"/>
              <w:left w:val="nil"/>
              <w:bottom w:val="single" w:sz="4" w:space="0" w:color="1A171C"/>
              <w:right w:val="single" w:sz="4" w:space="0" w:color="1A171C"/>
            </w:tcBorders>
            <w:vAlign w:val="center"/>
          </w:tcPr>
          <w:p w14:paraId="7FE1B51F" w14:textId="77777777" w:rsidR="004109A3" w:rsidRDefault="00C426FE">
            <w:pPr>
              <w:pStyle w:val="P68B1DB1-TableParagraph13"/>
              <w:spacing w:before="106"/>
              <w:ind w:left="-1"/>
            </w:pPr>
            <w:r>
              <w:lastRenderedPageBreak/>
              <w:t>0080–0081</w:t>
            </w:r>
          </w:p>
        </w:tc>
        <w:tc>
          <w:tcPr>
            <w:tcW w:w="8118" w:type="dxa"/>
            <w:tcBorders>
              <w:top w:val="single" w:sz="4" w:space="0" w:color="1A171C"/>
              <w:left w:val="single" w:sz="4" w:space="0" w:color="1A171C"/>
              <w:bottom w:val="single" w:sz="4" w:space="0" w:color="1A171C"/>
              <w:right w:val="nil"/>
            </w:tcBorders>
            <w:vAlign w:val="center"/>
          </w:tcPr>
          <w:p w14:paraId="7FE1B520" w14:textId="77777777" w:rsidR="004109A3" w:rsidRDefault="00C426FE">
            <w:pPr>
              <w:pStyle w:val="P68B1DB1-TableParagraph14"/>
              <w:spacing w:before="108"/>
              <w:ind w:left="85"/>
              <w:jc w:val="both"/>
            </w:pPr>
            <w:r>
              <w:t>Tuvastamata, kauplemiskohas noteerimata</w:t>
            </w:r>
          </w:p>
          <w:p w14:paraId="7FE1B521" w14:textId="4FDBE5B1" w:rsidR="004109A3" w:rsidRDefault="00C426FE">
            <w:pPr>
              <w:pStyle w:val="P68B1DB1-TableParagraph17"/>
              <w:spacing w:before="108"/>
              <w:ind w:left="85"/>
              <w:jc w:val="both"/>
            </w:pPr>
            <w:r>
              <w:t>Kui väärtpaberi omaniku isik ei ole teada ja instrumendid ei ole kauplemiskohas noteeritud, märgitakse summad sellesse veergu ja edasine vastaspoolte järgi jaotamine ei ole nõutav. Ettevõtjad annavad endast parima, et vastaspooled tuvastada ja seda veergu võimalikult vähe kasutada.</w:t>
            </w:r>
          </w:p>
        </w:tc>
      </w:tr>
      <w:tr w:rsidR="004109A3" w14:paraId="7FE1B525" w14:textId="77777777">
        <w:tc>
          <w:tcPr>
            <w:tcW w:w="908" w:type="dxa"/>
            <w:tcBorders>
              <w:top w:val="single" w:sz="4" w:space="0" w:color="1A171C"/>
              <w:left w:val="nil"/>
              <w:bottom w:val="single" w:sz="4" w:space="0" w:color="1A171C"/>
              <w:right w:val="single" w:sz="4" w:space="0" w:color="1A171C"/>
            </w:tcBorders>
            <w:vAlign w:val="center"/>
          </w:tcPr>
          <w:p w14:paraId="7FE1B523" w14:textId="42079B1B" w:rsidR="004109A3" w:rsidRDefault="00C426FE">
            <w:pPr>
              <w:pStyle w:val="P68B1DB1-TableParagraph13"/>
              <w:spacing w:before="106"/>
              <w:ind w:left="-1"/>
            </w:pPr>
            <w:r>
              <w:t>0090–0111</w:t>
            </w:r>
          </w:p>
        </w:tc>
        <w:tc>
          <w:tcPr>
            <w:tcW w:w="8118" w:type="dxa"/>
            <w:tcBorders>
              <w:top w:val="single" w:sz="4" w:space="0" w:color="1A171C"/>
              <w:left w:val="single" w:sz="4" w:space="0" w:color="1A171C"/>
              <w:bottom w:val="single" w:sz="4" w:space="0" w:color="1A171C"/>
              <w:right w:val="nil"/>
            </w:tcBorders>
            <w:vAlign w:val="center"/>
          </w:tcPr>
          <w:p w14:paraId="7FE1B524" w14:textId="77777777" w:rsidR="004109A3" w:rsidRDefault="00C426FE">
            <w:pPr>
              <w:pStyle w:val="P68B1DB1-TableParagraph14"/>
              <w:spacing w:before="108"/>
              <w:ind w:left="85"/>
              <w:jc w:val="both"/>
              <w:rPr>
                <w:bCs/>
              </w:rPr>
            </w:pPr>
            <w:r>
              <w:t>Kokku</w:t>
            </w:r>
          </w:p>
        </w:tc>
      </w:tr>
      <w:tr w:rsidR="004109A3" w14:paraId="7FE1B529" w14:textId="77777777">
        <w:tc>
          <w:tcPr>
            <w:tcW w:w="908" w:type="dxa"/>
            <w:tcBorders>
              <w:top w:val="single" w:sz="4" w:space="0" w:color="1A171C"/>
              <w:left w:val="nil"/>
              <w:bottom w:val="single" w:sz="4" w:space="0" w:color="1A171C"/>
              <w:right w:val="single" w:sz="4" w:space="0" w:color="1A171C"/>
            </w:tcBorders>
            <w:vAlign w:val="center"/>
          </w:tcPr>
          <w:p w14:paraId="7FE1B526" w14:textId="77777777" w:rsidR="004109A3" w:rsidRDefault="00C426FE">
            <w:pPr>
              <w:pStyle w:val="P68B1DB1-TableParagraph13"/>
              <w:spacing w:before="106"/>
              <w:ind w:left="-1"/>
            </w:pPr>
            <w:r>
              <w:t>0100–0101</w:t>
            </w:r>
          </w:p>
        </w:tc>
        <w:tc>
          <w:tcPr>
            <w:tcW w:w="8118" w:type="dxa"/>
            <w:tcBorders>
              <w:top w:val="single" w:sz="4" w:space="0" w:color="1A171C"/>
              <w:left w:val="single" w:sz="4" w:space="0" w:color="1A171C"/>
              <w:bottom w:val="single" w:sz="4" w:space="0" w:color="1A171C"/>
              <w:right w:val="nil"/>
            </w:tcBorders>
            <w:vAlign w:val="center"/>
          </w:tcPr>
          <w:p w14:paraId="7FE1B527" w14:textId="77777777" w:rsidR="004109A3" w:rsidRDefault="00C426FE">
            <w:pPr>
              <w:pStyle w:val="P68B1DB1-TableParagraph14"/>
              <w:spacing w:before="108"/>
              <w:ind w:left="85"/>
              <w:jc w:val="both"/>
            </w:pPr>
            <w:r>
              <w:t>Millest: grupisisesed</w:t>
            </w:r>
          </w:p>
          <w:p w14:paraId="7FE1B528" w14:textId="1BF72D2B" w:rsidR="004109A3" w:rsidRDefault="00C426FE">
            <w:pPr>
              <w:pStyle w:val="P68B1DB1-TableParagraph13"/>
              <w:spacing w:before="108"/>
              <w:ind w:left="85"/>
              <w:jc w:val="both"/>
              <w:rPr>
                <w:rFonts w:eastAsia="Times New Roman"/>
              </w:rPr>
            </w:pPr>
            <w:r>
              <w:t xml:space="preserve">Kohustused lõpliku emaettevõtja konsolideerimise arvu piires hõlmatud ettevõtjate ees (erinevalt seadusega nõutavast konsolideerimise ulatusest). </w:t>
            </w:r>
          </w:p>
        </w:tc>
      </w:tr>
      <w:tr w:rsidR="004109A3" w14:paraId="7FE1B52E" w14:textId="77777777">
        <w:tc>
          <w:tcPr>
            <w:tcW w:w="908" w:type="dxa"/>
            <w:tcBorders>
              <w:top w:val="single" w:sz="4" w:space="0" w:color="1A171C"/>
              <w:left w:val="nil"/>
              <w:bottom w:val="single" w:sz="4" w:space="0" w:color="1A171C"/>
              <w:right w:val="single" w:sz="4" w:space="0" w:color="1A171C"/>
            </w:tcBorders>
            <w:vAlign w:val="center"/>
          </w:tcPr>
          <w:p w14:paraId="7FE1B52A" w14:textId="77777777" w:rsidR="004109A3" w:rsidRDefault="00C426FE">
            <w:pPr>
              <w:pStyle w:val="P68B1DB1-TableParagraph13"/>
              <w:spacing w:before="106"/>
              <w:ind w:left="-1"/>
            </w:pPr>
            <w:r>
              <w:t>0110–0111</w:t>
            </w:r>
          </w:p>
        </w:tc>
        <w:tc>
          <w:tcPr>
            <w:tcW w:w="8118" w:type="dxa"/>
            <w:tcBorders>
              <w:top w:val="single" w:sz="4" w:space="0" w:color="1A171C"/>
              <w:left w:val="single" w:sz="4" w:space="0" w:color="1A171C"/>
              <w:bottom w:val="single" w:sz="4" w:space="0" w:color="1A171C"/>
              <w:right w:val="nil"/>
            </w:tcBorders>
            <w:vAlign w:val="center"/>
          </w:tcPr>
          <w:p w14:paraId="7FE1B52B" w14:textId="748C85E3" w:rsidR="004109A3" w:rsidRDefault="00C426FE">
            <w:pPr>
              <w:pStyle w:val="P68B1DB1-TableParagraph14"/>
              <w:spacing w:before="108"/>
              <w:ind w:left="85"/>
              <w:jc w:val="both"/>
            </w:pPr>
            <w:r>
              <w:t>Millest: kohustused, mida reguleerib kolmanda riigi õigus, v.a grupisisesed</w:t>
            </w:r>
          </w:p>
          <w:p w14:paraId="7FE1B52C" w14:textId="77777777" w:rsidR="004109A3" w:rsidRDefault="00C426FE">
            <w:pPr>
              <w:pStyle w:val="P68B1DB1-TableParagraph17"/>
              <w:spacing w:before="108"/>
              <w:ind w:left="85"/>
              <w:jc w:val="both"/>
            </w:pPr>
            <w:r>
              <w:t>Need hõlmavad kolmanda riigi õigusega reguleeritavate ja/või kolmandas riigis asutatud grupi ettevõtjate emiteeritud kohustuste brutosummasid. Grupisisesed kohustused jäetakse välja.</w:t>
            </w:r>
          </w:p>
          <w:p w14:paraId="7FE1B52D" w14:textId="77777777" w:rsidR="004109A3" w:rsidRDefault="00C426FE">
            <w:pPr>
              <w:pStyle w:val="TableParagraph"/>
              <w:spacing w:before="108"/>
              <w:ind w:left="85"/>
              <w:jc w:val="both"/>
              <w:rPr>
                <w:rFonts w:ascii="Times New Roman" w:hAnsi="Times New Roman" w:cs="Times New Roman"/>
                <w:b/>
                <w:bCs/>
                <w:color w:val="000000" w:themeColor="text1"/>
                <w:sz w:val="20"/>
                <w:szCs w:val="20"/>
              </w:rPr>
            </w:pPr>
            <w:r>
              <w:rPr>
                <w:rFonts w:ascii="Times New Roman" w:eastAsia="Cambria" w:hAnsi="Times New Roman" w:cs="Times New Roman"/>
                <w:color w:val="000000" w:themeColor="text1"/>
                <w:sz w:val="20"/>
                <w:szCs w:val="20"/>
              </w:rPr>
              <w:t>Kui kriisilahendusasutus on kinnitanud, et ta on kindlaks teinud,</w:t>
            </w:r>
            <w:r>
              <w:rPr>
                <w:rStyle w:val="FootnoteReference"/>
                <w:rFonts w:ascii="Times New Roman" w:eastAsia="Cambria" w:hAnsi="Times New Roman" w:cs="Times New Roman"/>
                <w:color w:val="000000" w:themeColor="text1"/>
              </w:rPr>
              <w:footnoteReference w:id="14"/>
            </w:r>
            <w:r>
              <w:rPr>
                <w:rFonts w:ascii="Times New Roman" w:eastAsia="Cambria" w:hAnsi="Times New Roman" w:cs="Times New Roman"/>
                <w:color w:val="000000" w:themeColor="text1"/>
                <w:sz w:val="20"/>
                <w:szCs w:val="20"/>
              </w:rPr>
              <w:t>et kooskõlas Euroopa Parlamendi ja nõukogu direktiivi 2014/59/EL artikli 55 lõike 3 kehtib selle kolmanda riigi õiguse alusel kriisilahendusasutuse mis tahes otsus kohustuse allahindamiseks või konverteerimiseks, ei kajastata seda kohustust selles veerus.</w:t>
            </w:r>
          </w:p>
        </w:tc>
      </w:tr>
    </w:tbl>
    <w:p w14:paraId="7FE1B532" w14:textId="77777777" w:rsidR="004109A3" w:rsidRDefault="004109A3">
      <w:pPr>
        <w:rPr>
          <w:rFonts w:ascii="Times New Roman" w:hAnsi="Times New Roman" w:cs="Times New Roman"/>
        </w:rPr>
      </w:pPr>
    </w:p>
    <w:p w14:paraId="7FE1B533" w14:textId="77777777" w:rsidR="004109A3" w:rsidRDefault="004109A3">
      <w:pPr>
        <w:rPr>
          <w:rFonts w:ascii="Times New Roman" w:hAnsi="Times New Roman" w:cs="Times New Roman"/>
          <w:color w:val="000000" w:themeColor="text1"/>
          <w:sz w:val="20"/>
          <w:szCs w:val="20"/>
        </w:rPr>
      </w:pPr>
    </w:p>
    <w:tbl>
      <w:tblPr>
        <w:tblW w:w="0" w:type="auto"/>
        <w:tblCellMar>
          <w:top w:w="57" w:type="dxa"/>
          <w:left w:w="57" w:type="dxa"/>
          <w:bottom w:w="57" w:type="dxa"/>
          <w:right w:w="0" w:type="dxa"/>
        </w:tblCellMar>
        <w:tblLook w:val="01E0" w:firstRow="1" w:lastRow="1" w:firstColumn="1" w:lastColumn="1" w:noHBand="0" w:noVBand="0"/>
      </w:tblPr>
      <w:tblGrid>
        <w:gridCol w:w="905"/>
        <w:gridCol w:w="8121"/>
      </w:tblGrid>
      <w:tr w:rsidR="004109A3" w14:paraId="7FE1B536" w14:textId="77777777">
        <w:trPr>
          <w:tblHeader/>
        </w:trPr>
        <w:tc>
          <w:tcPr>
            <w:tcW w:w="905" w:type="dxa"/>
            <w:tcBorders>
              <w:top w:val="single" w:sz="4" w:space="0" w:color="1A171C"/>
              <w:left w:val="nil"/>
              <w:bottom w:val="single" w:sz="4" w:space="0" w:color="1A171C"/>
              <w:right w:val="single" w:sz="4" w:space="0" w:color="1A171C"/>
            </w:tcBorders>
            <w:shd w:val="clear" w:color="auto" w:fill="E4E5E5"/>
          </w:tcPr>
          <w:p w14:paraId="7FE1B534" w14:textId="77777777" w:rsidR="004109A3" w:rsidRDefault="00C426FE">
            <w:pPr>
              <w:pStyle w:val="P68B1DB1-TableParagraph13"/>
              <w:spacing w:before="66"/>
              <w:rPr>
                <w:rFonts w:eastAsia="Cambria"/>
              </w:rPr>
            </w:pPr>
            <w:r>
              <w:t>Rida</w:t>
            </w:r>
          </w:p>
        </w:tc>
        <w:tc>
          <w:tcPr>
            <w:tcW w:w="8121" w:type="dxa"/>
            <w:tcBorders>
              <w:top w:val="single" w:sz="4" w:space="0" w:color="1A171C"/>
              <w:left w:val="single" w:sz="4" w:space="0" w:color="1A171C"/>
              <w:bottom w:val="single" w:sz="4" w:space="0" w:color="1A171C"/>
              <w:right w:val="nil"/>
            </w:tcBorders>
            <w:shd w:val="clear" w:color="auto" w:fill="E4E5E5"/>
          </w:tcPr>
          <w:p w14:paraId="7FE1B535" w14:textId="77777777" w:rsidR="004109A3" w:rsidRDefault="00C426FE">
            <w:pPr>
              <w:pStyle w:val="P68B1DB1-TableParagraph13"/>
              <w:spacing w:before="66"/>
              <w:ind w:right="1"/>
              <w:jc w:val="center"/>
              <w:rPr>
                <w:rFonts w:eastAsia="Cambria"/>
              </w:rPr>
            </w:pPr>
            <w:r>
              <w:t>Juhised</w:t>
            </w:r>
          </w:p>
        </w:tc>
      </w:tr>
      <w:tr w:rsidR="004109A3" w14:paraId="7FE1B53B" w14:textId="77777777">
        <w:tc>
          <w:tcPr>
            <w:tcW w:w="905" w:type="dxa"/>
            <w:tcBorders>
              <w:top w:val="single" w:sz="4" w:space="0" w:color="1A171C"/>
              <w:left w:val="nil"/>
              <w:bottom w:val="single" w:sz="4" w:space="0" w:color="1A171C"/>
              <w:right w:val="single" w:sz="4" w:space="0" w:color="1A171C"/>
            </w:tcBorders>
            <w:vAlign w:val="center"/>
          </w:tcPr>
          <w:p w14:paraId="7FE1B537" w14:textId="77777777" w:rsidR="004109A3" w:rsidRDefault="00C426FE">
            <w:pPr>
              <w:pStyle w:val="P68B1DB1-TableParagraph13"/>
              <w:spacing w:before="106"/>
              <w:ind w:left="-1"/>
              <w:rPr>
                <w:rFonts w:eastAsia="Cambria"/>
                <w:b/>
              </w:rPr>
            </w:pPr>
            <w:r>
              <w:t>0100</w:t>
            </w:r>
          </w:p>
        </w:tc>
        <w:tc>
          <w:tcPr>
            <w:tcW w:w="8121" w:type="dxa"/>
            <w:tcBorders>
              <w:top w:val="single" w:sz="4" w:space="0" w:color="1A171C"/>
              <w:left w:val="single" w:sz="4" w:space="0" w:color="1A171C"/>
              <w:bottom w:val="single" w:sz="4" w:space="0" w:color="1A171C"/>
              <w:right w:val="nil"/>
            </w:tcBorders>
            <w:vAlign w:val="center"/>
          </w:tcPr>
          <w:p w14:paraId="7FE1B538" w14:textId="77777777" w:rsidR="004109A3" w:rsidRDefault="00C426FE">
            <w:pPr>
              <w:pStyle w:val="P68B1DB1-TableParagraph14"/>
              <w:spacing w:before="108"/>
              <w:ind w:left="85"/>
              <w:jc w:val="both"/>
            </w:pPr>
            <w:r>
              <w:t>Kohustused, mis jäävad kohustuste ja nõudeõiguste teisendamisest välja</w:t>
            </w:r>
          </w:p>
          <w:p w14:paraId="7FE1B53A" w14:textId="5A5F469A" w:rsidR="004109A3" w:rsidRDefault="00C426FE">
            <w:pPr>
              <w:pStyle w:val="P68B1DB1-TableParagraph17"/>
              <w:spacing w:before="108"/>
              <w:jc w:val="both"/>
            </w:pPr>
            <w:r>
              <w:t xml:space="preserve">Kohustuste summa, mille suhtes kriisilahendusasutused ei kasuta allahindamise või konverteerimise õigust vastavalt direktiivi 2014/59/EL artikli 44 lõikele 2. </w:t>
            </w:r>
          </w:p>
        </w:tc>
      </w:tr>
      <w:tr w:rsidR="004109A3" w14:paraId="7FE1B53F" w14:textId="77777777">
        <w:tc>
          <w:tcPr>
            <w:tcW w:w="905" w:type="dxa"/>
            <w:tcBorders>
              <w:top w:val="single" w:sz="4" w:space="0" w:color="1A171C"/>
              <w:left w:val="nil"/>
              <w:bottom w:val="single" w:sz="4" w:space="0" w:color="1A171C"/>
              <w:right w:val="single" w:sz="4" w:space="0" w:color="1A171C"/>
            </w:tcBorders>
            <w:vAlign w:val="center"/>
          </w:tcPr>
          <w:p w14:paraId="7FE1B53C" w14:textId="77777777" w:rsidR="004109A3" w:rsidRDefault="00C426FE">
            <w:pPr>
              <w:pStyle w:val="P68B1DB1-TableParagraph13"/>
              <w:spacing w:before="106"/>
              <w:ind w:left="-1"/>
              <w:rPr>
                <w:rFonts w:eastAsia="Cambria"/>
              </w:rPr>
            </w:pPr>
            <w:r>
              <w:t>0110</w:t>
            </w:r>
          </w:p>
        </w:tc>
        <w:tc>
          <w:tcPr>
            <w:tcW w:w="8121" w:type="dxa"/>
            <w:tcBorders>
              <w:top w:val="single" w:sz="4" w:space="0" w:color="1A171C"/>
              <w:left w:val="single" w:sz="4" w:space="0" w:color="1A171C"/>
              <w:bottom w:val="single" w:sz="4" w:space="0" w:color="1A171C"/>
              <w:right w:val="nil"/>
            </w:tcBorders>
            <w:vAlign w:val="center"/>
          </w:tcPr>
          <w:p w14:paraId="7FE1B53D" w14:textId="77777777" w:rsidR="004109A3" w:rsidRDefault="00C426FE">
            <w:pPr>
              <w:pStyle w:val="P68B1DB1-TableParagraph14"/>
              <w:spacing w:before="108"/>
              <w:ind w:left="85"/>
              <w:jc w:val="both"/>
            </w:pPr>
            <w:r>
              <w:t>Tagatud hoiused</w:t>
            </w:r>
          </w:p>
          <w:p w14:paraId="7FE1B53E" w14:textId="77777777" w:rsidR="004109A3" w:rsidRDefault="00C426FE">
            <w:pPr>
              <w:pStyle w:val="TableParagraph"/>
              <w:spacing w:before="108"/>
              <w:ind w:left="85"/>
              <w:jc w:val="both"/>
              <w:rPr>
                <w:rFonts w:ascii="Times New Roman" w:eastAsia="Book Antiqua" w:hAnsi="Times New Roman" w:cs="Times New Roman"/>
                <w:color w:val="000000" w:themeColor="text1"/>
                <w:sz w:val="20"/>
                <w:szCs w:val="20"/>
              </w:rPr>
            </w:pPr>
            <w:r>
              <w:rPr>
                <w:rFonts w:ascii="Times New Roman" w:hAnsi="Times New Roman" w:cs="Times New Roman"/>
                <w:color w:val="000000" w:themeColor="text1"/>
                <w:sz w:val="20"/>
                <w:szCs w:val="20"/>
              </w:rPr>
              <w:t>Tagatud hoiuste summa, nagu on määratletud Euroopa Parlamendi ja nõukogu direktiivi 2014/49/EL artikli 2 lõike 1 punktis 5</w:t>
            </w:r>
            <w:r>
              <w:rPr>
                <w:rStyle w:val="FootnoteReference"/>
                <w:rFonts w:ascii="Times New Roman" w:hAnsi="Times New Roman" w:cs="Times New Roman"/>
                <w:color w:val="000000" w:themeColor="text1"/>
              </w:rPr>
              <w:footnoteReference w:id="15"/>
            </w:r>
            <w:r>
              <w:rPr>
                <w:rFonts w:ascii="Times New Roman" w:eastAsia="Cambria" w:hAnsi="Times New Roman" w:cs="Times New Roman"/>
                <w:color w:val="000000" w:themeColor="text1"/>
                <w:sz w:val="20"/>
                <w:szCs w:val="20"/>
              </w:rPr>
              <w:t>, välja arvatud selle direktiivi artikli 6 lõikes 2 määratletud ajutised suured kontojäägid.</w:t>
            </w:r>
          </w:p>
        </w:tc>
      </w:tr>
      <w:tr w:rsidR="004109A3" w14:paraId="7FE1B546" w14:textId="77777777">
        <w:tc>
          <w:tcPr>
            <w:tcW w:w="905" w:type="dxa"/>
            <w:tcBorders>
              <w:top w:val="single" w:sz="4" w:space="0" w:color="1A171C"/>
              <w:left w:val="nil"/>
              <w:bottom w:val="single" w:sz="4" w:space="0" w:color="1A171C"/>
              <w:right w:val="single" w:sz="4" w:space="0" w:color="1A171C"/>
            </w:tcBorders>
            <w:vAlign w:val="center"/>
          </w:tcPr>
          <w:p w14:paraId="7FE1B540" w14:textId="77777777" w:rsidR="004109A3" w:rsidRDefault="00C426FE">
            <w:pPr>
              <w:pStyle w:val="P68B1DB1-TableParagraph13"/>
              <w:spacing w:before="106"/>
              <w:ind w:left="-1"/>
              <w:rPr>
                <w:rFonts w:eastAsia="Cambria"/>
              </w:rPr>
            </w:pPr>
            <w:r>
              <w:t>0120</w:t>
            </w:r>
          </w:p>
        </w:tc>
        <w:tc>
          <w:tcPr>
            <w:tcW w:w="8121" w:type="dxa"/>
            <w:tcBorders>
              <w:top w:val="single" w:sz="4" w:space="0" w:color="1A171C"/>
              <w:left w:val="single" w:sz="4" w:space="0" w:color="1A171C"/>
              <w:bottom w:val="single" w:sz="4" w:space="0" w:color="1A171C"/>
              <w:right w:val="nil"/>
            </w:tcBorders>
            <w:vAlign w:val="center"/>
          </w:tcPr>
          <w:p w14:paraId="7FE1B541" w14:textId="77777777" w:rsidR="004109A3" w:rsidRDefault="00C426FE">
            <w:pPr>
              <w:pStyle w:val="P68B1DB1-TableParagraph14"/>
              <w:spacing w:before="108"/>
              <w:ind w:left="85"/>
              <w:jc w:val="both"/>
            </w:pPr>
            <w:r>
              <w:t>Tagatud kohustused – kollateraliseeritud osa</w:t>
            </w:r>
          </w:p>
          <w:p w14:paraId="7FE1B542" w14:textId="14245B0A" w:rsidR="004109A3" w:rsidRDefault="00C426FE">
            <w:pPr>
              <w:pStyle w:val="P68B1DB1-TableParagraph17"/>
              <w:spacing w:before="108"/>
              <w:ind w:left="85"/>
              <w:jc w:val="both"/>
            </w:pPr>
            <w:r>
              <w:t>Direktiivi 2014/59/EL artikli 44 lõike 2 punktis b osutatud kohustuste summa.</w:t>
            </w:r>
          </w:p>
          <w:p w14:paraId="7FE1B543" w14:textId="77777777" w:rsidR="004109A3" w:rsidRDefault="00C426FE">
            <w:pPr>
              <w:pStyle w:val="P68B1DB1-TableParagraph17"/>
              <w:spacing w:before="108"/>
              <w:ind w:left="85"/>
              <w:jc w:val="both"/>
            </w:pPr>
            <w:r>
              <w:t>Tagatud kohustused, sealhulgas tagasiostulepingud (repolepingud), pandikirjad ja kohustused finantsinstrumentide kujul, mis moodustavad lahutamatu osa tagatiste kogumist ning mis on siseriikliku õiguse kohaselt tagatud sarnaselt pandikirjadega.</w:t>
            </w:r>
          </w:p>
          <w:p w14:paraId="7FE1B544" w14:textId="77777777" w:rsidR="004109A3" w:rsidRDefault="00C426FE">
            <w:pPr>
              <w:pStyle w:val="P68B1DB1-TableParagraph17"/>
              <w:spacing w:before="108"/>
              <w:ind w:left="85"/>
              <w:jc w:val="both"/>
            </w:pPr>
            <w:r>
              <w:t xml:space="preserve">Ei nõue tagada, et kõik pandikirja tagatiste kogumiga seotud tagatud varad jäävad mõjutamata, segregeerituks ja piisava rahastusega, ega direktiivi 2014/59/EL artikli 44 lõike 2 punktis b nimetatud välistus ei takista kriisilahendusasutusi, kui see on asjakohane, kasutamast oma volitusi seoses tagatud kohustuse mis tahes osaga või sellise kohustuse mis tahes osaga, millega seoses on panditud </w:t>
            </w:r>
            <w:r>
              <w:lastRenderedPageBreak/>
              <w:t>tagatis, mis ületab selle vara, pandi, pandiõiguse või tagatise väärtust, mille suhtes see on tagatud. Nende tagatud kohustuste sellist tagamata summat ei kajastata sellel real, vaid real 0340, kus see kuulub edasisele jaotamisele.</w:t>
            </w:r>
          </w:p>
          <w:p w14:paraId="7FE1B545" w14:textId="77777777" w:rsidR="004109A3" w:rsidRDefault="00C426FE">
            <w:pPr>
              <w:pStyle w:val="P68B1DB1-TableParagraph20"/>
              <w:spacing w:before="108"/>
              <w:ind w:left="85"/>
              <w:jc w:val="both"/>
              <w:rPr>
                <w:color w:val="000000" w:themeColor="text1"/>
              </w:rPr>
            </w:pPr>
            <w:r>
              <w:rPr>
                <w:color w:val="000000" w:themeColor="text1"/>
              </w:rPr>
              <w:t>Keskpanga kohustusi, mis on hõlmatud tagatiste kogumiga (</w:t>
            </w:r>
            <w:r>
              <w:rPr>
                <w:color w:val="1A171C"/>
              </w:rPr>
              <w:t>näiteks põhilised refinantseerimisoperatsioonid, pikaajalised refinantseerimisoperatsioonid, pikemaajalised sihtotstarbelised refinantseerimisoperatsioonid jne),</w:t>
            </w:r>
            <w:r>
              <w:rPr>
                <w:color w:val="000000" w:themeColor="text1"/>
              </w:rPr>
              <w:t xml:space="preserve">käsitletakse tagatud kohustustena. </w:t>
            </w:r>
          </w:p>
        </w:tc>
      </w:tr>
      <w:tr w:rsidR="004109A3" w14:paraId="7FE1B54B" w14:textId="77777777">
        <w:tc>
          <w:tcPr>
            <w:tcW w:w="905" w:type="dxa"/>
            <w:tcBorders>
              <w:top w:val="single" w:sz="4" w:space="0" w:color="1A171C"/>
              <w:left w:val="nil"/>
              <w:bottom w:val="single" w:sz="4" w:space="0" w:color="1A171C"/>
              <w:right w:val="single" w:sz="4" w:space="0" w:color="1A171C"/>
            </w:tcBorders>
            <w:vAlign w:val="center"/>
          </w:tcPr>
          <w:p w14:paraId="7FE1B547" w14:textId="77777777" w:rsidR="004109A3" w:rsidRDefault="00C426FE">
            <w:pPr>
              <w:pStyle w:val="P68B1DB1-TableParagraph13"/>
              <w:spacing w:before="106"/>
              <w:ind w:left="-1"/>
            </w:pPr>
            <w:r>
              <w:lastRenderedPageBreak/>
              <w:t>0130</w:t>
            </w:r>
          </w:p>
        </w:tc>
        <w:tc>
          <w:tcPr>
            <w:tcW w:w="8121" w:type="dxa"/>
            <w:tcBorders>
              <w:top w:val="single" w:sz="4" w:space="0" w:color="1A171C"/>
              <w:left w:val="single" w:sz="4" w:space="0" w:color="1A171C"/>
              <w:bottom w:val="single" w:sz="4" w:space="0" w:color="1A171C"/>
              <w:right w:val="nil"/>
            </w:tcBorders>
            <w:vAlign w:val="center"/>
          </w:tcPr>
          <w:p w14:paraId="7FE1B548" w14:textId="77777777" w:rsidR="004109A3" w:rsidRDefault="00C426FE">
            <w:pPr>
              <w:pStyle w:val="P68B1DB1-TableParagraph14"/>
              <w:spacing w:before="108"/>
              <w:ind w:left="85"/>
              <w:jc w:val="both"/>
            </w:pPr>
            <w:r>
              <w:t>Klientide kohustused, kui on maksejõuetuse korral kaitstud</w:t>
            </w:r>
          </w:p>
          <w:p w14:paraId="7FE1B54A" w14:textId="2F60701C" w:rsidR="004109A3" w:rsidRDefault="00C426FE">
            <w:pPr>
              <w:pStyle w:val="P68B1DB1-TableParagraph17"/>
              <w:spacing w:before="108"/>
              <w:ind w:left="85"/>
              <w:jc w:val="both"/>
              <w:rPr>
                <w:b/>
                <w:bCs/>
              </w:rPr>
            </w:pPr>
            <w:r>
              <w:t>Direktiivi 2014/59/EL artikli 44 lõike 2 punktis c osutatud kohustuste summa.</w:t>
            </w:r>
          </w:p>
        </w:tc>
      </w:tr>
      <w:tr w:rsidR="004109A3" w14:paraId="7FE1B550" w14:textId="77777777">
        <w:tc>
          <w:tcPr>
            <w:tcW w:w="905" w:type="dxa"/>
            <w:tcBorders>
              <w:top w:val="single" w:sz="4" w:space="0" w:color="1A171C"/>
              <w:left w:val="nil"/>
              <w:bottom w:val="single" w:sz="4" w:space="0" w:color="1A171C"/>
              <w:right w:val="single" w:sz="4" w:space="0" w:color="1A171C"/>
            </w:tcBorders>
            <w:vAlign w:val="center"/>
          </w:tcPr>
          <w:p w14:paraId="7FE1B54C" w14:textId="77777777" w:rsidR="004109A3" w:rsidRDefault="00C426FE">
            <w:pPr>
              <w:pStyle w:val="P68B1DB1-TableParagraph13"/>
              <w:spacing w:before="106"/>
              <w:ind w:left="-1"/>
            </w:pPr>
            <w:r>
              <w:t>0140</w:t>
            </w:r>
          </w:p>
        </w:tc>
        <w:tc>
          <w:tcPr>
            <w:tcW w:w="8121" w:type="dxa"/>
            <w:tcBorders>
              <w:top w:val="single" w:sz="4" w:space="0" w:color="1A171C"/>
              <w:left w:val="single" w:sz="4" w:space="0" w:color="1A171C"/>
              <w:bottom w:val="single" w:sz="4" w:space="0" w:color="1A171C"/>
              <w:right w:val="nil"/>
            </w:tcBorders>
            <w:vAlign w:val="center"/>
          </w:tcPr>
          <w:p w14:paraId="7FE1B54D" w14:textId="77777777" w:rsidR="004109A3" w:rsidRDefault="00C426FE">
            <w:pPr>
              <w:pStyle w:val="P68B1DB1-TableParagraph14"/>
              <w:spacing w:before="108"/>
              <w:ind w:left="85"/>
              <w:jc w:val="both"/>
            </w:pPr>
            <w:r>
              <w:t>Usaldussuhtest tulenevad kohustused, kui on maksejõuetuse korral kaitstud</w:t>
            </w:r>
          </w:p>
          <w:p w14:paraId="7FE1B54F" w14:textId="76B21996" w:rsidR="004109A3" w:rsidRDefault="00C426FE">
            <w:pPr>
              <w:pStyle w:val="P68B1DB1-TableParagraph17"/>
              <w:spacing w:before="108"/>
              <w:ind w:left="85"/>
              <w:jc w:val="both"/>
              <w:rPr>
                <w:b/>
                <w:bCs/>
              </w:rPr>
            </w:pPr>
            <w:r>
              <w:t>Direktiivi 2014/59/EL artikli 44 lõike 2 punktis d osutatud kohustuste summa.</w:t>
            </w:r>
          </w:p>
        </w:tc>
      </w:tr>
      <w:tr w:rsidR="004109A3" w14:paraId="7FE1B555" w14:textId="77777777">
        <w:tc>
          <w:tcPr>
            <w:tcW w:w="905" w:type="dxa"/>
            <w:tcBorders>
              <w:top w:val="single" w:sz="4" w:space="0" w:color="1A171C"/>
              <w:left w:val="nil"/>
              <w:bottom w:val="single" w:sz="4" w:space="0" w:color="1A171C"/>
              <w:right w:val="single" w:sz="4" w:space="0" w:color="1A171C"/>
            </w:tcBorders>
            <w:vAlign w:val="center"/>
          </w:tcPr>
          <w:p w14:paraId="7FE1B551" w14:textId="77777777" w:rsidR="004109A3" w:rsidRDefault="00C426FE">
            <w:pPr>
              <w:pStyle w:val="P68B1DB1-TableParagraph13"/>
              <w:spacing w:before="106"/>
              <w:ind w:left="-1"/>
            </w:pPr>
            <w:r>
              <w:t>0150</w:t>
            </w:r>
          </w:p>
        </w:tc>
        <w:tc>
          <w:tcPr>
            <w:tcW w:w="8121" w:type="dxa"/>
            <w:tcBorders>
              <w:top w:val="single" w:sz="4" w:space="0" w:color="1A171C"/>
              <w:left w:val="single" w:sz="4" w:space="0" w:color="1A171C"/>
              <w:bottom w:val="single" w:sz="4" w:space="0" w:color="1A171C"/>
              <w:right w:val="nil"/>
            </w:tcBorders>
            <w:vAlign w:val="center"/>
          </w:tcPr>
          <w:p w14:paraId="7FE1B552" w14:textId="77777777" w:rsidR="004109A3" w:rsidRDefault="00C426FE">
            <w:pPr>
              <w:pStyle w:val="P68B1DB1-TableParagraph14"/>
              <w:spacing w:before="108"/>
              <w:ind w:left="85"/>
              <w:jc w:val="both"/>
            </w:pPr>
            <w:r>
              <w:t xml:space="preserve">Krediidiasutuse või investeerimisühingu kohustused ja 7 päeva </w:t>
            </w:r>
          </w:p>
          <w:p w14:paraId="7FE1B554" w14:textId="175AD873" w:rsidR="004109A3" w:rsidRDefault="00C426FE">
            <w:pPr>
              <w:pStyle w:val="P68B1DB1-TableParagraph17"/>
              <w:spacing w:before="108"/>
              <w:ind w:left="85"/>
              <w:jc w:val="both"/>
              <w:rPr>
                <w:b/>
                <w:bCs/>
              </w:rPr>
            </w:pPr>
            <w:r>
              <w:t>Direktiivi 2014/59/EL artikli 44 lõike 2 punktis e osutatud kohustuste summa.</w:t>
            </w:r>
          </w:p>
        </w:tc>
      </w:tr>
      <w:tr w:rsidR="004109A3" w14:paraId="7FE1B559" w14:textId="77777777">
        <w:tc>
          <w:tcPr>
            <w:tcW w:w="905" w:type="dxa"/>
            <w:tcBorders>
              <w:top w:val="single" w:sz="4" w:space="0" w:color="1A171C"/>
              <w:left w:val="nil"/>
              <w:bottom w:val="single" w:sz="4" w:space="0" w:color="1A171C"/>
              <w:right w:val="single" w:sz="4" w:space="0" w:color="1A171C"/>
            </w:tcBorders>
            <w:vAlign w:val="center"/>
          </w:tcPr>
          <w:p w14:paraId="7FE1B556" w14:textId="77777777" w:rsidR="004109A3" w:rsidRDefault="00C426FE">
            <w:pPr>
              <w:pStyle w:val="P68B1DB1-TableParagraph13"/>
              <w:spacing w:before="106"/>
              <w:ind w:left="-1"/>
            </w:pPr>
            <w:r>
              <w:t>0161</w:t>
            </w:r>
          </w:p>
        </w:tc>
        <w:tc>
          <w:tcPr>
            <w:tcW w:w="8121" w:type="dxa"/>
            <w:tcBorders>
              <w:top w:val="single" w:sz="4" w:space="0" w:color="1A171C"/>
              <w:left w:val="single" w:sz="4" w:space="0" w:color="1A171C"/>
              <w:bottom w:val="single" w:sz="4" w:space="0" w:color="1A171C"/>
              <w:right w:val="nil"/>
            </w:tcBorders>
            <w:vAlign w:val="center"/>
          </w:tcPr>
          <w:p w14:paraId="7FE1B557" w14:textId="77777777" w:rsidR="004109A3" w:rsidRDefault="00C426FE">
            <w:pPr>
              <w:pStyle w:val="P68B1DB1-TableParagraph14"/>
              <w:spacing w:before="108"/>
              <w:ind w:left="85"/>
              <w:jc w:val="both"/>
            </w:pPr>
            <w:r>
              <w:t>Süsteemi (operaatori) ja keskse vastaspoole kohustused &lt; 7 päeva</w:t>
            </w:r>
          </w:p>
          <w:p w14:paraId="7FE1B558" w14:textId="79B15273" w:rsidR="004109A3" w:rsidRDefault="00C426FE">
            <w:pPr>
              <w:pStyle w:val="P68B1DB1-TableParagraph17"/>
              <w:spacing w:before="108"/>
              <w:ind w:left="85"/>
              <w:jc w:val="both"/>
              <w:rPr>
                <w:b/>
                <w:bCs/>
              </w:rPr>
            </w:pPr>
            <w:r>
              <w:t xml:space="preserve">Direktiivi 2014/59/EL artikli 44 lõike 2 punktis f osutatud kohustuste summa, sealhulgas makse- ja väärtpaberiarveldussüsteemid ja kliiringukojad ning keskse vastaspoole kliiritavad tuletisinstrumendid, mille lõpptähtaeg on alla 7 päeva. </w:t>
            </w:r>
          </w:p>
        </w:tc>
      </w:tr>
      <w:tr w:rsidR="004109A3" w14:paraId="7FE1B55E" w14:textId="77777777">
        <w:tc>
          <w:tcPr>
            <w:tcW w:w="905" w:type="dxa"/>
            <w:tcBorders>
              <w:top w:val="single" w:sz="4" w:space="0" w:color="1A171C"/>
              <w:left w:val="nil"/>
              <w:bottom w:val="single" w:sz="4" w:space="0" w:color="1A171C"/>
              <w:right w:val="single" w:sz="4" w:space="0" w:color="1A171C"/>
            </w:tcBorders>
            <w:vAlign w:val="center"/>
          </w:tcPr>
          <w:p w14:paraId="7FE1B55A" w14:textId="77777777" w:rsidR="004109A3" w:rsidRDefault="00C426FE">
            <w:pPr>
              <w:pStyle w:val="P68B1DB1-TableParagraph13"/>
              <w:spacing w:before="106"/>
              <w:ind w:left="-1"/>
            </w:pPr>
            <w:r>
              <w:t>0170</w:t>
            </w:r>
          </w:p>
        </w:tc>
        <w:tc>
          <w:tcPr>
            <w:tcW w:w="8121" w:type="dxa"/>
            <w:tcBorders>
              <w:top w:val="single" w:sz="4" w:space="0" w:color="1A171C"/>
              <w:left w:val="single" w:sz="4" w:space="0" w:color="1A171C"/>
              <w:bottom w:val="single" w:sz="4" w:space="0" w:color="1A171C"/>
              <w:right w:val="nil"/>
            </w:tcBorders>
            <w:vAlign w:val="center"/>
          </w:tcPr>
          <w:p w14:paraId="7FE1B55B" w14:textId="77777777" w:rsidR="004109A3" w:rsidRDefault="00C426FE">
            <w:pPr>
              <w:pStyle w:val="P68B1DB1-TableParagraph14"/>
              <w:spacing w:before="108"/>
              <w:ind w:left="85"/>
              <w:jc w:val="both"/>
            </w:pPr>
            <w:r>
              <w:t>Töötaja kohustused</w:t>
            </w:r>
          </w:p>
          <w:p w14:paraId="7FE1B55C" w14:textId="77777777" w:rsidR="004109A3" w:rsidRDefault="00C426FE">
            <w:pPr>
              <w:pStyle w:val="P68B1DB1-TableParagraph17"/>
              <w:spacing w:before="108"/>
              <w:ind w:left="85"/>
              <w:jc w:val="both"/>
            </w:pPr>
            <w:r>
              <w:t>Direktiivi 2014/59/EL artikli 44 lõike 2 punkti g alapunktis i osutatud kohustuste summa.</w:t>
            </w:r>
          </w:p>
          <w:p w14:paraId="7FE1B55D" w14:textId="77777777" w:rsidR="004109A3" w:rsidRDefault="00C426FE">
            <w:pPr>
              <w:pStyle w:val="P68B1DB1-TableParagraph17"/>
              <w:spacing w:before="108"/>
              <w:ind w:left="85"/>
              <w:jc w:val="both"/>
              <w:rPr>
                <w:b/>
                <w:bCs/>
              </w:rPr>
            </w:pPr>
            <w:r>
              <w:t>Kohustused töötajate ees seoses palgavõlgnevuse, pensionihüvitise või muu fikseeritud tasuga, välja arvatud muutuvtasu, mis ei ole reguleeritud kollektiivlepinguga. Seda ei kohaldata siiski direktiivi 2013/36/EL artikli 92 lõikes 2 kindlaks määratud olulise riski võtjate muutuvtasu suhtes.</w:t>
            </w:r>
          </w:p>
        </w:tc>
      </w:tr>
      <w:tr w:rsidR="004109A3" w14:paraId="7FE1B563" w14:textId="77777777">
        <w:tc>
          <w:tcPr>
            <w:tcW w:w="905" w:type="dxa"/>
            <w:tcBorders>
              <w:top w:val="single" w:sz="4" w:space="0" w:color="1A171C"/>
              <w:left w:val="nil"/>
              <w:bottom w:val="single" w:sz="4" w:space="0" w:color="1A171C"/>
              <w:right w:val="single" w:sz="4" w:space="0" w:color="1A171C"/>
            </w:tcBorders>
            <w:vAlign w:val="center"/>
          </w:tcPr>
          <w:p w14:paraId="7FE1B55F" w14:textId="77777777" w:rsidR="004109A3" w:rsidRDefault="00C426FE">
            <w:pPr>
              <w:pStyle w:val="P68B1DB1-TableParagraph13"/>
              <w:spacing w:before="106"/>
              <w:ind w:left="-1"/>
            </w:pPr>
            <w:r>
              <w:t>0180</w:t>
            </w:r>
          </w:p>
        </w:tc>
        <w:tc>
          <w:tcPr>
            <w:tcW w:w="8121" w:type="dxa"/>
            <w:tcBorders>
              <w:top w:val="single" w:sz="4" w:space="0" w:color="1A171C"/>
              <w:left w:val="single" w:sz="4" w:space="0" w:color="1A171C"/>
              <w:bottom w:val="single" w:sz="4" w:space="0" w:color="1A171C"/>
              <w:right w:val="nil"/>
            </w:tcBorders>
            <w:vAlign w:val="center"/>
          </w:tcPr>
          <w:p w14:paraId="7FE1B560" w14:textId="2FD754A2" w:rsidR="004109A3" w:rsidRDefault="00C426FE">
            <w:pPr>
              <w:pStyle w:val="P68B1DB1-TableParagraph14"/>
              <w:spacing w:before="108"/>
              <w:ind w:left="85"/>
              <w:jc w:val="both"/>
            </w:pPr>
            <w:r>
              <w:t>Operatsioonide igapäevase</w:t>
            </w:r>
            <w:r w:rsidR="00F80F11">
              <w:t>ks</w:t>
            </w:r>
            <w:r>
              <w:t xml:space="preserve"> toimimise</w:t>
            </w:r>
            <w:r w:rsidR="00F80F11">
              <w:t>ks</w:t>
            </w:r>
            <w:r>
              <w:t xml:space="preserve"> kriitilised kohustused</w:t>
            </w:r>
          </w:p>
          <w:p w14:paraId="7FE1B562" w14:textId="61C90413" w:rsidR="004109A3" w:rsidRDefault="00C426FE">
            <w:pPr>
              <w:pStyle w:val="P68B1DB1-TableParagraph17"/>
              <w:spacing w:before="108"/>
              <w:ind w:left="85"/>
              <w:jc w:val="both"/>
              <w:rPr>
                <w:b/>
                <w:bCs/>
              </w:rPr>
            </w:pPr>
            <w:r>
              <w:t>Direktiivi 2014/59/EL artikli 44 lõike 2 punkti g alapunktis ii osutatud kohustuste summa.</w:t>
            </w:r>
          </w:p>
        </w:tc>
      </w:tr>
      <w:tr w:rsidR="004109A3" w14:paraId="7FE1B568" w14:textId="77777777">
        <w:tc>
          <w:tcPr>
            <w:tcW w:w="905" w:type="dxa"/>
            <w:tcBorders>
              <w:top w:val="single" w:sz="4" w:space="0" w:color="1A171C"/>
              <w:left w:val="nil"/>
              <w:bottom w:val="single" w:sz="4" w:space="0" w:color="1A171C"/>
              <w:right w:val="single" w:sz="4" w:space="0" w:color="1A171C"/>
            </w:tcBorders>
            <w:vAlign w:val="center"/>
          </w:tcPr>
          <w:p w14:paraId="7FE1B564" w14:textId="77777777" w:rsidR="004109A3" w:rsidRDefault="00C426FE">
            <w:pPr>
              <w:pStyle w:val="P68B1DB1-TableParagraph13"/>
              <w:spacing w:before="106"/>
              <w:ind w:left="-1"/>
            </w:pPr>
            <w:r>
              <w:t>0190</w:t>
            </w:r>
          </w:p>
        </w:tc>
        <w:tc>
          <w:tcPr>
            <w:tcW w:w="8121" w:type="dxa"/>
            <w:tcBorders>
              <w:top w:val="single" w:sz="4" w:space="0" w:color="1A171C"/>
              <w:left w:val="single" w:sz="4" w:space="0" w:color="1A171C"/>
              <w:bottom w:val="single" w:sz="4" w:space="0" w:color="1A171C"/>
              <w:right w:val="nil"/>
            </w:tcBorders>
            <w:vAlign w:val="center"/>
          </w:tcPr>
          <w:p w14:paraId="7FE1B565" w14:textId="77777777" w:rsidR="004109A3" w:rsidRDefault="00C426FE">
            <w:pPr>
              <w:pStyle w:val="P68B1DB1-TableParagraph14"/>
              <w:spacing w:before="108"/>
              <w:ind w:left="85"/>
              <w:jc w:val="both"/>
            </w:pPr>
            <w:r>
              <w:t>Maksu- ja sotsiaalkindlustusasutuste kohustused, kui on eelistatud</w:t>
            </w:r>
          </w:p>
          <w:p w14:paraId="7FE1B567" w14:textId="46841715" w:rsidR="004109A3" w:rsidRDefault="00C426FE">
            <w:pPr>
              <w:pStyle w:val="P68B1DB1-TableParagraph17"/>
              <w:spacing w:before="108"/>
              <w:ind w:left="85"/>
              <w:jc w:val="both"/>
              <w:rPr>
                <w:b/>
                <w:bCs/>
              </w:rPr>
            </w:pPr>
            <w:r>
              <w:t>Direktiivi 2014/59/EL artikli 44 lõike 2 punkti g alapunktis iii osutatud kohustuste summa.</w:t>
            </w:r>
          </w:p>
        </w:tc>
      </w:tr>
      <w:tr w:rsidR="004109A3" w14:paraId="7FE1B56D" w14:textId="77777777">
        <w:tc>
          <w:tcPr>
            <w:tcW w:w="905" w:type="dxa"/>
            <w:tcBorders>
              <w:top w:val="single" w:sz="4" w:space="0" w:color="1A171C"/>
              <w:left w:val="nil"/>
              <w:bottom w:val="single" w:sz="4" w:space="0" w:color="1A171C"/>
              <w:right w:val="single" w:sz="4" w:space="0" w:color="1A171C"/>
            </w:tcBorders>
            <w:vAlign w:val="center"/>
          </w:tcPr>
          <w:p w14:paraId="7FE1B569" w14:textId="77777777" w:rsidR="004109A3" w:rsidRDefault="00C426FE">
            <w:pPr>
              <w:pStyle w:val="P68B1DB1-TableParagraph13"/>
              <w:spacing w:before="106"/>
              <w:ind w:left="-1"/>
            </w:pPr>
            <w:r>
              <w:t>0200</w:t>
            </w:r>
          </w:p>
        </w:tc>
        <w:tc>
          <w:tcPr>
            <w:tcW w:w="8121" w:type="dxa"/>
            <w:tcBorders>
              <w:top w:val="single" w:sz="4" w:space="0" w:color="1A171C"/>
              <w:left w:val="single" w:sz="4" w:space="0" w:color="1A171C"/>
              <w:bottom w:val="single" w:sz="4" w:space="0" w:color="1A171C"/>
              <w:right w:val="nil"/>
            </w:tcBorders>
            <w:vAlign w:val="center"/>
          </w:tcPr>
          <w:p w14:paraId="7FE1B56A" w14:textId="77777777" w:rsidR="004109A3" w:rsidRDefault="00C426FE">
            <w:pPr>
              <w:pStyle w:val="P68B1DB1-TableParagraph14"/>
              <w:spacing w:before="108"/>
              <w:ind w:left="85"/>
              <w:jc w:val="both"/>
            </w:pPr>
            <w:r>
              <w:t>Hoiuste tagamise skeemi kohustused</w:t>
            </w:r>
          </w:p>
          <w:p w14:paraId="7FE1B56C" w14:textId="69555433" w:rsidR="004109A3" w:rsidRDefault="00C426FE">
            <w:pPr>
              <w:pStyle w:val="P68B1DB1-TableParagraph17"/>
              <w:spacing w:before="108"/>
              <w:ind w:left="85"/>
              <w:jc w:val="both"/>
              <w:rPr>
                <w:b/>
                <w:bCs/>
              </w:rPr>
            </w:pPr>
            <w:r>
              <w:t>Direktiivi 2014/59/EL artikli 44 lõike 2 punkti g alapunktis iv osutatud kohustuste summa.</w:t>
            </w:r>
          </w:p>
        </w:tc>
      </w:tr>
      <w:tr w:rsidR="004109A3" w14:paraId="7FE1B574" w14:textId="77777777">
        <w:tc>
          <w:tcPr>
            <w:tcW w:w="905" w:type="dxa"/>
            <w:tcBorders>
              <w:top w:val="single" w:sz="4" w:space="0" w:color="1A171C"/>
              <w:left w:val="nil"/>
              <w:bottom w:val="single" w:sz="4" w:space="0" w:color="1A171C"/>
              <w:right w:val="single" w:sz="4" w:space="0" w:color="1A171C"/>
            </w:tcBorders>
            <w:vAlign w:val="center"/>
          </w:tcPr>
          <w:p w14:paraId="7FE1B56E" w14:textId="77777777" w:rsidR="004109A3" w:rsidRDefault="00C426FE">
            <w:pPr>
              <w:pStyle w:val="P68B1DB1-TableParagraph13"/>
              <w:spacing w:before="106"/>
              <w:ind w:left="-1"/>
            </w:pPr>
            <w:r>
              <w:t>0210</w:t>
            </w:r>
          </w:p>
        </w:tc>
        <w:tc>
          <w:tcPr>
            <w:tcW w:w="8121" w:type="dxa"/>
            <w:tcBorders>
              <w:top w:val="single" w:sz="4" w:space="0" w:color="1A171C"/>
              <w:left w:val="single" w:sz="4" w:space="0" w:color="1A171C"/>
              <w:bottom w:val="single" w:sz="4" w:space="0" w:color="1A171C"/>
              <w:right w:val="nil"/>
            </w:tcBorders>
            <w:vAlign w:val="center"/>
          </w:tcPr>
          <w:p w14:paraId="7FE1B56F" w14:textId="77777777" w:rsidR="004109A3" w:rsidRDefault="00C426FE">
            <w:pPr>
              <w:pStyle w:val="P68B1DB1-TableParagraph14"/>
              <w:spacing w:before="108"/>
              <w:ind w:left="85"/>
              <w:jc w:val="both"/>
            </w:pPr>
            <w:r>
              <w:t>Kohustused kriisilahendusaluse grupi muude üksuste ees</w:t>
            </w:r>
          </w:p>
          <w:p w14:paraId="7FE1B570" w14:textId="77777777" w:rsidR="004109A3" w:rsidRDefault="00C426FE">
            <w:pPr>
              <w:pStyle w:val="P68B1DB1-TableParagraph17"/>
              <w:spacing w:before="108"/>
              <w:ind w:left="85"/>
              <w:jc w:val="both"/>
            </w:pPr>
            <w:r>
              <w:t>Direktiivi 2014/59/EL artikli 44 lõike 2 punktis h osutatud kohustuste summa</w:t>
            </w:r>
          </w:p>
          <w:p w14:paraId="7FE1B571" w14:textId="72D68DFC" w:rsidR="004109A3" w:rsidRDefault="00C426FE">
            <w:pPr>
              <w:pStyle w:val="P68B1DB1-TableParagraph17"/>
              <w:spacing w:before="108"/>
              <w:ind w:left="85"/>
              <w:jc w:val="both"/>
            </w:pPr>
            <w:r>
              <w:t>Kui väljajäetud kohustus on tuletisinstrumentidest tulenev kohust</w:t>
            </w:r>
            <w:r w:rsidR="009C30B0">
              <w:t>u</w:t>
            </w:r>
            <w:r>
              <w:t>s, kajastatakse kohustuste netopositsioone, võttes arvesse määruse (EL) nr 575/2013 artiklis 429c sätestatud usaldatavusnõuete kohase tasaarvestuse eeskirju, veergudes, mis on seotud tasumata summaga (nagu real r0334). „Bilansilise summa“ veergudes kajastatakse tuletisinstrumentidest tulenevaid bilansilisi kohustusi (nagu real r0330).</w:t>
            </w:r>
          </w:p>
          <w:p w14:paraId="7FE1B572" w14:textId="5F543301" w:rsidR="004109A3" w:rsidRDefault="00C426FE">
            <w:pPr>
              <w:pStyle w:val="P68B1DB1-TableParagraph17"/>
              <w:spacing w:before="108"/>
              <w:ind w:left="85"/>
              <w:jc w:val="both"/>
            </w:pPr>
            <w:r>
              <w:t>Kui aruandev üksus ei ole ise kriisilahendussubjekt, peab ta kajastama ainult neid kohustusi, mis kuuluvad BRRD artikli 44 lõike 2 punkti h kohaldamisalasse ja mis kuuluvad tema tütarettevõtjatele, kes ei ole ka kriisilahendussubjektid, kuid kuuluvad aruandva üksusega samasse kriisilahendusalusesse gruppi.</w:t>
            </w:r>
          </w:p>
          <w:p w14:paraId="7FE1B573" w14:textId="0A9C3B4A" w:rsidR="004109A3" w:rsidRDefault="00C426FE">
            <w:pPr>
              <w:pStyle w:val="P68B1DB1-TableParagraph17"/>
              <w:spacing w:before="108"/>
              <w:ind w:left="85"/>
              <w:jc w:val="both"/>
            </w:pPr>
            <w:r>
              <w:t xml:space="preserve">Sellel real ei kajastata väljaspool ELi asutatud ettevõtjate grupisiseseid kohustusi vastavalt pankade finantsseisundi taastamise ja kriisilahenduse direktiivi artikli 1 lõike 1 punktidele b, c või d, nagu on osutatud BRRD artikli 44 lõike 2 punktis h. </w:t>
            </w:r>
          </w:p>
        </w:tc>
      </w:tr>
      <w:tr w:rsidR="004109A3" w14:paraId="7FE1B578" w14:textId="77777777">
        <w:tc>
          <w:tcPr>
            <w:tcW w:w="905" w:type="dxa"/>
            <w:tcBorders>
              <w:top w:val="single" w:sz="4" w:space="0" w:color="1A171C"/>
              <w:left w:val="nil"/>
              <w:bottom w:val="single" w:sz="4" w:space="0" w:color="1A171C"/>
              <w:right w:val="single" w:sz="4" w:space="0" w:color="1A171C"/>
            </w:tcBorders>
            <w:vAlign w:val="center"/>
          </w:tcPr>
          <w:p w14:paraId="7FE1B575" w14:textId="77777777" w:rsidR="004109A3" w:rsidRDefault="00C426FE">
            <w:pPr>
              <w:pStyle w:val="P68B1DB1-TableParagraph13"/>
              <w:spacing w:before="106"/>
              <w:ind w:left="-1"/>
            </w:pPr>
            <w:r>
              <w:lastRenderedPageBreak/>
              <w:t>0300</w:t>
            </w:r>
          </w:p>
        </w:tc>
        <w:tc>
          <w:tcPr>
            <w:tcW w:w="8121" w:type="dxa"/>
            <w:tcBorders>
              <w:top w:val="single" w:sz="4" w:space="0" w:color="1A171C"/>
              <w:left w:val="single" w:sz="4" w:space="0" w:color="1A171C"/>
              <w:bottom w:val="single" w:sz="4" w:space="0" w:color="1A171C"/>
              <w:right w:val="nil"/>
            </w:tcBorders>
            <w:vAlign w:val="center"/>
          </w:tcPr>
          <w:p w14:paraId="7FE1B576" w14:textId="77777777" w:rsidR="004109A3" w:rsidRDefault="00C426FE">
            <w:pPr>
              <w:pStyle w:val="P68B1DB1-TableParagraph14"/>
              <w:spacing w:before="108"/>
              <w:ind w:left="85"/>
              <w:jc w:val="both"/>
            </w:pPr>
            <w:r>
              <w:t>Kohustused, mis ei jää kohustuste ja nõudeõiguste teisendamisest välja</w:t>
            </w:r>
          </w:p>
          <w:p w14:paraId="7FE1B577" w14:textId="06299840" w:rsidR="004109A3" w:rsidRDefault="00C426FE">
            <w:pPr>
              <w:pStyle w:val="P68B1DB1-TableParagraph17"/>
              <w:spacing w:before="108"/>
              <w:ind w:left="85"/>
              <w:jc w:val="both"/>
              <w:rPr>
                <w:b/>
                <w:bCs/>
              </w:rPr>
            </w:pPr>
            <w:r>
              <w:t>Teisendatavate kohustuste summa, nagu on määratletud direktiivi 2014/59/EL artikli 2 lõike 1 punktis 71. Ridade 0310, 0320, 0330, 0334, 0340, 0350, 0360, 0365, 0370, 0380, 0390 ja 0400 summa.</w:t>
            </w:r>
          </w:p>
        </w:tc>
      </w:tr>
      <w:tr w:rsidR="004109A3" w14:paraId="7FE1B57D" w14:textId="77777777">
        <w:tc>
          <w:tcPr>
            <w:tcW w:w="905" w:type="dxa"/>
            <w:tcBorders>
              <w:top w:val="single" w:sz="4" w:space="0" w:color="1A171C"/>
              <w:left w:val="nil"/>
              <w:bottom w:val="single" w:sz="4" w:space="0" w:color="1A171C"/>
              <w:right w:val="single" w:sz="4" w:space="0" w:color="1A171C"/>
            </w:tcBorders>
            <w:vAlign w:val="center"/>
          </w:tcPr>
          <w:p w14:paraId="7FE1B579" w14:textId="77777777" w:rsidR="004109A3" w:rsidRDefault="00C426FE">
            <w:pPr>
              <w:pStyle w:val="P68B1DB1-TableParagraph13"/>
              <w:spacing w:before="106"/>
              <w:ind w:left="-1"/>
            </w:pPr>
            <w:r>
              <w:t>0310–0314</w:t>
            </w:r>
          </w:p>
        </w:tc>
        <w:tc>
          <w:tcPr>
            <w:tcW w:w="8121" w:type="dxa"/>
            <w:tcBorders>
              <w:top w:val="single" w:sz="4" w:space="0" w:color="1A171C"/>
              <w:left w:val="single" w:sz="4" w:space="0" w:color="1A171C"/>
              <w:bottom w:val="single" w:sz="4" w:space="0" w:color="1A171C"/>
              <w:right w:val="nil"/>
            </w:tcBorders>
            <w:vAlign w:val="center"/>
          </w:tcPr>
          <w:p w14:paraId="7FE1B57A" w14:textId="77777777" w:rsidR="004109A3" w:rsidRDefault="00C426FE">
            <w:pPr>
              <w:pStyle w:val="P68B1DB1-TableParagraph14"/>
              <w:spacing w:before="108"/>
              <w:ind w:left="85"/>
              <w:jc w:val="both"/>
            </w:pPr>
            <w:r>
              <w:t>Hoiused, tagamata, aga eeliskohtlemisel</w:t>
            </w:r>
          </w:p>
          <w:p w14:paraId="7FE1B57B" w14:textId="77777777" w:rsidR="004109A3" w:rsidRDefault="00C426FE">
            <w:pPr>
              <w:pStyle w:val="P68B1DB1-TableParagraph17"/>
              <w:spacing w:before="108"/>
              <w:ind w:left="85"/>
              <w:jc w:val="both"/>
            </w:pPr>
            <w:r>
              <w:t>Direktiivi 2014/59/EL artikkel 108</w:t>
            </w:r>
          </w:p>
          <w:p w14:paraId="7FE1B57C" w14:textId="32E4C4DA" w:rsidR="004109A3" w:rsidRDefault="00C426FE">
            <w:pPr>
              <w:pStyle w:val="P68B1DB1-TableParagraph17"/>
              <w:spacing w:before="108"/>
              <w:ind w:left="85"/>
              <w:jc w:val="both"/>
              <w:rPr>
                <w:b/>
                <w:bCs/>
              </w:rPr>
            </w:pPr>
            <w:r>
              <w:t xml:space="preserve">Direktiivi 2014/49/EL artikli 2 lõike 1 punktis 3 määratletud hoiused, mis ei kvalifitseeru kohustuste ja nõudeõiguste teisendamisest väljajätmiseks (direktiivi 2014/59/EL artikli 44 lõike 2 punkt a), ent mille puhul on kooskõlas direktiivi 2014/59/EL artikliga 108 ette nähtud eeliskohtlemine. </w:t>
            </w:r>
          </w:p>
        </w:tc>
      </w:tr>
      <w:tr w:rsidR="004109A3" w14:paraId="7FE1B581" w14:textId="77777777">
        <w:tc>
          <w:tcPr>
            <w:tcW w:w="905" w:type="dxa"/>
            <w:tcBorders>
              <w:top w:val="single" w:sz="4" w:space="0" w:color="1A171C"/>
              <w:left w:val="nil"/>
              <w:bottom w:val="single" w:sz="4" w:space="0" w:color="1A171C"/>
              <w:right w:val="single" w:sz="4" w:space="0" w:color="1A171C"/>
            </w:tcBorders>
            <w:vAlign w:val="center"/>
          </w:tcPr>
          <w:p w14:paraId="7FE1B57E" w14:textId="77777777" w:rsidR="004109A3" w:rsidRDefault="00C426FE">
            <w:pPr>
              <w:pStyle w:val="P68B1DB1-TableParagraph13"/>
              <w:spacing w:before="106"/>
              <w:ind w:left="-1"/>
            </w:pPr>
            <w:r>
              <w:t>0320–0324</w:t>
            </w:r>
          </w:p>
        </w:tc>
        <w:tc>
          <w:tcPr>
            <w:tcW w:w="8121" w:type="dxa"/>
            <w:tcBorders>
              <w:top w:val="single" w:sz="4" w:space="0" w:color="1A171C"/>
              <w:left w:val="single" w:sz="4" w:space="0" w:color="1A171C"/>
              <w:bottom w:val="single" w:sz="4" w:space="0" w:color="1A171C"/>
              <w:right w:val="nil"/>
            </w:tcBorders>
            <w:vAlign w:val="center"/>
          </w:tcPr>
          <w:p w14:paraId="7FE1B57F" w14:textId="77777777" w:rsidR="004109A3" w:rsidRDefault="00C426FE">
            <w:pPr>
              <w:pStyle w:val="P68B1DB1-TableParagraph14"/>
              <w:spacing w:before="108"/>
              <w:ind w:left="85"/>
              <w:jc w:val="both"/>
            </w:pPr>
            <w:r>
              <w:t>Hoiused, tagamata ja muud kui eeliskohtlemisel</w:t>
            </w:r>
          </w:p>
          <w:p w14:paraId="7FE1B580" w14:textId="0D609C91" w:rsidR="004109A3" w:rsidRDefault="00C426FE">
            <w:pPr>
              <w:pStyle w:val="P68B1DB1-TableParagraph17"/>
              <w:spacing w:before="108"/>
              <w:ind w:left="85"/>
              <w:jc w:val="both"/>
              <w:rPr>
                <w:b/>
                <w:bCs/>
              </w:rPr>
            </w:pPr>
            <w:r>
              <w:t>Direktiivi 2014/49/EL artikli 2 lõike 1 punktis 3 määratletud hoiused, mis ei kvalifitseeru kohustuste ja nõudeõiguste teisendamisest väljajätmiseks ega eeliskohtlemiseks, kohaldades direktiivi 2014/59/EL artikli 44 lõiget 2 või artiklit 108.</w:t>
            </w:r>
          </w:p>
        </w:tc>
      </w:tr>
      <w:tr w:rsidR="004109A3" w14:paraId="7FE1B585" w14:textId="77777777">
        <w:tc>
          <w:tcPr>
            <w:tcW w:w="905" w:type="dxa"/>
            <w:tcBorders>
              <w:top w:val="single" w:sz="4" w:space="0" w:color="1A171C"/>
              <w:left w:val="nil"/>
              <w:bottom w:val="single" w:sz="4" w:space="0" w:color="1A171C"/>
              <w:right w:val="single" w:sz="4" w:space="0" w:color="1A171C"/>
            </w:tcBorders>
            <w:vAlign w:val="center"/>
          </w:tcPr>
          <w:p w14:paraId="7FE1B582" w14:textId="77777777" w:rsidR="004109A3" w:rsidRDefault="00C426FE">
            <w:pPr>
              <w:pStyle w:val="P68B1DB1-TableParagraph13"/>
              <w:spacing w:before="106"/>
              <w:ind w:left="-1"/>
            </w:pPr>
            <w:r>
              <w:t>0330</w:t>
            </w:r>
          </w:p>
        </w:tc>
        <w:tc>
          <w:tcPr>
            <w:tcW w:w="8121" w:type="dxa"/>
            <w:tcBorders>
              <w:top w:val="single" w:sz="4" w:space="0" w:color="1A171C"/>
              <w:left w:val="single" w:sz="4" w:space="0" w:color="1A171C"/>
              <w:bottom w:val="single" w:sz="4" w:space="0" w:color="1A171C"/>
              <w:right w:val="nil"/>
            </w:tcBorders>
            <w:vAlign w:val="center"/>
          </w:tcPr>
          <w:p w14:paraId="7FE1B583" w14:textId="77777777" w:rsidR="004109A3" w:rsidRDefault="00C426FE">
            <w:pPr>
              <w:pStyle w:val="P68B1DB1-TableParagraph14"/>
              <w:spacing w:before="108"/>
              <w:ind w:left="85"/>
              <w:jc w:val="both"/>
            </w:pPr>
            <w:r>
              <w:t>Bilansilised kohustused, mis tulenevad tuletisinstrumentidest</w:t>
            </w:r>
          </w:p>
          <w:p w14:paraId="625CF843" w14:textId="77777777" w:rsidR="004109A3" w:rsidRDefault="00C426FE">
            <w:pPr>
              <w:pStyle w:val="P68B1DB1-TableParagraph17"/>
              <w:spacing w:before="108"/>
              <w:ind w:left="85"/>
              <w:jc w:val="both"/>
            </w:pPr>
            <w:r>
              <w:t xml:space="preserve">Tuletisinstrumentidest tulenevate kohustuste bilansiline väärtus. </w:t>
            </w:r>
          </w:p>
          <w:p w14:paraId="7FE1B584" w14:textId="17111D9E" w:rsidR="004109A3" w:rsidRDefault="00C426FE">
            <w:pPr>
              <w:pStyle w:val="P68B1DB1-TableParagraph17"/>
              <w:spacing w:before="108"/>
              <w:ind w:left="85"/>
              <w:jc w:val="both"/>
              <w:rPr>
                <w:b/>
                <w:bCs/>
              </w:rPr>
            </w:pPr>
            <w:r>
              <w:t>Esitage väärtused ainult väljal „bilansiline summa“.</w:t>
            </w:r>
          </w:p>
        </w:tc>
      </w:tr>
      <w:tr w:rsidR="004109A3" w14:paraId="7FE1B589" w14:textId="77777777">
        <w:tc>
          <w:tcPr>
            <w:tcW w:w="905" w:type="dxa"/>
            <w:tcBorders>
              <w:top w:val="single" w:sz="4" w:space="0" w:color="1A171C"/>
              <w:left w:val="nil"/>
              <w:bottom w:val="single" w:sz="4" w:space="0" w:color="1A171C"/>
              <w:right w:val="single" w:sz="4" w:space="0" w:color="1A171C"/>
            </w:tcBorders>
            <w:vAlign w:val="center"/>
          </w:tcPr>
          <w:p w14:paraId="7FE1B586" w14:textId="77777777" w:rsidR="004109A3" w:rsidRDefault="00C426FE">
            <w:pPr>
              <w:pStyle w:val="P68B1DB1-TableParagraph13"/>
              <w:spacing w:before="106"/>
              <w:ind w:left="-1"/>
            </w:pPr>
            <w:r>
              <w:t>0331</w:t>
            </w:r>
          </w:p>
        </w:tc>
        <w:tc>
          <w:tcPr>
            <w:tcW w:w="8121" w:type="dxa"/>
            <w:tcBorders>
              <w:top w:val="single" w:sz="4" w:space="0" w:color="1A171C"/>
              <w:left w:val="single" w:sz="4" w:space="0" w:color="1A171C"/>
              <w:bottom w:val="single" w:sz="4" w:space="0" w:color="1A171C"/>
              <w:right w:val="nil"/>
            </w:tcBorders>
            <w:vAlign w:val="center"/>
          </w:tcPr>
          <w:p w14:paraId="7FE1B587" w14:textId="77777777" w:rsidR="004109A3" w:rsidRDefault="00C426FE">
            <w:pPr>
              <w:pStyle w:val="P68B1DB1-TableParagraph14"/>
              <w:spacing w:before="108"/>
              <w:ind w:left="85"/>
              <w:jc w:val="both"/>
            </w:pPr>
            <w:r>
              <w:t>Kohustuste netopositsioonide summa, võttes arvesse lepingulisi tasaarvestusi, pärast turuväärtuse meetodil korrigeerimisi, enne tagatise tasaarvestamist</w:t>
            </w:r>
          </w:p>
          <w:p w14:paraId="43E2EAD9" w14:textId="77777777" w:rsidR="004109A3" w:rsidRDefault="00C426FE">
            <w:pPr>
              <w:pStyle w:val="P68B1DB1-TableParagraph17"/>
              <w:spacing w:before="108"/>
              <w:ind w:left="85"/>
              <w:jc w:val="both"/>
            </w:pPr>
            <w:r>
              <w:t xml:space="preserve">Vaikimisi on see tuletisinstrumentide kohustuste kõikide netoturuväärtuste summa lepingulise tasaarvestatavate tehingute kogumi kohta. Üksnes juhul, kui tasaarvestatavate tehingute kogumi netoturuväärtus on kohustus, tuleb tasaarvestatavate tehingute kogum kajastada. Sel puhul käsitletakse tuletisinstrumente, mis ei kuulu tasaarvestuskorra alla, ühe lepinguna, st sellisena, nagu oleks tegu üksnes ühe tuletisinstrumendi tasaarvestatavate tehingute kogumiga. </w:t>
            </w:r>
          </w:p>
          <w:p w14:paraId="7FE1B588" w14:textId="07C2ADA5" w:rsidR="004109A3" w:rsidRDefault="00C426FE">
            <w:pPr>
              <w:pStyle w:val="P68B1DB1-TableParagraph17"/>
              <w:spacing w:before="108"/>
              <w:ind w:left="85"/>
              <w:jc w:val="both"/>
              <w:rPr>
                <w:b/>
                <w:bCs/>
              </w:rPr>
            </w:pPr>
            <w:r>
              <w:t>Esitage väärtused ainult väljal „Olemasolev summa“.</w:t>
            </w:r>
          </w:p>
        </w:tc>
      </w:tr>
      <w:tr w:rsidR="004109A3" w14:paraId="7FE1B58D" w14:textId="77777777">
        <w:tc>
          <w:tcPr>
            <w:tcW w:w="905" w:type="dxa"/>
            <w:tcBorders>
              <w:top w:val="single" w:sz="4" w:space="0" w:color="1A171C"/>
              <w:left w:val="nil"/>
              <w:bottom w:val="single" w:sz="4" w:space="0" w:color="1A171C"/>
              <w:right w:val="single" w:sz="4" w:space="0" w:color="1A171C"/>
            </w:tcBorders>
            <w:vAlign w:val="center"/>
          </w:tcPr>
          <w:p w14:paraId="7FE1B58A" w14:textId="77777777" w:rsidR="004109A3" w:rsidRDefault="00C426FE">
            <w:pPr>
              <w:pStyle w:val="P68B1DB1-TableParagraph13"/>
              <w:spacing w:before="106"/>
              <w:ind w:left="-1"/>
            </w:pPr>
            <w:r>
              <w:t>0332</w:t>
            </w:r>
          </w:p>
        </w:tc>
        <w:tc>
          <w:tcPr>
            <w:tcW w:w="8121" w:type="dxa"/>
            <w:tcBorders>
              <w:top w:val="single" w:sz="4" w:space="0" w:color="1A171C"/>
              <w:left w:val="single" w:sz="4" w:space="0" w:color="1A171C"/>
              <w:bottom w:val="single" w:sz="4" w:space="0" w:color="1A171C"/>
              <w:right w:val="nil"/>
            </w:tcBorders>
            <w:vAlign w:val="center"/>
          </w:tcPr>
          <w:p w14:paraId="7FE1B58B" w14:textId="77777777" w:rsidR="004109A3" w:rsidRDefault="00C426FE">
            <w:pPr>
              <w:pStyle w:val="P68B1DB1-TableParagraph14"/>
              <w:spacing w:before="108"/>
              <w:ind w:left="85"/>
              <w:jc w:val="both"/>
            </w:pPr>
            <w:r>
              <w:t>Kohustuste netopositsioonide summa, võttes arvesse lepingulisi tasaarvestusi, pärast turuväärtuse meetodil korrigeerimisi, pärast tagatise tasaarvestamist</w:t>
            </w:r>
          </w:p>
          <w:p w14:paraId="5A26CA7C" w14:textId="1D9E4DD4" w:rsidR="004109A3" w:rsidRDefault="00C426FE">
            <w:pPr>
              <w:pStyle w:val="P68B1DB1-TableParagraph17"/>
              <w:spacing w:before="108"/>
              <w:ind w:left="85"/>
              <w:jc w:val="both"/>
            </w:pPr>
            <w:r>
              <w:t xml:space="preserve">Real 0331 esitatud väärtust korrigeeritakse selle riskipositsiooni tagamiseks esitatud tagatisega, mis toob kaasa nende netoturuväärtuste summa pärast tagatise tasaarvestamist selle turuväärtuses. Sellel real tuleks esitada ainult need lepingulised tasaarvestatavate tehingute kogumid, mille puhul kohustuste positsioon pärast turuväärtuse korrigeerimist ja tagatise tasaarvestust on positiivne summa (st ainult juhul, kui turuväärtuse netoväärtus (veerg 0120 Z15.00) on suurem kui määratud netotagatise väärtus (veerg Z15.00)). </w:t>
            </w:r>
          </w:p>
          <w:p w14:paraId="7FE1B58C" w14:textId="453C45AE" w:rsidR="004109A3" w:rsidRDefault="00C426FE">
            <w:pPr>
              <w:pStyle w:val="P68B1DB1-TableParagraph17"/>
              <w:spacing w:before="108"/>
              <w:ind w:left="85"/>
              <w:jc w:val="both"/>
            </w:pPr>
            <w:r>
              <w:t>Esitage väärtused ainult väljal „Olemasolev summa“.</w:t>
            </w:r>
          </w:p>
        </w:tc>
      </w:tr>
      <w:tr w:rsidR="004109A3" w14:paraId="7FE1B592" w14:textId="77777777">
        <w:tc>
          <w:tcPr>
            <w:tcW w:w="905" w:type="dxa"/>
            <w:tcBorders>
              <w:top w:val="single" w:sz="4" w:space="0" w:color="1A171C"/>
              <w:left w:val="nil"/>
              <w:bottom w:val="single" w:sz="4" w:space="0" w:color="1A171C"/>
              <w:right w:val="single" w:sz="4" w:space="0" w:color="1A171C"/>
            </w:tcBorders>
            <w:vAlign w:val="center"/>
          </w:tcPr>
          <w:p w14:paraId="7FE1B58E" w14:textId="77777777" w:rsidR="004109A3" w:rsidRDefault="00C426FE">
            <w:pPr>
              <w:pStyle w:val="P68B1DB1-TableParagraph13"/>
              <w:spacing w:before="106"/>
              <w:ind w:left="-1"/>
            </w:pPr>
            <w:r>
              <w:t>0333</w:t>
            </w:r>
          </w:p>
        </w:tc>
        <w:tc>
          <w:tcPr>
            <w:tcW w:w="8121" w:type="dxa"/>
            <w:tcBorders>
              <w:top w:val="single" w:sz="4" w:space="0" w:color="1A171C"/>
              <w:left w:val="single" w:sz="4" w:space="0" w:color="1A171C"/>
              <w:bottom w:val="single" w:sz="4" w:space="0" w:color="1A171C"/>
              <w:right w:val="nil"/>
            </w:tcBorders>
            <w:vAlign w:val="center"/>
          </w:tcPr>
          <w:p w14:paraId="7FE1B58F" w14:textId="77777777" w:rsidR="004109A3" w:rsidRDefault="00C426FE">
            <w:pPr>
              <w:pStyle w:val="P68B1DB1-TableParagraph14"/>
              <w:spacing w:before="108"/>
              <w:ind w:left="85"/>
              <w:jc w:val="both"/>
            </w:pPr>
            <w:r>
              <w:t>Kohustuste netopositsioonide summa, võttes arvesse lepingulisi tasaarvestusi, pärast turuväärtuse meetodil korrigeerimisi, pärast tagatise tasaarvestamist, hõlmates hinnangulisi tasaarvestussummasid</w:t>
            </w:r>
          </w:p>
          <w:p w14:paraId="7FE1B590" w14:textId="77777777" w:rsidR="004109A3" w:rsidRDefault="00C426FE">
            <w:pPr>
              <w:pStyle w:val="TableParagraph"/>
              <w:spacing w:before="108"/>
              <w:ind w:left="85"/>
              <w:jc w:val="both"/>
              <w:rPr>
                <w:rFonts w:ascii="Times New Roman" w:eastAsia="Cambria" w:hAnsi="Times New Roman" w:cs="Times New Roman"/>
                <w:color w:val="000000" w:themeColor="text1"/>
                <w:sz w:val="20"/>
                <w:szCs w:val="20"/>
              </w:rPr>
            </w:pPr>
            <w:r>
              <w:rPr>
                <w:rFonts w:ascii="Times New Roman" w:eastAsia="Cambria" w:hAnsi="Times New Roman" w:cs="Times New Roman"/>
                <w:color w:val="000000" w:themeColor="text1"/>
                <w:sz w:val="20"/>
                <w:szCs w:val="20"/>
              </w:rPr>
              <w:t>Kooskõlas komisjoni delegeeritud määrusega 2016/1401, mis</w:t>
            </w:r>
            <w:r>
              <w:rPr>
                <w:rStyle w:val="FootnoteReference"/>
                <w:rFonts w:ascii="Times New Roman" w:eastAsia="Cambria" w:hAnsi="Times New Roman" w:cs="Times New Roman"/>
                <w:color w:val="1A171C"/>
              </w:rPr>
              <w:footnoteReference w:id="16"/>
            </w:r>
            <w:r>
              <w:rPr>
                <w:rFonts w:ascii="Times New Roman" w:eastAsia="Cambria" w:hAnsi="Times New Roman" w:cs="Times New Roman"/>
                <w:color w:val="000000" w:themeColor="text1"/>
                <w:sz w:val="20"/>
                <w:szCs w:val="20"/>
              </w:rPr>
              <w:t xml:space="preserve"> käsitleb tuletisinstrumentidest tulenevate kohustuste hindamist, täiendav tasaarvestussumma, mis hõlmab tuletisinstrumendilepingute vastaspoolte kantud kahjumeid või kulusid või nende saadud kasumeid seoses lepingute oluliste tingimuste majandusliku ekvivalendi ja nende lõpetatud lepingute kohaste </w:t>
            </w:r>
            <w:r>
              <w:rPr>
                <w:rFonts w:ascii="Times New Roman" w:eastAsia="Cambria" w:hAnsi="Times New Roman" w:cs="Times New Roman"/>
                <w:color w:val="000000" w:themeColor="text1"/>
                <w:sz w:val="20"/>
                <w:szCs w:val="20"/>
              </w:rPr>
              <w:lastRenderedPageBreak/>
              <w:t>poolte optsiooniõiguste asendamise või saamisega.</w:t>
            </w:r>
          </w:p>
          <w:p w14:paraId="00480641" w14:textId="2B7C2F6F" w:rsidR="004109A3" w:rsidRDefault="00C426FE">
            <w:pPr>
              <w:pStyle w:val="TableParagraph"/>
              <w:spacing w:before="108"/>
              <w:ind w:left="85"/>
              <w:jc w:val="both"/>
              <w:rPr>
                <w:rFonts w:ascii="Times New Roman" w:eastAsia="Cambria" w:hAnsi="Times New Roman" w:cs="Times New Roman"/>
                <w:color w:val="000000" w:themeColor="text1"/>
                <w:sz w:val="20"/>
                <w:szCs w:val="20"/>
              </w:rPr>
            </w:pPr>
            <w:r>
              <w:rPr>
                <w:rFonts w:ascii="Times New Roman" w:eastAsia="Cambria" w:hAnsi="Times New Roman" w:cs="Times New Roman"/>
                <w:color w:val="000000" w:themeColor="text1"/>
                <w:sz w:val="20"/>
                <w:szCs w:val="20"/>
              </w:rPr>
              <w:t>Kooskõlas eespool nimetatud määrusega tasaarvestussumma kindlaksmääramiseks nõutavad hinnangud võivad osutuda eraldi üsna keeruliseks. Seega võib selle asemel kasutada asendusväärtuseid, mis võivad põhineda kättesaadavatel andmetel, näiteks tururiski usaldatavusnõuetel. Kui tuletisinstrumentide kohustuste jaoks tasaarvestussumma arvutamine osutub võimatuks, peab kajastatud summa võrduma real 0332 kajastatud summaga.</w:t>
            </w:r>
            <w:r>
              <w:t xml:space="preserve"> </w:t>
            </w:r>
            <w:r>
              <w:rPr>
                <w:rFonts w:ascii="Times New Roman" w:eastAsia="Cambria" w:hAnsi="Times New Roman" w:cs="Times New Roman"/>
                <w:color w:val="000000" w:themeColor="text1"/>
                <w:sz w:val="20"/>
                <w:szCs w:val="20"/>
              </w:rPr>
              <w:t>Sellel real tuleks esitada ainult need lepingulised tasaarveldatavate tehingute kogumid, mille puhul kohustuste positsioon pärast turuhinnas hinnatud korrigeerimist, tagatise tasaarvestust ja hinnangulisi sulgemissummasid on positiivne (st ainult juhul, kui ennetähtaegse lõpetamise hinnanguline summa (veerg 0150 Z15.00) on positiivne).</w:t>
            </w:r>
          </w:p>
          <w:p w14:paraId="7FE1B591" w14:textId="3F2EA3D4" w:rsidR="004109A3" w:rsidRDefault="00C426FE">
            <w:pPr>
              <w:pStyle w:val="P68B1DB1-TableParagraph17"/>
              <w:spacing w:before="108"/>
              <w:ind w:left="85"/>
              <w:jc w:val="both"/>
            </w:pPr>
            <w:r>
              <w:t>Esitage väärtused ainult väljal „Olemasolev summa“.</w:t>
            </w:r>
          </w:p>
        </w:tc>
      </w:tr>
      <w:tr w:rsidR="004109A3" w14:paraId="7FE1B596" w14:textId="77777777">
        <w:tc>
          <w:tcPr>
            <w:tcW w:w="905" w:type="dxa"/>
            <w:tcBorders>
              <w:top w:val="single" w:sz="4" w:space="0" w:color="1A171C"/>
              <w:left w:val="nil"/>
              <w:bottom w:val="single" w:sz="4" w:space="0" w:color="1A171C"/>
              <w:right w:val="single" w:sz="4" w:space="0" w:color="1A171C"/>
            </w:tcBorders>
            <w:vAlign w:val="center"/>
          </w:tcPr>
          <w:p w14:paraId="7FE1B593" w14:textId="77777777" w:rsidR="004109A3" w:rsidRDefault="00C426FE">
            <w:pPr>
              <w:pStyle w:val="P68B1DB1-TableParagraph13"/>
              <w:spacing w:before="106"/>
              <w:ind w:left="-1"/>
            </w:pPr>
            <w:r>
              <w:lastRenderedPageBreak/>
              <w:t>0334</w:t>
            </w:r>
          </w:p>
        </w:tc>
        <w:tc>
          <w:tcPr>
            <w:tcW w:w="8121" w:type="dxa"/>
            <w:tcBorders>
              <w:top w:val="single" w:sz="4" w:space="0" w:color="1A171C"/>
              <w:left w:val="single" w:sz="4" w:space="0" w:color="1A171C"/>
              <w:bottom w:val="single" w:sz="4" w:space="0" w:color="1A171C"/>
              <w:right w:val="nil"/>
            </w:tcBorders>
            <w:vAlign w:val="center"/>
          </w:tcPr>
          <w:p w14:paraId="7FE1B594" w14:textId="77777777" w:rsidR="004109A3" w:rsidRDefault="00C426FE">
            <w:pPr>
              <w:pStyle w:val="P68B1DB1-TableParagraph14"/>
              <w:spacing w:before="108"/>
              <w:ind w:left="85"/>
              <w:jc w:val="both"/>
              <w:rPr>
                <w:bCs/>
              </w:rPr>
            </w:pPr>
            <w:r>
              <w:t>Kohustuste netopositsioonide summa, võttes arvesse usaldatavusnõuetele vastava tasaarvestamise eeskirju</w:t>
            </w:r>
          </w:p>
          <w:p w14:paraId="225BC2D2" w14:textId="5634735D" w:rsidR="004109A3" w:rsidRDefault="00C426FE">
            <w:pPr>
              <w:pStyle w:val="P68B1DB1-TableParagraph17"/>
              <w:spacing w:before="108"/>
              <w:ind w:left="85"/>
              <w:jc w:val="both"/>
            </w:pPr>
            <w:r>
              <w:t>Kajastatakse tuletisinstrumentide kohustuste netopositsioone, võttes arvesse usaldatavusnõuetele vastava tasaarvestamise eeskirju määruse (EL) nr 575/2013 artiklis 429 (seoses finantsvõimenduse määra koguriskipositsiooni näitaja arvutamisega).</w:t>
            </w:r>
          </w:p>
          <w:p w14:paraId="7FE1B595" w14:textId="1E8C2F86" w:rsidR="004109A3" w:rsidRDefault="00C426FE">
            <w:pPr>
              <w:pStyle w:val="P68B1DB1-TableParagraph17"/>
              <w:spacing w:before="108"/>
              <w:ind w:left="85"/>
              <w:jc w:val="both"/>
              <w:rPr>
                <w:b/>
                <w:bCs/>
              </w:rPr>
            </w:pPr>
            <w:r>
              <w:t>Esitage väärtused ainult väljal „Olemasolev summa“.</w:t>
            </w:r>
          </w:p>
        </w:tc>
      </w:tr>
      <w:tr w:rsidR="004109A3" w14:paraId="7FE1B59A" w14:textId="77777777">
        <w:tc>
          <w:tcPr>
            <w:tcW w:w="905" w:type="dxa"/>
            <w:tcBorders>
              <w:top w:val="single" w:sz="4" w:space="0" w:color="1A171C"/>
              <w:left w:val="nil"/>
              <w:bottom w:val="single" w:sz="4" w:space="0" w:color="1A171C"/>
              <w:right w:val="single" w:sz="4" w:space="0" w:color="1A171C"/>
            </w:tcBorders>
            <w:vAlign w:val="center"/>
          </w:tcPr>
          <w:p w14:paraId="7FE1B597" w14:textId="77777777" w:rsidR="004109A3" w:rsidRDefault="00C426FE">
            <w:pPr>
              <w:pStyle w:val="P68B1DB1-TableParagraph13"/>
              <w:spacing w:before="106"/>
              <w:ind w:left="-1"/>
            </w:pPr>
            <w:r>
              <w:t>0340–0344</w:t>
            </w:r>
          </w:p>
        </w:tc>
        <w:tc>
          <w:tcPr>
            <w:tcW w:w="8121" w:type="dxa"/>
            <w:tcBorders>
              <w:top w:val="single" w:sz="4" w:space="0" w:color="1A171C"/>
              <w:left w:val="single" w:sz="4" w:space="0" w:color="1A171C"/>
              <w:bottom w:val="single" w:sz="4" w:space="0" w:color="1A171C"/>
              <w:right w:val="nil"/>
            </w:tcBorders>
            <w:vAlign w:val="center"/>
          </w:tcPr>
          <w:p w14:paraId="7FE1B598" w14:textId="77777777" w:rsidR="004109A3" w:rsidRDefault="00C426FE">
            <w:pPr>
              <w:pStyle w:val="P68B1DB1-TableParagraph14"/>
              <w:spacing w:before="108"/>
              <w:ind w:left="85"/>
              <w:jc w:val="both"/>
              <w:rPr>
                <w:bCs/>
              </w:rPr>
            </w:pPr>
            <w:r>
              <w:t>Kollateraliseerimata tagatud kohustused</w:t>
            </w:r>
          </w:p>
          <w:p w14:paraId="7FE1B599" w14:textId="77777777" w:rsidR="004109A3" w:rsidRDefault="00C426FE">
            <w:pPr>
              <w:pStyle w:val="P68B1DB1-TableParagraph13"/>
              <w:spacing w:before="108"/>
              <w:ind w:left="85"/>
              <w:jc w:val="both"/>
              <w:rPr>
                <w:b/>
                <w:bCs/>
              </w:rPr>
            </w:pPr>
            <w:r>
              <w:t>Tagatud kohustuste summa või selliste kohustuste summa, millega seoses on panditud tagatis, mis ületab selle vara, pandi, pandiõiguse või tagatise väärtust, mille suhtes see on tagatud. See hõlmab igasuguste kollateraliseeritud kohustuste nii-öelda alakollateraliseeritud osa, näiteks pandikirjade või repotehingute alakollateraliseeritud osa.</w:t>
            </w:r>
          </w:p>
        </w:tc>
      </w:tr>
      <w:tr w:rsidR="004109A3" w14:paraId="7FE1B59E" w14:textId="77777777">
        <w:tc>
          <w:tcPr>
            <w:tcW w:w="905" w:type="dxa"/>
            <w:tcBorders>
              <w:top w:val="single" w:sz="4" w:space="0" w:color="1A171C"/>
              <w:left w:val="nil"/>
              <w:bottom w:val="single" w:sz="4" w:space="0" w:color="1A171C"/>
              <w:right w:val="single" w:sz="4" w:space="0" w:color="1A171C"/>
            </w:tcBorders>
            <w:vAlign w:val="center"/>
          </w:tcPr>
          <w:p w14:paraId="7FE1B59B" w14:textId="77777777" w:rsidR="004109A3" w:rsidRDefault="00C426FE">
            <w:pPr>
              <w:pStyle w:val="P68B1DB1-TableParagraph13"/>
              <w:spacing w:before="106"/>
              <w:ind w:left="-1"/>
            </w:pPr>
            <w:r>
              <w:t>0350–0354</w:t>
            </w:r>
          </w:p>
        </w:tc>
        <w:tc>
          <w:tcPr>
            <w:tcW w:w="8121" w:type="dxa"/>
            <w:tcBorders>
              <w:top w:val="single" w:sz="4" w:space="0" w:color="1A171C"/>
              <w:left w:val="single" w:sz="4" w:space="0" w:color="1A171C"/>
              <w:bottom w:val="single" w:sz="4" w:space="0" w:color="1A171C"/>
              <w:right w:val="nil"/>
            </w:tcBorders>
            <w:vAlign w:val="center"/>
          </w:tcPr>
          <w:p w14:paraId="7FE1B59C" w14:textId="77777777" w:rsidR="004109A3" w:rsidRDefault="00C426FE">
            <w:pPr>
              <w:pStyle w:val="P68B1DB1-TableParagraph14"/>
              <w:spacing w:before="108"/>
              <w:ind w:left="85"/>
              <w:jc w:val="both"/>
              <w:rPr>
                <w:bCs/>
              </w:rPr>
            </w:pPr>
            <w:r>
              <w:t>Struktureeritud väärtpaberid</w:t>
            </w:r>
          </w:p>
          <w:p w14:paraId="7FE1B59D" w14:textId="77777777" w:rsidR="004109A3" w:rsidRDefault="00C426FE">
            <w:pPr>
              <w:pStyle w:val="P68B1DB1-TableParagraph17"/>
              <w:spacing w:before="108"/>
              <w:ind w:left="85"/>
              <w:jc w:val="both"/>
              <w:rPr>
                <w:b/>
                <w:bCs/>
              </w:rPr>
            </w:pPr>
            <w:r>
              <w:t>Struktureeritud väärtpaberid on sel eesmärgil määratletud kui võlakohustused, mis sisaldavad tuletisinstrumendi tunnustega väärtpaberite komponenti ning mille tulusus on seotud alusvara või indeksiga (avalik või kohandatud, näiteks aktsiad või võlakirjad, fikseeritud tulumäärad või krediit, valuuta, toore jne). Struktureeritud väärtpaberid ei hõlma võlainstrumente, mis sisaldavad üksnes ostu- või müügioptsioone, st instrumendi väärtus ei sõltu tuletisinstrumendi tunnustega väärtpaberi komponendist.</w:t>
            </w:r>
          </w:p>
        </w:tc>
      </w:tr>
      <w:tr w:rsidR="004109A3" w14:paraId="7FE1B5A2" w14:textId="77777777">
        <w:tc>
          <w:tcPr>
            <w:tcW w:w="905" w:type="dxa"/>
            <w:tcBorders>
              <w:top w:val="single" w:sz="4" w:space="0" w:color="1A171C"/>
              <w:left w:val="nil"/>
              <w:bottom w:val="single" w:sz="4" w:space="0" w:color="1A171C"/>
              <w:right w:val="single" w:sz="4" w:space="0" w:color="1A171C"/>
            </w:tcBorders>
            <w:vAlign w:val="center"/>
          </w:tcPr>
          <w:p w14:paraId="7FE1B59F" w14:textId="77777777" w:rsidR="004109A3" w:rsidRDefault="00C426FE">
            <w:pPr>
              <w:pStyle w:val="P68B1DB1-TableParagraph13"/>
              <w:spacing w:before="106"/>
              <w:ind w:left="-1"/>
            </w:pPr>
            <w:r>
              <w:t>0360–0364</w:t>
            </w:r>
          </w:p>
        </w:tc>
        <w:tc>
          <w:tcPr>
            <w:tcW w:w="8121" w:type="dxa"/>
            <w:tcBorders>
              <w:top w:val="single" w:sz="4" w:space="0" w:color="1A171C"/>
              <w:left w:val="single" w:sz="4" w:space="0" w:color="1A171C"/>
              <w:bottom w:val="single" w:sz="4" w:space="0" w:color="1A171C"/>
              <w:right w:val="nil"/>
            </w:tcBorders>
            <w:vAlign w:val="center"/>
          </w:tcPr>
          <w:p w14:paraId="7FE1B5A0" w14:textId="77777777" w:rsidR="004109A3" w:rsidRDefault="00C426FE">
            <w:pPr>
              <w:pStyle w:val="P68B1DB1-TableParagraph14"/>
              <w:spacing w:before="108"/>
              <w:ind w:left="85"/>
              <w:jc w:val="both"/>
              <w:rPr>
                <w:bCs/>
              </w:rPr>
            </w:pPr>
            <w:r>
              <w:t>Kõrgema nõudeõiguse järgu tagatiseta kohustused</w:t>
            </w:r>
          </w:p>
          <w:p w14:paraId="7FE1B5A1" w14:textId="2515816B" w:rsidR="004109A3" w:rsidRDefault="00C426FE">
            <w:pPr>
              <w:pStyle w:val="P68B1DB1-TableParagraph17"/>
              <w:spacing w:before="108"/>
              <w:ind w:left="85"/>
              <w:jc w:val="both"/>
              <w:rPr>
                <w:b/>
                <w:bCs/>
              </w:rPr>
            </w:pPr>
            <w:r>
              <w:t>See hõlmab kõiki kõrgema nõudeõiguse järgu tagatiseta instrumente, mis ei kuulu muude kategooriate hulka.</w:t>
            </w:r>
          </w:p>
        </w:tc>
      </w:tr>
      <w:tr w:rsidR="004109A3" w14:paraId="7FE1B5A9" w14:textId="77777777">
        <w:tc>
          <w:tcPr>
            <w:tcW w:w="905" w:type="dxa"/>
            <w:tcBorders>
              <w:top w:val="single" w:sz="4" w:space="0" w:color="1A171C"/>
              <w:left w:val="nil"/>
              <w:bottom w:val="single" w:sz="4" w:space="0" w:color="1A171C"/>
              <w:right w:val="single" w:sz="4" w:space="0" w:color="1A171C"/>
            </w:tcBorders>
            <w:vAlign w:val="center"/>
          </w:tcPr>
          <w:p w14:paraId="7FE1B5A3" w14:textId="77777777" w:rsidR="004109A3" w:rsidRDefault="00C426FE">
            <w:pPr>
              <w:pStyle w:val="P68B1DB1-TableParagraph13"/>
              <w:spacing w:before="106"/>
              <w:ind w:left="-1"/>
            </w:pPr>
            <w:r>
              <w:t>0365–0369</w:t>
            </w:r>
          </w:p>
        </w:tc>
        <w:tc>
          <w:tcPr>
            <w:tcW w:w="8121" w:type="dxa"/>
            <w:tcBorders>
              <w:top w:val="single" w:sz="4" w:space="0" w:color="1A171C"/>
              <w:left w:val="single" w:sz="4" w:space="0" w:color="1A171C"/>
              <w:bottom w:val="single" w:sz="4" w:space="0" w:color="1A171C"/>
              <w:right w:val="nil"/>
            </w:tcBorders>
            <w:vAlign w:val="center"/>
          </w:tcPr>
          <w:p w14:paraId="7FE1B5A4" w14:textId="77777777" w:rsidR="004109A3" w:rsidRDefault="00C426FE">
            <w:pPr>
              <w:pStyle w:val="P68B1DB1-TableParagraph14"/>
              <w:spacing w:before="108"/>
              <w:ind w:left="85"/>
              <w:jc w:val="both"/>
            </w:pPr>
            <w:r>
              <w:t>Kõrgema nõudeõiguse järgu mitte-eelistatud kohustused</w:t>
            </w:r>
          </w:p>
          <w:p w14:paraId="7FE1B5A5" w14:textId="77777777" w:rsidR="004109A3" w:rsidRDefault="00C426FE">
            <w:pPr>
              <w:pStyle w:val="P68B1DB1-TableParagraph13"/>
              <w:spacing w:before="108"/>
              <w:ind w:left="85"/>
              <w:jc w:val="both"/>
            </w:pPr>
            <w:r>
              <w:t>Järgmiste kohustuste summa:</w:t>
            </w:r>
          </w:p>
          <w:p w14:paraId="7FE1B5A6" w14:textId="51806099" w:rsidR="004109A3" w:rsidRDefault="00C426FE">
            <w:pPr>
              <w:pStyle w:val="P68B1DB1-TableParagraph13"/>
              <w:numPr>
                <w:ilvl w:val="0"/>
                <w:numId w:val="69"/>
              </w:numPr>
              <w:spacing w:before="108"/>
              <w:jc w:val="both"/>
            </w:pPr>
            <w:r>
              <w:t xml:space="preserve">Tagamata nõuded, mis tulenevad võlainstrumentidest, mis vastavad direktiivi 2014/59/EL artikli 108 lõike 2 punktides a, b ja c ning lõikes 3 sätestatud tingimustele; </w:t>
            </w:r>
          </w:p>
          <w:p w14:paraId="7FE1B5A7" w14:textId="77777777" w:rsidR="004109A3" w:rsidRDefault="00C426FE">
            <w:pPr>
              <w:pStyle w:val="P68B1DB1-TableParagraph13"/>
              <w:numPr>
                <w:ilvl w:val="0"/>
                <w:numId w:val="69"/>
              </w:numPr>
              <w:spacing w:before="108"/>
              <w:jc w:val="both"/>
            </w:pPr>
            <w:r>
              <w:t>Tagamata nõuded, mis tulenevad võlainstrumentidest, millele on osutatud direktiivi 2014/59/EL artikli 108 lõike 5 esimese lõigu punktis b, või</w:t>
            </w:r>
          </w:p>
          <w:p w14:paraId="7FE1B5A8" w14:textId="77777777" w:rsidR="004109A3" w:rsidRDefault="00C426FE">
            <w:pPr>
              <w:pStyle w:val="P68B1DB1-TableParagraph13"/>
              <w:numPr>
                <w:ilvl w:val="0"/>
                <w:numId w:val="69"/>
              </w:numPr>
              <w:spacing w:before="108"/>
              <w:jc w:val="both"/>
            </w:pPr>
            <w:r>
              <w:t>Võlainstrumendid, mis kuuluvad madalaimasse prioriteetsuse järku tavapäraste tagamata nõuete hulgas, mis tulenevad võlainstrumentidest, millele on osutatud direktiivi 2014/59/EL artikli 108 lõikes 7 ja mille puhul liikmesriik on kooskõlas selle lõikega märkinud, et nad kuuluvad samasse järku kui nõuded, mis vastavad direktiivi 2014/59/EL artikli 108 lõike 2 punktides a, b ja c ning lõikes 3 sätestatud tingimustele.</w:t>
            </w:r>
          </w:p>
        </w:tc>
      </w:tr>
      <w:tr w:rsidR="004109A3" w14:paraId="7FE1B5AF" w14:textId="77777777">
        <w:tc>
          <w:tcPr>
            <w:tcW w:w="905" w:type="dxa"/>
            <w:tcBorders>
              <w:top w:val="single" w:sz="4" w:space="0" w:color="1A171C"/>
              <w:left w:val="nil"/>
              <w:bottom w:val="single" w:sz="4" w:space="0" w:color="1A171C"/>
              <w:right w:val="single" w:sz="4" w:space="0" w:color="1A171C"/>
            </w:tcBorders>
            <w:vAlign w:val="center"/>
          </w:tcPr>
          <w:p w14:paraId="7FE1B5AA" w14:textId="77777777" w:rsidR="004109A3" w:rsidRDefault="00C426FE">
            <w:pPr>
              <w:pStyle w:val="P68B1DB1-TableParagraph13"/>
              <w:spacing w:before="106"/>
              <w:ind w:left="-1"/>
            </w:pPr>
            <w:r>
              <w:t>0370–0374</w:t>
            </w:r>
          </w:p>
        </w:tc>
        <w:tc>
          <w:tcPr>
            <w:tcW w:w="8121" w:type="dxa"/>
            <w:tcBorders>
              <w:top w:val="single" w:sz="4" w:space="0" w:color="1A171C"/>
              <w:left w:val="single" w:sz="4" w:space="0" w:color="1A171C"/>
              <w:bottom w:val="single" w:sz="4" w:space="0" w:color="1A171C"/>
              <w:right w:val="nil"/>
            </w:tcBorders>
            <w:vAlign w:val="center"/>
          </w:tcPr>
          <w:p w14:paraId="7FE1B5AB" w14:textId="77777777" w:rsidR="004109A3" w:rsidRDefault="00C426FE">
            <w:pPr>
              <w:pStyle w:val="P68B1DB1-TableParagraph14"/>
              <w:spacing w:before="108"/>
              <w:ind w:left="85"/>
              <w:jc w:val="both"/>
              <w:rPr>
                <w:bCs/>
              </w:rPr>
            </w:pPr>
            <w:r>
              <w:t>Allutatud kohustused (ei kajastata omavahenditena)</w:t>
            </w:r>
          </w:p>
          <w:p w14:paraId="7FE1B5AC" w14:textId="77777777" w:rsidR="004109A3" w:rsidRDefault="00C426FE">
            <w:pPr>
              <w:pStyle w:val="P68B1DB1-TableParagraph17"/>
              <w:spacing w:before="108"/>
              <w:ind w:left="85"/>
              <w:jc w:val="both"/>
            </w:pPr>
            <w:r>
              <w:t xml:space="preserve">Kohustused, mis makstakse tagasi riigi maksejõuetusõiguse alusel üksnes pärast seda, kui kõikidele </w:t>
            </w:r>
            <w:r>
              <w:lastRenderedPageBreak/>
              <w:t>tavapäraste klasside võlausaldajatele ja kõrgema nõudeõiguse järgu eelistatud võlausaldajatele on täielikult tagasi makstud. See hõlmab nii lepingu kui ka seaduse alusel allutatud kohustusi. Valdusettevõtjate korral võidakse selles kategoorias kajastada ka allutamata võlaväärtpabereid (st struktuurne allutamine).</w:t>
            </w:r>
          </w:p>
          <w:p w14:paraId="7FE1B5AD" w14:textId="77777777" w:rsidR="004109A3" w:rsidRDefault="00C426FE">
            <w:pPr>
              <w:pStyle w:val="P68B1DB1-TableParagraph17"/>
              <w:spacing w:before="108"/>
              <w:ind w:left="85"/>
              <w:jc w:val="both"/>
            </w:pPr>
            <w:r>
              <w:t xml:space="preserve">Sellesse kategooriasse kaasatakse üksnes allutatud instrumendid, mida ei kajastata omavahenditena. </w:t>
            </w:r>
          </w:p>
          <w:p w14:paraId="7FE1B5AE" w14:textId="77777777" w:rsidR="004109A3" w:rsidRDefault="00C426FE">
            <w:pPr>
              <w:pStyle w:val="P68B1DB1-TableParagraph17"/>
              <w:spacing w:before="108"/>
              <w:ind w:left="85"/>
              <w:jc w:val="both"/>
              <w:rPr>
                <w:b/>
                <w:bCs/>
              </w:rPr>
            </w:pPr>
            <w:r>
              <w:t xml:space="preserve">See rida hõlmab ka seda osa allutatud kohustustest, mis kvalifitseerub põhimõtteliselt omavahenditeks, aga mida ei ole hõlmatud omavahenditega tulenevalt järkjärgulise kasutuselt kõrvaldamise sätetest, nagu määruse (EL) nr 575/2013 artikkel 64 (järelejäänud tähtaeg) või määruse (EL) nr 575/2013 10. osa (varem kehtinud nõuete ajutise kohaldamise mõju). </w:t>
            </w:r>
          </w:p>
        </w:tc>
      </w:tr>
      <w:tr w:rsidR="004109A3" w14:paraId="7FE1B5B3" w14:textId="77777777">
        <w:tc>
          <w:tcPr>
            <w:tcW w:w="905" w:type="dxa"/>
            <w:tcBorders>
              <w:top w:val="single" w:sz="4" w:space="0" w:color="1A171C"/>
              <w:left w:val="nil"/>
              <w:bottom w:val="single" w:sz="4" w:space="0" w:color="1A171C"/>
              <w:right w:val="single" w:sz="4" w:space="0" w:color="1A171C"/>
            </w:tcBorders>
            <w:vAlign w:val="center"/>
          </w:tcPr>
          <w:p w14:paraId="7FE1B5B0" w14:textId="77777777" w:rsidR="004109A3" w:rsidRDefault="00C426FE">
            <w:pPr>
              <w:pStyle w:val="P68B1DB1-TableParagraph13"/>
              <w:spacing w:before="106"/>
              <w:ind w:left="-1"/>
            </w:pPr>
            <w:r>
              <w:lastRenderedPageBreak/>
              <w:t>0380–0382</w:t>
            </w:r>
          </w:p>
        </w:tc>
        <w:tc>
          <w:tcPr>
            <w:tcW w:w="8121" w:type="dxa"/>
            <w:tcBorders>
              <w:top w:val="single" w:sz="4" w:space="0" w:color="1A171C"/>
              <w:left w:val="single" w:sz="4" w:space="0" w:color="1A171C"/>
              <w:bottom w:val="single" w:sz="4" w:space="0" w:color="1A171C"/>
              <w:right w:val="nil"/>
            </w:tcBorders>
            <w:vAlign w:val="center"/>
          </w:tcPr>
          <w:p w14:paraId="7FE1B5B1" w14:textId="77777777" w:rsidR="004109A3" w:rsidRDefault="00C426FE">
            <w:pPr>
              <w:pStyle w:val="P68B1DB1-TableParagraph14"/>
              <w:spacing w:before="108"/>
              <w:ind w:left="85"/>
              <w:jc w:val="both"/>
              <w:rPr>
                <w:bCs/>
              </w:rPr>
            </w:pPr>
            <w:r>
              <w:t>Muud omavahendite ja kõlblike kohustuste miinimumnõuete kohaselt kõlblikud kohustused</w:t>
            </w:r>
          </w:p>
          <w:p w14:paraId="7FE1B5B2" w14:textId="4506AA1E" w:rsidR="004109A3" w:rsidRDefault="00C426FE">
            <w:pPr>
              <w:pStyle w:val="P68B1DB1-TableParagraph13"/>
              <w:spacing w:before="108"/>
              <w:ind w:left="85"/>
              <w:jc w:val="both"/>
              <w:rPr>
                <w:b/>
                <w:bCs/>
              </w:rPr>
            </w:pPr>
            <w:r>
              <w:t>Kohustuste summa, mis on kõlblik selleks, et aruandev üksus saaks täita direktiivi 2014/59/EL artiklis 45 sätestatud nõude kooskõlas selle direktiivi artikliga 45e või 45f, nagu on asjakohane, kuid mida ei kajastata ridadel 0320 ja 0340–0370.</w:t>
            </w:r>
          </w:p>
        </w:tc>
      </w:tr>
      <w:tr w:rsidR="004109A3" w14:paraId="7FE1B5B7" w14:textId="77777777">
        <w:tc>
          <w:tcPr>
            <w:tcW w:w="905" w:type="dxa"/>
            <w:tcBorders>
              <w:top w:val="single" w:sz="4" w:space="0" w:color="1A171C"/>
              <w:left w:val="nil"/>
              <w:bottom w:val="single" w:sz="4" w:space="0" w:color="1A171C"/>
              <w:right w:val="single" w:sz="4" w:space="0" w:color="1A171C"/>
            </w:tcBorders>
            <w:vAlign w:val="center"/>
          </w:tcPr>
          <w:p w14:paraId="7FE1B5B4" w14:textId="77777777" w:rsidR="004109A3" w:rsidRDefault="00C426FE">
            <w:pPr>
              <w:pStyle w:val="P68B1DB1-TableParagraph13"/>
              <w:spacing w:before="106"/>
              <w:ind w:left="-1"/>
            </w:pPr>
            <w:r>
              <w:t>0390</w:t>
            </w:r>
          </w:p>
        </w:tc>
        <w:tc>
          <w:tcPr>
            <w:tcW w:w="8121" w:type="dxa"/>
            <w:tcBorders>
              <w:top w:val="single" w:sz="4" w:space="0" w:color="1A171C"/>
              <w:left w:val="single" w:sz="4" w:space="0" w:color="1A171C"/>
              <w:bottom w:val="single" w:sz="4" w:space="0" w:color="1A171C"/>
              <w:right w:val="nil"/>
            </w:tcBorders>
            <w:vAlign w:val="center"/>
          </w:tcPr>
          <w:p w14:paraId="7FE1B5B5" w14:textId="77777777" w:rsidR="004109A3" w:rsidRDefault="00C426FE">
            <w:pPr>
              <w:pStyle w:val="P68B1DB1-TableParagraph14"/>
              <w:spacing w:before="108"/>
              <w:ind w:left="85"/>
              <w:jc w:val="both"/>
              <w:rPr>
                <w:bCs/>
              </w:rPr>
            </w:pPr>
            <w:r>
              <w:t>Mitterahalised kohustused</w:t>
            </w:r>
          </w:p>
          <w:p w14:paraId="7FE1B5B6" w14:textId="47AA340D" w:rsidR="004109A3" w:rsidRDefault="00C426FE">
            <w:pPr>
              <w:pStyle w:val="P68B1DB1-TableParagraph17"/>
              <w:spacing w:before="108"/>
              <w:ind w:left="85"/>
              <w:jc w:val="both"/>
              <w:rPr>
                <w:b/>
                <w:bCs/>
              </w:rPr>
            </w:pPr>
            <w:r>
              <w:t>Selliste kohust</w:t>
            </w:r>
            <w:r w:rsidR="009C30B0">
              <w:t>u</w:t>
            </w:r>
            <w:r>
              <w:t>ste summa, mida ei käsitata kohaldatava raamatupidamistava kohaselt finantskohust</w:t>
            </w:r>
            <w:r w:rsidR="009C30B0">
              <w:t>u</w:t>
            </w:r>
            <w:r>
              <w:t xml:space="preserve">stena, näiteks eraldised, mis on seotud üksuse suhtes kohaldatavate kohtuvaidlustega. </w:t>
            </w:r>
          </w:p>
        </w:tc>
      </w:tr>
      <w:tr w:rsidR="004109A3" w14:paraId="7FE1B5BB" w14:textId="77777777">
        <w:tc>
          <w:tcPr>
            <w:tcW w:w="905" w:type="dxa"/>
            <w:tcBorders>
              <w:top w:val="single" w:sz="4" w:space="0" w:color="1A171C"/>
              <w:left w:val="nil"/>
              <w:bottom w:val="single" w:sz="4" w:space="0" w:color="1A171C"/>
              <w:right w:val="single" w:sz="4" w:space="0" w:color="1A171C"/>
            </w:tcBorders>
            <w:vAlign w:val="center"/>
          </w:tcPr>
          <w:p w14:paraId="7FE1B5B8" w14:textId="77777777" w:rsidR="004109A3" w:rsidRDefault="00C426FE">
            <w:pPr>
              <w:pStyle w:val="P68B1DB1-TableParagraph13"/>
              <w:spacing w:before="106"/>
              <w:ind w:left="-1"/>
            </w:pPr>
            <w:r>
              <w:t>0400</w:t>
            </w:r>
          </w:p>
        </w:tc>
        <w:tc>
          <w:tcPr>
            <w:tcW w:w="8121" w:type="dxa"/>
            <w:tcBorders>
              <w:top w:val="single" w:sz="4" w:space="0" w:color="1A171C"/>
              <w:left w:val="single" w:sz="4" w:space="0" w:color="1A171C"/>
              <w:bottom w:val="single" w:sz="4" w:space="0" w:color="1A171C"/>
              <w:right w:val="nil"/>
            </w:tcBorders>
            <w:vAlign w:val="center"/>
          </w:tcPr>
          <w:p w14:paraId="7FE1B5B9" w14:textId="77777777" w:rsidR="004109A3" w:rsidRDefault="00C426FE">
            <w:pPr>
              <w:pStyle w:val="P68B1DB1-TableParagraph14"/>
              <w:spacing w:before="108"/>
              <w:ind w:left="85"/>
              <w:jc w:val="both"/>
              <w:rPr>
                <w:bCs/>
              </w:rPr>
            </w:pPr>
            <w:r>
              <w:t>Muud kohustused</w:t>
            </w:r>
          </w:p>
          <w:p w14:paraId="7FE1B5BA" w14:textId="66DA2802" w:rsidR="004109A3" w:rsidRDefault="00C426FE">
            <w:pPr>
              <w:pStyle w:val="P68B1DB1-TableParagraph17"/>
              <w:spacing w:before="108"/>
              <w:ind w:left="85"/>
              <w:jc w:val="both"/>
              <w:rPr>
                <w:b/>
                <w:bCs/>
              </w:rPr>
            </w:pPr>
            <w:r>
              <w:t xml:space="preserve">Kohustuste summa, mida ei ole kajastatud ridadel 0100–0390. </w:t>
            </w:r>
          </w:p>
        </w:tc>
      </w:tr>
      <w:tr w:rsidR="004109A3" w14:paraId="7FE1B5C0" w14:textId="77777777">
        <w:tc>
          <w:tcPr>
            <w:tcW w:w="905" w:type="dxa"/>
            <w:tcBorders>
              <w:top w:val="single" w:sz="4" w:space="0" w:color="1A171C"/>
              <w:left w:val="nil"/>
              <w:bottom w:val="single" w:sz="4" w:space="0" w:color="1A171C"/>
              <w:right w:val="single" w:sz="4" w:space="0" w:color="1A171C"/>
            </w:tcBorders>
            <w:vAlign w:val="center"/>
          </w:tcPr>
          <w:p w14:paraId="7FE1B5BC" w14:textId="77777777" w:rsidR="004109A3" w:rsidRDefault="00C426FE">
            <w:pPr>
              <w:pStyle w:val="P68B1DB1-TableParagraph13"/>
              <w:spacing w:before="106"/>
              <w:ind w:left="-1"/>
            </w:pPr>
            <w:r>
              <w:t>0500</w:t>
            </w:r>
          </w:p>
        </w:tc>
        <w:tc>
          <w:tcPr>
            <w:tcW w:w="8121" w:type="dxa"/>
            <w:tcBorders>
              <w:top w:val="single" w:sz="4" w:space="0" w:color="1A171C"/>
              <w:left w:val="single" w:sz="4" w:space="0" w:color="1A171C"/>
              <w:bottom w:val="single" w:sz="4" w:space="0" w:color="1A171C"/>
              <w:right w:val="nil"/>
            </w:tcBorders>
            <w:vAlign w:val="center"/>
          </w:tcPr>
          <w:p w14:paraId="7FE1B5BD" w14:textId="77777777" w:rsidR="004109A3" w:rsidRDefault="00C426FE">
            <w:pPr>
              <w:pStyle w:val="P68B1DB1-TableParagraph14"/>
              <w:spacing w:before="108"/>
              <w:ind w:left="85"/>
              <w:jc w:val="both"/>
            </w:pPr>
            <w:r>
              <w:t>Omavahendid</w:t>
            </w:r>
          </w:p>
          <w:p w14:paraId="7FE1B5BE" w14:textId="77777777" w:rsidR="004109A3" w:rsidRDefault="00C426FE">
            <w:pPr>
              <w:pStyle w:val="P68B1DB1-TableParagraph17"/>
              <w:spacing w:before="108"/>
              <w:ind w:left="85"/>
              <w:jc w:val="both"/>
            </w:pPr>
            <w:r>
              <w:t>Määruse (EL) nr 575/2013 artikli 4 lõike 1 punkt 118 ja artikkel 72.</w:t>
            </w:r>
          </w:p>
          <w:p w14:paraId="7FE1B5BF" w14:textId="77777777" w:rsidR="004109A3" w:rsidRDefault="00C426FE">
            <w:pPr>
              <w:pStyle w:val="P68B1DB1-TableParagraph17"/>
              <w:spacing w:before="108"/>
              <w:ind w:left="85"/>
              <w:jc w:val="both"/>
            </w:pPr>
            <w:r>
              <w:t>Sama määratlus nagu COREP (OF)-i puhul: КC 01.00;010;010 GABARIIT</w:t>
            </w:r>
          </w:p>
        </w:tc>
      </w:tr>
      <w:tr w:rsidR="004109A3" w14:paraId="7FE1B5C5" w14:textId="77777777">
        <w:tc>
          <w:tcPr>
            <w:tcW w:w="905" w:type="dxa"/>
            <w:tcBorders>
              <w:top w:val="single" w:sz="4" w:space="0" w:color="1A171C"/>
              <w:left w:val="nil"/>
              <w:bottom w:val="single" w:sz="4" w:space="0" w:color="1A171C"/>
              <w:right w:val="single" w:sz="4" w:space="0" w:color="1A171C"/>
            </w:tcBorders>
            <w:vAlign w:val="center"/>
          </w:tcPr>
          <w:p w14:paraId="7FE1B5C1" w14:textId="77777777" w:rsidR="004109A3" w:rsidRDefault="00C426FE">
            <w:pPr>
              <w:pStyle w:val="P68B1DB1-TableParagraph13"/>
              <w:spacing w:before="106"/>
              <w:ind w:left="-1"/>
            </w:pPr>
            <w:r>
              <w:t>0510</w:t>
            </w:r>
          </w:p>
        </w:tc>
        <w:tc>
          <w:tcPr>
            <w:tcW w:w="8121" w:type="dxa"/>
            <w:tcBorders>
              <w:top w:val="single" w:sz="4" w:space="0" w:color="1A171C"/>
              <w:left w:val="single" w:sz="4" w:space="0" w:color="1A171C"/>
              <w:bottom w:val="single" w:sz="4" w:space="0" w:color="1A171C"/>
              <w:right w:val="nil"/>
            </w:tcBorders>
            <w:vAlign w:val="center"/>
          </w:tcPr>
          <w:p w14:paraId="7FE1B5C2" w14:textId="77777777" w:rsidR="004109A3" w:rsidRDefault="00C426FE">
            <w:pPr>
              <w:pStyle w:val="P68B1DB1-TableParagraph14"/>
              <w:spacing w:before="108"/>
              <w:ind w:left="85"/>
              <w:jc w:val="both"/>
              <w:rPr>
                <w:bCs/>
              </w:rPr>
            </w:pPr>
            <w:r>
              <w:t>Esimese taseme põhiomavahendid</w:t>
            </w:r>
          </w:p>
          <w:p w14:paraId="7FE1B5C3" w14:textId="77777777" w:rsidR="004109A3" w:rsidRDefault="00C426FE">
            <w:pPr>
              <w:pStyle w:val="P68B1DB1-TableParagraph17"/>
              <w:spacing w:before="108"/>
              <w:ind w:left="85"/>
              <w:jc w:val="both"/>
            </w:pPr>
            <w:r>
              <w:t>Määruse (EL) nr 575/2013 artikkel 50</w:t>
            </w:r>
          </w:p>
          <w:p w14:paraId="7FE1B5C4" w14:textId="77777777" w:rsidR="004109A3" w:rsidRDefault="00C426FE">
            <w:pPr>
              <w:pStyle w:val="P68B1DB1-TableParagraph17"/>
              <w:spacing w:before="108"/>
              <w:ind w:left="85"/>
              <w:jc w:val="both"/>
              <w:rPr>
                <w:b/>
                <w:bCs/>
              </w:rPr>
            </w:pPr>
            <w:r>
              <w:t>Sama määratlus nagu COREP (OF)-i puhul: КC 01.00;020;010 GABARIIT</w:t>
            </w:r>
          </w:p>
        </w:tc>
      </w:tr>
      <w:tr w:rsidR="004109A3" w14:paraId="7FE1B5CA" w14:textId="77777777">
        <w:tc>
          <w:tcPr>
            <w:tcW w:w="905" w:type="dxa"/>
            <w:tcBorders>
              <w:top w:val="single" w:sz="4" w:space="0" w:color="1A171C"/>
              <w:left w:val="nil"/>
              <w:bottom w:val="single" w:sz="4" w:space="0" w:color="1A171C"/>
              <w:right w:val="single" w:sz="4" w:space="0" w:color="1A171C"/>
            </w:tcBorders>
            <w:vAlign w:val="center"/>
          </w:tcPr>
          <w:p w14:paraId="7FE1B5C6" w14:textId="77777777" w:rsidR="004109A3" w:rsidRDefault="00C426FE">
            <w:pPr>
              <w:pStyle w:val="P68B1DB1-TableParagraph13"/>
              <w:spacing w:before="106"/>
              <w:ind w:left="-1"/>
            </w:pPr>
            <w:r>
              <w:t>0511</w:t>
            </w:r>
          </w:p>
        </w:tc>
        <w:tc>
          <w:tcPr>
            <w:tcW w:w="8121" w:type="dxa"/>
            <w:tcBorders>
              <w:top w:val="single" w:sz="4" w:space="0" w:color="1A171C"/>
              <w:left w:val="single" w:sz="4" w:space="0" w:color="1A171C"/>
              <w:bottom w:val="single" w:sz="4" w:space="0" w:color="1A171C"/>
              <w:right w:val="nil"/>
            </w:tcBorders>
            <w:vAlign w:val="center"/>
          </w:tcPr>
          <w:p w14:paraId="7FE1B5C7" w14:textId="77777777" w:rsidR="004109A3" w:rsidRDefault="00C426FE">
            <w:pPr>
              <w:pStyle w:val="P68B1DB1-TableParagraph14"/>
              <w:spacing w:before="108"/>
              <w:ind w:left="85"/>
              <w:jc w:val="both"/>
              <w:rPr>
                <w:bCs/>
              </w:rPr>
            </w:pPr>
            <w:r>
              <w:t>Millest: kapitaliinstrumendid/osa- või aktsiakapital</w:t>
            </w:r>
          </w:p>
          <w:p w14:paraId="7FE1B5C8" w14:textId="77777777" w:rsidR="004109A3" w:rsidRDefault="00C426FE">
            <w:pPr>
              <w:pStyle w:val="P68B1DB1-TableParagraph17"/>
              <w:spacing w:before="108"/>
              <w:ind w:left="85"/>
              <w:jc w:val="both"/>
            </w:pPr>
            <w:r>
              <w:t>Seaduslikud instrumendid, mis moodustavad esimese taseme põhiomavahendid (või nende osa) kapitaliinstrumentide/aktsia- või osakapitali kujul.</w:t>
            </w:r>
          </w:p>
          <w:p w14:paraId="7FE1B5C9" w14:textId="5A3DBB27" w:rsidR="004109A3" w:rsidRDefault="00C426FE">
            <w:pPr>
              <w:pStyle w:val="P68B1DB1-TableParagraph13"/>
              <w:spacing w:before="108"/>
              <w:ind w:left="85"/>
              <w:jc w:val="both"/>
            </w:pPr>
            <w:r>
              <w:t>Bilansilist jääkmaksumust (FINREP F01.03–00–010 + F01.03–040–00) mõistetakse instrumentide nimiväärtusena, samal ajal kui jäägi jääk kajastab aktsiate jääki raamatupidamislikus omakapitalis, st kaasa arvatud (majandus)üksuse/grupi reservid.</w:t>
            </w:r>
          </w:p>
        </w:tc>
      </w:tr>
      <w:tr w:rsidR="004109A3" w14:paraId="7FE1B5CE" w14:textId="77777777">
        <w:tc>
          <w:tcPr>
            <w:tcW w:w="905" w:type="dxa"/>
            <w:tcBorders>
              <w:top w:val="single" w:sz="4" w:space="0" w:color="1A171C"/>
              <w:left w:val="nil"/>
              <w:bottom w:val="single" w:sz="4" w:space="0" w:color="1A171C"/>
              <w:right w:val="single" w:sz="4" w:space="0" w:color="1A171C"/>
            </w:tcBorders>
            <w:vAlign w:val="center"/>
          </w:tcPr>
          <w:p w14:paraId="7FE1B5CB" w14:textId="77777777" w:rsidR="004109A3" w:rsidRDefault="00C426FE">
            <w:pPr>
              <w:pStyle w:val="P68B1DB1-TableParagraph13"/>
              <w:spacing w:before="106"/>
              <w:ind w:left="-1"/>
            </w:pPr>
            <w:r>
              <w:t>0512</w:t>
            </w:r>
          </w:p>
        </w:tc>
        <w:tc>
          <w:tcPr>
            <w:tcW w:w="8121" w:type="dxa"/>
            <w:tcBorders>
              <w:top w:val="single" w:sz="4" w:space="0" w:color="1A171C"/>
              <w:left w:val="single" w:sz="4" w:space="0" w:color="1A171C"/>
              <w:bottom w:val="single" w:sz="4" w:space="0" w:color="1A171C"/>
              <w:right w:val="nil"/>
            </w:tcBorders>
            <w:vAlign w:val="center"/>
          </w:tcPr>
          <w:p w14:paraId="7FE1B5CC" w14:textId="77777777" w:rsidR="004109A3" w:rsidRDefault="00C426FE">
            <w:pPr>
              <w:pStyle w:val="P68B1DB1-TableParagraph14"/>
              <w:spacing w:before="108"/>
              <w:ind w:left="85"/>
              <w:jc w:val="both"/>
              <w:rPr>
                <w:bCs/>
              </w:rPr>
            </w:pPr>
            <w:r>
              <w:t>Millest: lihtaktsiatega samasse nõudeõiguse järku kuuluvad instrumendid</w:t>
            </w:r>
          </w:p>
          <w:p w14:paraId="7FE1B5CD" w14:textId="0D41ACA0" w:rsidR="004109A3" w:rsidRDefault="00C426FE">
            <w:pPr>
              <w:pStyle w:val="TableParagraph"/>
              <w:spacing w:before="108"/>
              <w:ind w:left="85"/>
              <w:jc w:val="both"/>
              <w:rPr>
                <w:rFonts w:ascii="Times New Roman" w:hAnsi="Times New Roman" w:cs="Times New Roman"/>
                <w:b/>
                <w:bCs/>
                <w:color w:val="000000" w:themeColor="text1"/>
                <w:sz w:val="20"/>
                <w:szCs w:val="20"/>
              </w:rPr>
            </w:pPr>
            <w:r>
              <w:rPr>
                <w:rFonts w:ascii="Times New Roman" w:eastAsia="Cambria" w:hAnsi="Times New Roman" w:cs="Times New Roman"/>
                <w:color w:val="000000" w:themeColor="text1"/>
                <w:sz w:val="20"/>
                <w:szCs w:val="20"/>
              </w:rPr>
              <w:t>Seaduslikud instrumendid, mis moodustavad esimese taseme põhiomavahendid (või nende osa) muude instrumentide kujul kui kapitaliinstrumendid/aktsia- või osakapital, aga mis kuuluvad selle kategooriaga samasse nõudeõiguse järku.</w:t>
            </w:r>
            <w:r>
              <w:rPr>
                <w:rFonts w:ascii="Times New Roman" w:hAnsi="Times New Roman" w:cs="Times New Roman"/>
              </w:rPr>
              <w:t xml:space="preserve"> </w:t>
            </w:r>
            <w:bookmarkStart w:id="57" w:name="_Hlk170122776"/>
            <w:r>
              <w:rPr>
                <w:rFonts w:ascii="Times New Roman" w:eastAsia="Cambria" w:hAnsi="Times New Roman" w:cs="Times New Roman"/>
                <w:color w:val="000000" w:themeColor="text1"/>
                <w:sz w:val="20"/>
                <w:szCs w:val="20"/>
              </w:rPr>
              <w:t>Jaotamata kasumit ja reserve sellel real ei kajastata.</w:t>
            </w:r>
            <w:bookmarkEnd w:id="57"/>
          </w:p>
        </w:tc>
      </w:tr>
      <w:tr w:rsidR="004109A3" w14:paraId="7FE1B5D3" w14:textId="77777777">
        <w:tc>
          <w:tcPr>
            <w:tcW w:w="905" w:type="dxa"/>
            <w:tcBorders>
              <w:top w:val="single" w:sz="4" w:space="0" w:color="1A171C"/>
              <w:left w:val="nil"/>
              <w:bottom w:val="single" w:sz="4" w:space="0" w:color="1A171C"/>
              <w:right w:val="single" w:sz="4" w:space="0" w:color="1A171C"/>
            </w:tcBorders>
            <w:vAlign w:val="center"/>
          </w:tcPr>
          <w:p w14:paraId="7FE1B5CF" w14:textId="77777777" w:rsidR="004109A3" w:rsidRDefault="00C426FE">
            <w:pPr>
              <w:pStyle w:val="P68B1DB1-TableParagraph13"/>
              <w:spacing w:before="106"/>
              <w:ind w:left="-1"/>
            </w:pPr>
            <w:r>
              <w:t>0520</w:t>
            </w:r>
          </w:p>
        </w:tc>
        <w:tc>
          <w:tcPr>
            <w:tcW w:w="8121" w:type="dxa"/>
            <w:tcBorders>
              <w:top w:val="single" w:sz="4" w:space="0" w:color="1A171C"/>
              <w:left w:val="single" w:sz="4" w:space="0" w:color="1A171C"/>
              <w:bottom w:val="single" w:sz="4" w:space="0" w:color="1A171C"/>
              <w:right w:val="nil"/>
            </w:tcBorders>
            <w:vAlign w:val="center"/>
          </w:tcPr>
          <w:p w14:paraId="7FE1B5D0" w14:textId="77777777" w:rsidR="004109A3" w:rsidRDefault="00C426FE">
            <w:pPr>
              <w:pStyle w:val="P68B1DB1-TableParagraph14"/>
              <w:spacing w:before="108"/>
              <w:ind w:left="85"/>
              <w:jc w:val="both"/>
              <w:rPr>
                <w:bCs/>
              </w:rPr>
            </w:pPr>
            <w:r>
              <w:t>Täiendavad esimese taseme omavahendid</w:t>
            </w:r>
          </w:p>
          <w:p w14:paraId="7FE1B5D1" w14:textId="77777777" w:rsidR="004109A3" w:rsidRDefault="00C426FE">
            <w:pPr>
              <w:pStyle w:val="P68B1DB1-TableParagraph17"/>
              <w:spacing w:before="108"/>
              <w:ind w:left="85"/>
              <w:jc w:val="both"/>
            </w:pPr>
            <w:r>
              <w:t>Määruse (EL) nr 575/2013 artikkel 61</w:t>
            </w:r>
          </w:p>
          <w:p w14:paraId="7FE1B5D2" w14:textId="77777777" w:rsidR="004109A3" w:rsidRDefault="00C426FE">
            <w:pPr>
              <w:pStyle w:val="P68B1DB1-TableParagraph17"/>
              <w:spacing w:before="108"/>
              <w:ind w:left="85"/>
              <w:jc w:val="both"/>
              <w:rPr>
                <w:b/>
                <w:bCs/>
              </w:rPr>
            </w:pPr>
            <w:r>
              <w:t>Sama määratlus nagu COREP (OF)-i puhul: КC 01.00;530;010 GABARIIT</w:t>
            </w:r>
          </w:p>
        </w:tc>
      </w:tr>
      <w:tr w:rsidR="004109A3" w14:paraId="7FE1B5D7" w14:textId="77777777">
        <w:tc>
          <w:tcPr>
            <w:tcW w:w="905" w:type="dxa"/>
            <w:tcBorders>
              <w:top w:val="single" w:sz="4" w:space="0" w:color="1A171C"/>
              <w:left w:val="nil"/>
              <w:bottom w:val="single" w:sz="4" w:space="0" w:color="1A171C"/>
              <w:right w:val="single" w:sz="4" w:space="0" w:color="1A171C"/>
            </w:tcBorders>
            <w:vAlign w:val="center"/>
          </w:tcPr>
          <w:p w14:paraId="7FE1B5D4" w14:textId="77777777" w:rsidR="004109A3" w:rsidRDefault="00C426FE">
            <w:pPr>
              <w:pStyle w:val="P68B1DB1-TableParagraph13"/>
              <w:spacing w:before="106"/>
              <w:ind w:left="-1"/>
            </w:pPr>
            <w:r>
              <w:t>0521</w:t>
            </w:r>
          </w:p>
        </w:tc>
        <w:tc>
          <w:tcPr>
            <w:tcW w:w="8121" w:type="dxa"/>
            <w:tcBorders>
              <w:top w:val="single" w:sz="4" w:space="0" w:color="1A171C"/>
              <w:left w:val="single" w:sz="4" w:space="0" w:color="1A171C"/>
              <w:bottom w:val="single" w:sz="4" w:space="0" w:color="1A171C"/>
              <w:right w:val="nil"/>
            </w:tcBorders>
            <w:vAlign w:val="center"/>
          </w:tcPr>
          <w:p w14:paraId="7FE1B5D5" w14:textId="77777777" w:rsidR="004109A3" w:rsidRDefault="00C426FE">
            <w:pPr>
              <w:pStyle w:val="P68B1DB1-TableParagraph14"/>
              <w:spacing w:before="108"/>
              <w:ind w:left="85"/>
              <w:jc w:val="both"/>
              <w:rPr>
                <w:bCs/>
              </w:rPr>
            </w:pPr>
            <w:r>
              <w:t>Millest: omavahenditena kajastatud allutatud kohustused (osa)</w:t>
            </w:r>
          </w:p>
          <w:p w14:paraId="7FE1B5D6" w14:textId="77777777" w:rsidR="004109A3" w:rsidRDefault="00C426FE">
            <w:pPr>
              <w:pStyle w:val="P68B1DB1-TableParagraph17"/>
              <w:spacing w:before="108"/>
              <w:ind w:left="85"/>
              <w:jc w:val="both"/>
              <w:rPr>
                <w:b/>
                <w:bCs/>
              </w:rPr>
            </w:pPr>
            <w:r>
              <w:t>Seaduslikud instrumendid, mis moodustavad täiendavad esimese taseme omavahendid (või nende osa).</w:t>
            </w:r>
          </w:p>
        </w:tc>
      </w:tr>
      <w:tr w:rsidR="004109A3" w14:paraId="7FE1B5DC" w14:textId="77777777">
        <w:tc>
          <w:tcPr>
            <w:tcW w:w="905" w:type="dxa"/>
            <w:tcBorders>
              <w:top w:val="single" w:sz="4" w:space="0" w:color="1A171C"/>
              <w:left w:val="nil"/>
              <w:bottom w:val="single" w:sz="4" w:space="0" w:color="1A171C"/>
              <w:right w:val="single" w:sz="4" w:space="0" w:color="1A171C"/>
            </w:tcBorders>
            <w:vAlign w:val="center"/>
          </w:tcPr>
          <w:p w14:paraId="7FE1B5D8" w14:textId="77777777" w:rsidR="004109A3" w:rsidRDefault="00C426FE">
            <w:pPr>
              <w:pStyle w:val="P68B1DB1-TableParagraph13"/>
              <w:spacing w:before="106"/>
              <w:ind w:left="-1"/>
            </w:pPr>
            <w:r>
              <w:lastRenderedPageBreak/>
              <w:t>0530</w:t>
            </w:r>
          </w:p>
        </w:tc>
        <w:tc>
          <w:tcPr>
            <w:tcW w:w="8121" w:type="dxa"/>
            <w:tcBorders>
              <w:top w:val="single" w:sz="4" w:space="0" w:color="1A171C"/>
              <w:left w:val="single" w:sz="4" w:space="0" w:color="1A171C"/>
              <w:bottom w:val="single" w:sz="4" w:space="0" w:color="1A171C"/>
              <w:right w:val="nil"/>
            </w:tcBorders>
            <w:vAlign w:val="center"/>
          </w:tcPr>
          <w:p w14:paraId="7FE1B5D9" w14:textId="77777777" w:rsidR="004109A3" w:rsidRDefault="00C426FE">
            <w:pPr>
              <w:pStyle w:val="P68B1DB1-TableParagraph14"/>
              <w:spacing w:before="108"/>
              <w:ind w:left="85"/>
              <w:jc w:val="both"/>
              <w:rPr>
                <w:bCs/>
              </w:rPr>
            </w:pPr>
            <w:r>
              <w:t>Teise taseme omavahendid</w:t>
            </w:r>
          </w:p>
          <w:p w14:paraId="7FE1B5DA" w14:textId="77777777" w:rsidR="004109A3" w:rsidRDefault="00C426FE">
            <w:pPr>
              <w:pStyle w:val="P68B1DB1-TableParagraph17"/>
              <w:spacing w:before="108"/>
              <w:ind w:left="85"/>
              <w:jc w:val="both"/>
            </w:pPr>
            <w:r>
              <w:t>Määruse (EL) nr 575/2013 artikkel 71</w:t>
            </w:r>
          </w:p>
          <w:p w14:paraId="7FE1B5DB" w14:textId="77777777" w:rsidR="004109A3" w:rsidRDefault="00C426FE">
            <w:pPr>
              <w:pStyle w:val="P68B1DB1-TableParagraph17"/>
              <w:spacing w:before="108"/>
              <w:ind w:left="85"/>
              <w:jc w:val="both"/>
              <w:rPr>
                <w:b/>
                <w:bCs/>
              </w:rPr>
            </w:pPr>
            <w:r>
              <w:t>Sama määratlus nagu COREP (OF)-i puhul: КC 01.00;750;010 GABARIIT</w:t>
            </w:r>
          </w:p>
        </w:tc>
      </w:tr>
      <w:tr w:rsidR="004109A3" w14:paraId="7FE1B5E0" w14:textId="77777777">
        <w:tc>
          <w:tcPr>
            <w:tcW w:w="905" w:type="dxa"/>
            <w:tcBorders>
              <w:top w:val="single" w:sz="4" w:space="0" w:color="1A171C"/>
              <w:left w:val="nil"/>
              <w:bottom w:val="single" w:sz="4" w:space="0" w:color="1A171C"/>
              <w:right w:val="single" w:sz="4" w:space="0" w:color="1A171C"/>
            </w:tcBorders>
            <w:vAlign w:val="center"/>
          </w:tcPr>
          <w:p w14:paraId="7FE1B5DD" w14:textId="77777777" w:rsidR="004109A3" w:rsidRDefault="00C426FE">
            <w:pPr>
              <w:pStyle w:val="P68B1DB1-TableParagraph13"/>
              <w:spacing w:before="106"/>
              <w:ind w:left="-1"/>
            </w:pPr>
            <w:r>
              <w:t>0531</w:t>
            </w:r>
          </w:p>
        </w:tc>
        <w:tc>
          <w:tcPr>
            <w:tcW w:w="8121" w:type="dxa"/>
            <w:tcBorders>
              <w:top w:val="single" w:sz="4" w:space="0" w:color="1A171C"/>
              <w:left w:val="single" w:sz="4" w:space="0" w:color="1A171C"/>
              <w:bottom w:val="single" w:sz="4" w:space="0" w:color="1A171C"/>
              <w:right w:val="nil"/>
            </w:tcBorders>
            <w:vAlign w:val="center"/>
          </w:tcPr>
          <w:p w14:paraId="7FE1B5DE" w14:textId="77777777" w:rsidR="004109A3" w:rsidRDefault="00C426FE">
            <w:pPr>
              <w:pStyle w:val="P68B1DB1-TableParagraph14"/>
              <w:spacing w:before="108"/>
              <w:ind w:left="85"/>
              <w:jc w:val="both"/>
              <w:rPr>
                <w:bCs/>
              </w:rPr>
            </w:pPr>
            <w:r>
              <w:t>Millest: omavahenditena kajastatud allutatud kohustused (osa)</w:t>
            </w:r>
          </w:p>
          <w:p w14:paraId="7FE1B5DF" w14:textId="77777777" w:rsidR="004109A3" w:rsidRDefault="00C426FE">
            <w:pPr>
              <w:pStyle w:val="P68B1DB1-TableParagraph17"/>
              <w:spacing w:before="108"/>
              <w:ind w:left="85"/>
              <w:jc w:val="both"/>
              <w:rPr>
                <w:b/>
                <w:bCs/>
              </w:rPr>
            </w:pPr>
            <w:r>
              <w:t>Sellise jaotusega tehakse kindlaks seaduslikud instrumendid, mis moodustavad teise taseme omavahendid (või nende osa).</w:t>
            </w:r>
          </w:p>
        </w:tc>
      </w:tr>
      <w:tr w:rsidR="004109A3" w14:paraId="7FE1B5E4" w14:textId="77777777">
        <w:tc>
          <w:tcPr>
            <w:tcW w:w="905" w:type="dxa"/>
            <w:tcBorders>
              <w:top w:val="single" w:sz="4" w:space="0" w:color="1A171C"/>
              <w:left w:val="nil"/>
              <w:bottom w:val="single" w:sz="4" w:space="0" w:color="1A171C"/>
              <w:right w:val="single" w:sz="4" w:space="0" w:color="1A171C"/>
            </w:tcBorders>
            <w:vAlign w:val="center"/>
          </w:tcPr>
          <w:p w14:paraId="7FE1B5E1" w14:textId="77777777" w:rsidR="004109A3" w:rsidRDefault="00C426FE">
            <w:pPr>
              <w:pStyle w:val="P68B1DB1-TableParagraph13"/>
              <w:spacing w:before="106"/>
              <w:ind w:left="-1"/>
            </w:pPr>
            <w:r>
              <w:t>0600</w:t>
            </w:r>
          </w:p>
        </w:tc>
        <w:tc>
          <w:tcPr>
            <w:tcW w:w="8121" w:type="dxa"/>
            <w:tcBorders>
              <w:top w:val="single" w:sz="4" w:space="0" w:color="1A171C"/>
              <w:left w:val="single" w:sz="4" w:space="0" w:color="1A171C"/>
              <w:bottom w:val="single" w:sz="4" w:space="0" w:color="1A171C"/>
              <w:right w:val="nil"/>
            </w:tcBorders>
            <w:vAlign w:val="center"/>
          </w:tcPr>
          <w:p w14:paraId="7FE1B5E2" w14:textId="77777777" w:rsidR="004109A3" w:rsidRDefault="00C426FE">
            <w:pPr>
              <w:pStyle w:val="P68B1DB1-TableParagraph14"/>
              <w:spacing w:before="108"/>
              <w:ind w:left="85"/>
              <w:jc w:val="both"/>
              <w:rPr>
                <w:bCs/>
              </w:rPr>
            </w:pPr>
            <w:r>
              <w:t>Kohustused ja omavahendid, sealhulgas tuletisinstrumentide kohustused, kokku</w:t>
            </w:r>
          </w:p>
          <w:p w14:paraId="7FE1B5E3" w14:textId="77777777" w:rsidR="004109A3" w:rsidRDefault="00C426FE">
            <w:pPr>
              <w:pStyle w:val="P68B1DB1-TableParagraph17"/>
              <w:spacing w:before="108"/>
              <w:ind w:left="85"/>
              <w:jc w:val="both"/>
              <w:rPr>
                <w:b/>
                <w:bCs/>
              </w:rPr>
            </w:pPr>
            <w:r>
              <w:t>Kõikide selles vormis kajastatud kohustuste summa ja regulatiivsete omavahendite summa. Sel eesmärgil liidetakse kokku kõik summad eespool esitatud ridadelt. Tuletisinstrumentide puhul kasutatakse väärtust, mis on esitatud real 0334 „Kohustuste netopositsioonide summa, võttes arvesse usaldatavusnõuetele vastava tasaarvestamise eeskirju“.</w:t>
            </w:r>
          </w:p>
        </w:tc>
      </w:tr>
      <w:tr w:rsidR="004109A3" w14:paraId="7FE1B607" w14:textId="77777777">
        <w:tc>
          <w:tcPr>
            <w:tcW w:w="905" w:type="dxa"/>
            <w:tcBorders>
              <w:top w:val="single" w:sz="4" w:space="0" w:color="1A171C"/>
              <w:left w:val="nil"/>
              <w:bottom w:val="single" w:sz="4" w:space="0" w:color="1A171C"/>
              <w:right w:val="single" w:sz="4" w:space="0" w:color="1A171C"/>
            </w:tcBorders>
            <w:vAlign w:val="center"/>
          </w:tcPr>
          <w:p w14:paraId="7FE1B602" w14:textId="77777777" w:rsidR="004109A3" w:rsidRDefault="00C426FE">
            <w:pPr>
              <w:pStyle w:val="P68B1DB1-TableParagraph13"/>
            </w:pPr>
            <w:r>
              <w:t>0800</w:t>
            </w:r>
          </w:p>
        </w:tc>
        <w:tc>
          <w:tcPr>
            <w:tcW w:w="8121" w:type="dxa"/>
            <w:tcBorders>
              <w:top w:val="single" w:sz="4" w:space="0" w:color="1A171C"/>
              <w:left w:val="single" w:sz="4" w:space="0" w:color="1A171C"/>
              <w:bottom w:val="single" w:sz="4" w:space="0" w:color="1A171C"/>
              <w:right w:val="nil"/>
            </w:tcBorders>
            <w:vAlign w:val="center"/>
          </w:tcPr>
          <w:p w14:paraId="7FE1B603" w14:textId="77777777" w:rsidR="004109A3" w:rsidRDefault="00C426FE">
            <w:pPr>
              <w:pStyle w:val="P68B1DB1-TableParagraph14"/>
              <w:jc w:val="both"/>
              <w:rPr>
                <w:bCs/>
              </w:rPr>
            </w:pPr>
            <w:r>
              <w:t>Omakapital kokku</w:t>
            </w:r>
          </w:p>
          <w:p w14:paraId="7FE1B604" w14:textId="77777777" w:rsidR="004109A3" w:rsidRDefault="00C426FE">
            <w:pPr>
              <w:pStyle w:val="P68B1DB1-Normal21"/>
              <w:spacing w:line="276" w:lineRule="auto"/>
              <w:jc w:val="both"/>
            </w:pPr>
            <w:r>
              <w:t>(FINREP F01.03–300–010) bilansilise (jääk)maksumuse kohta.</w:t>
            </w:r>
          </w:p>
          <w:p w14:paraId="7FE1B605" w14:textId="44D71F77" w:rsidR="004109A3" w:rsidRDefault="00C426FE">
            <w:pPr>
              <w:pStyle w:val="P68B1DB1-Normal21"/>
              <w:spacing w:line="276" w:lineRule="auto"/>
              <w:jc w:val="both"/>
            </w:pPr>
            <w:r>
              <w:t>See kogusumma võrdub bilansi omakapitali kogusummaga.</w:t>
            </w:r>
          </w:p>
          <w:p w14:paraId="7FE1B606" w14:textId="77777777" w:rsidR="004109A3" w:rsidRDefault="004109A3">
            <w:pPr>
              <w:pStyle w:val="TableParagraph"/>
              <w:jc w:val="both"/>
              <w:rPr>
                <w:rFonts w:ascii="Times New Roman" w:hAnsi="Times New Roman" w:cs="Times New Roman"/>
                <w:b/>
                <w:bCs/>
                <w:color w:val="000000" w:themeColor="text1"/>
                <w:sz w:val="20"/>
                <w:szCs w:val="20"/>
              </w:rPr>
            </w:pPr>
          </w:p>
        </w:tc>
      </w:tr>
    </w:tbl>
    <w:p w14:paraId="7FE1B60E" w14:textId="77777777" w:rsidR="004109A3" w:rsidRDefault="004109A3">
      <w:pPr>
        <w:rPr>
          <w:rFonts w:ascii="Times New Roman" w:hAnsi="Times New Roman" w:cs="Times New Roman"/>
        </w:rPr>
      </w:pPr>
    </w:p>
    <w:p w14:paraId="7FE1B60F" w14:textId="1DD0504B" w:rsidR="004109A3" w:rsidRDefault="00C426FE">
      <w:pPr>
        <w:pStyle w:val="P68B1DB1-Instructionsberschrift25"/>
        <w:numPr>
          <w:ilvl w:val="1"/>
          <w:numId w:val="49"/>
        </w:numPr>
        <w:ind w:left="357" w:hanging="357"/>
      </w:pPr>
      <w:bookmarkStart w:id="58" w:name="_Toc492542323"/>
      <w:bookmarkStart w:id="59" w:name="_Toc81454181"/>
      <w:bookmarkStart w:id="60" w:name="_Toc211019039"/>
      <w:r>
        <w:t>Z 03.01 – Omavahendite nõuded – krediidiasutused (LIAB 2)</w:t>
      </w:r>
      <w:bookmarkEnd w:id="58"/>
      <w:bookmarkEnd w:id="59"/>
      <w:bookmarkEnd w:id="60"/>
    </w:p>
    <w:p w14:paraId="7FE1B610" w14:textId="77777777" w:rsidR="004109A3" w:rsidRDefault="00C426FE">
      <w:pPr>
        <w:pStyle w:val="Instructionsberschrift3"/>
      </w:pPr>
      <w:r>
        <w:t>Üldised märkused</w:t>
      </w:r>
    </w:p>
    <w:p w14:paraId="7FE1B611" w14:textId="77777777" w:rsidR="004109A3" w:rsidRDefault="00C426FE">
      <w:pPr>
        <w:pStyle w:val="P68B1DB1-InstructionsText26"/>
        <w:numPr>
          <w:ilvl w:val="0"/>
          <w:numId w:val="232"/>
        </w:numPr>
        <w:spacing w:before="0"/>
      </w:pPr>
      <w:r>
        <w:t>Selle vormiga kogutakse teavet ettevõtja või grupi omavahendite nõuete kohta.</w:t>
      </w:r>
    </w:p>
    <w:p w14:paraId="7FE1B612" w14:textId="77777777" w:rsidR="004109A3" w:rsidRDefault="00C426FE">
      <w:pPr>
        <w:pStyle w:val="P68B1DB1-InstructionsText26"/>
        <w:numPr>
          <w:ilvl w:val="0"/>
          <w:numId w:val="232"/>
        </w:numPr>
        <w:spacing w:before="0"/>
      </w:pPr>
      <w:r>
        <w:t>Kogu esitatud teave kajastab aruandekuupäeval kohaldatavaid omavahendite nõudeid.</w:t>
      </w:r>
    </w:p>
    <w:p w14:paraId="7FE1B613" w14:textId="1B7809D4" w:rsidR="004109A3" w:rsidRDefault="00C426FE">
      <w:pPr>
        <w:pStyle w:val="P68B1DB1-InstructionsText26"/>
        <w:numPr>
          <w:ilvl w:val="0"/>
          <w:numId w:val="232"/>
        </w:numPr>
        <w:spacing w:before="0"/>
      </w:pPr>
      <w:r>
        <w:t>Erandina põhineb selles vormis esitatav teave järelevalvealase läbivaatamise ja hindamise protsessi kogukapitalinõude suhtarvu kohta kõige viimasel kättesaadaval ametlikul järelevalvealase läbivaatamise ja hindamise protsessi otsusel, mille pädev asutus on edastanud kuni aruande esitamise kuupäevani.</w:t>
      </w:r>
    </w:p>
    <w:p w14:paraId="7FE1B614" w14:textId="77777777" w:rsidR="004109A3" w:rsidRDefault="00C426FE">
      <w:pPr>
        <w:pStyle w:val="P68B1DB1-InstructionsText26"/>
        <w:numPr>
          <w:ilvl w:val="0"/>
          <w:numId w:val="232"/>
        </w:numPr>
        <w:spacing w:before="0"/>
      </w:pPr>
      <w:r>
        <w:t>Konsolideeritud või individuaalse aruandluse puhul, kui üksus on FINREPis või COREPis need andmepunktid juba esitanud sama aruandekuupäeva ja aruandlusulatuse kohta (vt COREP/FINREP viited juhistes), ei pea aruandev üksus neid andmepunkte teist korda esitama. Andmed tuleb esitada ainult juhul, kui aruandev üksus on vabastatud finants- või usaldatavusnõuete kohase aruandluse kohustusest, millisel juhul on see aruanne kriisilahendusasutuste jaoks ainus andmeallikas.</w:t>
      </w:r>
    </w:p>
    <w:p w14:paraId="7FE1B615" w14:textId="77777777" w:rsidR="004109A3" w:rsidRDefault="004109A3">
      <w:pPr>
        <w:pStyle w:val="InstructionsText2"/>
        <w:numPr>
          <w:ilvl w:val="0"/>
          <w:numId w:val="0"/>
        </w:numPr>
        <w:spacing w:before="0"/>
        <w:ind w:left="1440"/>
        <w:rPr>
          <w:rFonts w:ascii="Times New Roman" w:hAnsi="Times New Roman" w:cs="Times New Roman"/>
          <w:sz w:val="20"/>
          <w:szCs w:val="20"/>
        </w:rPr>
      </w:pPr>
    </w:p>
    <w:p w14:paraId="7FE1B61B" w14:textId="77777777" w:rsidR="004109A3" w:rsidRDefault="00C426FE">
      <w:pPr>
        <w:pStyle w:val="Instructionsberschrift3"/>
      </w:pPr>
      <w:r>
        <w:t>Juhised konkreetsete kirjete kohta</w:t>
      </w:r>
    </w:p>
    <w:p w14:paraId="7FE1B61C" w14:textId="77777777" w:rsidR="004109A3" w:rsidRDefault="004109A3">
      <w:pPr>
        <w:pStyle w:val="Instructionsberschrift3"/>
        <w:numPr>
          <w:ilvl w:val="0"/>
          <w:numId w:val="0"/>
        </w:numPr>
      </w:pPr>
    </w:p>
    <w:tbl>
      <w:tblPr>
        <w:tblW w:w="0" w:type="auto"/>
        <w:tblCellMar>
          <w:top w:w="57" w:type="dxa"/>
          <w:left w:w="57" w:type="dxa"/>
          <w:bottom w:w="57" w:type="dxa"/>
          <w:right w:w="0" w:type="dxa"/>
        </w:tblCellMar>
        <w:tblLook w:val="01E0" w:firstRow="1" w:lastRow="1" w:firstColumn="1" w:lastColumn="1" w:noHBand="0" w:noVBand="0"/>
      </w:tblPr>
      <w:tblGrid>
        <w:gridCol w:w="856"/>
        <w:gridCol w:w="8170"/>
      </w:tblGrid>
      <w:tr w:rsidR="004109A3" w14:paraId="7FE1B61F" w14:textId="77777777">
        <w:trPr>
          <w:tblHeader/>
        </w:trPr>
        <w:tc>
          <w:tcPr>
            <w:tcW w:w="856" w:type="dxa"/>
            <w:tcBorders>
              <w:top w:val="single" w:sz="4" w:space="0" w:color="1A171C"/>
              <w:left w:val="nil"/>
              <w:bottom w:val="single" w:sz="4" w:space="0" w:color="1A171C"/>
              <w:right w:val="single" w:sz="4" w:space="0" w:color="1A171C"/>
            </w:tcBorders>
            <w:shd w:val="clear" w:color="auto" w:fill="E4E5E5"/>
          </w:tcPr>
          <w:p w14:paraId="7FE1B61D" w14:textId="77777777" w:rsidR="004109A3" w:rsidRDefault="00C426FE">
            <w:pPr>
              <w:pStyle w:val="P68B1DB1-TableParagraph13"/>
              <w:spacing w:before="66"/>
              <w:rPr>
                <w:rFonts w:eastAsia="Cambria"/>
              </w:rPr>
            </w:pPr>
            <w:r>
              <w:t>Rida</w:t>
            </w:r>
          </w:p>
        </w:tc>
        <w:tc>
          <w:tcPr>
            <w:tcW w:w="8170" w:type="dxa"/>
            <w:tcBorders>
              <w:top w:val="single" w:sz="4" w:space="0" w:color="1A171C"/>
              <w:left w:val="single" w:sz="4" w:space="0" w:color="1A171C"/>
              <w:bottom w:val="single" w:sz="4" w:space="0" w:color="1A171C"/>
              <w:right w:val="nil"/>
            </w:tcBorders>
            <w:shd w:val="clear" w:color="auto" w:fill="E4E5E5"/>
          </w:tcPr>
          <w:p w14:paraId="7FE1B61E" w14:textId="77777777" w:rsidR="004109A3" w:rsidRDefault="00C426FE">
            <w:pPr>
              <w:pStyle w:val="P68B1DB1-TableParagraph13"/>
              <w:spacing w:before="66"/>
              <w:ind w:right="1"/>
              <w:jc w:val="center"/>
              <w:rPr>
                <w:rFonts w:eastAsia="Cambria"/>
              </w:rPr>
            </w:pPr>
            <w:r>
              <w:t>Juhised</w:t>
            </w:r>
          </w:p>
        </w:tc>
      </w:tr>
      <w:tr w:rsidR="004109A3" w14:paraId="7FE1B623" w14:textId="77777777">
        <w:tc>
          <w:tcPr>
            <w:tcW w:w="856" w:type="dxa"/>
            <w:tcBorders>
              <w:top w:val="single" w:sz="4" w:space="0" w:color="1A171C"/>
              <w:left w:val="nil"/>
              <w:bottom w:val="single" w:sz="4" w:space="0" w:color="1A171C"/>
              <w:right w:val="single" w:sz="4" w:space="0" w:color="1A171C"/>
            </w:tcBorders>
            <w:vAlign w:val="center"/>
          </w:tcPr>
          <w:p w14:paraId="7FE1B620" w14:textId="77777777" w:rsidR="004109A3" w:rsidRDefault="00C426FE">
            <w:pPr>
              <w:pStyle w:val="P68B1DB1-TableParagraph13"/>
              <w:spacing w:before="106"/>
              <w:ind w:left="-1"/>
              <w:rPr>
                <w:rFonts w:eastAsia="Cambria"/>
                <w:b/>
              </w:rPr>
            </w:pPr>
            <w:r>
              <w:t>0100</w:t>
            </w:r>
          </w:p>
        </w:tc>
        <w:tc>
          <w:tcPr>
            <w:tcW w:w="8170" w:type="dxa"/>
            <w:tcBorders>
              <w:top w:val="single" w:sz="4" w:space="0" w:color="1A171C"/>
              <w:left w:val="single" w:sz="4" w:space="0" w:color="1A171C"/>
              <w:bottom w:val="single" w:sz="4" w:space="0" w:color="1A171C"/>
              <w:right w:val="nil"/>
            </w:tcBorders>
            <w:vAlign w:val="center"/>
          </w:tcPr>
          <w:p w14:paraId="7FE1B621" w14:textId="77777777" w:rsidR="004109A3" w:rsidRDefault="00C426FE">
            <w:pPr>
              <w:pStyle w:val="P68B1DB1-TableParagraph14"/>
              <w:spacing w:before="108"/>
              <w:rPr>
                <w:bCs/>
              </w:rPr>
            </w:pPr>
            <w:r>
              <w:t>Koguriskipositsioon</w:t>
            </w:r>
          </w:p>
          <w:p w14:paraId="7FE1B622" w14:textId="77777777" w:rsidR="004109A3" w:rsidRDefault="00C426FE">
            <w:pPr>
              <w:pStyle w:val="P68B1DB1-TableParagraph17"/>
              <w:spacing w:before="108"/>
            </w:pPr>
            <w:r>
              <w:t>Summa, mis on määratud direktiivi 2014/59/EL artikli 45 lõike 2 punktis a, ja mis arvutatakse vastavalt määruse (EL) nr 575/2013 artikli 92 lõikele 3.</w:t>
            </w:r>
          </w:p>
        </w:tc>
      </w:tr>
      <w:tr w:rsidR="004109A3" w14:paraId="7FE1B627" w14:textId="77777777">
        <w:tc>
          <w:tcPr>
            <w:tcW w:w="856" w:type="dxa"/>
            <w:tcBorders>
              <w:top w:val="single" w:sz="4" w:space="0" w:color="1A171C"/>
              <w:left w:val="nil"/>
              <w:bottom w:val="single" w:sz="4" w:space="0" w:color="1A171C"/>
              <w:right w:val="single" w:sz="4" w:space="0" w:color="1A171C"/>
            </w:tcBorders>
            <w:vAlign w:val="center"/>
          </w:tcPr>
          <w:p w14:paraId="7FE1B624" w14:textId="77777777" w:rsidR="004109A3" w:rsidRDefault="00C426FE">
            <w:pPr>
              <w:pStyle w:val="P68B1DB1-TableParagraph13"/>
              <w:spacing w:before="106"/>
              <w:ind w:left="-1"/>
            </w:pPr>
            <w:r>
              <w:t>0120</w:t>
            </w:r>
          </w:p>
        </w:tc>
        <w:tc>
          <w:tcPr>
            <w:tcW w:w="8170" w:type="dxa"/>
            <w:tcBorders>
              <w:top w:val="single" w:sz="4" w:space="0" w:color="1A171C"/>
              <w:left w:val="single" w:sz="4" w:space="0" w:color="1A171C"/>
              <w:bottom w:val="single" w:sz="4" w:space="0" w:color="1A171C"/>
              <w:right w:val="nil"/>
            </w:tcBorders>
            <w:vAlign w:val="center"/>
          </w:tcPr>
          <w:p w14:paraId="7FE1B625" w14:textId="77777777" w:rsidR="004109A3" w:rsidRDefault="00C426FE">
            <w:pPr>
              <w:pStyle w:val="P68B1DB1-TableParagraph14"/>
              <w:spacing w:before="108"/>
              <w:jc w:val="both"/>
              <w:rPr>
                <w:bCs/>
              </w:rPr>
            </w:pPr>
            <w:r>
              <w:t>Koguriskipositsiooni näitaja</w:t>
            </w:r>
          </w:p>
          <w:p w14:paraId="7FE1B626" w14:textId="77777777" w:rsidR="004109A3" w:rsidRDefault="00C426FE">
            <w:pPr>
              <w:pStyle w:val="P68B1DB1-TableParagraph17"/>
              <w:spacing w:before="108"/>
              <w:jc w:val="both"/>
              <w:rPr>
                <w:b/>
                <w:bCs/>
              </w:rPr>
            </w:pPr>
            <w:r>
              <w:lastRenderedPageBreak/>
              <w:t>Summa, mis on määratud direktiivi 2014/59/EL artikli 45 lõike 2 punktis b, ja mis arvutatakse vastavalt määruse (EL) nr 575/2013 artikli 429 lõikele 4 ja artiklile 429a.</w:t>
            </w:r>
          </w:p>
        </w:tc>
      </w:tr>
      <w:tr w:rsidR="004109A3" w14:paraId="7FE1B62A" w14:textId="77777777">
        <w:tc>
          <w:tcPr>
            <w:tcW w:w="856" w:type="dxa"/>
            <w:tcBorders>
              <w:top w:val="single" w:sz="4" w:space="0" w:color="1A171C"/>
              <w:left w:val="nil"/>
              <w:bottom w:val="single" w:sz="4" w:space="0" w:color="1A171C"/>
              <w:right w:val="single" w:sz="4" w:space="0" w:color="1A171C"/>
            </w:tcBorders>
            <w:vAlign w:val="center"/>
          </w:tcPr>
          <w:p w14:paraId="7FE1B628" w14:textId="77777777" w:rsidR="004109A3" w:rsidRDefault="00C426FE">
            <w:pPr>
              <w:pStyle w:val="P68B1DB1-TableParagraph13"/>
              <w:spacing w:before="106"/>
              <w:ind w:left="-1"/>
            </w:pPr>
            <w:r>
              <w:lastRenderedPageBreak/>
              <w:t>0210–0220</w:t>
            </w:r>
          </w:p>
        </w:tc>
        <w:tc>
          <w:tcPr>
            <w:tcW w:w="8170" w:type="dxa"/>
            <w:tcBorders>
              <w:top w:val="single" w:sz="4" w:space="0" w:color="1A171C"/>
              <w:left w:val="single" w:sz="4" w:space="0" w:color="1A171C"/>
              <w:bottom w:val="single" w:sz="4" w:space="0" w:color="1A171C"/>
              <w:right w:val="nil"/>
            </w:tcBorders>
            <w:vAlign w:val="center"/>
          </w:tcPr>
          <w:p w14:paraId="7FE1B629" w14:textId="77777777" w:rsidR="004109A3" w:rsidRDefault="00C426FE">
            <w:pPr>
              <w:pStyle w:val="P68B1DB1-TableParagraph14"/>
              <w:spacing w:before="108"/>
              <w:jc w:val="both"/>
              <w:rPr>
                <w:bCs/>
              </w:rPr>
            </w:pPr>
            <w:r>
              <w:t>Algkapitali ja finantsvõimenduse määra nõuded</w:t>
            </w:r>
          </w:p>
        </w:tc>
      </w:tr>
      <w:tr w:rsidR="004109A3" w14:paraId="7FE1B62F" w14:textId="77777777">
        <w:tc>
          <w:tcPr>
            <w:tcW w:w="856" w:type="dxa"/>
            <w:tcBorders>
              <w:top w:val="single" w:sz="4" w:space="0" w:color="1A171C"/>
              <w:left w:val="nil"/>
              <w:bottom w:val="single" w:sz="4" w:space="0" w:color="1A171C"/>
              <w:right w:val="single" w:sz="4" w:space="0" w:color="1A171C"/>
            </w:tcBorders>
            <w:vAlign w:val="center"/>
          </w:tcPr>
          <w:p w14:paraId="7FE1B62B" w14:textId="77777777" w:rsidR="004109A3" w:rsidRDefault="00C426FE">
            <w:pPr>
              <w:pStyle w:val="P68B1DB1-TableParagraph13"/>
              <w:spacing w:before="106"/>
              <w:ind w:left="-1"/>
            </w:pPr>
            <w:r>
              <w:t>0210</w:t>
            </w:r>
          </w:p>
        </w:tc>
        <w:tc>
          <w:tcPr>
            <w:tcW w:w="8170" w:type="dxa"/>
            <w:tcBorders>
              <w:top w:val="single" w:sz="4" w:space="0" w:color="1A171C"/>
              <w:left w:val="single" w:sz="4" w:space="0" w:color="1A171C"/>
              <w:bottom w:val="single" w:sz="4" w:space="0" w:color="1A171C"/>
              <w:right w:val="nil"/>
            </w:tcBorders>
            <w:vAlign w:val="center"/>
          </w:tcPr>
          <w:p w14:paraId="7FE1B62C" w14:textId="77777777" w:rsidR="004109A3" w:rsidRDefault="00C426FE">
            <w:pPr>
              <w:pStyle w:val="P68B1DB1-TableParagraph14"/>
              <w:spacing w:before="108"/>
              <w:jc w:val="both"/>
              <w:rPr>
                <w:bCs/>
              </w:rPr>
            </w:pPr>
            <w:r>
              <w:t>Algkapital</w:t>
            </w:r>
          </w:p>
          <w:p w14:paraId="7FE1B62D" w14:textId="77777777" w:rsidR="004109A3" w:rsidRDefault="00C426FE">
            <w:pPr>
              <w:pStyle w:val="P68B1DB1-TableParagraph17"/>
              <w:spacing w:before="108"/>
              <w:jc w:val="both"/>
            </w:pPr>
            <w:r>
              <w:t>Direktiivi 2013/36/EL artiklis 12 ja määruse (EL) nr 575/2013 artiklis 93 osutatud summa.</w:t>
            </w:r>
          </w:p>
          <w:p w14:paraId="7FE1B62E" w14:textId="77777777" w:rsidR="004109A3" w:rsidRDefault="00C426FE">
            <w:pPr>
              <w:pStyle w:val="P68B1DB1-TableParagraph17"/>
              <w:spacing w:before="108"/>
              <w:jc w:val="both"/>
              <w:rPr>
                <w:b/>
                <w:bCs/>
              </w:rPr>
            </w:pPr>
            <w:r>
              <w:t>Sellise algkapitali summa, mida nõutakse asutusena tegevuse alustamise loa eeltingimusena.</w:t>
            </w:r>
          </w:p>
        </w:tc>
      </w:tr>
      <w:tr w:rsidR="004109A3" w14:paraId="7FE1B633" w14:textId="77777777">
        <w:tc>
          <w:tcPr>
            <w:tcW w:w="856" w:type="dxa"/>
            <w:tcBorders>
              <w:top w:val="single" w:sz="4" w:space="0" w:color="1A171C"/>
              <w:left w:val="nil"/>
              <w:bottom w:val="single" w:sz="4" w:space="0" w:color="1A171C"/>
              <w:right w:val="single" w:sz="4" w:space="0" w:color="1A171C"/>
            </w:tcBorders>
            <w:vAlign w:val="center"/>
          </w:tcPr>
          <w:p w14:paraId="7FE1B630" w14:textId="77777777" w:rsidR="004109A3" w:rsidRDefault="00C426FE">
            <w:pPr>
              <w:pStyle w:val="P68B1DB1-TableParagraph13"/>
              <w:spacing w:before="106"/>
              <w:ind w:left="-1"/>
            </w:pPr>
            <w:r>
              <w:t>0220</w:t>
            </w:r>
          </w:p>
        </w:tc>
        <w:tc>
          <w:tcPr>
            <w:tcW w:w="8170" w:type="dxa"/>
            <w:tcBorders>
              <w:top w:val="single" w:sz="4" w:space="0" w:color="1A171C"/>
              <w:left w:val="single" w:sz="4" w:space="0" w:color="1A171C"/>
              <w:bottom w:val="single" w:sz="4" w:space="0" w:color="1A171C"/>
              <w:right w:val="nil"/>
            </w:tcBorders>
            <w:vAlign w:val="center"/>
          </w:tcPr>
          <w:p w14:paraId="7FE1B631" w14:textId="77777777" w:rsidR="004109A3" w:rsidRDefault="00C426FE">
            <w:pPr>
              <w:pStyle w:val="P68B1DB1-TableParagraph14"/>
              <w:spacing w:before="108"/>
              <w:jc w:val="both"/>
              <w:rPr>
                <w:bCs/>
              </w:rPr>
            </w:pPr>
            <w:r>
              <w:t>Finantsvõimenduse määra nõue</w:t>
            </w:r>
          </w:p>
          <w:p w14:paraId="7FE1B632" w14:textId="77777777" w:rsidR="004109A3" w:rsidRDefault="00C426FE">
            <w:pPr>
              <w:pStyle w:val="P68B1DB1-TableParagraph13"/>
              <w:spacing w:before="108"/>
              <w:jc w:val="both"/>
            </w:pPr>
            <w:r>
              <w:t>Finantsvõimenduse määra nõue, välja arvatud nõue, mis on määratletud määruse (EL) nr 575/2013 artikli 92 lõike 1a punktis, mida kohaldatakse ettevõtja või grupi suhtes, väljendatuna protsendina koguriskipositsiooni näitajast. Kui ametlikku nõuet ei kehti, jätavad ettevõtjad selle lahtri tühjaks.</w:t>
            </w:r>
          </w:p>
        </w:tc>
      </w:tr>
      <w:tr w:rsidR="004109A3" w14:paraId="7FE1B63D" w14:textId="77777777">
        <w:tc>
          <w:tcPr>
            <w:tcW w:w="856" w:type="dxa"/>
            <w:tcBorders>
              <w:top w:val="single" w:sz="4" w:space="0" w:color="1A171C"/>
              <w:left w:val="nil"/>
              <w:bottom w:val="single" w:sz="4" w:space="0" w:color="1A171C"/>
              <w:right w:val="single" w:sz="4" w:space="0" w:color="1A171C"/>
            </w:tcBorders>
            <w:vAlign w:val="center"/>
          </w:tcPr>
          <w:p w14:paraId="7FE1B634" w14:textId="77777777" w:rsidR="004109A3" w:rsidRDefault="00C426FE">
            <w:pPr>
              <w:pStyle w:val="P68B1DB1-TableParagraph13"/>
              <w:spacing w:before="106"/>
              <w:ind w:left="-1"/>
            </w:pPr>
            <w:r>
              <w:t>0300</w:t>
            </w:r>
          </w:p>
        </w:tc>
        <w:tc>
          <w:tcPr>
            <w:tcW w:w="8170" w:type="dxa"/>
            <w:tcBorders>
              <w:top w:val="single" w:sz="4" w:space="0" w:color="1A171C"/>
              <w:left w:val="single" w:sz="4" w:space="0" w:color="1A171C"/>
              <w:bottom w:val="single" w:sz="4" w:space="0" w:color="1A171C"/>
              <w:right w:val="nil"/>
            </w:tcBorders>
            <w:vAlign w:val="center"/>
          </w:tcPr>
          <w:p w14:paraId="7FE1B635" w14:textId="77777777" w:rsidR="004109A3" w:rsidRDefault="00C426FE">
            <w:pPr>
              <w:pStyle w:val="P68B1DB1-TableParagraph14"/>
              <w:spacing w:before="108"/>
              <w:jc w:val="both"/>
              <w:rPr>
                <w:bCs/>
              </w:rPr>
            </w:pPr>
            <w:r>
              <w:t xml:space="preserve">Järelevalvealase läbivaatamise ja hindamise kogukapitalinõude suhtarv </w:t>
            </w:r>
          </w:p>
          <w:p w14:paraId="7FE1B636" w14:textId="77777777" w:rsidR="004109A3" w:rsidRDefault="00C426FE">
            <w:pPr>
              <w:pStyle w:val="P68B1DB1-TableParagraph13"/>
              <w:spacing w:before="108"/>
              <w:jc w:val="both"/>
            </w:pPr>
            <w:r>
              <w:t>COREP (MILLEST): КC 03.00;130;010 GABARIIT</w:t>
            </w:r>
          </w:p>
          <w:p w14:paraId="7FE1B637" w14:textId="77777777" w:rsidR="004109A3" w:rsidRDefault="00C426FE">
            <w:pPr>
              <w:pStyle w:val="P68B1DB1-InstructionsText22"/>
              <w:ind w:firstLine="0"/>
            </w:pPr>
            <w:r>
              <w:t>Järgmiste alapunktide i ja ii summa:</w:t>
            </w:r>
          </w:p>
          <w:p w14:paraId="7FE1B638" w14:textId="77777777" w:rsidR="004109A3" w:rsidRDefault="00C426FE">
            <w:pPr>
              <w:pStyle w:val="P68B1DB1-InstructionsText22"/>
              <w:numPr>
                <w:ilvl w:val="3"/>
                <w:numId w:val="49"/>
              </w:numPr>
            </w:pPr>
            <w:r>
              <w:t xml:space="preserve">määruse (EL) nr 575/2013 artikli 92 lõike 1 punktis c kindlaks määratud koguomavahendite suhtarv (8 %); </w:t>
            </w:r>
          </w:p>
          <w:p w14:paraId="7FE1B639" w14:textId="77777777" w:rsidR="004109A3" w:rsidRDefault="00C426FE">
            <w:pPr>
              <w:pStyle w:val="P68B1DB1-InstructionsText22"/>
              <w:numPr>
                <w:ilvl w:val="3"/>
                <w:numId w:val="49"/>
              </w:numPr>
            </w:pPr>
            <w:r>
              <w:t xml:space="preserve">täiendavate omavahendite nõuete (teise samba nõuded – P2R) suhtarv, mis on määratud kindlaks kooskõlas kriteeriumidega, mis on esitatud </w:t>
            </w:r>
            <w:r>
              <w:rPr>
                <w:i/>
              </w:rPr>
              <w:t xml:space="preserve">Euroopa Pangandusjärelevalve suunistes järelevalvealase läbivaatamise ja hindamise ning järelevalvealaste stressitestide ühise menetluse ja metoodika kohta </w:t>
            </w:r>
            <w:r>
              <w:t>(EBA SREP GL).</w:t>
            </w:r>
          </w:p>
          <w:p w14:paraId="7FE1B63A" w14:textId="77777777" w:rsidR="004109A3" w:rsidRDefault="00C426FE">
            <w:pPr>
              <w:pStyle w:val="P68B1DB1-InstructionsText22"/>
              <w:ind w:firstLine="0"/>
            </w:pPr>
            <w:r>
              <w:t>See kirje kajastab kõige hilisemat järelevalvealase läbivaatamise ja hindamise protsessi kogukapitalinõude suhtarvu, millest pädev asutus on krediidiasutusele või investeerimisühingule teatanud, st asjaomase aasta 31. detsembri viitekuupäevaga esitamiseks järgmisel aastal kohaldatav teise samba omavahendite nõue. TSCR on määratletud EBA SREP GL punktis 1.2.</w:t>
            </w:r>
          </w:p>
          <w:p w14:paraId="7FE1B63B" w14:textId="77777777" w:rsidR="004109A3" w:rsidRDefault="00C426FE">
            <w:pPr>
              <w:pStyle w:val="P68B1DB1-InstructionsText22"/>
              <w:ind w:firstLine="0"/>
            </w:pPr>
            <w:r>
              <w:t>Kui aruandev üksus on kriisilahendussubjekt, kelle suhtes ei ole kohaldatud direktiivi 2013/36/EL artiklis 104a osutatud täiendavate omavahendite nõuet kriisilahendusaluse grupi konsolideeritud tasandil, eeldatakse, et eespool esitatud alapunkti ii kohane väärtus saadakse komisjoni delegeeritud määruse (EL) 2021/1118 artiklis 1 osutatud hindamise tulemusel, kuid aruandev üksus on selle eelnevalt läbi viinud.</w:t>
            </w:r>
          </w:p>
          <w:p w14:paraId="7FE1B63C" w14:textId="77777777" w:rsidR="004109A3" w:rsidRDefault="00C426FE">
            <w:pPr>
              <w:pStyle w:val="P68B1DB1-TableParagraph13"/>
              <w:spacing w:before="108"/>
              <w:jc w:val="both"/>
              <w:rPr>
                <w:b/>
                <w:bCs/>
              </w:rPr>
            </w:pPr>
            <w:r>
              <w:t>Kui pädev asutus ei ole täiendavatest omavahendite nõuetest teatanud ja eespool esitatud lõiget ei kohaldata, esitatakse ainult punkt i.</w:t>
            </w:r>
          </w:p>
        </w:tc>
      </w:tr>
      <w:tr w:rsidR="004109A3" w14:paraId="7FE1B643" w14:textId="77777777">
        <w:tc>
          <w:tcPr>
            <w:tcW w:w="856" w:type="dxa"/>
            <w:tcBorders>
              <w:top w:val="single" w:sz="4" w:space="0" w:color="1A171C"/>
              <w:left w:val="nil"/>
              <w:bottom w:val="single" w:sz="4" w:space="0" w:color="1A171C"/>
              <w:right w:val="single" w:sz="4" w:space="0" w:color="1A171C"/>
            </w:tcBorders>
            <w:vAlign w:val="center"/>
          </w:tcPr>
          <w:p w14:paraId="7FE1B63E" w14:textId="77777777" w:rsidR="004109A3" w:rsidRDefault="00C426FE">
            <w:pPr>
              <w:pStyle w:val="P68B1DB1-TableParagraph13"/>
              <w:spacing w:before="106"/>
              <w:ind w:left="-1"/>
            </w:pPr>
            <w:r>
              <w:t>0400</w:t>
            </w:r>
          </w:p>
        </w:tc>
        <w:tc>
          <w:tcPr>
            <w:tcW w:w="8170" w:type="dxa"/>
            <w:tcBorders>
              <w:top w:val="single" w:sz="4" w:space="0" w:color="1A171C"/>
              <w:left w:val="single" w:sz="4" w:space="0" w:color="1A171C"/>
              <w:bottom w:val="single" w:sz="4" w:space="0" w:color="1A171C"/>
              <w:right w:val="nil"/>
            </w:tcBorders>
            <w:vAlign w:val="center"/>
          </w:tcPr>
          <w:p w14:paraId="7FE1B63F" w14:textId="77777777" w:rsidR="004109A3" w:rsidRDefault="00C426FE">
            <w:pPr>
              <w:pStyle w:val="P68B1DB1-TableParagraph14"/>
              <w:spacing w:before="108"/>
              <w:jc w:val="both"/>
              <w:rPr>
                <w:bCs/>
              </w:rPr>
            </w:pPr>
            <w:r>
              <w:t>Kombineeritud puhvri nõue</w:t>
            </w:r>
          </w:p>
          <w:p w14:paraId="7FE1B640" w14:textId="7A5205D6" w:rsidR="004109A3" w:rsidRDefault="00C426FE">
            <w:pPr>
              <w:pStyle w:val="P68B1DB1-TableParagraph13"/>
              <w:spacing w:before="108"/>
              <w:jc w:val="both"/>
            </w:pPr>
            <w:r>
              <w:t>COREP (MILLEST): (C 04.00;740;010).</w:t>
            </w:r>
          </w:p>
          <w:p w14:paraId="7FE1B641" w14:textId="77777777" w:rsidR="004109A3" w:rsidRDefault="00C426FE">
            <w:pPr>
              <w:pStyle w:val="TableParagraph"/>
              <w:spacing w:before="108"/>
              <w:jc w:val="both"/>
              <w:rPr>
                <w:rFonts w:ascii="Times New Roman" w:eastAsia="Cambria" w:hAnsi="Times New Roman" w:cs="Times New Roman"/>
                <w:color w:val="000000" w:themeColor="text1"/>
                <w:sz w:val="20"/>
                <w:szCs w:val="20"/>
              </w:rPr>
            </w:pPr>
            <w:r>
              <w:rPr>
                <w:rFonts w:ascii="Times New Roman" w:eastAsia="Cambria" w:hAnsi="Times New Roman" w:cs="Times New Roman"/>
                <w:color w:val="000000" w:themeColor="text1"/>
                <w:sz w:val="20"/>
                <w:szCs w:val="20"/>
              </w:rPr>
              <w:t>Punkti 6</w:t>
            </w:r>
            <w:r>
              <w:rPr>
                <w:rStyle w:val="InstructionsTabelleberschrift"/>
                <w:rFonts w:ascii="Times New Roman" w:hAnsi="Times New Roman"/>
                <w:b w:val="0"/>
                <w:color w:val="000000" w:themeColor="text1"/>
                <w:szCs w:val="20"/>
                <w:u w:val="none"/>
              </w:rPr>
              <w:t xml:space="preserve"> nõue</w:t>
            </w:r>
            <w:r>
              <w:rPr>
                <w:rFonts w:ascii="Times New Roman" w:eastAsia="Cambria" w:hAnsi="Times New Roman" w:cs="Times New Roman"/>
                <w:color w:val="000000" w:themeColor="text1"/>
                <w:sz w:val="20"/>
                <w:szCs w:val="20"/>
              </w:rPr>
              <w:t>direktiivi 2013/36/EL artikli 128 esimese lõigu esimese punkti.</w:t>
            </w:r>
          </w:p>
          <w:p w14:paraId="7FE1B642" w14:textId="37B6D097" w:rsidR="004109A3" w:rsidRDefault="00C426FE">
            <w:pPr>
              <w:pStyle w:val="P68B1DB1-TableParagraph13"/>
              <w:spacing w:before="108"/>
              <w:jc w:val="both"/>
            </w:pPr>
            <w:r>
              <w:t xml:space="preserve">Kui kriisilahenduse ulatus erineb usaldatavusnõuete kohasest, järgitakse kriisilahendussubjekti kombineeritud puhvri nõude elementide hindamisel kriisilahendusaluse grupi konsolideeritud tasandil komisjoni delegeeritud määruse (EL) 2021/1118 artikli 3 lõiget 1, kuid aruandev üksus peaks selle eelnevalt läbi viima. </w:t>
            </w:r>
          </w:p>
        </w:tc>
      </w:tr>
      <w:tr w:rsidR="004109A3" w14:paraId="7FE1B649" w14:textId="77777777">
        <w:tc>
          <w:tcPr>
            <w:tcW w:w="856" w:type="dxa"/>
            <w:tcBorders>
              <w:top w:val="single" w:sz="4" w:space="0" w:color="1A171C"/>
              <w:left w:val="nil"/>
              <w:bottom w:val="single" w:sz="4" w:space="0" w:color="1A171C"/>
              <w:right w:val="single" w:sz="4" w:space="0" w:color="1A171C"/>
            </w:tcBorders>
            <w:vAlign w:val="center"/>
          </w:tcPr>
          <w:p w14:paraId="7FE1B644" w14:textId="77777777" w:rsidR="004109A3" w:rsidRDefault="00C426FE">
            <w:pPr>
              <w:pStyle w:val="P68B1DB1-TableParagraph13"/>
              <w:spacing w:before="106"/>
              <w:ind w:left="-1"/>
            </w:pPr>
            <w:r>
              <w:t>0410</w:t>
            </w:r>
          </w:p>
        </w:tc>
        <w:tc>
          <w:tcPr>
            <w:tcW w:w="8170" w:type="dxa"/>
            <w:tcBorders>
              <w:top w:val="single" w:sz="4" w:space="0" w:color="1A171C"/>
              <w:left w:val="single" w:sz="4" w:space="0" w:color="1A171C"/>
              <w:bottom w:val="single" w:sz="4" w:space="0" w:color="1A171C"/>
              <w:right w:val="nil"/>
            </w:tcBorders>
            <w:vAlign w:val="center"/>
          </w:tcPr>
          <w:p w14:paraId="7FE1B645" w14:textId="77777777" w:rsidR="004109A3" w:rsidRDefault="00C426FE">
            <w:pPr>
              <w:pStyle w:val="P68B1DB1-TableParagraph14"/>
              <w:spacing w:before="108"/>
              <w:jc w:val="both"/>
              <w:rPr>
                <w:bCs/>
              </w:rPr>
            </w:pPr>
            <w:r>
              <w:t>Kapitali säilitamise puhver</w:t>
            </w:r>
          </w:p>
          <w:p w14:paraId="7FE1B646" w14:textId="7B6CEF6B" w:rsidR="004109A3" w:rsidRDefault="00C426FE">
            <w:pPr>
              <w:pStyle w:val="P68B1DB1-TableParagraph13"/>
              <w:spacing w:before="108"/>
              <w:jc w:val="both"/>
            </w:pPr>
            <w:r>
              <w:t>COREP (MILLEST): (C 04.00;750;010).</w:t>
            </w:r>
          </w:p>
          <w:p w14:paraId="7FE1B647" w14:textId="77777777" w:rsidR="004109A3" w:rsidRDefault="00C426FE">
            <w:pPr>
              <w:pStyle w:val="TableParagraph"/>
              <w:spacing w:before="108"/>
              <w:jc w:val="both"/>
              <w:rPr>
                <w:rFonts w:ascii="Times New Roman" w:eastAsia="Cambria" w:hAnsi="Times New Roman" w:cs="Times New Roman"/>
                <w:color w:val="000000" w:themeColor="text1"/>
                <w:sz w:val="20"/>
                <w:szCs w:val="20"/>
              </w:rPr>
            </w:pPr>
            <w:r>
              <w:rPr>
                <w:rFonts w:ascii="Times New Roman" w:eastAsia="Cambria" w:hAnsi="Times New Roman" w:cs="Times New Roman"/>
                <w:color w:val="000000" w:themeColor="text1"/>
                <w:sz w:val="20"/>
                <w:szCs w:val="20"/>
              </w:rPr>
              <w:t>Direktiivi 2013/36/EL</w:t>
            </w:r>
            <w:r>
              <w:rPr>
                <w:rStyle w:val="InstructionsTabelleberschrift"/>
                <w:rFonts w:ascii="Times New Roman" w:hAnsi="Times New Roman"/>
                <w:b w:val="0"/>
                <w:color w:val="000000" w:themeColor="text1"/>
                <w:szCs w:val="20"/>
                <w:u w:val="none"/>
              </w:rPr>
              <w:t xml:space="preserve"> </w:t>
            </w:r>
            <w:r>
              <w:rPr>
                <w:rFonts w:ascii="Times New Roman" w:eastAsia="Cambria" w:hAnsi="Times New Roman" w:cs="Times New Roman"/>
                <w:color w:val="000000" w:themeColor="text1"/>
                <w:sz w:val="20"/>
                <w:szCs w:val="20"/>
              </w:rPr>
              <w:t>artikli 128 punktis 1 ja artikli 129 osutatud nõue.</w:t>
            </w:r>
          </w:p>
          <w:p w14:paraId="7FE1B648" w14:textId="77777777" w:rsidR="004109A3" w:rsidRDefault="00C426FE">
            <w:pPr>
              <w:pStyle w:val="P68B1DB1-TableParagraph13"/>
              <w:spacing w:before="108"/>
              <w:jc w:val="both"/>
              <w:rPr>
                <w:rFonts w:eastAsia="Cambria"/>
              </w:rPr>
            </w:pPr>
            <w:r>
              <w:t xml:space="preserve">Kui kriisilahenduse ulatus erineb usaldatavusnõuete kohasest, järgitakse kriisilahendussubjekti selle puhvri nõude hindamisel kriisilahendusaluse grupi konsolideeritud tasandil komisjoni delegeeritud </w:t>
            </w:r>
            <w:r>
              <w:lastRenderedPageBreak/>
              <w:t>määruse (EL) 2021/1118 artikli 3 lõiget 2, kuid aruandev üksus peaks selle eelnevalt läbi viima.</w:t>
            </w:r>
          </w:p>
        </w:tc>
      </w:tr>
      <w:tr w:rsidR="004109A3" w14:paraId="7FE1B64F" w14:textId="77777777">
        <w:tc>
          <w:tcPr>
            <w:tcW w:w="856" w:type="dxa"/>
            <w:tcBorders>
              <w:top w:val="single" w:sz="4" w:space="0" w:color="1A171C"/>
              <w:left w:val="nil"/>
              <w:bottom w:val="single" w:sz="4" w:space="0" w:color="1A171C"/>
              <w:right w:val="single" w:sz="4" w:space="0" w:color="1A171C"/>
            </w:tcBorders>
            <w:vAlign w:val="center"/>
          </w:tcPr>
          <w:p w14:paraId="7FE1B64A" w14:textId="77777777" w:rsidR="004109A3" w:rsidRDefault="00C426FE">
            <w:pPr>
              <w:pStyle w:val="P68B1DB1-TableParagraph13"/>
              <w:spacing w:before="106"/>
              <w:ind w:left="-1"/>
            </w:pPr>
            <w:r>
              <w:lastRenderedPageBreak/>
              <w:t>0420</w:t>
            </w:r>
          </w:p>
        </w:tc>
        <w:tc>
          <w:tcPr>
            <w:tcW w:w="8170" w:type="dxa"/>
            <w:tcBorders>
              <w:top w:val="single" w:sz="4" w:space="0" w:color="1A171C"/>
              <w:left w:val="single" w:sz="4" w:space="0" w:color="1A171C"/>
              <w:bottom w:val="single" w:sz="4" w:space="0" w:color="1A171C"/>
              <w:right w:val="nil"/>
            </w:tcBorders>
            <w:vAlign w:val="center"/>
          </w:tcPr>
          <w:p w14:paraId="7FE1B64B" w14:textId="77777777" w:rsidR="004109A3" w:rsidRDefault="00C426FE">
            <w:pPr>
              <w:rPr>
                <w:rStyle w:val="InstructionsTabelleberschrift"/>
                <w:rFonts w:ascii="Times New Roman" w:hAnsi="Times New Roman"/>
                <w:color w:val="000000" w:themeColor="text1"/>
                <w:szCs w:val="20"/>
                <w:u w:val="none"/>
              </w:rPr>
            </w:pPr>
            <w:r>
              <w:rPr>
                <w:rStyle w:val="InstructionsTabelleberschrift"/>
                <w:rFonts w:ascii="Times New Roman" w:hAnsi="Times New Roman"/>
                <w:color w:val="000000" w:themeColor="text1"/>
                <w:szCs w:val="20"/>
                <w:u w:val="none"/>
              </w:rPr>
              <w:t>Liikmesriigi tasandil kindlaks tehtud makrotasandi usaldatavusriski või süsteemse riskiga seotud säilitamise puhver</w:t>
            </w:r>
          </w:p>
          <w:p w14:paraId="7FE1B64C" w14:textId="77777777" w:rsidR="004109A3" w:rsidRDefault="00C426FE">
            <w:pPr>
              <w:rPr>
                <w:rStyle w:val="InstructionsTabelleberschrift"/>
                <w:rFonts w:ascii="Times New Roman" w:hAnsi="Times New Roman"/>
                <w:b w:val="0"/>
                <w:bCs w:val="0"/>
                <w:color w:val="000000" w:themeColor="text1"/>
                <w:szCs w:val="20"/>
                <w:u w:val="none"/>
              </w:rPr>
            </w:pPr>
            <w:r>
              <w:rPr>
                <w:rStyle w:val="InstructionsTabelleberschrift"/>
                <w:rFonts w:ascii="Times New Roman" w:hAnsi="Times New Roman"/>
                <w:b w:val="0"/>
                <w:bCs w:val="0"/>
                <w:color w:val="000000" w:themeColor="text1"/>
                <w:szCs w:val="20"/>
                <w:u w:val="none"/>
              </w:rPr>
              <w:t>COREP (MILLEST): (C 04.00;760;010).</w:t>
            </w:r>
          </w:p>
          <w:p w14:paraId="7FE1B64D" w14:textId="1D29CF6A" w:rsidR="004109A3" w:rsidRDefault="00C426FE">
            <w:pPr>
              <w:rPr>
                <w:rStyle w:val="InstructionsTabelleberschrift"/>
                <w:rFonts w:ascii="Times New Roman" w:hAnsi="Times New Roman"/>
                <w:b w:val="0"/>
                <w:color w:val="000000" w:themeColor="text1"/>
                <w:szCs w:val="20"/>
                <w:u w:val="none"/>
              </w:rPr>
            </w:pPr>
            <w:r>
              <w:rPr>
                <w:rStyle w:val="FootnoteReference"/>
                <w:rFonts w:cs="Times New Roman"/>
                <w:color w:val="000000" w:themeColor="text1"/>
              </w:rPr>
              <w:footnoteReference w:id="17"/>
            </w:r>
            <w:r>
              <w:rPr>
                <w:rStyle w:val="FootnoteReference"/>
                <w:rFonts w:cs="Times New Roman"/>
                <w:color w:val="000000" w:themeColor="text1"/>
              </w:rPr>
              <w:t xml:space="preserve">Määruse (EL) nr 575/2013 </w:t>
            </w:r>
            <w:r>
              <w:rPr>
                <w:rFonts w:ascii="Times New Roman" w:eastAsia="Cambria" w:hAnsi="Times New Roman" w:cs="Times New Roman"/>
                <w:color w:val="000000" w:themeColor="text1"/>
                <w:sz w:val="20"/>
                <w:szCs w:val="20"/>
              </w:rPr>
              <w:t>artikli 458 lõike 2 punktis d (vi) osutatud nõue</w:t>
            </w:r>
            <w:r>
              <w:rPr>
                <w:rStyle w:val="InstructionsTabelleberschrift"/>
                <w:rFonts w:ascii="Times New Roman" w:hAnsi="Times New Roman"/>
                <w:b w:val="0"/>
                <w:color w:val="000000" w:themeColor="text1"/>
                <w:szCs w:val="20"/>
                <w:u w:val="none"/>
              </w:rPr>
              <w:t xml:space="preserve"> </w:t>
            </w:r>
          </w:p>
          <w:p w14:paraId="7FE1B64E" w14:textId="77777777" w:rsidR="004109A3" w:rsidRDefault="00C426FE">
            <w:pPr>
              <w:pStyle w:val="P68B1DB1-TableParagraph13"/>
              <w:spacing w:before="108"/>
              <w:jc w:val="both"/>
              <w:rPr>
                <w:rFonts w:eastAsia="Cambria"/>
              </w:rPr>
            </w:pPr>
            <w:r>
              <w:t>Kui kriisilahenduse ulatus erineb usaldatavusnõuete kohasest, vastab kajastatav summa kriisilahendusaluse grupi riskipositsioonide suhtes kohaldatavale puhvrile.</w:t>
            </w:r>
          </w:p>
        </w:tc>
      </w:tr>
      <w:tr w:rsidR="004109A3" w14:paraId="7FE1B655" w14:textId="77777777">
        <w:tc>
          <w:tcPr>
            <w:tcW w:w="856" w:type="dxa"/>
            <w:tcBorders>
              <w:top w:val="single" w:sz="4" w:space="0" w:color="1A171C"/>
              <w:left w:val="nil"/>
              <w:bottom w:val="single" w:sz="4" w:space="0" w:color="1A171C"/>
              <w:right w:val="single" w:sz="4" w:space="0" w:color="1A171C"/>
            </w:tcBorders>
            <w:vAlign w:val="center"/>
          </w:tcPr>
          <w:p w14:paraId="7FE1B650" w14:textId="77777777" w:rsidR="004109A3" w:rsidRDefault="00C426FE">
            <w:pPr>
              <w:pStyle w:val="P68B1DB1-TableParagraph13"/>
              <w:spacing w:before="106"/>
              <w:ind w:left="-1"/>
            </w:pPr>
            <w:r>
              <w:t>0430</w:t>
            </w:r>
          </w:p>
        </w:tc>
        <w:tc>
          <w:tcPr>
            <w:tcW w:w="8170" w:type="dxa"/>
            <w:tcBorders>
              <w:top w:val="single" w:sz="4" w:space="0" w:color="1A171C"/>
              <w:left w:val="single" w:sz="4" w:space="0" w:color="1A171C"/>
              <w:bottom w:val="single" w:sz="4" w:space="0" w:color="1A171C"/>
              <w:right w:val="nil"/>
            </w:tcBorders>
            <w:vAlign w:val="center"/>
          </w:tcPr>
          <w:p w14:paraId="7FE1B651" w14:textId="77777777" w:rsidR="004109A3" w:rsidRDefault="00C426FE">
            <w:pPr>
              <w:pStyle w:val="P68B1DB1-TableParagraph14"/>
              <w:spacing w:before="108"/>
              <w:jc w:val="both"/>
              <w:rPr>
                <w:bCs/>
              </w:rPr>
            </w:pPr>
            <w:r>
              <w:t xml:space="preserve">Asutusepõhine vastutsükliline kapitalipuhver </w:t>
            </w:r>
          </w:p>
          <w:p w14:paraId="7FE1B652" w14:textId="77777777" w:rsidR="004109A3" w:rsidRDefault="00C426FE">
            <w:pPr>
              <w:rPr>
                <w:rStyle w:val="InstructionsTabelleberschrift"/>
                <w:rFonts w:ascii="Times New Roman" w:hAnsi="Times New Roman"/>
                <w:b w:val="0"/>
                <w:bCs w:val="0"/>
                <w:color w:val="000000" w:themeColor="text1"/>
                <w:szCs w:val="20"/>
                <w:u w:val="none"/>
              </w:rPr>
            </w:pPr>
            <w:r>
              <w:rPr>
                <w:rStyle w:val="InstructionsTabelleberschrift"/>
                <w:rFonts w:ascii="Times New Roman" w:hAnsi="Times New Roman"/>
                <w:b w:val="0"/>
                <w:bCs w:val="0"/>
                <w:color w:val="000000" w:themeColor="text1"/>
                <w:szCs w:val="20"/>
                <w:u w:val="none"/>
              </w:rPr>
              <w:t>(vt COREP (OF)): (C 04.00;770;010).</w:t>
            </w:r>
          </w:p>
          <w:p w14:paraId="7FE1B653" w14:textId="77777777" w:rsidR="004109A3" w:rsidRDefault="00C426FE">
            <w:pPr>
              <w:pStyle w:val="P68B1DB1-TableParagraph17"/>
              <w:spacing w:before="108"/>
              <w:jc w:val="both"/>
            </w:pPr>
            <w:r>
              <w:t>Direktiivi 2013/36/EL artikli 128 punktis 2, artiklites 130 ja 135–140 osutatud nõue.</w:t>
            </w:r>
          </w:p>
          <w:p w14:paraId="7FE1B654" w14:textId="77777777" w:rsidR="004109A3" w:rsidRDefault="00C426FE">
            <w:pPr>
              <w:pStyle w:val="P68B1DB1-TableParagraph13"/>
              <w:spacing w:before="108"/>
              <w:jc w:val="both"/>
              <w:rPr>
                <w:rFonts w:eastAsia="Cambria"/>
              </w:rPr>
            </w:pPr>
            <w:r>
              <w:t>Kui kriisilahenduse ulatus erineb usaldatavusnõuete kohasest, vastab kajastatav summa kriisilahendusaluse grupi riskipositsioonide suhtes kohaldatavale puhvri nõudele.</w:t>
            </w:r>
          </w:p>
        </w:tc>
      </w:tr>
      <w:tr w:rsidR="004109A3" w14:paraId="7FE1B65B" w14:textId="77777777">
        <w:tc>
          <w:tcPr>
            <w:tcW w:w="856" w:type="dxa"/>
            <w:tcBorders>
              <w:top w:val="single" w:sz="4" w:space="0" w:color="1A171C"/>
              <w:left w:val="nil"/>
              <w:bottom w:val="single" w:sz="4" w:space="0" w:color="1A171C"/>
              <w:right w:val="single" w:sz="4" w:space="0" w:color="1A171C"/>
            </w:tcBorders>
            <w:vAlign w:val="center"/>
          </w:tcPr>
          <w:p w14:paraId="7FE1B656" w14:textId="77777777" w:rsidR="004109A3" w:rsidRDefault="00C426FE">
            <w:pPr>
              <w:pStyle w:val="P68B1DB1-TableParagraph13"/>
              <w:spacing w:before="106"/>
              <w:ind w:left="-1"/>
            </w:pPr>
            <w:r>
              <w:t>0440</w:t>
            </w:r>
          </w:p>
        </w:tc>
        <w:tc>
          <w:tcPr>
            <w:tcW w:w="8170" w:type="dxa"/>
            <w:tcBorders>
              <w:top w:val="single" w:sz="4" w:space="0" w:color="1A171C"/>
              <w:left w:val="single" w:sz="4" w:space="0" w:color="1A171C"/>
              <w:bottom w:val="single" w:sz="4" w:space="0" w:color="1A171C"/>
              <w:right w:val="nil"/>
            </w:tcBorders>
            <w:vAlign w:val="center"/>
          </w:tcPr>
          <w:p w14:paraId="7FE1B657" w14:textId="77777777" w:rsidR="004109A3" w:rsidRDefault="00C426FE">
            <w:pPr>
              <w:pStyle w:val="P68B1DB1-TableParagraph14"/>
              <w:spacing w:before="108"/>
              <w:jc w:val="both"/>
              <w:rPr>
                <w:bCs/>
              </w:rPr>
            </w:pPr>
            <w:r>
              <w:t>Süsteemse riski puhver</w:t>
            </w:r>
          </w:p>
          <w:p w14:paraId="7FE1B658" w14:textId="77777777" w:rsidR="004109A3" w:rsidRDefault="00C426FE">
            <w:pPr>
              <w:pStyle w:val="P68B1DB1-TableParagraph13"/>
              <w:spacing w:before="108"/>
              <w:jc w:val="both"/>
            </w:pPr>
            <w:r>
              <w:t>(vt COREP (OF)): КC 04.00;780;010)</w:t>
            </w:r>
          </w:p>
          <w:p w14:paraId="7FE1B659" w14:textId="77777777" w:rsidR="004109A3" w:rsidRDefault="00C426FE">
            <w:pPr>
              <w:pStyle w:val="P68B1DB1-TableParagraph17"/>
              <w:spacing w:before="108"/>
              <w:jc w:val="both"/>
            </w:pPr>
            <w:r>
              <w:t>Artiklite 128 punkt 5, 133 ja 134 nõue Direktiivi 2013/36/EL</w:t>
            </w:r>
          </w:p>
          <w:p w14:paraId="7FE1B65A" w14:textId="77777777" w:rsidR="004109A3" w:rsidRDefault="00C426FE">
            <w:pPr>
              <w:pStyle w:val="TableParagraph"/>
              <w:spacing w:before="108"/>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Kui kriisilahenduse ulatus erineb usaldatavusnõuete kohasest, järgitakse kriisilahendussubjekti selle puhvri nõude hindamisel kriisilahendusaluse grupi konsolideeritud tasandil komisjoni delegeeritud määruse (EL) 2021/1118 artikli 3 lõiget 5,</w:t>
            </w:r>
            <w:r>
              <w:t xml:space="preserve"> </w:t>
            </w:r>
            <w:r>
              <w:rPr>
                <w:rFonts w:ascii="Times New Roman" w:hAnsi="Times New Roman" w:cs="Times New Roman"/>
                <w:color w:val="000000" w:themeColor="text1"/>
                <w:sz w:val="20"/>
                <w:szCs w:val="20"/>
              </w:rPr>
              <w:t xml:space="preserve">kuid aruandev üksus peaks selle eelnevalt läbi viima. </w:t>
            </w:r>
          </w:p>
        </w:tc>
      </w:tr>
      <w:tr w:rsidR="004109A3" w14:paraId="7FE1B661" w14:textId="77777777">
        <w:tc>
          <w:tcPr>
            <w:tcW w:w="856" w:type="dxa"/>
            <w:tcBorders>
              <w:top w:val="single" w:sz="4" w:space="0" w:color="1A171C"/>
              <w:left w:val="nil"/>
              <w:bottom w:val="single" w:sz="4" w:space="0" w:color="1A171C"/>
              <w:right w:val="single" w:sz="4" w:space="0" w:color="1A171C"/>
            </w:tcBorders>
            <w:vAlign w:val="center"/>
          </w:tcPr>
          <w:p w14:paraId="7FE1B65C" w14:textId="77777777" w:rsidR="004109A3" w:rsidRDefault="00C426FE">
            <w:pPr>
              <w:pStyle w:val="P68B1DB1-TableParagraph13"/>
              <w:spacing w:before="106"/>
              <w:ind w:left="-1"/>
            </w:pPr>
            <w:r>
              <w:t>0450</w:t>
            </w:r>
          </w:p>
        </w:tc>
        <w:tc>
          <w:tcPr>
            <w:tcW w:w="8170" w:type="dxa"/>
            <w:tcBorders>
              <w:top w:val="single" w:sz="4" w:space="0" w:color="1A171C"/>
              <w:left w:val="single" w:sz="4" w:space="0" w:color="1A171C"/>
              <w:bottom w:val="single" w:sz="4" w:space="0" w:color="1A171C"/>
              <w:right w:val="nil"/>
            </w:tcBorders>
            <w:vAlign w:val="center"/>
          </w:tcPr>
          <w:p w14:paraId="7FE1B65D" w14:textId="77777777" w:rsidR="004109A3" w:rsidRDefault="00C426FE">
            <w:pPr>
              <w:pStyle w:val="P68B1DB1-TableParagraph14"/>
              <w:spacing w:before="108"/>
              <w:jc w:val="both"/>
              <w:rPr>
                <w:bCs/>
              </w:rPr>
            </w:pPr>
            <w:r>
              <w:t>Globaalse süsteemselt olulise ettevõtja puhver</w:t>
            </w:r>
          </w:p>
          <w:p w14:paraId="7FE1B65E" w14:textId="77777777" w:rsidR="004109A3" w:rsidRDefault="00C426FE">
            <w:pPr>
              <w:pStyle w:val="P68B1DB1-TableParagraph17"/>
              <w:spacing w:before="108"/>
              <w:jc w:val="both"/>
            </w:pPr>
            <w:r>
              <w:t>COREP (MILLEST): КC 04.00;800;010 GABARIIT</w:t>
            </w:r>
          </w:p>
          <w:p w14:paraId="7FE1B65F" w14:textId="77777777" w:rsidR="004109A3" w:rsidRDefault="00C426FE">
            <w:pPr>
              <w:pStyle w:val="P68B1DB1-TableParagraph17"/>
              <w:spacing w:before="108"/>
              <w:jc w:val="both"/>
            </w:pPr>
            <w:r>
              <w:t>Direktiivi 2013/36/EL artikli 128 punkt 3 ja artikkel 131 osutatud nõue.</w:t>
            </w:r>
          </w:p>
          <w:p w14:paraId="7FE1B660" w14:textId="77777777" w:rsidR="004109A3" w:rsidRDefault="00C426FE">
            <w:pPr>
              <w:pStyle w:val="TableParagraph"/>
              <w:spacing w:before="108"/>
              <w:jc w:val="both"/>
              <w:rPr>
                <w:rFonts w:ascii="Times New Roman" w:eastAsia="Cambria" w:hAnsi="Times New Roman" w:cs="Times New Roman"/>
                <w:color w:val="000000" w:themeColor="text1"/>
                <w:sz w:val="20"/>
                <w:szCs w:val="20"/>
              </w:rPr>
            </w:pPr>
            <w:r>
              <w:rPr>
                <w:rFonts w:ascii="Times New Roman" w:hAnsi="Times New Roman" w:cs="Times New Roman"/>
                <w:color w:val="000000" w:themeColor="text1"/>
                <w:sz w:val="20"/>
                <w:szCs w:val="20"/>
              </w:rPr>
              <w:t>Kui kriisilahenduse ulatus erineb usaldatavusnõuete kohasest, järgitakse kriisilahendussubjekti selle puhvri nõude hindamisel kriisilahendusaluse grupi konsolideeritud tasandil komisjoni delegeeritud määruse (EL) 2021/1118 artikli 3 lõiget 3,</w:t>
            </w:r>
            <w:r>
              <w:t xml:space="preserve"> </w:t>
            </w:r>
            <w:r>
              <w:rPr>
                <w:rFonts w:ascii="Times New Roman" w:hAnsi="Times New Roman" w:cs="Times New Roman"/>
                <w:color w:val="000000" w:themeColor="text1"/>
                <w:sz w:val="20"/>
                <w:szCs w:val="20"/>
              </w:rPr>
              <w:t xml:space="preserve">kuid aruandev üksus peaks selle eelnevalt läbi viima. </w:t>
            </w:r>
          </w:p>
        </w:tc>
      </w:tr>
      <w:tr w:rsidR="004109A3" w14:paraId="7FE1B667" w14:textId="77777777">
        <w:tc>
          <w:tcPr>
            <w:tcW w:w="856" w:type="dxa"/>
            <w:tcBorders>
              <w:top w:val="single" w:sz="4" w:space="0" w:color="1A171C"/>
              <w:left w:val="nil"/>
              <w:bottom w:val="single" w:sz="4" w:space="0" w:color="1A171C"/>
              <w:right w:val="single" w:sz="4" w:space="0" w:color="1A171C"/>
            </w:tcBorders>
            <w:vAlign w:val="center"/>
          </w:tcPr>
          <w:p w14:paraId="7FE1B662" w14:textId="77777777" w:rsidR="004109A3" w:rsidRDefault="00C426FE">
            <w:pPr>
              <w:pStyle w:val="P68B1DB1-TableParagraph13"/>
              <w:spacing w:before="106"/>
              <w:ind w:left="-1"/>
            </w:pPr>
            <w:r>
              <w:t>0460</w:t>
            </w:r>
          </w:p>
        </w:tc>
        <w:tc>
          <w:tcPr>
            <w:tcW w:w="8170" w:type="dxa"/>
            <w:tcBorders>
              <w:top w:val="single" w:sz="4" w:space="0" w:color="1A171C"/>
              <w:left w:val="single" w:sz="4" w:space="0" w:color="1A171C"/>
              <w:bottom w:val="single" w:sz="4" w:space="0" w:color="1A171C"/>
              <w:right w:val="nil"/>
            </w:tcBorders>
            <w:vAlign w:val="center"/>
          </w:tcPr>
          <w:p w14:paraId="7FE1B664" w14:textId="5A5B7B49" w:rsidR="004109A3" w:rsidRDefault="00C426FE">
            <w:pPr>
              <w:pStyle w:val="P68B1DB1-TableParagraph13"/>
              <w:spacing w:before="108"/>
              <w:jc w:val="both"/>
            </w:pPr>
            <w:r>
              <w:rPr>
                <w:b/>
              </w:rPr>
              <w:t xml:space="preserve">Muu süsteemselt olulise </w:t>
            </w:r>
            <w:r w:rsidR="00FF36F2">
              <w:rPr>
                <w:b/>
              </w:rPr>
              <w:t xml:space="preserve">ettevõtja </w:t>
            </w:r>
            <w:r>
              <w:rPr>
                <w:b/>
              </w:rPr>
              <w:t>puhver</w:t>
            </w:r>
            <w:r>
              <w:t xml:space="preserve">, direktiivi 2013/36/EL artikli 128 punkt 4 ja artikkel 131 </w:t>
            </w:r>
          </w:p>
          <w:p w14:paraId="7FE1B665" w14:textId="77777777" w:rsidR="004109A3" w:rsidRDefault="00C426FE">
            <w:pPr>
              <w:pStyle w:val="P68B1DB1-TableParagraph13"/>
              <w:spacing w:before="108"/>
              <w:jc w:val="both"/>
            </w:pPr>
            <w:r>
              <w:t xml:space="preserve">COREP (MILLEST): КC 04.00;810;010 GABARIIT </w:t>
            </w:r>
          </w:p>
          <w:p w14:paraId="7FE1B666" w14:textId="77777777" w:rsidR="004109A3" w:rsidRDefault="00C426FE">
            <w:pPr>
              <w:pStyle w:val="P68B1DB1-TableParagraph13"/>
              <w:spacing w:before="108"/>
              <w:jc w:val="both"/>
              <w:rPr>
                <w:b/>
                <w:bCs/>
              </w:rPr>
            </w:pPr>
            <w:r>
              <w:t>Kajastatav summa on omavahendite summa, mida on vaja vastava kapitalipuhvri nõude täitmiseks aruandekuupäeva seisuga.</w:t>
            </w:r>
          </w:p>
        </w:tc>
      </w:tr>
      <w:tr w:rsidR="004109A3" w14:paraId="7FE1B670" w14:textId="77777777">
        <w:tc>
          <w:tcPr>
            <w:tcW w:w="856" w:type="dxa"/>
            <w:tcBorders>
              <w:top w:val="single" w:sz="4" w:space="0" w:color="1A171C"/>
              <w:left w:val="nil"/>
              <w:bottom w:val="single" w:sz="4" w:space="0" w:color="1A171C"/>
              <w:right w:val="single" w:sz="4" w:space="0" w:color="1A171C"/>
            </w:tcBorders>
            <w:vAlign w:val="center"/>
          </w:tcPr>
          <w:p w14:paraId="7FE1B668" w14:textId="77777777" w:rsidR="004109A3" w:rsidRDefault="00C426FE">
            <w:pPr>
              <w:pStyle w:val="P68B1DB1-TableParagraph13"/>
              <w:spacing w:before="106"/>
              <w:ind w:left="-1"/>
            </w:pPr>
            <w:r>
              <w:t>0500</w:t>
            </w:r>
          </w:p>
        </w:tc>
        <w:tc>
          <w:tcPr>
            <w:tcW w:w="8170" w:type="dxa"/>
            <w:tcBorders>
              <w:top w:val="single" w:sz="4" w:space="0" w:color="1A171C"/>
              <w:left w:val="single" w:sz="4" w:space="0" w:color="1A171C"/>
              <w:bottom w:val="single" w:sz="4" w:space="0" w:color="1A171C"/>
              <w:right w:val="nil"/>
            </w:tcBorders>
            <w:vAlign w:val="center"/>
          </w:tcPr>
          <w:p w14:paraId="7FE1B669" w14:textId="77777777" w:rsidR="004109A3" w:rsidRDefault="00C426FE">
            <w:pPr>
              <w:pStyle w:val="P68B1DB1-TableParagraph14"/>
              <w:spacing w:before="108"/>
              <w:jc w:val="both"/>
              <w:rPr>
                <w:bCs/>
              </w:rPr>
            </w:pPr>
            <w:r>
              <w:t xml:space="preserve">Üldise kapitalinõude (OCR) määr </w:t>
            </w:r>
          </w:p>
          <w:p w14:paraId="7FE1B66A" w14:textId="77777777" w:rsidR="004109A3" w:rsidRDefault="00C426FE">
            <w:pPr>
              <w:pStyle w:val="P68B1DB1-TableParagraph13"/>
              <w:spacing w:before="108"/>
              <w:jc w:val="both"/>
            </w:pPr>
            <w:r>
              <w:t xml:space="preserve">COREP (MILLEST): КC 03.00;160;010 GABARIIT </w:t>
            </w:r>
          </w:p>
          <w:p w14:paraId="7FE1B66B" w14:textId="77777777" w:rsidR="004109A3" w:rsidRDefault="00C426FE">
            <w:pPr>
              <w:pStyle w:val="P68B1DB1-TableParagraph13"/>
              <w:spacing w:before="108"/>
              <w:jc w:val="both"/>
            </w:pPr>
            <w:r>
              <w:t xml:space="preserve">Järgmiste alapunktide i ja ii summa: </w:t>
            </w:r>
          </w:p>
          <w:p w14:paraId="7FE1B66C" w14:textId="77777777" w:rsidR="004109A3" w:rsidRDefault="00C426FE">
            <w:pPr>
              <w:pStyle w:val="P68B1DB1-TableParagraph13"/>
              <w:numPr>
                <w:ilvl w:val="3"/>
                <w:numId w:val="211"/>
              </w:numPr>
              <w:spacing w:before="108"/>
              <w:ind w:left="931" w:hanging="567"/>
              <w:jc w:val="both"/>
            </w:pPr>
            <w:r>
              <w:t xml:space="preserve">TSCRi määr, millele on viidatud real 0300; </w:t>
            </w:r>
          </w:p>
          <w:p w14:paraId="7FE1B66D" w14:textId="77777777" w:rsidR="004109A3" w:rsidRDefault="00C426FE">
            <w:pPr>
              <w:pStyle w:val="P68B1DB1-TableParagraph13"/>
              <w:numPr>
                <w:ilvl w:val="3"/>
                <w:numId w:val="211"/>
              </w:numPr>
              <w:spacing w:before="108"/>
              <w:ind w:left="931" w:hanging="567"/>
              <w:jc w:val="both"/>
            </w:pPr>
            <w:r>
              <w:t xml:space="preserve">kui see on õiguspäraselt kohaldatav, kombineeritud puhvri nõude määr, millele on viidatud direktiivi 2013/36/EL artikli 128 punktis 6. </w:t>
            </w:r>
          </w:p>
          <w:p w14:paraId="7FE1B66E" w14:textId="77777777" w:rsidR="004109A3" w:rsidRDefault="00C426FE">
            <w:pPr>
              <w:pStyle w:val="P68B1DB1-TableParagraph13"/>
              <w:spacing w:before="108"/>
              <w:jc w:val="both"/>
            </w:pPr>
            <w:r>
              <w:t xml:space="preserve">See kirje kajastab üldise kapitalinõude (OCR) määra, nagu on määratletud EBA SREP GLi punktis 1.2. </w:t>
            </w:r>
          </w:p>
          <w:p w14:paraId="7FE1B66F" w14:textId="77777777" w:rsidR="004109A3" w:rsidRDefault="00C426FE">
            <w:pPr>
              <w:pStyle w:val="P68B1DB1-TableParagraph13"/>
              <w:spacing w:before="108"/>
              <w:jc w:val="both"/>
              <w:rPr>
                <w:b/>
                <w:bCs/>
              </w:rPr>
            </w:pPr>
            <w:r>
              <w:t>Kui puhvri nõuet ei kohaldata, esitatakse üksnes punkti i kohased andmed.</w:t>
            </w:r>
          </w:p>
        </w:tc>
      </w:tr>
    </w:tbl>
    <w:p w14:paraId="7FE1B712" w14:textId="77777777" w:rsidR="004109A3" w:rsidRDefault="004109A3">
      <w:pPr>
        <w:rPr>
          <w:rFonts w:ascii="Times New Roman" w:hAnsi="Times New Roman" w:cs="Times New Roman"/>
        </w:rPr>
      </w:pPr>
    </w:p>
    <w:p w14:paraId="7FE1B713" w14:textId="77777777" w:rsidR="004109A3" w:rsidRDefault="004109A3">
      <w:pPr>
        <w:rPr>
          <w:rFonts w:ascii="Times New Roman" w:hAnsi="Times New Roman" w:cs="Times New Roman"/>
        </w:rPr>
      </w:pPr>
    </w:p>
    <w:p w14:paraId="7FE1B714" w14:textId="77777777" w:rsidR="004109A3" w:rsidRDefault="00C426FE">
      <w:pPr>
        <w:pStyle w:val="P68B1DB1-Instructionsberschrift25"/>
        <w:numPr>
          <w:ilvl w:val="1"/>
          <w:numId w:val="49"/>
        </w:numPr>
        <w:ind w:left="357" w:hanging="357"/>
      </w:pPr>
      <w:bookmarkStart w:id="61" w:name="_Toc211019040"/>
      <w:r>
        <w:lastRenderedPageBreak/>
        <w:t>Z 03.02 – Omavahendite nõuded – investeerimisühingud (LIAB 3)</w:t>
      </w:r>
      <w:bookmarkEnd w:id="61"/>
    </w:p>
    <w:p w14:paraId="7FE1B715" w14:textId="77777777" w:rsidR="004109A3" w:rsidRDefault="00C426FE">
      <w:pPr>
        <w:pStyle w:val="Instructionsberschrift3"/>
      </w:pPr>
      <w:r>
        <w:t>Üldised märkused</w:t>
      </w:r>
    </w:p>
    <w:p w14:paraId="7FE1B716" w14:textId="77777777" w:rsidR="004109A3" w:rsidRDefault="00C426FE">
      <w:pPr>
        <w:pStyle w:val="Instructionsberschrift3"/>
        <w:numPr>
          <w:ilvl w:val="4"/>
          <w:numId w:val="260"/>
        </w:numPr>
      </w:pPr>
      <w:r>
        <w:t>Selle vormiga kogutakse teavet ettevõtja või grupi omavahendite nõuete kohta.</w:t>
      </w:r>
    </w:p>
    <w:p w14:paraId="7FE1B717" w14:textId="1213D388" w:rsidR="004109A3" w:rsidRDefault="00C426FE">
      <w:pPr>
        <w:pStyle w:val="Instructionsberschrift3"/>
        <w:numPr>
          <w:ilvl w:val="4"/>
          <w:numId w:val="260"/>
        </w:numPr>
      </w:pPr>
      <w:r>
        <w:t>Kogu esitatud teave kajastab aruandekuupäeval kohaldatavaid omavahendite nõudeid.</w:t>
      </w:r>
    </w:p>
    <w:p w14:paraId="666AF7EE" w14:textId="2B6DCE12" w:rsidR="004109A3" w:rsidRDefault="00C426FE">
      <w:pPr>
        <w:pStyle w:val="P68B1DB1-ListParagraph23"/>
        <w:numPr>
          <w:ilvl w:val="4"/>
          <w:numId w:val="260"/>
        </w:numPr>
      </w:pPr>
      <w:r>
        <w:t>Konsolideeritud või individuaalse aruandluse puhul, kui üksus on need andmepunktid IFREPis sama aruandekuupäeva ja aruandlusulatuse kohta juba esitanud (vt IFREPi viited juhistes), ei pea aruandev üksus neid andmepunkte teist korda esitama. Andmed tuleb esitada ainult juhul, kui aruandev üksus on vabastatud finants- või usaldatavusnõuete kohase aruandluse kohustusest, millisel juhul on see aruanne kriisilahendusasutuste jaoks ainus andmeallikas.</w:t>
      </w:r>
    </w:p>
    <w:p w14:paraId="1DA6CBB2" w14:textId="77777777" w:rsidR="004109A3" w:rsidRDefault="004109A3">
      <w:pPr>
        <w:pStyle w:val="Instructionsberschrift3"/>
        <w:numPr>
          <w:ilvl w:val="4"/>
          <w:numId w:val="260"/>
        </w:numPr>
      </w:pPr>
    </w:p>
    <w:p w14:paraId="7FE1B718" w14:textId="4C8CE473" w:rsidR="004109A3" w:rsidRDefault="004109A3">
      <w:pPr>
        <w:pStyle w:val="InstructionsText2"/>
        <w:numPr>
          <w:ilvl w:val="0"/>
          <w:numId w:val="0"/>
        </w:numPr>
        <w:spacing w:before="0"/>
        <w:ind w:left="1440"/>
        <w:rPr>
          <w:rFonts w:ascii="Times New Roman" w:hAnsi="Times New Roman" w:cs="Times New Roman"/>
          <w:sz w:val="20"/>
          <w:szCs w:val="20"/>
        </w:rPr>
      </w:pPr>
    </w:p>
    <w:p w14:paraId="7FE1B719" w14:textId="77777777" w:rsidR="004109A3" w:rsidRDefault="00C426FE">
      <w:pPr>
        <w:pStyle w:val="Instructionsberschrift3"/>
      </w:pPr>
      <w:r>
        <w:t>Juhised konkreetsete kirjete kohta</w:t>
      </w:r>
    </w:p>
    <w:p w14:paraId="7FE1B71A" w14:textId="77777777" w:rsidR="004109A3" w:rsidRDefault="004109A3">
      <w:pPr>
        <w:pStyle w:val="Instructionsberschrift3"/>
        <w:numPr>
          <w:ilvl w:val="0"/>
          <w:numId w:val="0"/>
        </w:numPr>
        <w:ind w:left="720" w:hanging="432"/>
      </w:pPr>
    </w:p>
    <w:tbl>
      <w:tblPr>
        <w:tblW w:w="0" w:type="auto"/>
        <w:tblCellMar>
          <w:top w:w="57" w:type="dxa"/>
          <w:left w:w="57" w:type="dxa"/>
          <w:bottom w:w="57" w:type="dxa"/>
          <w:right w:w="0" w:type="dxa"/>
        </w:tblCellMar>
        <w:tblLook w:val="01E0" w:firstRow="1" w:lastRow="1" w:firstColumn="1" w:lastColumn="1" w:noHBand="0" w:noVBand="0"/>
      </w:tblPr>
      <w:tblGrid>
        <w:gridCol w:w="856"/>
        <w:gridCol w:w="8170"/>
      </w:tblGrid>
      <w:tr w:rsidR="004109A3" w14:paraId="7FE1B71D" w14:textId="77777777">
        <w:trPr>
          <w:tblHeader/>
        </w:trPr>
        <w:tc>
          <w:tcPr>
            <w:tcW w:w="856" w:type="dxa"/>
            <w:tcBorders>
              <w:top w:val="single" w:sz="4" w:space="0" w:color="1A171C"/>
              <w:left w:val="nil"/>
              <w:bottom w:val="single" w:sz="4" w:space="0" w:color="1A171C"/>
              <w:right w:val="single" w:sz="4" w:space="0" w:color="1A171C"/>
            </w:tcBorders>
            <w:shd w:val="clear" w:color="auto" w:fill="E4E5E5"/>
          </w:tcPr>
          <w:p w14:paraId="7FE1B71B" w14:textId="77777777" w:rsidR="004109A3" w:rsidRDefault="00C426FE">
            <w:pPr>
              <w:pStyle w:val="P68B1DB1-TableParagraph13"/>
              <w:spacing w:before="66"/>
              <w:rPr>
                <w:rFonts w:eastAsia="Cambria"/>
              </w:rPr>
            </w:pPr>
            <w:r>
              <w:t>Rida</w:t>
            </w:r>
          </w:p>
        </w:tc>
        <w:tc>
          <w:tcPr>
            <w:tcW w:w="8170" w:type="dxa"/>
            <w:tcBorders>
              <w:top w:val="single" w:sz="4" w:space="0" w:color="1A171C"/>
              <w:left w:val="single" w:sz="4" w:space="0" w:color="1A171C"/>
              <w:bottom w:val="single" w:sz="4" w:space="0" w:color="1A171C"/>
              <w:right w:val="nil"/>
            </w:tcBorders>
            <w:shd w:val="clear" w:color="auto" w:fill="E4E5E5"/>
          </w:tcPr>
          <w:p w14:paraId="7FE1B71C" w14:textId="77777777" w:rsidR="004109A3" w:rsidRDefault="00C426FE">
            <w:pPr>
              <w:pStyle w:val="P68B1DB1-TableParagraph13"/>
              <w:spacing w:before="66"/>
              <w:ind w:right="1"/>
              <w:jc w:val="center"/>
              <w:rPr>
                <w:rFonts w:eastAsia="Cambria"/>
              </w:rPr>
            </w:pPr>
            <w:r>
              <w:t>Juhised</w:t>
            </w:r>
          </w:p>
        </w:tc>
      </w:tr>
      <w:tr w:rsidR="004109A3" w14:paraId="7FE1B722" w14:textId="77777777">
        <w:tc>
          <w:tcPr>
            <w:tcW w:w="856" w:type="dxa"/>
            <w:tcBorders>
              <w:top w:val="single" w:sz="4" w:space="0" w:color="1A171C"/>
              <w:left w:val="nil"/>
              <w:bottom w:val="single" w:sz="4" w:space="0" w:color="1A171C"/>
              <w:right w:val="single" w:sz="4" w:space="0" w:color="1A171C"/>
            </w:tcBorders>
            <w:vAlign w:val="center"/>
          </w:tcPr>
          <w:p w14:paraId="7FE1B71E" w14:textId="77777777" w:rsidR="004109A3" w:rsidRDefault="00C426FE">
            <w:pPr>
              <w:pStyle w:val="P68B1DB1-TableParagraph13"/>
              <w:spacing w:before="106"/>
              <w:ind w:left="-1"/>
              <w:rPr>
                <w:rFonts w:eastAsia="Cambria"/>
                <w:b/>
              </w:rPr>
            </w:pPr>
            <w:r>
              <w:t>0100</w:t>
            </w:r>
          </w:p>
        </w:tc>
        <w:tc>
          <w:tcPr>
            <w:tcW w:w="8170" w:type="dxa"/>
            <w:tcBorders>
              <w:top w:val="single" w:sz="4" w:space="0" w:color="1A171C"/>
              <w:left w:val="single" w:sz="4" w:space="0" w:color="1A171C"/>
              <w:bottom w:val="single" w:sz="4" w:space="0" w:color="1A171C"/>
              <w:right w:val="nil"/>
            </w:tcBorders>
            <w:vAlign w:val="center"/>
          </w:tcPr>
          <w:p w14:paraId="0E4C8C5E" w14:textId="5424F59B" w:rsidR="004109A3" w:rsidRDefault="00C426FE">
            <w:pPr>
              <w:rPr>
                <w:rStyle w:val="InstructionsTabelleberschrift"/>
                <w:rFonts w:ascii="Times New Roman" w:hAnsi="Times New Roman"/>
                <w:color w:val="000000" w:themeColor="text1"/>
                <w:szCs w:val="20"/>
                <w:u w:val="none"/>
              </w:rPr>
            </w:pPr>
            <w:r>
              <w:rPr>
                <w:rStyle w:val="InstructionsTabelleberschrift"/>
                <w:rFonts w:ascii="Times New Roman" w:hAnsi="Times New Roman"/>
                <w:color w:val="000000" w:themeColor="text1"/>
                <w:szCs w:val="20"/>
                <w:u w:val="none"/>
              </w:rPr>
              <w:t xml:space="preserve">Omavahendite nõuded </w:t>
            </w:r>
            <w:r>
              <w:rPr>
                <w:rStyle w:val="InstructionsTabelleberschrift"/>
                <w:rFonts w:ascii="Times New Roman" w:hAnsi="Times New Roman"/>
                <w:color w:val="000000" w:themeColor="text1"/>
                <w:szCs w:val="20"/>
              </w:rPr>
              <w:t>kokku (IFREP I 02.01 r0130)</w:t>
            </w:r>
          </w:p>
          <w:p w14:paraId="29B1A135" w14:textId="77777777" w:rsidR="004109A3" w:rsidRDefault="004109A3">
            <w:pPr>
              <w:rPr>
                <w:rStyle w:val="InstructionsTabelleberschrift"/>
                <w:rFonts w:ascii="Times New Roman" w:hAnsi="Times New Roman"/>
                <w:color w:val="000000" w:themeColor="text1"/>
                <w:szCs w:val="20"/>
                <w:u w:val="none"/>
              </w:rPr>
            </w:pPr>
          </w:p>
          <w:p w14:paraId="4F8C79FA" w14:textId="210F9E6A" w:rsidR="004109A3" w:rsidRDefault="00C426FE">
            <w:pPr>
              <w:pStyle w:val="P68B1DB1-TableParagraph17"/>
              <w:spacing w:before="108"/>
            </w:pPr>
            <w:r>
              <w:t>Investeerimisühingu omavahendite kogunõue võrdub aruandekuupäeval kehtivate omavahendite nõuete, real 0110 kajastatud täiendavate omavahendite nõude ja real 0120 kajastatud täiendavate omavahendite suunise summaga.</w:t>
            </w:r>
          </w:p>
          <w:p w14:paraId="7FE1B721" w14:textId="77777777" w:rsidR="004109A3" w:rsidRDefault="004109A3">
            <w:pPr>
              <w:pStyle w:val="TableParagraph"/>
              <w:spacing w:before="108"/>
              <w:rPr>
                <w:rFonts w:ascii="Times New Roman" w:hAnsi="Times New Roman" w:cs="Times New Roman"/>
                <w:color w:val="000000" w:themeColor="text1"/>
                <w:sz w:val="20"/>
                <w:szCs w:val="20"/>
              </w:rPr>
            </w:pPr>
          </w:p>
        </w:tc>
      </w:tr>
      <w:tr w:rsidR="004109A3" w14:paraId="7FE1B728" w14:textId="77777777">
        <w:tc>
          <w:tcPr>
            <w:tcW w:w="856" w:type="dxa"/>
            <w:tcBorders>
              <w:top w:val="single" w:sz="4" w:space="0" w:color="1A171C"/>
              <w:left w:val="nil"/>
              <w:bottom w:val="single" w:sz="4" w:space="0" w:color="1A171C"/>
              <w:right w:val="single" w:sz="4" w:space="0" w:color="1A171C"/>
            </w:tcBorders>
            <w:vAlign w:val="center"/>
          </w:tcPr>
          <w:p w14:paraId="7FE1B723" w14:textId="6F3D19E1" w:rsidR="004109A3" w:rsidRDefault="00C426FE">
            <w:pPr>
              <w:pStyle w:val="P68B1DB1-TableParagraph13"/>
              <w:spacing w:before="106"/>
              <w:ind w:left="-1"/>
            </w:pPr>
            <w:r>
              <w:t>0110</w:t>
            </w:r>
          </w:p>
        </w:tc>
        <w:tc>
          <w:tcPr>
            <w:tcW w:w="8170" w:type="dxa"/>
            <w:tcBorders>
              <w:top w:val="single" w:sz="4" w:space="0" w:color="1A171C"/>
              <w:left w:val="single" w:sz="4" w:space="0" w:color="1A171C"/>
              <w:bottom w:val="single" w:sz="4" w:space="0" w:color="1A171C"/>
              <w:right w:val="nil"/>
            </w:tcBorders>
            <w:vAlign w:val="center"/>
          </w:tcPr>
          <w:p w14:paraId="1CBC0494" w14:textId="1616B09F" w:rsidR="004109A3" w:rsidRDefault="00C426FE">
            <w:pPr>
              <w:pStyle w:val="TableParagraph"/>
              <w:spacing w:before="108"/>
              <w:rPr>
                <w:rFonts w:ascii="Times New Roman" w:hAnsi="Times New Roman" w:cs="Times New Roman"/>
                <w:b/>
                <w:bCs/>
                <w:color w:val="000000" w:themeColor="text1"/>
                <w:sz w:val="20"/>
                <w:szCs w:val="20"/>
              </w:rPr>
            </w:pPr>
            <w:r>
              <w:rPr>
                <w:rFonts w:ascii="Times New Roman" w:hAnsi="Times New Roman" w:cs="Times New Roman"/>
                <w:b/>
                <w:color w:val="000000" w:themeColor="text1"/>
                <w:sz w:val="20"/>
                <w:szCs w:val="20"/>
              </w:rPr>
              <w:t xml:space="preserve">Omavahendite nõue </w:t>
            </w:r>
            <w:r>
              <w:rPr>
                <w:rStyle w:val="InstructionsTabelleberschrift"/>
                <w:rFonts w:ascii="Times New Roman" w:hAnsi="Times New Roman"/>
                <w:color w:val="000000" w:themeColor="text1"/>
                <w:szCs w:val="20"/>
              </w:rPr>
              <w:t>(IFREP I 02.01 r0010)</w:t>
            </w:r>
          </w:p>
          <w:p w14:paraId="74086713" w14:textId="7F827C2E" w:rsidR="004109A3" w:rsidRDefault="00C426FE">
            <w:pPr>
              <w:pStyle w:val="P68B1DB1-TableParagraph17"/>
              <w:spacing w:before="108"/>
            </w:pPr>
            <w:r>
              <w:t>Määruse (EL) 2019/2033 artikli 11 lõige 1</w:t>
            </w:r>
          </w:p>
          <w:p w14:paraId="016729EC" w14:textId="77777777" w:rsidR="004109A3" w:rsidRDefault="00C426FE">
            <w:pPr>
              <w:pStyle w:val="P68B1DB1-TableParagraph17"/>
              <w:spacing w:before="108"/>
            </w:pPr>
            <w:r>
              <w:t>Summa puhul ei kohaldata määruse (EL) 2019/2033 artikli 57 lõikeid 3, 4 või 6.</w:t>
            </w:r>
          </w:p>
          <w:p w14:paraId="7FE1B727" w14:textId="77777777" w:rsidR="004109A3" w:rsidRDefault="004109A3">
            <w:pPr>
              <w:pStyle w:val="TableParagraph"/>
              <w:spacing w:before="108"/>
              <w:jc w:val="both"/>
              <w:rPr>
                <w:rFonts w:ascii="Times New Roman" w:eastAsia="Cambria" w:hAnsi="Times New Roman" w:cs="Times New Roman"/>
                <w:color w:val="000000" w:themeColor="text1"/>
                <w:sz w:val="20"/>
                <w:szCs w:val="20"/>
              </w:rPr>
            </w:pPr>
          </w:p>
        </w:tc>
      </w:tr>
      <w:tr w:rsidR="004109A3" w14:paraId="7FE1B72F" w14:textId="77777777">
        <w:tc>
          <w:tcPr>
            <w:tcW w:w="856" w:type="dxa"/>
            <w:tcBorders>
              <w:top w:val="single" w:sz="4" w:space="0" w:color="1A171C"/>
              <w:left w:val="nil"/>
              <w:bottom w:val="single" w:sz="4" w:space="0" w:color="1A171C"/>
              <w:right w:val="single" w:sz="4" w:space="0" w:color="1A171C"/>
            </w:tcBorders>
            <w:vAlign w:val="center"/>
          </w:tcPr>
          <w:p w14:paraId="7FE1B729" w14:textId="4BE2E84C" w:rsidR="004109A3" w:rsidRDefault="00C426FE">
            <w:pPr>
              <w:pStyle w:val="P68B1DB1-TableParagraph13"/>
              <w:spacing w:before="106"/>
              <w:ind w:left="-1"/>
            </w:pPr>
            <w:r>
              <w:t>0120</w:t>
            </w:r>
          </w:p>
        </w:tc>
        <w:tc>
          <w:tcPr>
            <w:tcW w:w="8170" w:type="dxa"/>
            <w:tcBorders>
              <w:top w:val="single" w:sz="4" w:space="0" w:color="1A171C"/>
              <w:left w:val="single" w:sz="4" w:space="0" w:color="1A171C"/>
              <w:bottom w:val="single" w:sz="4" w:space="0" w:color="1A171C"/>
              <w:right w:val="nil"/>
            </w:tcBorders>
            <w:vAlign w:val="center"/>
          </w:tcPr>
          <w:p w14:paraId="694F6CD4" w14:textId="5AF6818D" w:rsidR="004109A3" w:rsidRDefault="00C426FE">
            <w:pPr>
              <w:pStyle w:val="TableParagraph"/>
              <w:spacing w:before="108"/>
              <w:jc w:val="both"/>
              <w:rPr>
                <w:rFonts w:ascii="Times New Roman" w:hAnsi="Times New Roman" w:cs="Times New Roman"/>
                <w:b/>
                <w:bCs/>
                <w:color w:val="000000" w:themeColor="text1"/>
                <w:sz w:val="20"/>
                <w:szCs w:val="20"/>
              </w:rPr>
            </w:pPr>
            <w:r>
              <w:rPr>
                <w:rFonts w:ascii="Times New Roman" w:hAnsi="Times New Roman" w:cs="Times New Roman"/>
                <w:b/>
                <w:color w:val="000000" w:themeColor="text1"/>
                <w:sz w:val="20"/>
                <w:szCs w:val="20"/>
              </w:rPr>
              <w:t xml:space="preserve">Täiendavate omavahendite nõue </w:t>
            </w:r>
            <w:r>
              <w:rPr>
                <w:rStyle w:val="InstructionsTabelleberschrift"/>
                <w:rFonts w:ascii="Times New Roman" w:hAnsi="Times New Roman"/>
                <w:color w:val="000000" w:themeColor="text1"/>
                <w:szCs w:val="20"/>
              </w:rPr>
              <w:t>(IFREP I 02.01 r0110)</w:t>
            </w:r>
          </w:p>
          <w:p w14:paraId="05BFD23E" w14:textId="06165C78" w:rsidR="004109A3" w:rsidRDefault="00C426FE">
            <w:pPr>
              <w:pStyle w:val="P68B1DB1-TableParagraph17"/>
              <w:spacing w:before="108"/>
              <w:jc w:val="both"/>
            </w:pPr>
            <w:r>
              <w:t>Direktiivi (EL) 2019/2034 artikkel 40</w:t>
            </w:r>
          </w:p>
          <w:p w14:paraId="2AF15530" w14:textId="77777777" w:rsidR="004109A3" w:rsidRDefault="00C426FE">
            <w:pPr>
              <w:pStyle w:val="P68B1DB1-TableParagraph13"/>
              <w:spacing w:before="108"/>
              <w:jc w:val="both"/>
            </w:pPr>
            <w:r>
              <w:t xml:space="preserve">Järelevalvelise läbivaatamise ja hindamise protsessi tulemusel nõutavad täiendavad omavahendid. </w:t>
            </w:r>
          </w:p>
          <w:p w14:paraId="7FE1B72E" w14:textId="77777777" w:rsidR="004109A3" w:rsidRDefault="004109A3">
            <w:pPr>
              <w:pStyle w:val="TableParagraph"/>
              <w:spacing w:before="108"/>
              <w:rPr>
                <w:rFonts w:ascii="Times New Roman" w:eastAsia="Cambria" w:hAnsi="Times New Roman" w:cs="Times New Roman"/>
                <w:color w:val="000000" w:themeColor="text1"/>
                <w:sz w:val="20"/>
                <w:szCs w:val="20"/>
              </w:rPr>
            </w:pPr>
          </w:p>
        </w:tc>
      </w:tr>
      <w:tr w:rsidR="004109A3" w14:paraId="7FE1B738" w14:textId="77777777">
        <w:tc>
          <w:tcPr>
            <w:tcW w:w="856" w:type="dxa"/>
            <w:tcBorders>
              <w:top w:val="single" w:sz="4" w:space="0" w:color="1A171C"/>
              <w:left w:val="nil"/>
              <w:bottom w:val="single" w:sz="4" w:space="0" w:color="1A171C"/>
              <w:right w:val="single" w:sz="4" w:space="0" w:color="1A171C"/>
            </w:tcBorders>
            <w:vAlign w:val="center"/>
          </w:tcPr>
          <w:p w14:paraId="7FE1B730" w14:textId="22E6147A" w:rsidR="004109A3" w:rsidRDefault="00C426FE">
            <w:pPr>
              <w:pStyle w:val="P68B1DB1-TableParagraph13"/>
              <w:spacing w:before="106"/>
              <w:ind w:left="-1"/>
            </w:pPr>
            <w:r>
              <w:t>0130</w:t>
            </w:r>
          </w:p>
        </w:tc>
        <w:tc>
          <w:tcPr>
            <w:tcW w:w="8170" w:type="dxa"/>
            <w:tcBorders>
              <w:top w:val="single" w:sz="4" w:space="0" w:color="1A171C"/>
              <w:left w:val="single" w:sz="4" w:space="0" w:color="1A171C"/>
              <w:bottom w:val="single" w:sz="4" w:space="0" w:color="1A171C"/>
              <w:right w:val="nil"/>
            </w:tcBorders>
            <w:vAlign w:val="center"/>
          </w:tcPr>
          <w:p w14:paraId="721CC100" w14:textId="6FAC5E97" w:rsidR="004109A3" w:rsidRDefault="00C426FE">
            <w:pPr>
              <w:pStyle w:val="TableParagraph"/>
              <w:spacing w:before="108"/>
              <w:jc w:val="both"/>
              <w:rPr>
                <w:rFonts w:ascii="Times New Roman" w:hAnsi="Times New Roman" w:cs="Times New Roman"/>
                <w:b/>
                <w:bCs/>
                <w:color w:val="000000" w:themeColor="text1"/>
                <w:sz w:val="20"/>
                <w:szCs w:val="20"/>
              </w:rPr>
            </w:pPr>
            <w:r>
              <w:rPr>
                <w:rFonts w:ascii="Times New Roman" w:hAnsi="Times New Roman" w:cs="Times New Roman"/>
                <w:b/>
                <w:color w:val="000000" w:themeColor="text1"/>
                <w:sz w:val="20"/>
                <w:szCs w:val="20"/>
              </w:rPr>
              <w:t xml:space="preserve">Täiendavate omavahendite suunis </w:t>
            </w:r>
            <w:r>
              <w:rPr>
                <w:rStyle w:val="InstructionsTabelleberschrift"/>
                <w:rFonts w:ascii="Times New Roman" w:hAnsi="Times New Roman"/>
                <w:color w:val="000000" w:themeColor="text1"/>
                <w:szCs w:val="20"/>
              </w:rPr>
              <w:t>(IFREP I 02.01 r0120)</w:t>
            </w:r>
          </w:p>
          <w:p w14:paraId="4094919F" w14:textId="67C4E4FA" w:rsidR="004109A3" w:rsidRDefault="00C426FE">
            <w:pPr>
              <w:pStyle w:val="P68B1DB1-TableParagraph17"/>
              <w:spacing w:before="108"/>
            </w:pPr>
            <w:r>
              <w:t>Direktiivi (EL) 2019/2034 artikkel 41</w:t>
            </w:r>
          </w:p>
          <w:p w14:paraId="1EA34579" w14:textId="77777777" w:rsidR="004109A3" w:rsidRDefault="00C426FE">
            <w:pPr>
              <w:pStyle w:val="P68B1DB1-TableParagraph17"/>
              <w:spacing w:before="108"/>
            </w:pPr>
            <w:r>
              <w:t>Täiendavate omavahendite suunisena nõutavad täiendavad omavahendid.</w:t>
            </w:r>
          </w:p>
          <w:p w14:paraId="7FE1B736" w14:textId="77777777" w:rsidR="004109A3" w:rsidRDefault="004109A3">
            <w:pPr>
              <w:pStyle w:val="TableParagraph"/>
              <w:spacing w:before="108"/>
              <w:jc w:val="both"/>
              <w:rPr>
                <w:rStyle w:val="InstructionsTabelleberschrift"/>
                <w:rFonts w:ascii="Times New Roman" w:eastAsia="Cambria" w:hAnsi="Times New Roman"/>
                <w:b w:val="0"/>
                <w:bCs w:val="0"/>
                <w:color w:val="000000" w:themeColor="text1"/>
                <w:szCs w:val="20"/>
                <w:u w:val="none"/>
              </w:rPr>
            </w:pPr>
          </w:p>
          <w:p w14:paraId="7FE1B737" w14:textId="77777777" w:rsidR="004109A3" w:rsidRDefault="004109A3">
            <w:pPr>
              <w:pStyle w:val="TableParagraph"/>
              <w:spacing w:before="108"/>
              <w:jc w:val="both"/>
              <w:rPr>
                <w:rFonts w:ascii="Times New Roman" w:hAnsi="Times New Roman" w:cs="Times New Roman"/>
                <w:b/>
                <w:bCs/>
                <w:color w:val="000000" w:themeColor="text1"/>
                <w:sz w:val="20"/>
                <w:szCs w:val="20"/>
              </w:rPr>
            </w:pPr>
          </w:p>
        </w:tc>
      </w:tr>
    </w:tbl>
    <w:p w14:paraId="7FE1B741" w14:textId="77777777" w:rsidR="004109A3" w:rsidRDefault="004109A3">
      <w:pPr>
        <w:pStyle w:val="Instructionsberschrift3"/>
        <w:numPr>
          <w:ilvl w:val="0"/>
          <w:numId w:val="0"/>
        </w:numPr>
        <w:ind w:left="720" w:hanging="432"/>
      </w:pPr>
    </w:p>
    <w:p w14:paraId="7FE1B742" w14:textId="77777777" w:rsidR="004109A3" w:rsidRDefault="004109A3">
      <w:pPr>
        <w:pStyle w:val="Instructionsberschrift3"/>
        <w:numPr>
          <w:ilvl w:val="0"/>
          <w:numId w:val="0"/>
        </w:numPr>
        <w:ind w:left="720" w:hanging="432"/>
      </w:pPr>
    </w:p>
    <w:p w14:paraId="7FE1B743" w14:textId="77777777" w:rsidR="004109A3" w:rsidRDefault="004109A3">
      <w:pPr>
        <w:pStyle w:val="Instructionsberschrift3"/>
        <w:numPr>
          <w:ilvl w:val="0"/>
          <w:numId w:val="0"/>
        </w:numPr>
        <w:ind w:left="720" w:hanging="432"/>
      </w:pPr>
    </w:p>
    <w:p w14:paraId="7FE1B744" w14:textId="49BA0C03" w:rsidR="004109A3" w:rsidRDefault="004109A3">
      <w:pPr>
        <w:rPr>
          <w:rFonts w:ascii="Times New Roman" w:hAnsi="Times New Roman" w:cs="Times New Roman"/>
          <w:color w:val="000000" w:themeColor="text1"/>
          <w:sz w:val="20"/>
          <w:szCs w:val="20"/>
        </w:rPr>
      </w:pPr>
    </w:p>
    <w:p w14:paraId="7FE1B745" w14:textId="016BA1E4" w:rsidR="004109A3" w:rsidRDefault="00C426FE">
      <w:pPr>
        <w:pStyle w:val="P68B1DB1-Instructionsberschrift25"/>
        <w:numPr>
          <w:ilvl w:val="1"/>
          <w:numId w:val="49"/>
        </w:numPr>
        <w:ind w:left="357" w:hanging="357"/>
      </w:pPr>
      <w:bookmarkStart w:id="62" w:name="_Toc492542324"/>
      <w:bookmarkStart w:id="63" w:name="_Toc81454182"/>
      <w:bookmarkStart w:id="64" w:name="_Toc211019041"/>
      <w:r>
        <w:t>Z 04.00 – Grupisisesed vastastikused finantsseosed (LIAB 4)</w:t>
      </w:r>
      <w:bookmarkEnd w:id="62"/>
      <w:bookmarkEnd w:id="63"/>
      <w:bookmarkEnd w:id="64"/>
    </w:p>
    <w:p w14:paraId="7FE1B746" w14:textId="77777777" w:rsidR="004109A3" w:rsidRDefault="00C426FE">
      <w:pPr>
        <w:pStyle w:val="Instructionsberschrift3"/>
      </w:pPr>
      <w:r>
        <w:t>Üldised märkused</w:t>
      </w:r>
    </w:p>
    <w:p w14:paraId="7FE1B747" w14:textId="3BB98E0B" w:rsidR="004109A3" w:rsidRDefault="00C426FE">
      <w:pPr>
        <w:pStyle w:val="P68B1DB1-InstructionsText26"/>
        <w:numPr>
          <w:ilvl w:val="0"/>
          <w:numId w:val="232"/>
        </w:numPr>
        <w:spacing w:before="0"/>
      </w:pPr>
      <w:r>
        <w:t xml:space="preserve">Selles vormis nõutakse teavet kohustuste ja nõudeõiguste teisendamisest välja mittejäävate grupisiseste kohustuste, kapitaliinstrumentide ja garantiide kohta. </w:t>
      </w:r>
    </w:p>
    <w:p w14:paraId="7FE1B748" w14:textId="588B1EC0" w:rsidR="004109A3" w:rsidRDefault="00C426FE">
      <w:pPr>
        <w:pStyle w:val="P68B1DB1-InstructionsText26"/>
        <w:numPr>
          <w:ilvl w:val="0"/>
          <w:numId w:val="232"/>
        </w:numPr>
        <w:spacing w:before="0"/>
      </w:pPr>
      <w:r>
        <w:t>Kajastada tuleb kõik konsolideeritud finantsaruannetega hõlmatud asjaomaste juriidiliste isikute vahelised vastastikused finantsseosed. Kajastatud summad liidetakse, kui need puudutavad samu vastaspooli (nii emitent või garantii saanud ettevõtja kui ka võlausaldaja, omanik või garantii andja) ja sama liiki kohustusi, kapitaliinstrumente või garantiisid.</w:t>
      </w:r>
    </w:p>
    <w:p w14:paraId="7FE1B749" w14:textId="77777777" w:rsidR="004109A3" w:rsidRDefault="00C426FE">
      <w:pPr>
        <w:pStyle w:val="P68B1DB1-InstructionsText26"/>
        <w:numPr>
          <w:ilvl w:val="0"/>
          <w:numId w:val="232"/>
        </w:numPr>
        <w:spacing w:before="0"/>
      </w:pPr>
      <w:r>
        <w:t>Selle vormi veergudes 0020, 0040 ja 0050 kajastatud väärtuste kombinatsioon moodustab primaarvõtme, mis peab olema vormi iga rea puhul kordumatu.</w:t>
      </w:r>
    </w:p>
    <w:p w14:paraId="7FE1B74A" w14:textId="77777777" w:rsidR="004109A3" w:rsidRDefault="00C426FE">
      <w:pPr>
        <w:pStyle w:val="P68B1DB1-Instructionsberschrift312"/>
      </w:pPr>
      <w:r>
        <w:t>Juhised konkreetsete kirjete kohta</w:t>
      </w:r>
    </w:p>
    <w:tbl>
      <w:tblPr>
        <w:tblW w:w="0" w:type="auto"/>
        <w:tblCellMar>
          <w:top w:w="57" w:type="dxa"/>
          <w:left w:w="57" w:type="dxa"/>
          <w:bottom w:w="57" w:type="dxa"/>
          <w:right w:w="0" w:type="dxa"/>
        </w:tblCellMar>
        <w:tblLook w:val="01E0" w:firstRow="1" w:lastRow="1" w:firstColumn="1" w:lastColumn="1" w:noHBand="0" w:noVBand="0"/>
      </w:tblPr>
      <w:tblGrid>
        <w:gridCol w:w="907"/>
        <w:gridCol w:w="8119"/>
      </w:tblGrid>
      <w:tr w:rsidR="004109A3" w14:paraId="7FE1B74D" w14:textId="77777777">
        <w:trPr>
          <w:tblHeader/>
        </w:trPr>
        <w:tc>
          <w:tcPr>
            <w:tcW w:w="907" w:type="dxa"/>
            <w:tcBorders>
              <w:top w:val="single" w:sz="4" w:space="0" w:color="1A171C"/>
              <w:left w:val="nil"/>
              <w:bottom w:val="single" w:sz="4" w:space="0" w:color="1A171C"/>
              <w:right w:val="single" w:sz="4" w:space="0" w:color="1A171C"/>
            </w:tcBorders>
            <w:shd w:val="clear" w:color="auto" w:fill="E4E5E5"/>
          </w:tcPr>
          <w:p w14:paraId="7FE1B74B" w14:textId="77777777" w:rsidR="004109A3" w:rsidRDefault="00C426FE">
            <w:pPr>
              <w:pStyle w:val="P68B1DB1-TableParagraph13"/>
              <w:spacing w:before="66"/>
              <w:rPr>
                <w:rFonts w:eastAsia="Cambria"/>
              </w:rPr>
            </w:pPr>
            <w:r>
              <w:t>Veerud</w:t>
            </w:r>
          </w:p>
        </w:tc>
        <w:tc>
          <w:tcPr>
            <w:tcW w:w="8119" w:type="dxa"/>
            <w:tcBorders>
              <w:top w:val="single" w:sz="4" w:space="0" w:color="1A171C"/>
              <w:left w:val="single" w:sz="4" w:space="0" w:color="1A171C"/>
              <w:bottom w:val="single" w:sz="4" w:space="0" w:color="1A171C"/>
              <w:right w:val="nil"/>
            </w:tcBorders>
            <w:shd w:val="clear" w:color="auto" w:fill="E4E5E5"/>
          </w:tcPr>
          <w:p w14:paraId="7FE1B74C" w14:textId="77777777" w:rsidR="004109A3" w:rsidRDefault="00C426FE">
            <w:pPr>
              <w:pStyle w:val="P68B1DB1-TableParagraph13"/>
              <w:spacing w:before="66"/>
              <w:ind w:right="1"/>
              <w:jc w:val="center"/>
              <w:rPr>
                <w:rFonts w:eastAsia="Cambria"/>
              </w:rPr>
            </w:pPr>
            <w:r>
              <w:t>Juhised</w:t>
            </w:r>
          </w:p>
        </w:tc>
      </w:tr>
      <w:tr w:rsidR="004109A3" w14:paraId="7FE1B751" w14:textId="77777777">
        <w:tc>
          <w:tcPr>
            <w:tcW w:w="907" w:type="dxa"/>
            <w:tcBorders>
              <w:top w:val="single" w:sz="4" w:space="0" w:color="1A171C"/>
              <w:left w:val="nil"/>
              <w:bottom w:val="single" w:sz="4" w:space="0" w:color="1A171C"/>
              <w:right w:val="single" w:sz="4" w:space="0" w:color="1A171C"/>
            </w:tcBorders>
            <w:vAlign w:val="center"/>
          </w:tcPr>
          <w:p w14:paraId="7FE1B74E" w14:textId="6C279506" w:rsidR="004109A3" w:rsidRDefault="00C426FE">
            <w:pPr>
              <w:pStyle w:val="P68B1DB1-TableParagraph13"/>
              <w:spacing w:before="106"/>
              <w:ind w:left="-1"/>
            </w:pPr>
            <w:r>
              <w:t xml:space="preserve">0010–0025 </w:t>
            </w:r>
          </w:p>
        </w:tc>
        <w:tc>
          <w:tcPr>
            <w:tcW w:w="8119" w:type="dxa"/>
            <w:tcBorders>
              <w:top w:val="single" w:sz="4" w:space="0" w:color="1A171C"/>
              <w:left w:val="single" w:sz="4" w:space="0" w:color="1A171C"/>
              <w:bottom w:val="single" w:sz="4" w:space="0" w:color="1A171C"/>
              <w:right w:val="nil"/>
            </w:tcBorders>
            <w:vAlign w:val="center"/>
          </w:tcPr>
          <w:p w14:paraId="7FE1B74F" w14:textId="77777777" w:rsidR="004109A3" w:rsidRDefault="00C426FE">
            <w:pPr>
              <w:pStyle w:val="P68B1DB1-TableParagraph14"/>
              <w:spacing w:before="108"/>
              <w:ind w:left="85"/>
              <w:jc w:val="both"/>
              <w:rPr>
                <w:bCs/>
              </w:rPr>
            </w:pPr>
            <w:r>
              <w:t>Emitent või garantii saanud ettevõtja</w:t>
            </w:r>
          </w:p>
          <w:p w14:paraId="7FE1B750" w14:textId="77777777" w:rsidR="004109A3" w:rsidRDefault="00C426FE">
            <w:pPr>
              <w:pStyle w:val="P68B1DB1-TableParagraph17"/>
              <w:spacing w:before="108"/>
              <w:ind w:left="85"/>
              <w:jc w:val="both"/>
            </w:pPr>
            <w:r>
              <w:t>Juriidiline isik, kes emiteerib kohustused või kapitaliinstrumendi või on garantii saanud ettevõtja.</w:t>
            </w:r>
          </w:p>
        </w:tc>
      </w:tr>
      <w:tr w:rsidR="004109A3" w14:paraId="7FE1B755" w14:textId="77777777">
        <w:tc>
          <w:tcPr>
            <w:tcW w:w="907" w:type="dxa"/>
            <w:tcBorders>
              <w:top w:val="single" w:sz="4" w:space="0" w:color="1A171C"/>
              <w:left w:val="nil"/>
              <w:bottom w:val="single" w:sz="4" w:space="0" w:color="1A171C"/>
              <w:right w:val="single" w:sz="4" w:space="0" w:color="1A171C"/>
            </w:tcBorders>
            <w:vAlign w:val="center"/>
          </w:tcPr>
          <w:p w14:paraId="7FE1B752" w14:textId="77777777" w:rsidR="004109A3" w:rsidRDefault="00C426FE">
            <w:pPr>
              <w:pStyle w:val="P68B1DB1-TableParagraph13"/>
              <w:spacing w:before="106"/>
              <w:ind w:left="-1"/>
            </w:pPr>
            <w:r>
              <w:t xml:space="preserve">0010 </w:t>
            </w:r>
          </w:p>
        </w:tc>
        <w:tc>
          <w:tcPr>
            <w:tcW w:w="8119" w:type="dxa"/>
            <w:tcBorders>
              <w:top w:val="single" w:sz="4" w:space="0" w:color="1A171C"/>
              <w:left w:val="single" w:sz="4" w:space="0" w:color="1A171C"/>
              <w:bottom w:val="single" w:sz="4" w:space="0" w:color="1A171C"/>
              <w:right w:val="nil"/>
            </w:tcBorders>
            <w:vAlign w:val="center"/>
          </w:tcPr>
          <w:p w14:paraId="7FE1B753" w14:textId="77777777" w:rsidR="004109A3" w:rsidRDefault="00C426FE">
            <w:pPr>
              <w:pStyle w:val="P68B1DB1-TableParagraph14"/>
              <w:spacing w:before="108"/>
              <w:ind w:left="85"/>
              <w:jc w:val="both"/>
              <w:rPr>
                <w:bCs/>
              </w:rPr>
            </w:pPr>
            <w:r>
              <w:t xml:space="preserve">Ettevõtja nimi </w:t>
            </w:r>
          </w:p>
          <w:p w14:paraId="7FE1B754" w14:textId="77777777" w:rsidR="004109A3" w:rsidRDefault="00C426FE">
            <w:pPr>
              <w:pStyle w:val="P68B1DB1-TableParagraph17"/>
              <w:spacing w:before="108"/>
              <w:ind w:left="85"/>
              <w:jc w:val="both"/>
            </w:pPr>
            <w:r>
              <w:t xml:space="preserve">Peab erinema veerus 0030 esitatud ettevõtja nimest. </w:t>
            </w:r>
          </w:p>
        </w:tc>
      </w:tr>
      <w:tr w:rsidR="004109A3" w14:paraId="7FE1B75C" w14:textId="77777777">
        <w:tc>
          <w:tcPr>
            <w:tcW w:w="907" w:type="dxa"/>
            <w:tcBorders>
              <w:top w:val="single" w:sz="4" w:space="0" w:color="1A171C"/>
              <w:left w:val="nil"/>
              <w:bottom w:val="single" w:sz="4" w:space="0" w:color="1A171C"/>
              <w:right w:val="single" w:sz="4" w:space="0" w:color="1A171C"/>
            </w:tcBorders>
            <w:vAlign w:val="center"/>
          </w:tcPr>
          <w:p w14:paraId="7FE1B756" w14:textId="77777777" w:rsidR="004109A3" w:rsidRDefault="00C426FE">
            <w:pPr>
              <w:pStyle w:val="P68B1DB1-TableParagraph13"/>
              <w:spacing w:before="106"/>
              <w:ind w:left="-1"/>
            </w:pPr>
            <w:r>
              <w:t xml:space="preserve">0020 </w:t>
            </w:r>
          </w:p>
        </w:tc>
        <w:tc>
          <w:tcPr>
            <w:tcW w:w="8119" w:type="dxa"/>
            <w:tcBorders>
              <w:top w:val="single" w:sz="4" w:space="0" w:color="1A171C"/>
              <w:left w:val="single" w:sz="4" w:space="0" w:color="1A171C"/>
              <w:bottom w:val="single" w:sz="4" w:space="0" w:color="1A171C"/>
              <w:right w:val="nil"/>
            </w:tcBorders>
            <w:vAlign w:val="center"/>
          </w:tcPr>
          <w:p w14:paraId="7FE1B757" w14:textId="77777777" w:rsidR="004109A3" w:rsidRDefault="00C426FE">
            <w:pPr>
              <w:pStyle w:val="P68B1DB1-TableParagraph14"/>
              <w:spacing w:before="108"/>
              <w:ind w:left="85"/>
              <w:jc w:val="both"/>
              <w:rPr>
                <w:bCs/>
              </w:rPr>
            </w:pPr>
            <w:r>
              <w:t>Kood</w:t>
            </w:r>
          </w:p>
          <w:p w14:paraId="22E99FB3" w14:textId="77777777" w:rsidR="004109A3" w:rsidRDefault="00C426FE">
            <w:pPr>
              <w:pStyle w:val="P68B1DB1-TableParagraph17"/>
              <w:spacing w:before="108"/>
              <w:ind w:left="85"/>
              <w:jc w:val="both"/>
            </w:pPr>
            <w:r>
              <w:t xml:space="preserve">Emitendi või garantii saaja kood. </w:t>
            </w:r>
          </w:p>
          <w:p w14:paraId="4BE5BA2E" w14:textId="5E7AE5A4" w:rsidR="004109A3" w:rsidRDefault="00C426FE">
            <w:pPr>
              <w:pStyle w:val="P68B1DB1-TableParagraph17"/>
              <w:spacing w:before="108"/>
              <w:ind w:left="85"/>
              <w:jc w:val="both"/>
            </w:pPr>
            <w:r>
              <w:t>Juriidilise isiku tunnusega krediidiasutuste ja investeerimisühingute puhul 20kohaline tähtnumbriline LEI-kood;</w:t>
            </w:r>
          </w:p>
          <w:p w14:paraId="7FE1B758" w14:textId="458CE8E3" w:rsidR="004109A3" w:rsidRDefault="00C426FE">
            <w:pPr>
              <w:pStyle w:val="P68B1DB1-TableParagraph17"/>
              <w:spacing w:before="108"/>
              <w:ind w:left="85"/>
              <w:jc w:val="both"/>
            </w:pPr>
            <w:r>
              <w:t>Kui see ei ole kättesaadav, kasutage rahaloomeasutuse koodi või liidus kohaldatava ühtse koodiga koodi.</w:t>
            </w:r>
          </w:p>
          <w:p w14:paraId="7FE1B759" w14:textId="77777777" w:rsidR="004109A3" w:rsidRDefault="00C426FE">
            <w:pPr>
              <w:pStyle w:val="P68B1DB1-TableParagraph17"/>
              <w:spacing w:before="108"/>
              <w:ind w:left="85"/>
              <w:jc w:val="both"/>
            </w:pPr>
            <w:r>
              <w:t>Kood peab olema kordumatu ja seda tuleb kasutada järjepidevalt kõikides vormides.</w:t>
            </w:r>
          </w:p>
          <w:p w14:paraId="7FE1B75A" w14:textId="77777777" w:rsidR="004109A3" w:rsidRDefault="00C426FE">
            <w:pPr>
              <w:pStyle w:val="P68B1DB1-TableParagraph17"/>
              <w:spacing w:before="108"/>
              <w:ind w:left="85"/>
              <w:jc w:val="both"/>
            </w:pPr>
            <w:r>
              <w:t>Kood peab erinema veerus 0040 esitatud koodist.</w:t>
            </w:r>
          </w:p>
          <w:p w14:paraId="7FE1B75B" w14:textId="77777777" w:rsidR="004109A3" w:rsidRDefault="004109A3">
            <w:pPr>
              <w:pStyle w:val="TableParagraph"/>
              <w:spacing w:before="108"/>
              <w:ind w:left="85"/>
              <w:jc w:val="both"/>
              <w:rPr>
                <w:rFonts w:ascii="Times New Roman" w:eastAsia="Cambria" w:hAnsi="Times New Roman" w:cs="Times New Roman"/>
                <w:color w:val="000000" w:themeColor="text1"/>
                <w:sz w:val="20"/>
                <w:szCs w:val="20"/>
              </w:rPr>
            </w:pPr>
          </w:p>
        </w:tc>
      </w:tr>
      <w:tr w:rsidR="004109A3" w14:paraId="7FE1B763" w14:textId="77777777">
        <w:tc>
          <w:tcPr>
            <w:tcW w:w="907" w:type="dxa"/>
            <w:tcBorders>
              <w:top w:val="single" w:sz="4" w:space="0" w:color="1A171C"/>
              <w:left w:val="nil"/>
              <w:bottom w:val="single" w:sz="4" w:space="0" w:color="1A171C"/>
              <w:right w:val="single" w:sz="4" w:space="0" w:color="1A171C"/>
            </w:tcBorders>
            <w:vAlign w:val="center"/>
          </w:tcPr>
          <w:p w14:paraId="7FE1B75D" w14:textId="77777777" w:rsidR="004109A3" w:rsidRDefault="00C426FE">
            <w:pPr>
              <w:pStyle w:val="P68B1DB1-TableParagraph13"/>
              <w:spacing w:before="106"/>
              <w:ind w:left="-1"/>
            </w:pPr>
            <w:r>
              <w:t>0025</w:t>
            </w:r>
          </w:p>
        </w:tc>
        <w:tc>
          <w:tcPr>
            <w:tcW w:w="8119" w:type="dxa"/>
            <w:tcBorders>
              <w:top w:val="single" w:sz="4" w:space="0" w:color="1A171C"/>
              <w:left w:val="single" w:sz="4" w:space="0" w:color="1A171C"/>
              <w:bottom w:val="single" w:sz="4" w:space="0" w:color="1A171C"/>
              <w:right w:val="nil"/>
            </w:tcBorders>
            <w:vAlign w:val="center"/>
          </w:tcPr>
          <w:p w14:paraId="7FE1B75E" w14:textId="77777777" w:rsidR="004109A3" w:rsidRDefault="00C426FE">
            <w:pPr>
              <w:pStyle w:val="P68B1DB1-TableParagraph14"/>
              <w:spacing w:before="108"/>
              <w:ind w:left="85"/>
              <w:jc w:val="both"/>
              <w:rPr>
                <w:bCs/>
              </w:rPr>
            </w:pPr>
            <w:r>
              <w:t>Koodi liik</w:t>
            </w:r>
          </w:p>
          <w:p w14:paraId="7FE1B75F" w14:textId="2A2E5952" w:rsidR="004109A3" w:rsidRDefault="00C426FE">
            <w:pPr>
              <w:pStyle w:val="P68B1DB1-TableParagraph13"/>
              <w:spacing w:before="108"/>
              <w:ind w:left="85"/>
              <w:jc w:val="both"/>
              <w:rPr>
                <w:bCs/>
              </w:rPr>
            </w:pPr>
            <w:r>
              <w:t xml:space="preserve">Kood on sama, mis on esitatud vormis Z 01.01 (ORG 1). </w:t>
            </w:r>
          </w:p>
          <w:p w14:paraId="7FE1B761" w14:textId="635A8A91" w:rsidR="004109A3" w:rsidRDefault="00C426FE">
            <w:pPr>
              <w:pStyle w:val="P68B1DB1-TableParagraph13"/>
              <w:spacing w:before="108"/>
              <w:ind w:left="85"/>
              <w:jc w:val="both"/>
              <w:rPr>
                <w:bCs/>
              </w:rPr>
            </w:pPr>
            <w:r>
              <w:t>Valitakse järgmiste variantide hulgast: „LEI kood“, „MFI kood“ või „tunnuse liik, v.a LEI või rahaloomeasutuse kood.</w:t>
            </w:r>
          </w:p>
          <w:p w14:paraId="7FE1B762" w14:textId="77777777" w:rsidR="004109A3" w:rsidRDefault="00C426FE">
            <w:pPr>
              <w:pStyle w:val="P68B1DB1-TableParagraph13"/>
              <w:spacing w:before="108"/>
              <w:ind w:left="85"/>
              <w:jc w:val="both"/>
              <w:rPr>
                <w:b/>
                <w:bCs/>
              </w:rPr>
            </w:pPr>
            <w:r>
              <w:t>Üksuste või investeerimisobjektide kindlakstegemiseks kasutatakse koodide ja liikide paari järjepidevalt kõigis vormides.</w:t>
            </w:r>
          </w:p>
        </w:tc>
      </w:tr>
      <w:tr w:rsidR="004109A3" w14:paraId="7FE1B767" w14:textId="77777777">
        <w:tc>
          <w:tcPr>
            <w:tcW w:w="907" w:type="dxa"/>
            <w:tcBorders>
              <w:top w:val="single" w:sz="4" w:space="0" w:color="1A171C"/>
              <w:left w:val="nil"/>
              <w:bottom w:val="single" w:sz="4" w:space="0" w:color="1A171C"/>
              <w:right w:val="single" w:sz="4" w:space="0" w:color="1A171C"/>
            </w:tcBorders>
            <w:vAlign w:val="center"/>
          </w:tcPr>
          <w:p w14:paraId="7FE1B764" w14:textId="2382C727" w:rsidR="004109A3" w:rsidRDefault="00C426FE">
            <w:pPr>
              <w:pStyle w:val="P68B1DB1-TableParagraph13"/>
              <w:spacing w:before="106"/>
              <w:ind w:left="-1"/>
            </w:pPr>
            <w:r>
              <w:t xml:space="preserve">0030–0045 </w:t>
            </w:r>
          </w:p>
        </w:tc>
        <w:tc>
          <w:tcPr>
            <w:tcW w:w="8119" w:type="dxa"/>
            <w:tcBorders>
              <w:top w:val="single" w:sz="4" w:space="0" w:color="1A171C"/>
              <w:left w:val="single" w:sz="4" w:space="0" w:color="1A171C"/>
              <w:bottom w:val="single" w:sz="4" w:space="0" w:color="1A171C"/>
              <w:right w:val="nil"/>
            </w:tcBorders>
            <w:vAlign w:val="center"/>
          </w:tcPr>
          <w:p w14:paraId="7FE1B765" w14:textId="77777777" w:rsidR="004109A3" w:rsidRDefault="00C426FE">
            <w:pPr>
              <w:pStyle w:val="P68B1DB1-TableParagraph14"/>
              <w:spacing w:before="108"/>
              <w:ind w:left="85"/>
              <w:jc w:val="both"/>
              <w:rPr>
                <w:bCs/>
              </w:rPr>
            </w:pPr>
            <w:r>
              <w:t>Võlausaldaja, omanik või garantii andja</w:t>
            </w:r>
          </w:p>
          <w:p w14:paraId="7FE1B766" w14:textId="77777777" w:rsidR="004109A3" w:rsidRDefault="00C426FE">
            <w:pPr>
              <w:pStyle w:val="P68B1DB1-TableParagraph17"/>
              <w:spacing w:before="108"/>
              <w:ind w:left="85"/>
              <w:jc w:val="both"/>
            </w:pPr>
            <w:r>
              <w:t>Juriidiline isik, kes on kohustuse võlausaldaja, omab kapitaliinstrumenti või annab garantii.</w:t>
            </w:r>
          </w:p>
        </w:tc>
      </w:tr>
      <w:tr w:rsidR="004109A3" w14:paraId="7FE1B76B" w14:textId="77777777">
        <w:tc>
          <w:tcPr>
            <w:tcW w:w="907" w:type="dxa"/>
            <w:tcBorders>
              <w:top w:val="single" w:sz="4" w:space="0" w:color="1A171C"/>
              <w:left w:val="nil"/>
              <w:bottom w:val="single" w:sz="4" w:space="0" w:color="1A171C"/>
              <w:right w:val="single" w:sz="4" w:space="0" w:color="1A171C"/>
            </w:tcBorders>
            <w:vAlign w:val="center"/>
          </w:tcPr>
          <w:p w14:paraId="7FE1B768" w14:textId="77777777" w:rsidR="004109A3" w:rsidRDefault="00C426FE">
            <w:pPr>
              <w:pStyle w:val="P68B1DB1-TableParagraph13"/>
              <w:spacing w:before="106"/>
              <w:ind w:left="-1"/>
            </w:pPr>
            <w:r>
              <w:t xml:space="preserve">0030 </w:t>
            </w:r>
          </w:p>
        </w:tc>
        <w:tc>
          <w:tcPr>
            <w:tcW w:w="8119" w:type="dxa"/>
            <w:tcBorders>
              <w:top w:val="single" w:sz="4" w:space="0" w:color="1A171C"/>
              <w:left w:val="single" w:sz="4" w:space="0" w:color="1A171C"/>
              <w:bottom w:val="single" w:sz="4" w:space="0" w:color="1A171C"/>
              <w:right w:val="nil"/>
            </w:tcBorders>
            <w:vAlign w:val="center"/>
          </w:tcPr>
          <w:p w14:paraId="7FE1B769" w14:textId="77777777" w:rsidR="004109A3" w:rsidRDefault="00C426FE">
            <w:pPr>
              <w:pStyle w:val="P68B1DB1-TableParagraph14"/>
              <w:spacing w:before="108"/>
              <w:ind w:left="85"/>
              <w:jc w:val="both"/>
              <w:rPr>
                <w:bCs/>
              </w:rPr>
            </w:pPr>
            <w:r>
              <w:t xml:space="preserve">Ettevõtja nimi </w:t>
            </w:r>
          </w:p>
          <w:p w14:paraId="7FE1B76A" w14:textId="77777777" w:rsidR="004109A3" w:rsidRDefault="00C426FE">
            <w:pPr>
              <w:pStyle w:val="P68B1DB1-TableParagraph17"/>
              <w:spacing w:before="108"/>
              <w:ind w:left="85"/>
              <w:jc w:val="both"/>
            </w:pPr>
            <w:r>
              <w:t xml:space="preserve">Peab erinema veerus 0010 esitatud ettevõtja nimest. </w:t>
            </w:r>
          </w:p>
        </w:tc>
      </w:tr>
      <w:tr w:rsidR="004109A3" w14:paraId="7FE1B771" w14:textId="77777777">
        <w:tc>
          <w:tcPr>
            <w:tcW w:w="907" w:type="dxa"/>
            <w:tcBorders>
              <w:top w:val="single" w:sz="4" w:space="0" w:color="1A171C"/>
              <w:left w:val="nil"/>
              <w:bottom w:val="single" w:sz="4" w:space="0" w:color="1A171C"/>
              <w:right w:val="single" w:sz="4" w:space="0" w:color="1A171C"/>
            </w:tcBorders>
            <w:vAlign w:val="center"/>
          </w:tcPr>
          <w:p w14:paraId="7FE1B76C" w14:textId="77777777" w:rsidR="004109A3" w:rsidRDefault="00C426FE">
            <w:pPr>
              <w:pStyle w:val="P68B1DB1-TableParagraph13"/>
              <w:spacing w:before="106"/>
              <w:ind w:left="-1"/>
            </w:pPr>
            <w:r>
              <w:t xml:space="preserve">0040 </w:t>
            </w:r>
          </w:p>
        </w:tc>
        <w:tc>
          <w:tcPr>
            <w:tcW w:w="8119" w:type="dxa"/>
            <w:tcBorders>
              <w:top w:val="single" w:sz="4" w:space="0" w:color="1A171C"/>
              <w:left w:val="single" w:sz="4" w:space="0" w:color="1A171C"/>
              <w:bottom w:val="single" w:sz="4" w:space="0" w:color="1A171C"/>
              <w:right w:val="nil"/>
            </w:tcBorders>
            <w:vAlign w:val="center"/>
          </w:tcPr>
          <w:p w14:paraId="7FE1B76D" w14:textId="77777777" w:rsidR="004109A3" w:rsidRDefault="00C426FE">
            <w:pPr>
              <w:pStyle w:val="P68B1DB1-TableParagraph14"/>
              <w:spacing w:before="108"/>
              <w:ind w:left="85"/>
              <w:jc w:val="both"/>
              <w:rPr>
                <w:bCs/>
              </w:rPr>
            </w:pPr>
            <w:r>
              <w:t>Kood</w:t>
            </w:r>
          </w:p>
          <w:p w14:paraId="07AEB6DE" w14:textId="77777777" w:rsidR="004109A3" w:rsidRDefault="00C426FE">
            <w:pPr>
              <w:pStyle w:val="P68B1DB1-TableParagraph17"/>
              <w:spacing w:before="108"/>
              <w:ind w:left="85"/>
              <w:jc w:val="both"/>
            </w:pPr>
            <w:r>
              <w:lastRenderedPageBreak/>
              <w:t xml:space="preserve">Võlausaldaja, omaniku või garantii andja kood. </w:t>
            </w:r>
          </w:p>
          <w:p w14:paraId="706B20DB" w14:textId="77777777" w:rsidR="004109A3" w:rsidRDefault="00C426FE">
            <w:pPr>
              <w:pStyle w:val="P68B1DB1-TableParagraph17"/>
              <w:spacing w:before="108"/>
              <w:ind w:left="85"/>
              <w:jc w:val="both"/>
            </w:pPr>
            <w:r>
              <w:t>Juriidilise isiku tunnusega krediidiasutuste ja investeerimisühingute puhul 20kohaline tähtnumbriline LEI-kood;</w:t>
            </w:r>
          </w:p>
          <w:p w14:paraId="69DCA339" w14:textId="67781040" w:rsidR="004109A3" w:rsidRDefault="00C426FE">
            <w:pPr>
              <w:pStyle w:val="P68B1DB1-TableParagraph17"/>
              <w:spacing w:before="108"/>
              <w:ind w:left="85"/>
              <w:jc w:val="both"/>
            </w:pPr>
            <w:r>
              <w:t>Kui see ei ole kättesaadav, kasutage rahaloomeasutuse koodi või liidus kohaldatava ühtse koodiga koodi.</w:t>
            </w:r>
          </w:p>
          <w:p w14:paraId="7FE1B76F" w14:textId="02D6147D" w:rsidR="004109A3" w:rsidRDefault="00C426FE">
            <w:pPr>
              <w:pStyle w:val="P68B1DB1-TableParagraph17"/>
              <w:spacing w:before="108"/>
              <w:ind w:left="85"/>
              <w:jc w:val="both"/>
            </w:pPr>
            <w:r>
              <w:t>Kood peab olema kordumatu ja seda tuleb kasutada järjepidevalt kõikides vormides.</w:t>
            </w:r>
          </w:p>
          <w:p w14:paraId="1E86BFA0" w14:textId="77777777" w:rsidR="004109A3" w:rsidRDefault="00C426FE">
            <w:pPr>
              <w:pStyle w:val="P68B1DB1-TableParagraph17"/>
              <w:spacing w:before="108"/>
              <w:ind w:left="85"/>
              <w:jc w:val="both"/>
            </w:pPr>
            <w:r>
              <w:t>Peab erinema veerus 0020 esitatud koodist.</w:t>
            </w:r>
          </w:p>
          <w:p w14:paraId="7FE1B770" w14:textId="276B100A" w:rsidR="004109A3" w:rsidRDefault="00C426FE">
            <w:pPr>
              <w:pStyle w:val="P68B1DB1-TableParagraph13"/>
              <w:spacing w:before="108"/>
              <w:ind w:left="85"/>
              <w:jc w:val="both"/>
              <w:rPr>
                <w:rFonts w:eastAsia="Cambria"/>
              </w:rPr>
            </w:pPr>
            <w:r>
              <w:t>Kui krediitor, krediidihoidja või tagatisandja on grupi ettevõtja, on kood sama, mis vormis Z 01.01 (ORG 1) kajastatud kood. Üksuste või investeerimisobjektide kindlakstegemiseks kasutatakse koodide ja liikide paari järjepidevalt kõigis vormides.</w:t>
            </w:r>
          </w:p>
        </w:tc>
      </w:tr>
      <w:tr w:rsidR="004109A3" w14:paraId="7FE1B778" w14:textId="77777777">
        <w:tc>
          <w:tcPr>
            <w:tcW w:w="907" w:type="dxa"/>
            <w:tcBorders>
              <w:top w:val="single" w:sz="4" w:space="0" w:color="1A171C"/>
              <w:left w:val="nil"/>
              <w:bottom w:val="single" w:sz="4" w:space="0" w:color="1A171C"/>
              <w:right w:val="single" w:sz="4" w:space="0" w:color="1A171C"/>
            </w:tcBorders>
            <w:vAlign w:val="center"/>
          </w:tcPr>
          <w:p w14:paraId="7FE1B772" w14:textId="77777777" w:rsidR="004109A3" w:rsidRDefault="00C426FE">
            <w:pPr>
              <w:pStyle w:val="P68B1DB1-TableParagraph13"/>
              <w:spacing w:before="106"/>
              <w:ind w:left="-1"/>
            </w:pPr>
            <w:r>
              <w:lastRenderedPageBreak/>
              <w:t>0045</w:t>
            </w:r>
          </w:p>
        </w:tc>
        <w:tc>
          <w:tcPr>
            <w:tcW w:w="8119" w:type="dxa"/>
            <w:tcBorders>
              <w:top w:val="single" w:sz="4" w:space="0" w:color="1A171C"/>
              <w:left w:val="single" w:sz="4" w:space="0" w:color="1A171C"/>
              <w:bottom w:val="single" w:sz="4" w:space="0" w:color="1A171C"/>
              <w:right w:val="nil"/>
            </w:tcBorders>
            <w:vAlign w:val="center"/>
          </w:tcPr>
          <w:p w14:paraId="7FE1B773" w14:textId="77777777" w:rsidR="004109A3" w:rsidRDefault="00C426FE">
            <w:pPr>
              <w:pStyle w:val="P68B1DB1-TableParagraph14"/>
              <w:spacing w:before="108"/>
              <w:ind w:left="85"/>
              <w:jc w:val="both"/>
              <w:rPr>
                <w:bCs/>
              </w:rPr>
            </w:pPr>
            <w:r>
              <w:t>Koodi liik</w:t>
            </w:r>
          </w:p>
          <w:p w14:paraId="00DFF190" w14:textId="04144C55" w:rsidR="004109A3" w:rsidRDefault="004109A3">
            <w:pPr>
              <w:pStyle w:val="TableParagraph"/>
              <w:spacing w:before="108"/>
              <w:ind w:left="85"/>
              <w:jc w:val="both"/>
              <w:rPr>
                <w:rFonts w:ascii="Times New Roman" w:hAnsi="Times New Roman" w:cs="Times New Roman"/>
                <w:bCs/>
                <w:color w:val="000000" w:themeColor="text1"/>
                <w:sz w:val="20"/>
                <w:szCs w:val="20"/>
              </w:rPr>
            </w:pPr>
          </w:p>
          <w:p w14:paraId="1CBCA0DC" w14:textId="04764F45" w:rsidR="004109A3" w:rsidRDefault="00C426FE">
            <w:pPr>
              <w:pStyle w:val="P68B1DB1-TableParagraph13"/>
              <w:spacing w:before="108" w:line="276" w:lineRule="auto"/>
              <w:ind w:left="85"/>
              <w:jc w:val="both"/>
              <w:rPr>
                <w:color w:val="000000"/>
              </w:rPr>
            </w:pPr>
            <w:bookmarkStart w:id="65" w:name="_Hlk191377037"/>
            <w:r>
              <w:t>Valitakse järgmiste variantide hulgast: „LEI kood“, „MFI kood“ või „tunnuse liik, v.a LEI või rahaloomeasutuse kood“.</w:t>
            </w:r>
            <w:bookmarkEnd w:id="65"/>
          </w:p>
          <w:p w14:paraId="072CFC22" w14:textId="7B94F65F" w:rsidR="004109A3" w:rsidRDefault="00C426FE">
            <w:pPr>
              <w:pStyle w:val="P68B1DB1-TableParagraph13"/>
              <w:spacing w:before="108" w:line="276" w:lineRule="auto"/>
              <w:ind w:left="85"/>
              <w:jc w:val="both"/>
              <w:rPr>
                <w:color w:val="000000"/>
              </w:rPr>
            </w:pPr>
            <w:r>
              <w:t>Koodi liik tuleb esitada alati.</w:t>
            </w:r>
          </w:p>
          <w:p w14:paraId="63D16443" w14:textId="77777777" w:rsidR="004109A3" w:rsidRDefault="00C426FE">
            <w:pPr>
              <w:pStyle w:val="P68B1DB1-TableParagraph13"/>
              <w:spacing w:before="108" w:line="276" w:lineRule="auto"/>
              <w:ind w:left="85"/>
              <w:jc w:val="both"/>
              <w:rPr>
                <w:color w:val="000000"/>
              </w:rPr>
            </w:pPr>
            <w:r>
              <w:t>Kui võlausaldaja, omanik või garantii andja ei ole grupi üksus, on koodi liik eelistatavalt LEI-kood.</w:t>
            </w:r>
          </w:p>
          <w:p w14:paraId="7FE1B777" w14:textId="69660BC3" w:rsidR="004109A3" w:rsidRDefault="004109A3">
            <w:pPr>
              <w:pStyle w:val="TableParagraph"/>
              <w:spacing w:before="108"/>
              <w:ind w:left="85"/>
              <w:jc w:val="both"/>
              <w:rPr>
                <w:rFonts w:ascii="Times New Roman" w:hAnsi="Times New Roman" w:cs="Times New Roman"/>
                <w:b/>
                <w:bCs/>
                <w:color w:val="000000" w:themeColor="text1"/>
                <w:sz w:val="20"/>
                <w:szCs w:val="20"/>
              </w:rPr>
            </w:pPr>
          </w:p>
        </w:tc>
      </w:tr>
      <w:tr w:rsidR="004109A3" w14:paraId="7FE1B77C" w14:textId="77777777">
        <w:tc>
          <w:tcPr>
            <w:tcW w:w="907" w:type="dxa"/>
            <w:tcBorders>
              <w:top w:val="single" w:sz="4" w:space="0" w:color="1A171C"/>
              <w:left w:val="nil"/>
              <w:bottom w:val="single" w:sz="4" w:space="0" w:color="1A171C"/>
              <w:right w:val="single" w:sz="4" w:space="0" w:color="1A171C"/>
            </w:tcBorders>
            <w:vAlign w:val="center"/>
          </w:tcPr>
          <w:p w14:paraId="7FE1B779" w14:textId="77777777" w:rsidR="004109A3" w:rsidRDefault="00C426FE">
            <w:pPr>
              <w:pStyle w:val="P68B1DB1-TableParagraph13"/>
              <w:spacing w:before="106"/>
              <w:ind w:left="-1"/>
            </w:pPr>
            <w:r>
              <w:t xml:space="preserve">0050–0080 </w:t>
            </w:r>
          </w:p>
        </w:tc>
        <w:tc>
          <w:tcPr>
            <w:tcW w:w="8119" w:type="dxa"/>
            <w:tcBorders>
              <w:top w:val="single" w:sz="4" w:space="0" w:color="1A171C"/>
              <w:left w:val="single" w:sz="4" w:space="0" w:color="1A171C"/>
              <w:bottom w:val="single" w:sz="4" w:space="0" w:color="1A171C"/>
              <w:right w:val="nil"/>
            </w:tcBorders>
            <w:vAlign w:val="center"/>
          </w:tcPr>
          <w:p w14:paraId="7FE1B77A" w14:textId="77777777" w:rsidR="004109A3" w:rsidRDefault="00C426FE">
            <w:pPr>
              <w:pStyle w:val="P68B1DB1-TableParagraph14"/>
              <w:spacing w:before="108"/>
              <w:ind w:left="85"/>
              <w:jc w:val="both"/>
              <w:rPr>
                <w:bCs/>
              </w:rPr>
            </w:pPr>
            <w:r>
              <w:t>Vastastikune finantsseos</w:t>
            </w:r>
          </w:p>
          <w:p w14:paraId="7FE1B77B" w14:textId="079D8C41" w:rsidR="004109A3" w:rsidRDefault="00C426FE">
            <w:pPr>
              <w:pStyle w:val="P68B1DB1-TableParagraph17"/>
              <w:spacing w:before="108"/>
              <w:ind w:left="85"/>
              <w:jc w:val="both"/>
            </w:pPr>
            <w:r>
              <w:t>See väli kirjeldab kõigi juriidiliste isikute vastastikuseid finantsseoseid.</w:t>
            </w:r>
          </w:p>
        </w:tc>
      </w:tr>
      <w:tr w:rsidR="004109A3" w14:paraId="7FE1B7A9" w14:textId="77777777">
        <w:tc>
          <w:tcPr>
            <w:tcW w:w="907" w:type="dxa"/>
            <w:tcBorders>
              <w:top w:val="single" w:sz="4" w:space="0" w:color="1A171C"/>
              <w:left w:val="nil"/>
              <w:bottom w:val="single" w:sz="4" w:space="0" w:color="1A171C"/>
              <w:right w:val="single" w:sz="4" w:space="0" w:color="1A171C"/>
            </w:tcBorders>
            <w:vAlign w:val="center"/>
          </w:tcPr>
          <w:p w14:paraId="7FE1B77D" w14:textId="77777777" w:rsidR="004109A3" w:rsidRDefault="00C426FE">
            <w:pPr>
              <w:pStyle w:val="P68B1DB1-TableParagraph13"/>
              <w:spacing w:before="106"/>
              <w:ind w:left="-1"/>
            </w:pPr>
            <w:r>
              <w:t xml:space="preserve">0050 </w:t>
            </w:r>
          </w:p>
        </w:tc>
        <w:tc>
          <w:tcPr>
            <w:tcW w:w="8119" w:type="dxa"/>
            <w:tcBorders>
              <w:top w:val="single" w:sz="4" w:space="0" w:color="1A171C"/>
              <w:left w:val="single" w:sz="4" w:space="0" w:color="1A171C"/>
              <w:bottom w:val="single" w:sz="4" w:space="0" w:color="1A171C"/>
              <w:right w:val="nil"/>
            </w:tcBorders>
            <w:vAlign w:val="center"/>
          </w:tcPr>
          <w:p w14:paraId="7FE1B77E" w14:textId="77777777" w:rsidR="004109A3" w:rsidRDefault="00C426FE">
            <w:pPr>
              <w:pStyle w:val="P68B1DB1-TableParagraph14"/>
              <w:spacing w:before="108"/>
              <w:ind w:left="85"/>
              <w:jc w:val="both"/>
              <w:rPr>
                <w:bCs/>
              </w:rPr>
            </w:pPr>
            <w:r>
              <w:t>Väljundi liik</w:t>
            </w:r>
          </w:p>
          <w:p w14:paraId="7FE1B77F" w14:textId="77777777" w:rsidR="004109A3" w:rsidRDefault="00C426FE">
            <w:pPr>
              <w:pStyle w:val="P68B1DB1-TableParagraph17"/>
              <w:spacing w:before="108"/>
              <w:ind w:left="85"/>
              <w:jc w:val="both"/>
            </w:pPr>
            <w:r>
              <w:t>Tuleb valida järgmisest loetelust.</w:t>
            </w:r>
          </w:p>
          <w:p w14:paraId="7FE1B780" w14:textId="77777777" w:rsidR="004109A3" w:rsidRDefault="00C426FE">
            <w:pPr>
              <w:pStyle w:val="P68B1DB1-TableParagraph24"/>
              <w:spacing w:before="108"/>
              <w:ind w:left="85"/>
              <w:jc w:val="both"/>
            </w:pPr>
            <w:r>
              <w:t>Grupisisesed kohustused</w:t>
            </w:r>
          </w:p>
          <w:p w14:paraId="7FE1B781" w14:textId="77777777" w:rsidR="004109A3" w:rsidRDefault="004109A3">
            <w:pPr>
              <w:pStyle w:val="TableParagraph"/>
              <w:spacing w:before="108"/>
              <w:ind w:left="85"/>
              <w:jc w:val="both"/>
              <w:rPr>
                <w:rFonts w:ascii="Times New Roman" w:eastAsia="Cambria" w:hAnsi="Times New Roman" w:cs="Times New Roman"/>
                <w:color w:val="000000" w:themeColor="text1"/>
                <w:sz w:val="20"/>
                <w:szCs w:val="20"/>
                <w:u w:val="single"/>
              </w:rPr>
            </w:pPr>
          </w:p>
          <w:p w14:paraId="7FE1B782" w14:textId="421A42AD" w:rsidR="004109A3" w:rsidRDefault="00C426FE">
            <w:pPr>
              <w:pStyle w:val="P68B1DB1-ListParagraph25"/>
              <w:numPr>
                <w:ilvl w:val="0"/>
                <w:numId w:val="54"/>
              </w:numPr>
              <w:autoSpaceDE w:val="0"/>
              <w:autoSpaceDN w:val="0"/>
              <w:adjustRightInd w:val="0"/>
              <w:ind w:left="539" w:hanging="454"/>
              <w:contextualSpacing/>
              <w:jc w:val="both"/>
            </w:pPr>
            <w:r>
              <w:t xml:space="preserve">Kohustused, mis jäävad kohustuste ja nõudeõiguste teisendamisest välja </w:t>
            </w:r>
          </w:p>
          <w:p w14:paraId="7FE1B783" w14:textId="047CAF02" w:rsidR="004109A3" w:rsidRDefault="00C426FE">
            <w:pPr>
              <w:pStyle w:val="P68B1DB1-ListParagraph25"/>
              <w:autoSpaceDE w:val="0"/>
              <w:autoSpaceDN w:val="0"/>
              <w:adjustRightInd w:val="0"/>
              <w:ind w:left="539"/>
              <w:contextualSpacing/>
              <w:jc w:val="both"/>
            </w:pPr>
            <w:r>
              <w:t>Sama määratlus nagu vormi Z 02.00 (LIAB 1) rea 0100 puhul</w:t>
            </w:r>
          </w:p>
          <w:p w14:paraId="7FE1B784" w14:textId="77777777" w:rsidR="004109A3" w:rsidRDefault="00C426FE">
            <w:pPr>
              <w:pStyle w:val="P68B1DB1-ListParagraph25"/>
              <w:numPr>
                <w:ilvl w:val="0"/>
                <w:numId w:val="54"/>
              </w:numPr>
              <w:autoSpaceDE w:val="0"/>
              <w:autoSpaceDN w:val="0"/>
              <w:adjustRightInd w:val="0"/>
              <w:ind w:left="539" w:hanging="454"/>
              <w:contextualSpacing/>
              <w:jc w:val="both"/>
            </w:pPr>
            <w:r>
              <w:t>Hoiused, tagamata, aga eeliskohtlemisel</w:t>
            </w:r>
          </w:p>
          <w:p w14:paraId="7FE1B785" w14:textId="69E9007C" w:rsidR="004109A3" w:rsidRDefault="00C426FE">
            <w:pPr>
              <w:pStyle w:val="P68B1DB1-ListParagraph25"/>
              <w:autoSpaceDE w:val="0"/>
              <w:autoSpaceDN w:val="0"/>
              <w:adjustRightInd w:val="0"/>
              <w:ind w:left="539"/>
              <w:jc w:val="both"/>
            </w:pPr>
            <w:r>
              <w:t>Sama määratlus nagu vormi Z 02.00 (LIAB 1) rea 0310 puhul</w:t>
            </w:r>
          </w:p>
          <w:p w14:paraId="7FE1B786" w14:textId="77777777" w:rsidR="004109A3" w:rsidRDefault="00C426FE">
            <w:pPr>
              <w:pStyle w:val="P68B1DB1-ListParagraph25"/>
              <w:numPr>
                <w:ilvl w:val="0"/>
                <w:numId w:val="54"/>
              </w:numPr>
              <w:autoSpaceDE w:val="0"/>
              <w:autoSpaceDN w:val="0"/>
              <w:adjustRightInd w:val="0"/>
              <w:ind w:left="539" w:hanging="454"/>
              <w:contextualSpacing/>
              <w:jc w:val="both"/>
            </w:pPr>
            <w:r>
              <w:t>Hoiused, tagamata ja muud kui eeliskohtlemisel</w:t>
            </w:r>
          </w:p>
          <w:p w14:paraId="7FE1B787" w14:textId="4FA7AC10" w:rsidR="004109A3" w:rsidRDefault="00C426FE">
            <w:pPr>
              <w:pStyle w:val="P68B1DB1-ListParagraph25"/>
              <w:autoSpaceDE w:val="0"/>
              <w:autoSpaceDN w:val="0"/>
              <w:adjustRightInd w:val="0"/>
              <w:ind w:left="539"/>
              <w:jc w:val="both"/>
            </w:pPr>
            <w:r>
              <w:t>Sama määratlus nagu vormi Z 02.00 (LIAB 1) rea 0320 puhul</w:t>
            </w:r>
          </w:p>
          <w:p w14:paraId="7FE1B788" w14:textId="77777777" w:rsidR="004109A3" w:rsidRDefault="00C426FE">
            <w:pPr>
              <w:pStyle w:val="P68B1DB1-ListParagraph25"/>
              <w:numPr>
                <w:ilvl w:val="0"/>
                <w:numId w:val="54"/>
              </w:numPr>
              <w:autoSpaceDE w:val="0"/>
              <w:autoSpaceDN w:val="0"/>
              <w:adjustRightInd w:val="0"/>
              <w:ind w:left="539" w:hanging="454"/>
              <w:contextualSpacing/>
              <w:jc w:val="both"/>
            </w:pPr>
            <w:r>
              <w:t>Tuletisinstrumentidest tulenevad kohustused (tasaarvestussummad)</w:t>
            </w:r>
          </w:p>
          <w:p w14:paraId="7FE1B789" w14:textId="5DAB7051" w:rsidR="004109A3" w:rsidRDefault="00C426FE">
            <w:pPr>
              <w:pStyle w:val="P68B1DB1-ListParagraph25"/>
              <w:autoSpaceDE w:val="0"/>
              <w:autoSpaceDN w:val="0"/>
              <w:adjustRightInd w:val="0"/>
              <w:ind w:left="539"/>
              <w:jc w:val="both"/>
            </w:pPr>
            <w:r>
              <w:t>Sama määratlus nagu vormi Z 02.00 (LIAB 1) rea 0330 puhul</w:t>
            </w:r>
          </w:p>
          <w:p w14:paraId="7FE1B78A" w14:textId="77777777" w:rsidR="004109A3" w:rsidRDefault="00C426FE">
            <w:pPr>
              <w:pStyle w:val="P68B1DB1-ListParagraph25"/>
              <w:numPr>
                <w:ilvl w:val="0"/>
                <w:numId w:val="54"/>
              </w:numPr>
              <w:autoSpaceDE w:val="0"/>
              <w:autoSpaceDN w:val="0"/>
              <w:adjustRightInd w:val="0"/>
              <w:ind w:left="539" w:hanging="454"/>
              <w:contextualSpacing/>
              <w:jc w:val="both"/>
            </w:pPr>
            <w:r>
              <w:t>Kollateraliseerimata tagatud kohustused</w:t>
            </w:r>
          </w:p>
          <w:p w14:paraId="7FE1B78B" w14:textId="5B0021F4" w:rsidR="004109A3" w:rsidRDefault="00C426FE">
            <w:pPr>
              <w:pStyle w:val="P68B1DB1-ListParagraph25"/>
              <w:autoSpaceDE w:val="0"/>
              <w:autoSpaceDN w:val="0"/>
              <w:adjustRightInd w:val="0"/>
              <w:ind w:left="539"/>
              <w:jc w:val="both"/>
            </w:pPr>
            <w:r>
              <w:t>Sama määratlus nagu vormi Z 02.00 (LIAB 1) rea 0340 puhul</w:t>
            </w:r>
          </w:p>
          <w:p w14:paraId="7FE1B78C" w14:textId="77777777" w:rsidR="004109A3" w:rsidRDefault="00C426FE">
            <w:pPr>
              <w:pStyle w:val="P68B1DB1-ListParagraph25"/>
              <w:numPr>
                <w:ilvl w:val="0"/>
                <w:numId w:val="54"/>
              </w:numPr>
              <w:autoSpaceDE w:val="0"/>
              <w:autoSpaceDN w:val="0"/>
              <w:adjustRightInd w:val="0"/>
              <w:ind w:left="539" w:hanging="454"/>
              <w:contextualSpacing/>
              <w:jc w:val="both"/>
            </w:pPr>
            <w:r>
              <w:t>Struktureeritud väärtpaberid</w:t>
            </w:r>
          </w:p>
          <w:p w14:paraId="7FE1B78D" w14:textId="7DF4D7F4" w:rsidR="004109A3" w:rsidRDefault="00C426FE">
            <w:pPr>
              <w:pStyle w:val="P68B1DB1-ListParagraph25"/>
              <w:autoSpaceDE w:val="0"/>
              <w:autoSpaceDN w:val="0"/>
              <w:adjustRightInd w:val="0"/>
              <w:ind w:left="539"/>
              <w:jc w:val="both"/>
            </w:pPr>
            <w:r>
              <w:t>Sama määratlus nagu vormi Z 02.00 (LIAB 1) rea 0350 puhul</w:t>
            </w:r>
          </w:p>
          <w:p w14:paraId="7FE1B78E" w14:textId="77777777" w:rsidR="004109A3" w:rsidRDefault="00C426FE">
            <w:pPr>
              <w:pStyle w:val="P68B1DB1-ListParagraph25"/>
              <w:numPr>
                <w:ilvl w:val="0"/>
                <w:numId w:val="54"/>
              </w:numPr>
              <w:autoSpaceDE w:val="0"/>
              <w:autoSpaceDN w:val="0"/>
              <w:adjustRightInd w:val="0"/>
              <w:ind w:left="539" w:hanging="454"/>
              <w:contextualSpacing/>
              <w:jc w:val="both"/>
            </w:pPr>
            <w:r>
              <w:t>Kõrgema nõudeõiguse järgu tagatiseta kohustused</w:t>
            </w:r>
          </w:p>
          <w:p w14:paraId="7FE1B78F" w14:textId="67CE577E" w:rsidR="004109A3" w:rsidRDefault="00C426FE">
            <w:pPr>
              <w:pStyle w:val="P68B1DB1-ListParagraph25"/>
              <w:autoSpaceDE w:val="0"/>
              <w:autoSpaceDN w:val="0"/>
              <w:adjustRightInd w:val="0"/>
              <w:ind w:left="539"/>
              <w:jc w:val="both"/>
            </w:pPr>
            <w:r>
              <w:t>Sama määratlus nagu vormi Z 02.00 (LIAB 1) rea 0360 puhul</w:t>
            </w:r>
          </w:p>
          <w:p w14:paraId="7FE1B790" w14:textId="77777777" w:rsidR="004109A3" w:rsidRDefault="00C426FE">
            <w:pPr>
              <w:pStyle w:val="P68B1DB1-ListParagraph25"/>
              <w:numPr>
                <w:ilvl w:val="0"/>
                <w:numId w:val="54"/>
              </w:numPr>
              <w:autoSpaceDE w:val="0"/>
              <w:autoSpaceDN w:val="0"/>
              <w:adjustRightInd w:val="0"/>
              <w:ind w:left="539" w:hanging="454"/>
              <w:contextualSpacing/>
              <w:jc w:val="both"/>
            </w:pPr>
            <w:r>
              <w:t>Kõrgema nõudeõiguse järgu mitte-eelistatud kohustused</w:t>
            </w:r>
          </w:p>
          <w:p w14:paraId="7FE1B791" w14:textId="6BECB3BB" w:rsidR="004109A3" w:rsidRDefault="00C426FE">
            <w:pPr>
              <w:pStyle w:val="P68B1DB1-ListParagraph25"/>
              <w:autoSpaceDE w:val="0"/>
              <w:autoSpaceDN w:val="0"/>
              <w:adjustRightInd w:val="0"/>
              <w:ind w:left="539"/>
              <w:contextualSpacing/>
              <w:jc w:val="both"/>
            </w:pPr>
            <w:r>
              <w:t>Sama määratlus nagu vormi Z 02.00 (LIAB 1) rea 0365 puhul</w:t>
            </w:r>
          </w:p>
          <w:p w14:paraId="7FE1B792" w14:textId="0295886C" w:rsidR="004109A3" w:rsidRDefault="00C426FE">
            <w:pPr>
              <w:pStyle w:val="P68B1DB1-ListParagraph25"/>
              <w:numPr>
                <w:ilvl w:val="0"/>
                <w:numId w:val="54"/>
              </w:numPr>
              <w:autoSpaceDE w:val="0"/>
              <w:autoSpaceDN w:val="0"/>
              <w:adjustRightInd w:val="0"/>
              <w:ind w:left="539" w:hanging="454"/>
              <w:contextualSpacing/>
              <w:jc w:val="both"/>
            </w:pPr>
            <w:r>
              <w:t>Allutatud kohust</w:t>
            </w:r>
            <w:r w:rsidR="009C30B0">
              <w:t>u</w:t>
            </w:r>
            <w:r>
              <w:t>sed</w:t>
            </w:r>
          </w:p>
          <w:p w14:paraId="7FE1B793" w14:textId="1719A947" w:rsidR="004109A3" w:rsidRDefault="00C426FE">
            <w:pPr>
              <w:pStyle w:val="P68B1DB1-ListParagraph25"/>
              <w:autoSpaceDE w:val="0"/>
              <w:autoSpaceDN w:val="0"/>
              <w:adjustRightInd w:val="0"/>
              <w:ind w:left="539"/>
              <w:jc w:val="both"/>
            </w:pPr>
            <w:r>
              <w:t>Sama määratlus nagu vormi Z 02.00 (LIAB 1) rea 0370 puhul</w:t>
            </w:r>
          </w:p>
          <w:p w14:paraId="7FE1B794" w14:textId="77777777" w:rsidR="004109A3" w:rsidRDefault="00C426FE">
            <w:pPr>
              <w:pStyle w:val="P68B1DB1-ListParagraph25"/>
              <w:numPr>
                <w:ilvl w:val="0"/>
                <w:numId w:val="54"/>
              </w:numPr>
              <w:autoSpaceDE w:val="0"/>
              <w:autoSpaceDN w:val="0"/>
              <w:adjustRightInd w:val="0"/>
              <w:ind w:left="539" w:hanging="454"/>
              <w:contextualSpacing/>
              <w:jc w:val="both"/>
            </w:pPr>
            <w:r>
              <w:t>Muud omavahendite ja kõlblike kohustuste miinimumnõuete kohaselt kõlblikud kohustused</w:t>
            </w:r>
          </w:p>
          <w:p w14:paraId="7FE1B795" w14:textId="18D60D2B" w:rsidR="004109A3" w:rsidRDefault="00C426FE">
            <w:pPr>
              <w:pStyle w:val="P68B1DB1-ListParagraph25"/>
              <w:autoSpaceDE w:val="0"/>
              <w:autoSpaceDN w:val="0"/>
              <w:adjustRightInd w:val="0"/>
              <w:ind w:left="539"/>
              <w:jc w:val="both"/>
            </w:pPr>
            <w:r>
              <w:t>Sama määratlus nagu vormi Z 02.00 (LIAB 1) rea 0380 puhul</w:t>
            </w:r>
          </w:p>
          <w:p w14:paraId="7FE1B796" w14:textId="77777777" w:rsidR="004109A3" w:rsidRDefault="00C426FE">
            <w:pPr>
              <w:pStyle w:val="P68B1DB1-ListParagraph25"/>
              <w:numPr>
                <w:ilvl w:val="0"/>
                <w:numId w:val="54"/>
              </w:numPr>
              <w:autoSpaceDE w:val="0"/>
              <w:autoSpaceDN w:val="0"/>
              <w:adjustRightInd w:val="0"/>
              <w:ind w:left="539" w:hanging="454"/>
              <w:contextualSpacing/>
              <w:jc w:val="both"/>
            </w:pPr>
            <w:r>
              <w:t>Mitterahalised kohustused</w:t>
            </w:r>
          </w:p>
          <w:p w14:paraId="7FE1B797" w14:textId="03D8AF00" w:rsidR="004109A3" w:rsidRDefault="00C426FE">
            <w:pPr>
              <w:pStyle w:val="P68B1DB1-ListParagraph25"/>
              <w:autoSpaceDE w:val="0"/>
              <w:autoSpaceDN w:val="0"/>
              <w:adjustRightInd w:val="0"/>
              <w:ind w:left="539"/>
              <w:jc w:val="both"/>
            </w:pPr>
            <w:r>
              <w:t>Sama määratlus nagu vormi Z 02.00 (LIAB 1) rea 0390 puhul</w:t>
            </w:r>
          </w:p>
          <w:p w14:paraId="7FE1B798" w14:textId="77777777" w:rsidR="004109A3" w:rsidRDefault="00C426FE">
            <w:pPr>
              <w:pStyle w:val="P68B1DB1-ListParagraph25"/>
              <w:numPr>
                <w:ilvl w:val="0"/>
                <w:numId w:val="54"/>
              </w:numPr>
              <w:autoSpaceDE w:val="0"/>
              <w:autoSpaceDN w:val="0"/>
              <w:adjustRightInd w:val="0"/>
              <w:ind w:left="539" w:hanging="454"/>
              <w:contextualSpacing/>
              <w:jc w:val="both"/>
            </w:pPr>
            <w:r>
              <w:lastRenderedPageBreak/>
              <w:t>Muud kohustused</w:t>
            </w:r>
          </w:p>
          <w:p w14:paraId="7FE1B799" w14:textId="5E01E641" w:rsidR="004109A3" w:rsidRDefault="00C426FE">
            <w:pPr>
              <w:pStyle w:val="P68B1DB1-ListParagraph25"/>
              <w:autoSpaceDE w:val="0"/>
              <w:autoSpaceDN w:val="0"/>
              <w:adjustRightInd w:val="0"/>
              <w:ind w:left="539"/>
              <w:jc w:val="both"/>
            </w:pPr>
            <w:r>
              <w:t>Sama määratlus nagu vormi Z 02.00 (LIAB 1) rea 0400 puhul Eelmiste kirjetega hõlmamata kohustused</w:t>
            </w:r>
          </w:p>
          <w:p w14:paraId="7FE1B79A" w14:textId="77777777" w:rsidR="004109A3" w:rsidRDefault="00C426FE">
            <w:pPr>
              <w:pStyle w:val="P68B1DB1-ListParagraph25"/>
              <w:numPr>
                <w:ilvl w:val="0"/>
                <w:numId w:val="54"/>
              </w:numPr>
              <w:autoSpaceDE w:val="0"/>
              <w:autoSpaceDN w:val="0"/>
              <w:adjustRightInd w:val="0"/>
              <w:ind w:left="539" w:hanging="454"/>
              <w:contextualSpacing/>
              <w:jc w:val="both"/>
            </w:pPr>
            <w:r>
              <w:t>Teise taseme omavahendid</w:t>
            </w:r>
          </w:p>
          <w:p w14:paraId="7FE1B79B" w14:textId="1DC09C8A" w:rsidR="004109A3" w:rsidRDefault="00C426FE">
            <w:pPr>
              <w:pStyle w:val="P68B1DB1-ListParagraph25"/>
              <w:autoSpaceDE w:val="0"/>
              <w:autoSpaceDN w:val="0"/>
              <w:adjustRightInd w:val="0"/>
              <w:ind w:left="539"/>
              <w:jc w:val="both"/>
            </w:pPr>
            <w:r>
              <w:t>Sama määratlus nagu vormi Z 02.00 (LIAB 1) rea 0530 puhul</w:t>
            </w:r>
          </w:p>
          <w:p w14:paraId="7FE1B79C" w14:textId="77777777" w:rsidR="004109A3" w:rsidRDefault="00C426FE">
            <w:pPr>
              <w:pStyle w:val="P68B1DB1-ListParagraph25"/>
              <w:numPr>
                <w:ilvl w:val="0"/>
                <w:numId w:val="54"/>
              </w:numPr>
              <w:autoSpaceDE w:val="0"/>
              <w:autoSpaceDN w:val="0"/>
              <w:adjustRightInd w:val="0"/>
              <w:ind w:left="539" w:hanging="454"/>
              <w:contextualSpacing/>
              <w:jc w:val="both"/>
            </w:pPr>
            <w:r>
              <w:t>Täiendavad esimese taseme omavahendid</w:t>
            </w:r>
          </w:p>
          <w:p w14:paraId="7FE1B79D" w14:textId="5EB7A3D7" w:rsidR="004109A3" w:rsidRDefault="00C426FE">
            <w:pPr>
              <w:pStyle w:val="P68B1DB1-ListParagraph25"/>
              <w:autoSpaceDE w:val="0"/>
              <w:autoSpaceDN w:val="0"/>
              <w:adjustRightInd w:val="0"/>
              <w:ind w:left="539"/>
              <w:jc w:val="both"/>
            </w:pPr>
            <w:r>
              <w:t>Sama määratlus nagu vormi Z 02.00 (LIAB 1) rea 0520 puhul</w:t>
            </w:r>
          </w:p>
          <w:p w14:paraId="7FE1B79E" w14:textId="77777777" w:rsidR="004109A3" w:rsidRDefault="00C426FE">
            <w:pPr>
              <w:pStyle w:val="P68B1DB1-ListParagraph25"/>
              <w:numPr>
                <w:ilvl w:val="0"/>
                <w:numId w:val="54"/>
              </w:numPr>
              <w:autoSpaceDE w:val="0"/>
              <w:autoSpaceDN w:val="0"/>
              <w:adjustRightInd w:val="0"/>
              <w:ind w:left="539" w:hanging="454"/>
              <w:contextualSpacing/>
              <w:jc w:val="both"/>
            </w:pPr>
            <w:r>
              <w:t>Esimese taseme põhiomavahendid</w:t>
            </w:r>
          </w:p>
          <w:p w14:paraId="7FE1B79F" w14:textId="3DF796DF" w:rsidR="004109A3" w:rsidRDefault="00C426FE">
            <w:pPr>
              <w:pStyle w:val="P68B1DB1-ListParagraph25"/>
              <w:autoSpaceDE w:val="0"/>
              <w:autoSpaceDN w:val="0"/>
              <w:adjustRightInd w:val="0"/>
              <w:ind w:left="539"/>
              <w:jc w:val="both"/>
            </w:pPr>
            <w:r>
              <w:t>Sama määratlus nagu vormi Z 02.00 (LIAB 1) rea 0510 puhul</w:t>
            </w:r>
          </w:p>
          <w:p w14:paraId="7FE1B7A0" w14:textId="77777777" w:rsidR="004109A3" w:rsidRDefault="00C426FE">
            <w:pPr>
              <w:pStyle w:val="P68B1DB1-TableParagraph24"/>
              <w:spacing w:before="108"/>
              <w:ind w:left="85"/>
              <w:jc w:val="both"/>
            </w:pPr>
            <w:r>
              <w:t>Grupisisesed garantiid</w:t>
            </w:r>
          </w:p>
          <w:p w14:paraId="7FE1B7A1" w14:textId="426DD2CE" w:rsidR="004109A3" w:rsidRDefault="00C426FE">
            <w:pPr>
              <w:pStyle w:val="P68B1DB1-ListParagraph25"/>
              <w:numPr>
                <w:ilvl w:val="0"/>
                <w:numId w:val="55"/>
              </w:numPr>
              <w:autoSpaceDE w:val="0"/>
              <w:autoSpaceDN w:val="0"/>
              <w:adjustRightInd w:val="0"/>
              <w:ind w:left="539" w:hanging="454"/>
              <w:contextualSpacing/>
              <w:jc w:val="both"/>
            </w:pPr>
            <w:r>
              <w:t>Emissioonigarantiid</w:t>
            </w:r>
          </w:p>
          <w:p w14:paraId="7FE1B7A2" w14:textId="77777777" w:rsidR="004109A3" w:rsidRDefault="00C426FE">
            <w:pPr>
              <w:pStyle w:val="P68B1DB1-ListParagraph25"/>
              <w:autoSpaceDE w:val="0"/>
              <w:autoSpaceDN w:val="0"/>
              <w:adjustRightInd w:val="0"/>
              <w:ind w:left="539"/>
              <w:jc w:val="both"/>
            </w:pPr>
            <w:r>
              <w:t>Garantiid konkreetsetele emiteeritud instrumentidele/kohustustele</w:t>
            </w:r>
          </w:p>
          <w:p w14:paraId="7FE1B7A3" w14:textId="71CD6004" w:rsidR="004109A3" w:rsidRDefault="00C426FE">
            <w:pPr>
              <w:pStyle w:val="P68B1DB1-ListParagraph25"/>
              <w:numPr>
                <w:ilvl w:val="0"/>
                <w:numId w:val="55"/>
              </w:numPr>
              <w:autoSpaceDE w:val="0"/>
              <w:autoSpaceDN w:val="0"/>
              <w:adjustRightInd w:val="0"/>
              <w:ind w:left="539" w:hanging="454"/>
              <w:contextualSpacing/>
              <w:jc w:val="both"/>
            </w:pPr>
            <w:r>
              <w:t>Vastaspoole garantiid</w:t>
            </w:r>
          </w:p>
          <w:p w14:paraId="7FE1B7A4" w14:textId="77777777" w:rsidR="004109A3" w:rsidRDefault="00C426FE">
            <w:pPr>
              <w:pStyle w:val="P68B1DB1-ListParagraph25"/>
              <w:autoSpaceDE w:val="0"/>
              <w:autoSpaceDN w:val="0"/>
              <w:adjustRightInd w:val="0"/>
              <w:ind w:left="539"/>
              <w:jc w:val="both"/>
            </w:pPr>
            <w:r>
              <w:t>Asutuse konkreetsele vastaspoolele antud garantiid</w:t>
            </w:r>
          </w:p>
          <w:p w14:paraId="7FE1B7A5" w14:textId="50A984E1" w:rsidR="004109A3" w:rsidRDefault="00C426FE">
            <w:pPr>
              <w:pStyle w:val="P68B1DB1-ListParagraph25"/>
              <w:numPr>
                <w:ilvl w:val="0"/>
                <w:numId w:val="55"/>
              </w:numPr>
              <w:autoSpaceDE w:val="0"/>
              <w:autoSpaceDN w:val="0"/>
              <w:adjustRightInd w:val="0"/>
              <w:ind w:left="539" w:hanging="454"/>
              <w:contextualSpacing/>
              <w:jc w:val="both"/>
            </w:pPr>
            <w:r>
              <w:t>Piiramatud tagatised</w:t>
            </w:r>
          </w:p>
          <w:p w14:paraId="7FE1B7A6" w14:textId="77777777" w:rsidR="004109A3" w:rsidRDefault="00C426FE">
            <w:pPr>
              <w:pStyle w:val="P68B1DB1-ListParagraph25"/>
              <w:autoSpaceDE w:val="0"/>
              <w:autoSpaceDN w:val="0"/>
              <w:adjustRightInd w:val="0"/>
              <w:ind w:left="539"/>
              <w:jc w:val="both"/>
            </w:pPr>
            <w:r>
              <w:t xml:space="preserve">Fikseeritud summaga piiramata üldised garantiid </w:t>
            </w:r>
          </w:p>
          <w:p w14:paraId="7FE1B7A7" w14:textId="391BAF8D" w:rsidR="004109A3" w:rsidRDefault="00C426FE">
            <w:pPr>
              <w:pStyle w:val="P68B1DB1-ListParagraph25"/>
              <w:numPr>
                <w:ilvl w:val="0"/>
                <w:numId w:val="55"/>
              </w:numPr>
              <w:autoSpaceDE w:val="0"/>
              <w:autoSpaceDN w:val="0"/>
              <w:adjustRightInd w:val="0"/>
              <w:ind w:left="539" w:hanging="454"/>
              <w:contextualSpacing/>
              <w:jc w:val="both"/>
            </w:pPr>
            <w:r>
              <w:t>Muud tagatised</w:t>
            </w:r>
          </w:p>
          <w:p w14:paraId="7FE1B7A8" w14:textId="77777777" w:rsidR="004109A3" w:rsidRDefault="00C426FE">
            <w:pPr>
              <w:pStyle w:val="P68B1DB1-ListParagraph25"/>
              <w:autoSpaceDE w:val="0"/>
              <w:autoSpaceDN w:val="0"/>
              <w:adjustRightInd w:val="0"/>
              <w:ind w:left="539"/>
              <w:jc w:val="both"/>
            </w:pPr>
            <w:r>
              <w:t xml:space="preserve">Eelmiste liikidega hõlmamata garantiid </w:t>
            </w:r>
          </w:p>
        </w:tc>
      </w:tr>
      <w:tr w:rsidR="004109A3" w14:paraId="7FE1B7AE" w14:textId="77777777">
        <w:tc>
          <w:tcPr>
            <w:tcW w:w="907" w:type="dxa"/>
            <w:tcBorders>
              <w:top w:val="single" w:sz="4" w:space="0" w:color="1A171C"/>
              <w:left w:val="nil"/>
              <w:bottom w:val="single" w:sz="4" w:space="0" w:color="1A171C"/>
              <w:right w:val="single" w:sz="4" w:space="0" w:color="1A171C"/>
            </w:tcBorders>
            <w:vAlign w:val="center"/>
          </w:tcPr>
          <w:p w14:paraId="7FE1B7AA" w14:textId="0E2AA2E7" w:rsidR="004109A3" w:rsidRDefault="00C426FE">
            <w:pPr>
              <w:pStyle w:val="P68B1DB1-TableParagraph13"/>
              <w:spacing w:before="106"/>
              <w:ind w:left="-1"/>
            </w:pPr>
            <w:r>
              <w:lastRenderedPageBreak/>
              <w:t>0060–0080</w:t>
            </w:r>
          </w:p>
        </w:tc>
        <w:tc>
          <w:tcPr>
            <w:tcW w:w="8119" w:type="dxa"/>
            <w:tcBorders>
              <w:top w:val="single" w:sz="4" w:space="0" w:color="1A171C"/>
              <w:left w:val="single" w:sz="4" w:space="0" w:color="1A171C"/>
              <w:bottom w:val="single" w:sz="4" w:space="0" w:color="1A171C"/>
              <w:right w:val="nil"/>
            </w:tcBorders>
            <w:vAlign w:val="center"/>
          </w:tcPr>
          <w:p w14:paraId="7FE1B7AB" w14:textId="77777777" w:rsidR="004109A3" w:rsidRDefault="00C426FE">
            <w:pPr>
              <w:pStyle w:val="P68B1DB1-TableParagraph14"/>
              <w:spacing w:before="108"/>
              <w:ind w:left="85"/>
              <w:jc w:val="both"/>
              <w:rPr>
                <w:bCs/>
              </w:rPr>
            </w:pPr>
            <w:r>
              <w:t>Tagasimaksmata summa</w:t>
            </w:r>
          </w:p>
          <w:p w14:paraId="7FE1B7AC" w14:textId="0BB5F57D" w:rsidR="004109A3" w:rsidRDefault="00C426FE">
            <w:pPr>
              <w:pStyle w:val="P68B1DB1-TableParagraph17"/>
              <w:spacing w:before="108"/>
              <w:ind w:left="85"/>
              <w:jc w:val="both"/>
            </w:pPr>
            <w:r>
              <w:t>Veerus 0050 esitatud kohustuste puhul grupisiseste kohustuste tagasimaksmata summa; tuletisinstrumentidest tulenevate kohustuste puhul tasaarvestussummad, nagu on määratud kindlaks vormi Z 02.00 (LIAB 1) rea 0333 puhul.</w:t>
            </w:r>
          </w:p>
          <w:p w14:paraId="7FE1B7AD" w14:textId="75442B42" w:rsidR="004109A3" w:rsidRDefault="00C426FE">
            <w:pPr>
              <w:pStyle w:val="P68B1DB1-TableParagraph17"/>
              <w:spacing w:before="108"/>
              <w:ind w:left="85"/>
              <w:jc w:val="both"/>
            </w:pPr>
            <w:r>
              <w:t xml:space="preserve">Veerus 0050 esitatud garantiide puhul tagatise alusel tehtavate tulevaste maksete maksimaalne võimalik summa </w:t>
            </w:r>
          </w:p>
        </w:tc>
      </w:tr>
      <w:tr w:rsidR="004109A3" w14:paraId="7FE1B7B2" w14:textId="77777777">
        <w:tc>
          <w:tcPr>
            <w:tcW w:w="907" w:type="dxa"/>
            <w:tcBorders>
              <w:top w:val="single" w:sz="4" w:space="0" w:color="1A171C"/>
              <w:left w:val="nil"/>
              <w:bottom w:val="single" w:sz="4" w:space="0" w:color="1A171C"/>
              <w:right w:val="single" w:sz="4" w:space="0" w:color="1A171C"/>
            </w:tcBorders>
            <w:vAlign w:val="center"/>
          </w:tcPr>
          <w:p w14:paraId="7FE1B7AF" w14:textId="77777777" w:rsidR="004109A3" w:rsidRDefault="00C426FE">
            <w:pPr>
              <w:pStyle w:val="P68B1DB1-TableParagraph13"/>
              <w:spacing w:before="106"/>
              <w:ind w:left="-1"/>
            </w:pPr>
            <w:r>
              <w:t>0070</w:t>
            </w:r>
          </w:p>
        </w:tc>
        <w:tc>
          <w:tcPr>
            <w:tcW w:w="8119" w:type="dxa"/>
            <w:tcBorders>
              <w:top w:val="single" w:sz="4" w:space="0" w:color="1A171C"/>
              <w:left w:val="single" w:sz="4" w:space="0" w:color="1A171C"/>
              <w:bottom w:val="single" w:sz="4" w:space="0" w:color="1A171C"/>
              <w:right w:val="nil"/>
            </w:tcBorders>
            <w:vAlign w:val="center"/>
          </w:tcPr>
          <w:p w14:paraId="7FE1B7B0" w14:textId="77777777" w:rsidR="004109A3" w:rsidRDefault="00C426FE">
            <w:pPr>
              <w:pStyle w:val="P68B1DB1-TableParagraph14"/>
              <w:spacing w:before="108"/>
              <w:ind w:left="85"/>
              <w:jc w:val="both"/>
              <w:rPr>
                <w:bCs/>
              </w:rPr>
            </w:pPr>
            <w:r>
              <w:t>millest emiteeritud kolmanda riigi õiguse alusel</w:t>
            </w:r>
          </w:p>
          <w:p w14:paraId="7FE1B7B1" w14:textId="77777777" w:rsidR="004109A3" w:rsidRDefault="00C426FE">
            <w:pPr>
              <w:pStyle w:val="P68B1DB1-TableParagraph13"/>
              <w:spacing w:before="108"/>
              <w:ind w:left="85"/>
              <w:jc w:val="both"/>
              <w:rPr>
                <w:bCs/>
              </w:rPr>
            </w:pPr>
            <w:r>
              <w:t>Tagasimaksmata summa osa (rahaline summa), mida reguleerib kolmanda riigi õigus.</w:t>
            </w:r>
          </w:p>
        </w:tc>
      </w:tr>
      <w:tr w:rsidR="004109A3" w14:paraId="7FE1B7B6" w14:textId="77777777">
        <w:tc>
          <w:tcPr>
            <w:tcW w:w="907" w:type="dxa"/>
            <w:tcBorders>
              <w:top w:val="single" w:sz="4" w:space="0" w:color="1A171C"/>
              <w:left w:val="nil"/>
              <w:bottom w:val="single" w:sz="4" w:space="0" w:color="1A171C"/>
              <w:right w:val="single" w:sz="4" w:space="0" w:color="1A171C"/>
            </w:tcBorders>
            <w:vAlign w:val="center"/>
          </w:tcPr>
          <w:p w14:paraId="7FE1B7B3" w14:textId="77777777" w:rsidR="004109A3" w:rsidRDefault="00C426FE">
            <w:pPr>
              <w:pStyle w:val="P68B1DB1-TableParagraph13"/>
              <w:spacing w:before="106"/>
              <w:ind w:left="-1"/>
            </w:pPr>
            <w:r>
              <w:t>0080</w:t>
            </w:r>
          </w:p>
        </w:tc>
        <w:tc>
          <w:tcPr>
            <w:tcW w:w="8119" w:type="dxa"/>
            <w:tcBorders>
              <w:top w:val="single" w:sz="4" w:space="0" w:color="1A171C"/>
              <w:left w:val="single" w:sz="4" w:space="0" w:color="1A171C"/>
              <w:bottom w:val="single" w:sz="4" w:space="0" w:color="1A171C"/>
              <w:right w:val="nil"/>
            </w:tcBorders>
            <w:vAlign w:val="center"/>
          </w:tcPr>
          <w:p w14:paraId="7FE1B7B4" w14:textId="77777777" w:rsidR="004109A3" w:rsidRDefault="00C426FE">
            <w:pPr>
              <w:pStyle w:val="P68B1DB1-TableParagraph14"/>
              <w:spacing w:before="108"/>
              <w:ind w:left="85"/>
              <w:jc w:val="both"/>
              <w:rPr>
                <w:rFonts w:eastAsia="Cambria"/>
              </w:rPr>
            </w:pPr>
            <w:r>
              <w:t>millest: Omavahendite ja kõlblike kohustuste miinimumnõuete kohaselt kõlblikud</w:t>
            </w:r>
          </w:p>
          <w:p w14:paraId="7FE1B7B5" w14:textId="77777777" w:rsidR="004109A3" w:rsidRDefault="00C426FE">
            <w:pPr>
              <w:pStyle w:val="TableParagraph"/>
              <w:spacing w:before="108"/>
              <w:ind w:left="85"/>
              <w:jc w:val="both"/>
              <w:rPr>
                <w:rFonts w:ascii="Times New Roman" w:eastAsia="Cambria" w:hAnsi="Times New Roman" w:cs="Times New Roman"/>
                <w:color w:val="000000" w:themeColor="text1"/>
                <w:sz w:val="20"/>
                <w:szCs w:val="20"/>
              </w:rPr>
            </w:pPr>
            <w:r>
              <w:rPr>
                <w:rFonts w:ascii="Times New Roman" w:eastAsia="Cambria" w:hAnsi="Times New Roman" w:cs="Times New Roman"/>
                <w:color w:val="000000" w:themeColor="text1"/>
                <w:sz w:val="20"/>
                <w:szCs w:val="20"/>
              </w:rPr>
              <w:t>Selliste omavahendite ja kohustuste summa, mis on kõlblikud direktiivi 2014/59/EL artikli 45 nõuete täitmiseks kooskõlas kõnealuse direktiivi artikliga 45e või 45f, vastavalt.</w:t>
            </w:r>
            <w:r>
              <w:rPr>
                <w:rFonts w:ascii="Times New Roman" w:hAnsi="Times New Roman" w:cs="Times New Roman"/>
              </w:rPr>
              <w:t xml:space="preserve"> </w:t>
            </w:r>
            <w:r>
              <w:rPr>
                <w:rFonts w:ascii="Times New Roman" w:eastAsia="Cambria" w:hAnsi="Times New Roman" w:cs="Times New Roman"/>
                <w:color w:val="000000" w:themeColor="text1"/>
                <w:sz w:val="20"/>
                <w:szCs w:val="20"/>
              </w:rPr>
              <w:t>Kajastatakse ainult neid omavahendeid ja kohustusi, mis vastavad direktiivi 2014/59/EL artikli 45b või artikli 45f lõike 2 kriteeriumidele, võttes vajaduse korral arvesse BRRD artikli 89 lõiget 2 ja pankade finantsseisundi taastamise ja kriisilahenduse direktiivi artiklit 55.</w:t>
            </w:r>
          </w:p>
        </w:tc>
      </w:tr>
    </w:tbl>
    <w:p w14:paraId="7FE1B7B7" w14:textId="77777777" w:rsidR="004109A3" w:rsidRDefault="004109A3">
      <w:pPr>
        <w:jc w:val="both"/>
        <w:rPr>
          <w:rFonts w:ascii="Times New Roman" w:hAnsi="Times New Roman" w:cs="Times New Roman"/>
          <w:color w:val="000000" w:themeColor="text1"/>
          <w:sz w:val="20"/>
          <w:szCs w:val="20"/>
        </w:rPr>
      </w:pPr>
    </w:p>
    <w:p w14:paraId="7FE1B7B8" w14:textId="548121DF" w:rsidR="004109A3" w:rsidRDefault="00C426FE">
      <w:pPr>
        <w:pStyle w:val="P68B1DB1-Instructionsberschrift25"/>
        <w:numPr>
          <w:ilvl w:val="1"/>
          <w:numId w:val="49"/>
        </w:numPr>
        <w:ind w:left="357" w:hanging="357"/>
      </w:pPr>
      <w:bookmarkStart w:id="66" w:name="_Toc492542325"/>
      <w:bookmarkStart w:id="67" w:name="_Toc81454183"/>
      <w:bookmarkStart w:id="68" w:name="_Toc211019042"/>
      <w:r>
        <w:t>Peamised vastaspooled (LIAB 5 ja 6)</w:t>
      </w:r>
      <w:bookmarkEnd w:id="66"/>
      <w:bookmarkEnd w:id="67"/>
      <w:bookmarkEnd w:id="68"/>
    </w:p>
    <w:p w14:paraId="7FE1B7B9" w14:textId="77777777" w:rsidR="004109A3" w:rsidRDefault="00C426FE">
      <w:pPr>
        <w:pStyle w:val="Instructionsberschrift3"/>
      </w:pPr>
      <w:r>
        <w:t>Üldised märkused</w:t>
      </w:r>
    </w:p>
    <w:p w14:paraId="7FE1B7BA" w14:textId="77777777" w:rsidR="004109A3" w:rsidRDefault="00C426FE">
      <w:pPr>
        <w:pStyle w:val="P68B1DB1-InstructionsText26"/>
        <w:numPr>
          <w:ilvl w:val="0"/>
          <w:numId w:val="232"/>
        </w:numPr>
        <w:spacing w:before="0"/>
      </w:pPr>
      <w:r>
        <w:t>Nendes vormides kogutakse teavet suuremate vastaspoolte ees olevate kohustuste (Z 05.01) ja suurematelt vastaspooltelt saadud bilansiväliste kirjete (Z 05.02) kohta. Kajastatud summad liidetakse, kui need kuuluvad samale vastaspoolele ja sama liiki kohustuste või bilansiväliste kirjete juurde.</w:t>
      </w:r>
    </w:p>
    <w:p w14:paraId="7FE1B7BB" w14:textId="77777777" w:rsidR="004109A3" w:rsidRDefault="00C426FE">
      <w:pPr>
        <w:pStyle w:val="P68B1DB1-InstructionsText26"/>
        <w:numPr>
          <w:ilvl w:val="0"/>
          <w:numId w:val="232"/>
        </w:numPr>
        <w:spacing w:before="0"/>
      </w:pPr>
      <w:r>
        <w:t>Neid kohustusi ja bilansiväliseid kirjeid, mille vastaspoolt ei ole võimalik tuvastada, ei kajastata nendes vormides. Kohustusi ja bilansiväliseid kirjeid, mille vastaspool on konsolideeritud finantsaruannetega hõlmatud ettevõtja, ei kajastata.</w:t>
      </w:r>
    </w:p>
    <w:p w14:paraId="7FE1B7BC" w14:textId="04BE316A" w:rsidR="004109A3" w:rsidRDefault="004109A3">
      <w:pPr>
        <w:pStyle w:val="InstructionsText2"/>
        <w:numPr>
          <w:ilvl w:val="0"/>
          <w:numId w:val="0"/>
        </w:numPr>
        <w:spacing w:before="0"/>
        <w:ind w:left="753" w:hanging="720"/>
        <w:rPr>
          <w:rFonts w:ascii="Times New Roman" w:hAnsi="Times New Roman" w:cs="Times New Roman"/>
          <w:sz w:val="20"/>
          <w:szCs w:val="20"/>
        </w:rPr>
      </w:pPr>
    </w:p>
    <w:p w14:paraId="7FE1B7BD" w14:textId="77777777" w:rsidR="004109A3" w:rsidRDefault="00C426FE">
      <w:pPr>
        <w:pStyle w:val="P68B1DB1-Instructionsberschrift25"/>
        <w:numPr>
          <w:ilvl w:val="1"/>
          <w:numId w:val="49"/>
        </w:numPr>
        <w:ind w:left="357" w:hanging="357"/>
      </w:pPr>
      <w:bookmarkStart w:id="69" w:name="_Toc211019043"/>
      <w:bookmarkStart w:id="70" w:name="_Toc81454184"/>
      <w:r>
        <w:lastRenderedPageBreak/>
        <w:t>Z 05.01 – Suuremad kohustuste vastaspooled (MCP 1)</w:t>
      </w:r>
      <w:bookmarkEnd w:id="69"/>
    </w:p>
    <w:p w14:paraId="7FE1B7BE" w14:textId="0F7A6C34" w:rsidR="004109A3" w:rsidRDefault="00C426FE">
      <w:pPr>
        <w:pStyle w:val="P68B1DB1-body26"/>
      </w:pPr>
      <w:r>
        <w:t>Juhised konkreetsete kirjete kohta</w:t>
      </w:r>
      <w:bookmarkEnd w:id="70"/>
    </w:p>
    <w:p w14:paraId="7FE1B7BF" w14:textId="77777777" w:rsidR="004109A3" w:rsidRDefault="00C426FE">
      <w:pPr>
        <w:pStyle w:val="P68B1DB1-InstructionsText26"/>
        <w:numPr>
          <w:ilvl w:val="0"/>
          <w:numId w:val="232"/>
        </w:numPr>
        <w:spacing w:before="0"/>
      </w:pPr>
      <w:r>
        <w:t>Selle vormi veergudes 0020 ja 0060 kajastatud väärtuste kombinatsioon moodustab primaarvõtme, mis peab olema vormi iga rea puhul kordumatu.</w:t>
      </w:r>
    </w:p>
    <w:tbl>
      <w:tblPr>
        <w:tblW w:w="0" w:type="auto"/>
        <w:tblCellMar>
          <w:top w:w="57" w:type="dxa"/>
          <w:left w:w="57" w:type="dxa"/>
          <w:bottom w:w="57" w:type="dxa"/>
          <w:right w:w="0" w:type="dxa"/>
        </w:tblCellMar>
        <w:tblLook w:val="01E0" w:firstRow="1" w:lastRow="1" w:firstColumn="1" w:lastColumn="1" w:noHBand="0" w:noVBand="0"/>
      </w:tblPr>
      <w:tblGrid>
        <w:gridCol w:w="907"/>
        <w:gridCol w:w="8119"/>
      </w:tblGrid>
      <w:tr w:rsidR="004109A3" w14:paraId="7FE1B7C2" w14:textId="77777777">
        <w:trPr>
          <w:tblHeader/>
        </w:trPr>
        <w:tc>
          <w:tcPr>
            <w:tcW w:w="907" w:type="dxa"/>
            <w:tcBorders>
              <w:top w:val="single" w:sz="4" w:space="0" w:color="1A171C"/>
              <w:left w:val="nil"/>
              <w:bottom w:val="single" w:sz="4" w:space="0" w:color="1A171C"/>
              <w:right w:val="single" w:sz="4" w:space="0" w:color="1A171C"/>
            </w:tcBorders>
            <w:shd w:val="clear" w:color="auto" w:fill="E4E5E5"/>
          </w:tcPr>
          <w:p w14:paraId="7FE1B7C0" w14:textId="77777777" w:rsidR="004109A3" w:rsidRDefault="00C426FE">
            <w:pPr>
              <w:pStyle w:val="P68B1DB1-TableParagraph13"/>
              <w:spacing w:before="66"/>
              <w:rPr>
                <w:rFonts w:eastAsia="Cambria"/>
              </w:rPr>
            </w:pPr>
            <w:r>
              <w:t>Veerud</w:t>
            </w:r>
          </w:p>
        </w:tc>
        <w:tc>
          <w:tcPr>
            <w:tcW w:w="8119" w:type="dxa"/>
            <w:tcBorders>
              <w:top w:val="single" w:sz="4" w:space="0" w:color="1A171C"/>
              <w:left w:val="single" w:sz="4" w:space="0" w:color="1A171C"/>
              <w:bottom w:val="single" w:sz="4" w:space="0" w:color="1A171C"/>
              <w:right w:val="nil"/>
            </w:tcBorders>
            <w:shd w:val="clear" w:color="auto" w:fill="E4E5E5"/>
          </w:tcPr>
          <w:p w14:paraId="7FE1B7C1" w14:textId="77777777" w:rsidR="004109A3" w:rsidRDefault="00C426FE">
            <w:pPr>
              <w:pStyle w:val="P68B1DB1-TableParagraph13"/>
              <w:spacing w:before="66"/>
              <w:ind w:right="1"/>
              <w:jc w:val="center"/>
              <w:rPr>
                <w:rFonts w:eastAsia="Cambria"/>
              </w:rPr>
            </w:pPr>
            <w:r>
              <w:t>Juhised</w:t>
            </w:r>
          </w:p>
        </w:tc>
      </w:tr>
      <w:tr w:rsidR="004109A3" w14:paraId="7FE1B7CC" w14:textId="77777777">
        <w:tc>
          <w:tcPr>
            <w:tcW w:w="907" w:type="dxa"/>
            <w:tcBorders>
              <w:top w:val="single" w:sz="4" w:space="0" w:color="1A171C"/>
              <w:left w:val="nil"/>
              <w:bottom w:val="single" w:sz="4" w:space="0" w:color="1A171C"/>
              <w:right w:val="single" w:sz="4" w:space="0" w:color="1A171C"/>
            </w:tcBorders>
            <w:vAlign w:val="center"/>
          </w:tcPr>
          <w:p w14:paraId="7FE1B7C3" w14:textId="77777777" w:rsidR="004109A3" w:rsidRDefault="00C426FE">
            <w:pPr>
              <w:pStyle w:val="P68B1DB1-TableParagraph17"/>
              <w:spacing w:before="108"/>
              <w:ind w:left="85"/>
              <w:jc w:val="both"/>
            </w:pPr>
            <w:r>
              <w:t>0010–0050</w:t>
            </w:r>
          </w:p>
        </w:tc>
        <w:tc>
          <w:tcPr>
            <w:tcW w:w="8119" w:type="dxa"/>
            <w:tcBorders>
              <w:top w:val="single" w:sz="4" w:space="0" w:color="1A171C"/>
              <w:left w:val="single" w:sz="4" w:space="0" w:color="1A171C"/>
              <w:bottom w:val="single" w:sz="4" w:space="0" w:color="1A171C"/>
              <w:right w:val="nil"/>
            </w:tcBorders>
            <w:vAlign w:val="center"/>
          </w:tcPr>
          <w:p w14:paraId="7FE1B7C4" w14:textId="77777777" w:rsidR="004109A3" w:rsidRDefault="00C426FE">
            <w:pPr>
              <w:pStyle w:val="P68B1DB1-TableParagraph14"/>
              <w:spacing w:before="108"/>
              <w:ind w:left="85"/>
              <w:jc w:val="both"/>
              <w:rPr>
                <w:bCs/>
              </w:rPr>
            </w:pPr>
            <w:r>
              <w:t>Vastaspool</w:t>
            </w:r>
          </w:p>
          <w:p w14:paraId="7FE1B7C5" w14:textId="77777777" w:rsidR="004109A3" w:rsidRDefault="00C426FE">
            <w:pPr>
              <w:pStyle w:val="P68B1DB1-TableParagraph17"/>
              <w:spacing w:before="108"/>
              <w:ind w:left="85"/>
              <w:jc w:val="both"/>
            </w:pPr>
            <w:r>
              <w:t xml:space="preserve">Teave suurema vastaspoole kohta, kellega seoses kohustus tekib. </w:t>
            </w:r>
          </w:p>
          <w:p w14:paraId="7FE1B7C6" w14:textId="77777777" w:rsidR="004109A3" w:rsidRDefault="00C426FE">
            <w:pPr>
              <w:pStyle w:val="P68B1DB1-TableParagraph17"/>
              <w:spacing w:before="108"/>
              <w:ind w:left="85"/>
              <w:jc w:val="both"/>
            </w:pPr>
            <w:r>
              <w:t>Suuremad vastaspooled määratakse kindlaks, liites kokku selle ettevõtja või grupi, kelle kohta vorm esitatakse, kõikide selliste kohustuste tagasimaksmata summad, mis tal on iga vastaspoole või omavahel seotud klientide rühma ees, välja arvatud kohustused konsolideeritud finantsaruannetega hõlmatud üksuste ees.</w:t>
            </w:r>
          </w:p>
          <w:p w14:paraId="7FE1B7C7" w14:textId="77777777" w:rsidR="004109A3" w:rsidRDefault="00C426FE">
            <w:pPr>
              <w:pStyle w:val="P68B1DB1-TableParagraph17"/>
              <w:spacing w:before="108"/>
              <w:ind w:left="85"/>
              <w:jc w:val="both"/>
            </w:pPr>
            <w:r>
              <w:t>Vastaspooled ja omavahel seotud vastaspoolte rühmad järjestatakse seejärel tagasimaksmata kogusumma alusel, et teha kindlaks kümme esimest suurimat vastaspoolt, kelle kohta selles vormis teavet antakse.</w:t>
            </w:r>
          </w:p>
          <w:p w14:paraId="7FE1B7CB" w14:textId="1879B990" w:rsidR="004109A3" w:rsidRDefault="00C426FE">
            <w:pPr>
              <w:pStyle w:val="P68B1DB1-TableParagraph17"/>
              <w:spacing w:before="108"/>
              <w:ind w:left="85"/>
              <w:jc w:val="both"/>
              <w:rPr>
                <w:b/>
                <w:bCs/>
              </w:rPr>
            </w:pPr>
            <w:r>
              <w:t xml:space="preserve">Määratlus „omavahel seotud vastaspoolte rühm“ tuleneb määruse (EL) nr 575/2013 artikli 4 lõike 1 punktis 39 sätestatud „omavahel seotud klientide rühma“ määratlusest. </w:t>
            </w:r>
          </w:p>
        </w:tc>
      </w:tr>
      <w:tr w:rsidR="004109A3" w14:paraId="7FE1B7D1" w14:textId="77777777">
        <w:tc>
          <w:tcPr>
            <w:tcW w:w="907" w:type="dxa"/>
            <w:tcBorders>
              <w:top w:val="single" w:sz="4" w:space="0" w:color="1A171C"/>
              <w:left w:val="nil"/>
              <w:bottom w:val="single" w:sz="4" w:space="0" w:color="1A171C"/>
              <w:right w:val="single" w:sz="4" w:space="0" w:color="1A171C"/>
            </w:tcBorders>
            <w:vAlign w:val="center"/>
          </w:tcPr>
          <w:p w14:paraId="7FE1B7CD" w14:textId="77777777" w:rsidR="004109A3" w:rsidRDefault="00C426FE">
            <w:pPr>
              <w:pStyle w:val="P68B1DB1-TableParagraph17"/>
              <w:spacing w:before="108"/>
              <w:ind w:left="85"/>
              <w:jc w:val="both"/>
            </w:pPr>
            <w:r>
              <w:t>0010</w:t>
            </w:r>
          </w:p>
        </w:tc>
        <w:tc>
          <w:tcPr>
            <w:tcW w:w="8119" w:type="dxa"/>
            <w:tcBorders>
              <w:top w:val="single" w:sz="4" w:space="0" w:color="1A171C"/>
              <w:left w:val="single" w:sz="4" w:space="0" w:color="1A171C"/>
              <w:bottom w:val="single" w:sz="4" w:space="0" w:color="1A171C"/>
              <w:right w:val="nil"/>
            </w:tcBorders>
            <w:vAlign w:val="center"/>
          </w:tcPr>
          <w:p w14:paraId="7FE1B7CE" w14:textId="77777777" w:rsidR="004109A3" w:rsidRDefault="00C426FE">
            <w:pPr>
              <w:pStyle w:val="P68B1DB1-TableParagraph14"/>
              <w:spacing w:before="108"/>
              <w:ind w:left="85"/>
              <w:jc w:val="both"/>
              <w:rPr>
                <w:bCs/>
              </w:rPr>
            </w:pPr>
            <w:r>
              <w:t>Ettevõtja nimi</w:t>
            </w:r>
          </w:p>
          <w:p w14:paraId="7FE1B7CF" w14:textId="77777777" w:rsidR="004109A3" w:rsidRDefault="00C426FE">
            <w:pPr>
              <w:pStyle w:val="P68B1DB1-Normal18"/>
              <w:spacing w:before="108"/>
              <w:ind w:left="85"/>
              <w:jc w:val="both"/>
            </w:pPr>
            <w:r>
              <w:t>Suurema vastaspoole nimi, või kui see on asjakohane, omavahel seotud klientide rühma nimi.</w:t>
            </w:r>
          </w:p>
          <w:p w14:paraId="7FE1B7D0" w14:textId="77777777" w:rsidR="004109A3" w:rsidRDefault="00C426FE">
            <w:pPr>
              <w:pStyle w:val="P68B1DB1-TableParagraph17"/>
              <w:spacing w:before="108"/>
              <w:ind w:left="85"/>
              <w:jc w:val="both"/>
            </w:pPr>
            <w:r>
              <w:t>Omavahel seotud klientide rühma nimi on emaettevõtja nimi, või kui omavahel seotud klientide rühmal ei ole emaettevõtjat, rühma ärinimi.</w:t>
            </w:r>
          </w:p>
        </w:tc>
      </w:tr>
      <w:tr w:rsidR="004109A3" w14:paraId="7FE1B7D6" w14:textId="77777777">
        <w:tc>
          <w:tcPr>
            <w:tcW w:w="907" w:type="dxa"/>
            <w:tcBorders>
              <w:top w:val="single" w:sz="4" w:space="0" w:color="1A171C"/>
              <w:left w:val="nil"/>
              <w:bottom w:val="single" w:sz="4" w:space="0" w:color="1A171C"/>
              <w:right w:val="single" w:sz="4" w:space="0" w:color="1A171C"/>
            </w:tcBorders>
            <w:vAlign w:val="center"/>
          </w:tcPr>
          <w:p w14:paraId="7FE1B7D2" w14:textId="77777777" w:rsidR="004109A3" w:rsidRDefault="00C426FE">
            <w:pPr>
              <w:pStyle w:val="P68B1DB1-TableParagraph17"/>
              <w:spacing w:before="108"/>
              <w:ind w:left="85"/>
              <w:jc w:val="both"/>
            </w:pPr>
            <w:r>
              <w:t>0020</w:t>
            </w:r>
          </w:p>
        </w:tc>
        <w:tc>
          <w:tcPr>
            <w:tcW w:w="8119" w:type="dxa"/>
            <w:tcBorders>
              <w:top w:val="single" w:sz="4" w:space="0" w:color="1A171C"/>
              <w:left w:val="single" w:sz="4" w:space="0" w:color="1A171C"/>
              <w:bottom w:val="single" w:sz="4" w:space="0" w:color="1A171C"/>
              <w:right w:val="nil"/>
            </w:tcBorders>
            <w:vAlign w:val="center"/>
          </w:tcPr>
          <w:p w14:paraId="7FE1B7D3" w14:textId="77777777" w:rsidR="004109A3" w:rsidRDefault="00C426FE">
            <w:pPr>
              <w:pStyle w:val="P68B1DB1-TableParagraph14"/>
              <w:spacing w:before="108"/>
              <w:ind w:left="85"/>
              <w:jc w:val="both"/>
              <w:rPr>
                <w:bCs/>
              </w:rPr>
            </w:pPr>
            <w:r>
              <w:t>Kood</w:t>
            </w:r>
          </w:p>
          <w:p w14:paraId="188AB748" w14:textId="77777777" w:rsidR="004109A3" w:rsidRDefault="00C426FE">
            <w:pPr>
              <w:pStyle w:val="P68B1DB1-TableParagraph17"/>
              <w:spacing w:before="108"/>
            </w:pPr>
            <w:r>
              <w:t xml:space="preserve">Suurema vastaspoole või omavahel seotud klientide rühma kood. </w:t>
            </w:r>
          </w:p>
          <w:p w14:paraId="0DD02B7A" w14:textId="4FE17D24" w:rsidR="004109A3" w:rsidRDefault="00C426FE">
            <w:pPr>
              <w:pStyle w:val="P68B1DB1-TableParagraph13"/>
              <w:spacing w:before="108"/>
              <w:rPr>
                <w:bCs/>
              </w:rPr>
            </w:pPr>
            <w:r>
              <w:t>Juriidilise isiku tunnusega krediidiasutuste ja investeerimisühingute puhul 20kohaline tähtnumbriline LEI-kood;</w:t>
            </w:r>
          </w:p>
          <w:p w14:paraId="7FE1B7D4" w14:textId="10D08A5A" w:rsidR="004109A3" w:rsidRDefault="00C426FE">
            <w:pPr>
              <w:pStyle w:val="P68B1DB1-TableParagraph13"/>
              <w:spacing w:before="108"/>
              <w:jc w:val="both"/>
              <w:rPr>
                <w:rFonts w:eastAsia="Cambria"/>
              </w:rPr>
            </w:pPr>
            <w:r>
              <w:t>Kui see ei ole kättesaadav, kasutage rahaloomeasutuse koodi või liidus kohaldatava ühtse koodiga koodi.</w:t>
            </w:r>
          </w:p>
          <w:p w14:paraId="7FE1B7D5" w14:textId="77777777" w:rsidR="004109A3" w:rsidRDefault="00C426FE">
            <w:pPr>
              <w:pStyle w:val="P68B1DB1-TableParagraph17"/>
              <w:spacing w:before="108"/>
              <w:ind w:left="85"/>
              <w:jc w:val="both"/>
            </w:pPr>
            <w:r>
              <w:t>Kood peab olema kordumatu ja seda tuleb kasutada järjepidevalt kõikides vormides.</w:t>
            </w:r>
          </w:p>
        </w:tc>
      </w:tr>
      <w:tr w:rsidR="004109A3" w14:paraId="7FE1B7DB" w14:textId="77777777">
        <w:tc>
          <w:tcPr>
            <w:tcW w:w="907" w:type="dxa"/>
            <w:tcBorders>
              <w:top w:val="single" w:sz="4" w:space="0" w:color="1A171C"/>
              <w:left w:val="nil"/>
              <w:bottom w:val="single" w:sz="4" w:space="0" w:color="1A171C"/>
              <w:right w:val="single" w:sz="4" w:space="0" w:color="1A171C"/>
            </w:tcBorders>
            <w:vAlign w:val="center"/>
          </w:tcPr>
          <w:p w14:paraId="7FE1B7D7" w14:textId="77777777" w:rsidR="004109A3" w:rsidRDefault="00C426FE">
            <w:pPr>
              <w:pStyle w:val="P68B1DB1-TableParagraph17"/>
              <w:spacing w:before="108"/>
              <w:ind w:left="85"/>
              <w:jc w:val="both"/>
            </w:pPr>
            <w:r>
              <w:t>0025</w:t>
            </w:r>
          </w:p>
        </w:tc>
        <w:tc>
          <w:tcPr>
            <w:tcW w:w="8119" w:type="dxa"/>
            <w:tcBorders>
              <w:top w:val="single" w:sz="4" w:space="0" w:color="1A171C"/>
              <w:left w:val="single" w:sz="4" w:space="0" w:color="1A171C"/>
              <w:bottom w:val="single" w:sz="4" w:space="0" w:color="1A171C"/>
              <w:right w:val="nil"/>
            </w:tcBorders>
            <w:vAlign w:val="center"/>
          </w:tcPr>
          <w:p w14:paraId="7FE1B7D8" w14:textId="77777777" w:rsidR="004109A3" w:rsidRDefault="00C426FE">
            <w:pPr>
              <w:pStyle w:val="P68B1DB1-TableParagraph14"/>
              <w:spacing w:before="108"/>
              <w:ind w:left="85"/>
              <w:jc w:val="both"/>
              <w:rPr>
                <w:bCs/>
              </w:rPr>
            </w:pPr>
            <w:r>
              <w:t>Koodi liik</w:t>
            </w:r>
          </w:p>
          <w:p w14:paraId="2BEBBD8E" w14:textId="55A001F3" w:rsidR="004109A3" w:rsidRDefault="00C426FE">
            <w:pPr>
              <w:pStyle w:val="P68B1DB1-TableParagraph13"/>
              <w:spacing w:before="108"/>
              <w:rPr>
                <w:bCs/>
              </w:rPr>
            </w:pPr>
            <w:r>
              <w:t>Valitakse järgmiste variantide hulgast: „LEI kood“, „MFI kood“ või „tunnuse liik, v.a LEI või rahaloomeasutuse kood“.</w:t>
            </w:r>
          </w:p>
          <w:p w14:paraId="5CA49443" w14:textId="30D8A3AF" w:rsidR="004109A3" w:rsidRDefault="00C426FE">
            <w:pPr>
              <w:pStyle w:val="P68B1DB1-TableParagraph13"/>
              <w:spacing w:before="108" w:line="276" w:lineRule="auto"/>
              <w:ind w:left="85"/>
              <w:jc w:val="both"/>
              <w:rPr>
                <w:color w:val="000000"/>
              </w:rPr>
            </w:pPr>
            <w:r>
              <w:t>Üksused identifitseeritakse kõigis vormides järjepidevalt.</w:t>
            </w:r>
          </w:p>
          <w:p w14:paraId="7FE1B7DA" w14:textId="4204707F" w:rsidR="004109A3" w:rsidRDefault="004109A3">
            <w:pPr>
              <w:pStyle w:val="TableParagraph"/>
              <w:spacing w:before="108"/>
              <w:rPr>
                <w:rFonts w:ascii="Times New Roman" w:hAnsi="Times New Roman" w:cs="Times New Roman"/>
                <w:color w:val="000000" w:themeColor="text1"/>
                <w:sz w:val="20"/>
                <w:szCs w:val="20"/>
              </w:rPr>
            </w:pPr>
          </w:p>
        </w:tc>
      </w:tr>
      <w:tr w:rsidR="004109A3" w14:paraId="7FE1B7DF" w14:textId="77777777">
        <w:tc>
          <w:tcPr>
            <w:tcW w:w="907" w:type="dxa"/>
            <w:tcBorders>
              <w:top w:val="single" w:sz="4" w:space="0" w:color="1A171C"/>
              <w:left w:val="nil"/>
              <w:bottom w:val="single" w:sz="4" w:space="0" w:color="1A171C"/>
              <w:right w:val="single" w:sz="4" w:space="0" w:color="1A171C"/>
            </w:tcBorders>
            <w:vAlign w:val="center"/>
          </w:tcPr>
          <w:p w14:paraId="7FE1B7DC" w14:textId="77777777" w:rsidR="004109A3" w:rsidRDefault="00C426FE">
            <w:pPr>
              <w:pStyle w:val="P68B1DB1-TableParagraph17"/>
              <w:spacing w:before="108"/>
              <w:ind w:left="85"/>
              <w:jc w:val="both"/>
            </w:pPr>
            <w:r>
              <w:t>0030</w:t>
            </w:r>
          </w:p>
        </w:tc>
        <w:tc>
          <w:tcPr>
            <w:tcW w:w="8119" w:type="dxa"/>
            <w:tcBorders>
              <w:top w:val="single" w:sz="4" w:space="0" w:color="1A171C"/>
              <w:left w:val="single" w:sz="4" w:space="0" w:color="1A171C"/>
              <w:bottom w:val="single" w:sz="4" w:space="0" w:color="1A171C"/>
              <w:right w:val="nil"/>
            </w:tcBorders>
            <w:vAlign w:val="center"/>
          </w:tcPr>
          <w:p w14:paraId="7FE1B7DD" w14:textId="77777777" w:rsidR="004109A3" w:rsidRDefault="00C426FE">
            <w:pPr>
              <w:pStyle w:val="P68B1DB1-TableParagraph14"/>
              <w:spacing w:before="108"/>
              <w:ind w:left="85"/>
              <w:jc w:val="both"/>
              <w:rPr>
                <w:bCs/>
              </w:rPr>
            </w:pPr>
            <w:r>
              <w:t>Rühm või üksikklient</w:t>
            </w:r>
          </w:p>
          <w:p w14:paraId="4E4D0057" w14:textId="77777777" w:rsidR="004109A3" w:rsidRDefault="00C426FE">
            <w:pPr>
              <w:pStyle w:val="P68B1DB1-Normal18"/>
              <w:ind w:left="85"/>
            </w:pPr>
            <w:r>
              <w:t>Krediidiasutus või investeerimisühing esitab:</w:t>
            </w:r>
          </w:p>
          <w:p w14:paraId="0242F822" w14:textId="5242FFA2" w:rsidR="004109A3" w:rsidRDefault="00C426FE">
            <w:pPr>
              <w:pStyle w:val="P68B1DB1-ListParagraph25"/>
              <w:numPr>
                <w:ilvl w:val="0"/>
                <w:numId w:val="297"/>
              </w:numPr>
            </w:pPr>
            <w:r>
              <w:t>Üksikud vastaspooled</w:t>
            </w:r>
          </w:p>
          <w:p w14:paraId="7FE1B7DE" w14:textId="6F55D54C" w:rsidR="004109A3" w:rsidRDefault="00C426FE">
            <w:pPr>
              <w:pStyle w:val="P68B1DB1-ListParagraph25"/>
              <w:numPr>
                <w:ilvl w:val="0"/>
                <w:numId w:val="297"/>
              </w:numPr>
            </w:pPr>
            <w:r>
              <w:t>Omavahel seotud klientide rühmad.</w:t>
            </w:r>
          </w:p>
        </w:tc>
      </w:tr>
      <w:tr w:rsidR="004109A3" w14:paraId="7FE1B7E4" w14:textId="77777777">
        <w:tc>
          <w:tcPr>
            <w:tcW w:w="907" w:type="dxa"/>
            <w:tcBorders>
              <w:top w:val="single" w:sz="4" w:space="0" w:color="1A171C"/>
              <w:left w:val="nil"/>
              <w:bottom w:val="single" w:sz="4" w:space="0" w:color="1A171C"/>
              <w:right w:val="single" w:sz="4" w:space="0" w:color="1A171C"/>
            </w:tcBorders>
            <w:vAlign w:val="center"/>
          </w:tcPr>
          <w:p w14:paraId="7FE1B7E0" w14:textId="77777777" w:rsidR="004109A3" w:rsidRDefault="00C426FE">
            <w:pPr>
              <w:pStyle w:val="P68B1DB1-TableParagraph17"/>
              <w:spacing w:before="108"/>
              <w:ind w:left="85"/>
              <w:jc w:val="both"/>
            </w:pPr>
            <w:r>
              <w:t>0040</w:t>
            </w:r>
          </w:p>
        </w:tc>
        <w:tc>
          <w:tcPr>
            <w:tcW w:w="8119" w:type="dxa"/>
            <w:tcBorders>
              <w:top w:val="single" w:sz="4" w:space="0" w:color="1A171C"/>
              <w:left w:val="single" w:sz="4" w:space="0" w:color="1A171C"/>
              <w:bottom w:val="single" w:sz="4" w:space="0" w:color="1A171C"/>
              <w:right w:val="nil"/>
            </w:tcBorders>
            <w:vAlign w:val="center"/>
          </w:tcPr>
          <w:p w14:paraId="7FE1B7E1" w14:textId="3D9F561A" w:rsidR="004109A3" w:rsidRDefault="004706CF">
            <w:pPr>
              <w:pStyle w:val="P68B1DB1-TableParagraph14"/>
              <w:spacing w:before="108"/>
              <w:ind w:left="85"/>
              <w:jc w:val="both"/>
              <w:rPr>
                <w:bCs/>
              </w:rPr>
            </w:pPr>
            <w:r>
              <w:t>Riik</w:t>
            </w:r>
          </w:p>
          <w:p w14:paraId="7FE1B7E2" w14:textId="77777777" w:rsidR="004109A3" w:rsidRDefault="00C426FE">
            <w:pPr>
              <w:pStyle w:val="P68B1DB1-Normal18"/>
              <w:spacing w:before="108"/>
              <w:ind w:left="85"/>
              <w:contextualSpacing/>
              <w:jc w:val="both"/>
            </w:pPr>
            <w:r>
              <w:t xml:space="preserve">Vastaspoole asutamisriigi kahetäheline kood standardi ISO 3166–1 järgi. See hõlmab rahvusvaheliste organisatsioonide pseudo-ISO koode, mis on kättesaadavad Eurostati maksebilansi käsiraamatu viimases väljaandes. </w:t>
            </w:r>
          </w:p>
          <w:p w14:paraId="7FE1B7E3" w14:textId="77777777" w:rsidR="004109A3" w:rsidRDefault="00C426FE">
            <w:pPr>
              <w:pStyle w:val="P68B1DB1-TableParagraph17"/>
              <w:spacing w:before="108"/>
              <w:ind w:left="85"/>
              <w:jc w:val="both"/>
            </w:pPr>
            <w:r>
              <w:t xml:space="preserve">Riik määratakse kindlaks vastaspoole registreeritud asukoha järgi. Omavahel seotud klientide rühmade puhul märgitakse emaettevõtja asutamisriik. </w:t>
            </w:r>
          </w:p>
        </w:tc>
      </w:tr>
      <w:tr w:rsidR="004109A3" w14:paraId="7FE1B7EF" w14:textId="77777777">
        <w:tc>
          <w:tcPr>
            <w:tcW w:w="907" w:type="dxa"/>
            <w:tcBorders>
              <w:top w:val="single" w:sz="4" w:space="0" w:color="1A171C"/>
              <w:left w:val="nil"/>
              <w:bottom w:val="single" w:sz="4" w:space="0" w:color="1A171C"/>
              <w:right w:val="single" w:sz="4" w:space="0" w:color="1A171C"/>
            </w:tcBorders>
            <w:vAlign w:val="center"/>
          </w:tcPr>
          <w:p w14:paraId="7FE1B7E5" w14:textId="77777777" w:rsidR="004109A3" w:rsidRDefault="00C426FE">
            <w:pPr>
              <w:pStyle w:val="P68B1DB1-TableParagraph17"/>
              <w:spacing w:before="108"/>
              <w:ind w:left="85"/>
              <w:jc w:val="both"/>
            </w:pPr>
            <w:r>
              <w:lastRenderedPageBreak/>
              <w:t>0050</w:t>
            </w:r>
          </w:p>
        </w:tc>
        <w:tc>
          <w:tcPr>
            <w:tcW w:w="8119" w:type="dxa"/>
            <w:tcBorders>
              <w:top w:val="single" w:sz="4" w:space="0" w:color="1A171C"/>
              <w:left w:val="single" w:sz="4" w:space="0" w:color="1A171C"/>
              <w:bottom w:val="single" w:sz="4" w:space="0" w:color="1A171C"/>
              <w:right w:val="nil"/>
            </w:tcBorders>
            <w:vAlign w:val="center"/>
          </w:tcPr>
          <w:p w14:paraId="7FE1B7E6" w14:textId="77777777" w:rsidR="004109A3" w:rsidRDefault="00C426FE">
            <w:pPr>
              <w:pStyle w:val="P68B1DB1-TableParagraph14"/>
              <w:spacing w:before="108"/>
              <w:ind w:left="85"/>
              <w:jc w:val="both"/>
              <w:rPr>
                <w:bCs/>
              </w:rPr>
            </w:pPr>
            <w:r>
              <w:t>Sektor</w:t>
            </w:r>
          </w:p>
          <w:p w14:paraId="7FE1B7E7" w14:textId="77777777" w:rsidR="004109A3" w:rsidRDefault="00C426FE">
            <w:pPr>
              <w:pStyle w:val="P68B1DB1-TableParagraph17"/>
              <w:spacing w:before="108"/>
              <w:ind w:left="85"/>
              <w:jc w:val="both"/>
            </w:pPr>
            <w:r>
              <w:t>Igale vastaspoolele määratakse FINREPi majandussektorite klasside alusel (FINREPi V lisa 1. osa 6. peatükk) üks sektor:</w:t>
            </w:r>
          </w:p>
          <w:p w14:paraId="7FE1B7E8" w14:textId="77777777" w:rsidR="004109A3" w:rsidRDefault="00C426FE">
            <w:pPr>
              <w:pStyle w:val="P68B1DB1-List127"/>
              <w:numPr>
                <w:ilvl w:val="0"/>
                <w:numId w:val="64"/>
              </w:numPr>
            </w:pPr>
            <w:r>
              <w:t>Keskpangad</w:t>
            </w:r>
          </w:p>
          <w:p w14:paraId="7FE1B7E9" w14:textId="77777777" w:rsidR="004109A3" w:rsidRDefault="00C426FE">
            <w:pPr>
              <w:pStyle w:val="P68B1DB1-List127"/>
              <w:numPr>
                <w:ilvl w:val="0"/>
                <w:numId w:val="64"/>
              </w:numPr>
            </w:pPr>
            <w:r>
              <w:t>Valitsemissektor</w:t>
            </w:r>
          </w:p>
          <w:p w14:paraId="7FE1B7EA" w14:textId="77777777" w:rsidR="004109A3" w:rsidRDefault="00C426FE">
            <w:pPr>
              <w:pStyle w:val="P68B1DB1-List127"/>
              <w:numPr>
                <w:ilvl w:val="0"/>
                <w:numId w:val="64"/>
              </w:numPr>
            </w:pPr>
            <w:r>
              <w:t xml:space="preserve">Krediidiasutused: </w:t>
            </w:r>
          </w:p>
          <w:p w14:paraId="7FE1B7EB" w14:textId="77777777" w:rsidR="004109A3" w:rsidRDefault="00C426FE">
            <w:pPr>
              <w:pStyle w:val="P68B1DB1-List127"/>
              <w:numPr>
                <w:ilvl w:val="0"/>
                <w:numId w:val="64"/>
              </w:numPr>
            </w:pPr>
            <w:r>
              <w:t>Muud finantssektori äriühingud</w:t>
            </w:r>
          </w:p>
          <w:p w14:paraId="7FE1B7EC" w14:textId="77777777" w:rsidR="004109A3" w:rsidRDefault="00C426FE">
            <w:pPr>
              <w:pStyle w:val="P68B1DB1-List127"/>
              <w:numPr>
                <w:ilvl w:val="0"/>
                <w:numId w:val="64"/>
              </w:numPr>
            </w:pPr>
            <w:r>
              <w:t>Finantssektorivälised äriühingud</w:t>
            </w:r>
          </w:p>
          <w:p w14:paraId="7FE1B7ED" w14:textId="24B6E623" w:rsidR="004109A3" w:rsidRDefault="005626F9">
            <w:pPr>
              <w:pStyle w:val="P68B1DB1-List127"/>
              <w:numPr>
                <w:ilvl w:val="0"/>
                <w:numId w:val="64"/>
              </w:numPr>
            </w:pPr>
            <w:r>
              <w:t>Kodumajapidamised</w:t>
            </w:r>
          </w:p>
          <w:p w14:paraId="7FE1B7EE" w14:textId="77777777" w:rsidR="004109A3" w:rsidRDefault="00C426FE">
            <w:pPr>
              <w:pStyle w:val="P68B1DB1-TableParagraph17"/>
              <w:spacing w:before="108"/>
              <w:ind w:left="85"/>
              <w:jc w:val="both"/>
            </w:pPr>
            <w:r>
              <w:t>Omavahel seotud klientide rühmade puhul majandussektorit ei märgita.</w:t>
            </w:r>
          </w:p>
        </w:tc>
      </w:tr>
      <w:tr w:rsidR="004109A3" w14:paraId="7FE1B800" w14:textId="77777777">
        <w:tc>
          <w:tcPr>
            <w:tcW w:w="907" w:type="dxa"/>
            <w:tcBorders>
              <w:top w:val="single" w:sz="4" w:space="0" w:color="1A171C"/>
              <w:left w:val="nil"/>
              <w:bottom w:val="single" w:sz="4" w:space="0" w:color="1A171C"/>
              <w:right w:val="single" w:sz="4" w:space="0" w:color="1A171C"/>
            </w:tcBorders>
            <w:vAlign w:val="center"/>
          </w:tcPr>
          <w:p w14:paraId="7FE1B7F0" w14:textId="77777777" w:rsidR="004109A3" w:rsidRDefault="00C426FE">
            <w:pPr>
              <w:pStyle w:val="P68B1DB1-TableParagraph17"/>
              <w:spacing w:before="108"/>
              <w:ind w:left="85"/>
              <w:jc w:val="both"/>
            </w:pPr>
            <w:r>
              <w:t>0060</w:t>
            </w:r>
          </w:p>
        </w:tc>
        <w:tc>
          <w:tcPr>
            <w:tcW w:w="8119" w:type="dxa"/>
            <w:tcBorders>
              <w:top w:val="single" w:sz="4" w:space="0" w:color="1A171C"/>
              <w:left w:val="single" w:sz="4" w:space="0" w:color="1A171C"/>
              <w:bottom w:val="single" w:sz="4" w:space="0" w:color="1A171C"/>
              <w:right w:val="nil"/>
            </w:tcBorders>
            <w:vAlign w:val="center"/>
          </w:tcPr>
          <w:p w14:paraId="7FE1B7F1" w14:textId="77777777" w:rsidR="004109A3" w:rsidRDefault="00C426FE">
            <w:pPr>
              <w:pStyle w:val="P68B1DB1-TableParagraph14"/>
              <w:spacing w:before="108"/>
              <w:ind w:left="85"/>
              <w:jc w:val="both"/>
              <w:rPr>
                <w:bCs/>
              </w:rPr>
            </w:pPr>
            <w:r>
              <w:t>Väljundi liik</w:t>
            </w:r>
          </w:p>
          <w:p w14:paraId="7FE1B7F2" w14:textId="43CE2DD3" w:rsidR="004109A3" w:rsidRDefault="00C426FE">
            <w:pPr>
              <w:pStyle w:val="P68B1DB1-Normal18"/>
              <w:spacing w:before="108"/>
              <w:ind w:left="85"/>
              <w:jc w:val="both"/>
            </w:pPr>
            <w:r>
              <w:t>Kohustuse liik on üks vormis „Z 02.00 – Kohustuste struktuur (LIAB 1)“ loetletud liikidest, nimelt:</w:t>
            </w:r>
          </w:p>
          <w:p w14:paraId="7FE1B7F3" w14:textId="4AE4B095" w:rsidR="004109A3" w:rsidRDefault="00C426FE">
            <w:pPr>
              <w:pStyle w:val="P68B1DB1-ListParagraph25"/>
              <w:numPr>
                <w:ilvl w:val="0"/>
                <w:numId w:val="298"/>
              </w:numPr>
              <w:spacing w:before="108"/>
              <w:jc w:val="both"/>
            </w:pPr>
            <w:r>
              <w:t>Kohustused, mis jäävad kohustuste ja nõudeõiguste teisendamisest välja</w:t>
            </w:r>
          </w:p>
          <w:p w14:paraId="7FE1B7F4" w14:textId="4257143A" w:rsidR="004109A3" w:rsidRDefault="00C426FE">
            <w:pPr>
              <w:pStyle w:val="P68B1DB1-ListParagraph25"/>
              <w:numPr>
                <w:ilvl w:val="0"/>
                <w:numId w:val="298"/>
              </w:numPr>
              <w:spacing w:before="108"/>
              <w:jc w:val="both"/>
            </w:pPr>
            <w:r>
              <w:t>Hoiused, tagamata, aga eeliskohtlemisel</w:t>
            </w:r>
          </w:p>
          <w:p w14:paraId="7FE1B7F5" w14:textId="21AFD595" w:rsidR="004109A3" w:rsidRDefault="00C426FE">
            <w:pPr>
              <w:pStyle w:val="P68B1DB1-ListParagraph25"/>
              <w:numPr>
                <w:ilvl w:val="0"/>
                <w:numId w:val="298"/>
              </w:numPr>
              <w:spacing w:before="108"/>
              <w:jc w:val="both"/>
            </w:pPr>
            <w:r>
              <w:t>Hoiused, tagamata ja muud kui eeliskohtlemisel</w:t>
            </w:r>
          </w:p>
          <w:p w14:paraId="7FE1B7F6" w14:textId="71A166CE" w:rsidR="004109A3" w:rsidRDefault="00C426FE">
            <w:pPr>
              <w:pStyle w:val="P68B1DB1-ListParagraph25"/>
              <w:numPr>
                <w:ilvl w:val="0"/>
                <w:numId w:val="298"/>
              </w:numPr>
              <w:spacing w:before="108"/>
              <w:jc w:val="both"/>
            </w:pPr>
            <w:r>
              <w:t>Tuletisinstrumentidest tulenevad kohustused</w:t>
            </w:r>
          </w:p>
          <w:p w14:paraId="7FE1B7F7" w14:textId="57F1D715" w:rsidR="004109A3" w:rsidRDefault="00C426FE">
            <w:pPr>
              <w:pStyle w:val="P68B1DB1-ListParagraph25"/>
              <w:numPr>
                <w:ilvl w:val="0"/>
                <w:numId w:val="298"/>
              </w:numPr>
              <w:spacing w:before="108"/>
              <w:jc w:val="both"/>
            </w:pPr>
            <w:r>
              <w:t>Kollateraliseerimata tagatud kohustused</w:t>
            </w:r>
          </w:p>
          <w:p w14:paraId="7FE1B7F8" w14:textId="73D53058" w:rsidR="004109A3" w:rsidRDefault="00C426FE">
            <w:pPr>
              <w:pStyle w:val="P68B1DB1-ListParagraph25"/>
              <w:numPr>
                <w:ilvl w:val="0"/>
                <w:numId w:val="298"/>
              </w:numPr>
              <w:spacing w:before="108"/>
              <w:jc w:val="both"/>
            </w:pPr>
            <w:r>
              <w:t>Struktureeritud väärtpaberid</w:t>
            </w:r>
          </w:p>
          <w:p w14:paraId="7FE1B7F9" w14:textId="54AC9980" w:rsidR="004109A3" w:rsidRDefault="00C426FE">
            <w:pPr>
              <w:pStyle w:val="P68B1DB1-ListParagraph25"/>
              <w:numPr>
                <w:ilvl w:val="0"/>
                <w:numId w:val="298"/>
              </w:numPr>
              <w:spacing w:before="108"/>
              <w:jc w:val="both"/>
            </w:pPr>
            <w:r>
              <w:t>Kõrgema nõudeõiguse järgu tagatiseta kohustused</w:t>
            </w:r>
          </w:p>
          <w:p w14:paraId="7FE1B7FA" w14:textId="7C89B550" w:rsidR="004109A3" w:rsidRDefault="00C426FE">
            <w:pPr>
              <w:pStyle w:val="P68B1DB1-ListParagraph25"/>
              <w:numPr>
                <w:ilvl w:val="0"/>
                <w:numId w:val="298"/>
              </w:numPr>
              <w:spacing w:before="108"/>
              <w:jc w:val="both"/>
            </w:pPr>
            <w:r>
              <w:t>Kõrgema nõudeõiguse järgu mitte-eelistatud kohustused</w:t>
            </w:r>
          </w:p>
          <w:p w14:paraId="7FE1B7FB" w14:textId="49FDBAE5" w:rsidR="004109A3" w:rsidRDefault="00C426FE">
            <w:pPr>
              <w:pStyle w:val="P68B1DB1-ListParagraph25"/>
              <w:numPr>
                <w:ilvl w:val="0"/>
                <w:numId w:val="298"/>
              </w:numPr>
              <w:spacing w:before="108"/>
              <w:jc w:val="both"/>
            </w:pPr>
            <w:r>
              <w:t>Allutatud kohustused (ei kajastata omavahenditena)</w:t>
            </w:r>
          </w:p>
          <w:p w14:paraId="7FE1B7FC" w14:textId="25F7AE59" w:rsidR="004109A3" w:rsidRDefault="00C426FE">
            <w:pPr>
              <w:pStyle w:val="P68B1DB1-ListParagraph25"/>
              <w:numPr>
                <w:ilvl w:val="0"/>
                <w:numId w:val="298"/>
              </w:numPr>
              <w:spacing w:before="108"/>
              <w:jc w:val="both"/>
            </w:pPr>
            <w:r>
              <w:t>Muud omavahendite ja kõlblike kohustuste miinimumnõuete kohaselt kõlblikud kohustused</w:t>
            </w:r>
          </w:p>
          <w:p w14:paraId="7FE1B7FD" w14:textId="29E846ED" w:rsidR="004109A3" w:rsidRDefault="00C426FE">
            <w:pPr>
              <w:pStyle w:val="P68B1DB1-ListParagraph25"/>
              <w:numPr>
                <w:ilvl w:val="0"/>
                <w:numId w:val="298"/>
              </w:numPr>
              <w:spacing w:before="108"/>
              <w:jc w:val="both"/>
            </w:pPr>
            <w:r>
              <w:t>Mitterahalised kohustused</w:t>
            </w:r>
          </w:p>
          <w:p w14:paraId="7FE1B7FE" w14:textId="4EF5CD96" w:rsidR="004109A3" w:rsidRDefault="00C426FE">
            <w:pPr>
              <w:pStyle w:val="P68B1DB1-ListParagraph25"/>
              <w:numPr>
                <w:ilvl w:val="0"/>
                <w:numId w:val="298"/>
              </w:numPr>
              <w:spacing w:before="108"/>
              <w:jc w:val="both"/>
            </w:pPr>
            <w:r>
              <w:t>Muud kohustused</w:t>
            </w:r>
          </w:p>
          <w:p w14:paraId="7FE1B7FF" w14:textId="77777777" w:rsidR="004109A3" w:rsidRDefault="00C426FE">
            <w:pPr>
              <w:pStyle w:val="P68B1DB1-TableParagraph17"/>
              <w:spacing w:before="108"/>
              <w:ind w:left="85"/>
              <w:jc w:val="both"/>
            </w:pPr>
            <w:r>
              <w:t>Kui suurema vastaspoole ees kehtivad kohustused koosnevad rohkem kui ühest eespool märgitud liigist, kajastatakse iga kohustuse liik eraldi real.</w:t>
            </w:r>
          </w:p>
        </w:tc>
      </w:tr>
      <w:tr w:rsidR="004109A3" w14:paraId="7FE1B804" w14:textId="77777777">
        <w:tc>
          <w:tcPr>
            <w:tcW w:w="907" w:type="dxa"/>
            <w:tcBorders>
              <w:top w:val="single" w:sz="4" w:space="0" w:color="1A171C"/>
              <w:left w:val="nil"/>
              <w:bottom w:val="single" w:sz="4" w:space="0" w:color="1A171C"/>
              <w:right w:val="single" w:sz="4" w:space="0" w:color="1A171C"/>
            </w:tcBorders>
            <w:vAlign w:val="center"/>
          </w:tcPr>
          <w:p w14:paraId="7FE1B801" w14:textId="77777777" w:rsidR="004109A3" w:rsidRDefault="00C426FE">
            <w:pPr>
              <w:pStyle w:val="P68B1DB1-TableParagraph17"/>
              <w:spacing w:before="108"/>
              <w:ind w:left="85"/>
              <w:jc w:val="both"/>
            </w:pPr>
            <w:r>
              <w:t>0070</w:t>
            </w:r>
          </w:p>
        </w:tc>
        <w:tc>
          <w:tcPr>
            <w:tcW w:w="8119" w:type="dxa"/>
            <w:tcBorders>
              <w:top w:val="single" w:sz="4" w:space="0" w:color="1A171C"/>
              <w:left w:val="single" w:sz="4" w:space="0" w:color="1A171C"/>
              <w:bottom w:val="single" w:sz="4" w:space="0" w:color="1A171C"/>
              <w:right w:val="nil"/>
            </w:tcBorders>
            <w:vAlign w:val="center"/>
          </w:tcPr>
          <w:p w14:paraId="7FE1B802" w14:textId="77777777" w:rsidR="004109A3" w:rsidRDefault="00C426FE">
            <w:pPr>
              <w:pStyle w:val="P68B1DB1-TableParagraph14"/>
              <w:spacing w:before="108"/>
              <w:ind w:left="85"/>
              <w:jc w:val="both"/>
              <w:rPr>
                <w:bCs/>
              </w:rPr>
            </w:pPr>
            <w:r>
              <w:t>Summa</w:t>
            </w:r>
          </w:p>
          <w:p w14:paraId="7FE1B803" w14:textId="46DCC504" w:rsidR="004109A3" w:rsidRDefault="00C426FE">
            <w:pPr>
              <w:pStyle w:val="P68B1DB1-TableParagraph17"/>
              <w:spacing w:before="108"/>
              <w:ind w:left="85"/>
              <w:jc w:val="both"/>
            </w:pPr>
            <w:r>
              <w:t>Summa on samaväärne vormis „Z 02.00 – Kohustuste struktuur“ ette nähtud tagasimaksmata summa määratlusega. Tuletisinstrumentidest tulenevate kohustuste puhul kajastatakse tasaarvestussummad, nagu on määratud kindlaks vormi Z 02.00 rea 0333 puhul (LIAB 1).</w:t>
            </w:r>
          </w:p>
        </w:tc>
      </w:tr>
    </w:tbl>
    <w:p w14:paraId="7FE1B805" w14:textId="77777777" w:rsidR="004109A3" w:rsidRDefault="004109A3">
      <w:pPr>
        <w:pStyle w:val="body"/>
        <w:rPr>
          <w:rFonts w:ascii="Times New Roman" w:hAnsi="Times New Roman" w:cs="Times New Roman"/>
          <w:color w:val="000000" w:themeColor="text1"/>
          <w:sz w:val="20"/>
          <w:szCs w:val="20"/>
        </w:rPr>
      </w:pPr>
    </w:p>
    <w:p w14:paraId="7FE1B806" w14:textId="1E7EF5E9" w:rsidR="004109A3" w:rsidRDefault="00C426FE">
      <w:pPr>
        <w:pStyle w:val="P68B1DB1-Instructionsberschrift25"/>
        <w:numPr>
          <w:ilvl w:val="1"/>
          <w:numId w:val="49"/>
        </w:numPr>
        <w:ind w:left="357" w:hanging="357"/>
      </w:pPr>
      <w:bookmarkStart w:id="71" w:name="_Toc211019044"/>
      <w:bookmarkStart w:id="72" w:name="_Toc81454185"/>
      <w:r>
        <w:t>Z 05.02 – Suuremad bilansivälised vastaspooled (LIAB 6)</w:t>
      </w:r>
      <w:bookmarkEnd w:id="71"/>
    </w:p>
    <w:p w14:paraId="7FE1B807" w14:textId="77777777" w:rsidR="004109A3" w:rsidRDefault="00C426FE">
      <w:pPr>
        <w:pStyle w:val="P68B1DB1-body26"/>
      </w:pPr>
      <w:r>
        <w:t>Juhised konkreetsete kirjete kohta</w:t>
      </w:r>
      <w:bookmarkEnd w:id="72"/>
    </w:p>
    <w:p w14:paraId="7FE1B808" w14:textId="77777777" w:rsidR="004109A3" w:rsidRDefault="00C426FE">
      <w:pPr>
        <w:pStyle w:val="P68B1DB1-InstructionsText26"/>
        <w:numPr>
          <w:ilvl w:val="0"/>
          <w:numId w:val="232"/>
        </w:numPr>
        <w:spacing w:before="0"/>
      </w:pPr>
      <w:r>
        <w:t>Selle vormi veergudes 0020 ja 0060 kajastatud väärtuste kombinatsioon moodustab primaarvõtme, mis peab olema vormi iga rea puhul kordumatu.</w:t>
      </w:r>
    </w:p>
    <w:tbl>
      <w:tblPr>
        <w:tblW w:w="0" w:type="auto"/>
        <w:tblCellMar>
          <w:top w:w="57" w:type="dxa"/>
          <w:left w:w="57" w:type="dxa"/>
          <w:bottom w:w="57" w:type="dxa"/>
          <w:right w:w="0" w:type="dxa"/>
        </w:tblCellMar>
        <w:tblLook w:val="01E0" w:firstRow="1" w:lastRow="1" w:firstColumn="1" w:lastColumn="1" w:noHBand="0" w:noVBand="0"/>
      </w:tblPr>
      <w:tblGrid>
        <w:gridCol w:w="907"/>
        <w:gridCol w:w="8119"/>
      </w:tblGrid>
      <w:tr w:rsidR="004109A3" w14:paraId="7FE1B80B" w14:textId="77777777">
        <w:trPr>
          <w:tblHeader/>
        </w:trPr>
        <w:tc>
          <w:tcPr>
            <w:tcW w:w="909" w:type="dxa"/>
            <w:tcBorders>
              <w:top w:val="single" w:sz="4" w:space="0" w:color="1A171C"/>
              <w:left w:val="nil"/>
              <w:bottom w:val="single" w:sz="4" w:space="0" w:color="1A171C"/>
              <w:right w:val="single" w:sz="4" w:space="0" w:color="1A171C"/>
            </w:tcBorders>
            <w:shd w:val="clear" w:color="auto" w:fill="E4E5E5"/>
          </w:tcPr>
          <w:p w14:paraId="7FE1B809" w14:textId="77777777" w:rsidR="004109A3" w:rsidRDefault="00C426FE">
            <w:pPr>
              <w:pStyle w:val="P68B1DB1-TableParagraph17"/>
              <w:spacing w:before="108"/>
              <w:ind w:left="85"/>
              <w:jc w:val="both"/>
            </w:pPr>
            <w:r>
              <w:t>Veerud</w:t>
            </w:r>
          </w:p>
        </w:tc>
        <w:tc>
          <w:tcPr>
            <w:tcW w:w="8174" w:type="dxa"/>
            <w:tcBorders>
              <w:top w:val="single" w:sz="4" w:space="0" w:color="1A171C"/>
              <w:left w:val="single" w:sz="4" w:space="0" w:color="1A171C"/>
              <w:bottom w:val="single" w:sz="4" w:space="0" w:color="1A171C"/>
              <w:right w:val="nil"/>
            </w:tcBorders>
            <w:shd w:val="clear" w:color="auto" w:fill="E4E5E5"/>
          </w:tcPr>
          <w:p w14:paraId="7FE1B80A" w14:textId="77777777" w:rsidR="004109A3" w:rsidRDefault="00C426FE">
            <w:pPr>
              <w:pStyle w:val="P68B1DB1-TableParagraph17"/>
              <w:spacing w:before="108"/>
              <w:ind w:left="85" w:right="1"/>
              <w:jc w:val="both"/>
            </w:pPr>
            <w:r>
              <w:t>Juhised</w:t>
            </w:r>
          </w:p>
        </w:tc>
      </w:tr>
      <w:tr w:rsidR="004109A3" w14:paraId="7FE1B813" w14:textId="77777777">
        <w:tc>
          <w:tcPr>
            <w:tcW w:w="909" w:type="dxa"/>
            <w:tcBorders>
              <w:top w:val="single" w:sz="4" w:space="0" w:color="1A171C"/>
              <w:left w:val="nil"/>
              <w:bottom w:val="single" w:sz="4" w:space="0" w:color="1A171C"/>
              <w:right w:val="single" w:sz="4" w:space="0" w:color="1A171C"/>
            </w:tcBorders>
            <w:vAlign w:val="center"/>
          </w:tcPr>
          <w:p w14:paraId="7FE1B80C" w14:textId="77777777" w:rsidR="004109A3" w:rsidRDefault="00C426FE">
            <w:pPr>
              <w:pStyle w:val="P68B1DB1-TableParagraph17"/>
              <w:spacing w:before="108"/>
              <w:ind w:left="85"/>
              <w:jc w:val="both"/>
            </w:pPr>
            <w:r>
              <w:t>0010–0050</w:t>
            </w:r>
          </w:p>
        </w:tc>
        <w:tc>
          <w:tcPr>
            <w:tcW w:w="8174" w:type="dxa"/>
            <w:tcBorders>
              <w:top w:val="single" w:sz="4" w:space="0" w:color="1A171C"/>
              <w:left w:val="single" w:sz="4" w:space="0" w:color="1A171C"/>
              <w:bottom w:val="single" w:sz="4" w:space="0" w:color="1A171C"/>
              <w:right w:val="nil"/>
            </w:tcBorders>
            <w:vAlign w:val="center"/>
          </w:tcPr>
          <w:p w14:paraId="7FE1B80D" w14:textId="58163846" w:rsidR="004109A3" w:rsidRDefault="00C426FE">
            <w:pPr>
              <w:pStyle w:val="P68B1DB1-TableParagraph14"/>
              <w:spacing w:before="108"/>
              <w:ind w:left="85"/>
              <w:jc w:val="both"/>
              <w:rPr>
                <w:bCs/>
              </w:rPr>
            </w:pPr>
            <w:r>
              <w:t>Vastaspool</w:t>
            </w:r>
          </w:p>
          <w:p w14:paraId="7FE1B80E" w14:textId="77777777" w:rsidR="004109A3" w:rsidRDefault="00C426FE">
            <w:pPr>
              <w:pStyle w:val="P68B1DB1-TableParagraph17"/>
              <w:spacing w:before="108"/>
              <w:ind w:left="85"/>
              <w:jc w:val="both"/>
            </w:pPr>
            <w:r>
              <w:t>Teave suuremate bilansiväliste vastaspoolte kohta.</w:t>
            </w:r>
          </w:p>
          <w:p w14:paraId="7FE1B80F" w14:textId="77777777" w:rsidR="004109A3" w:rsidRDefault="00C426FE">
            <w:pPr>
              <w:pStyle w:val="P68B1DB1-TableParagraph17"/>
              <w:spacing w:before="108"/>
              <w:ind w:left="85"/>
              <w:jc w:val="both"/>
            </w:pPr>
            <w:r>
              <w:lastRenderedPageBreak/>
              <w:t>Suuremad bilansivälised vastaspooled määratakse kindlaks, liites kokku selliste kohustuste ja finantstagatiste nominaalse kogusumma (nagu on määratletud FINREPi puhul, vorm F 09), mille on saanud ettevõtja või ettevõtjate grupp, kelle kohta vormi täidetakse, vastaspooltelt või omavahel seotud klientide rühmalt. Suuremad bilansivälised vastaspooled ei hõlma ettevõtjaid, kes on hõlmatud grupi konsolideeritud finantsaruannetega. Vastaspooled ja omavahel seotud klientide rühmad järjestatakse seejärel kogusumma alusel, et teha kindlaks kümme esimest suurimat bilansivälist vastaspoolt, kelle kohta selles vormis teavet antakse.</w:t>
            </w:r>
          </w:p>
          <w:p w14:paraId="7FE1B810" w14:textId="0F5F36E1" w:rsidR="004109A3" w:rsidRDefault="00C426FE">
            <w:pPr>
              <w:pStyle w:val="P68B1DB1-Normal18"/>
              <w:spacing w:line="257" w:lineRule="auto"/>
              <w:ind w:left="25"/>
              <w:jc w:val="both"/>
            </w:pPr>
            <w:r>
              <w:t>Tuletisinstrumendid ei kuulu eespool kirjeldatud kümne parima järjekorra alla: esitage siin eraldi nimekiri viiest peamisest bilansivälisest tuletisinstrumendi vastaspoolest, et vältida Z 05.02 aruannet, mis sisaldab ainult tuletisinstrumentide saldosid.</w:t>
            </w:r>
          </w:p>
          <w:p w14:paraId="7FE1B812" w14:textId="5E923404" w:rsidR="004109A3" w:rsidRDefault="004109A3">
            <w:pPr>
              <w:pStyle w:val="TableParagraph"/>
              <w:spacing w:before="108"/>
              <w:jc w:val="both"/>
              <w:rPr>
                <w:rFonts w:ascii="Times New Roman" w:eastAsia="Cambria" w:hAnsi="Times New Roman" w:cs="Times New Roman"/>
                <w:color w:val="000000" w:themeColor="text1"/>
                <w:sz w:val="20"/>
                <w:szCs w:val="20"/>
              </w:rPr>
            </w:pPr>
          </w:p>
        </w:tc>
      </w:tr>
      <w:tr w:rsidR="004109A3" w14:paraId="7FE1B818" w14:textId="77777777">
        <w:tc>
          <w:tcPr>
            <w:tcW w:w="909" w:type="dxa"/>
            <w:tcBorders>
              <w:top w:val="single" w:sz="4" w:space="0" w:color="1A171C"/>
              <w:left w:val="nil"/>
              <w:bottom w:val="single" w:sz="4" w:space="0" w:color="1A171C"/>
              <w:right w:val="single" w:sz="4" w:space="0" w:color="1A171C"/>
            </w:tcBorders>
            <w:vAlign w:val="center"/>
          </w:tcPr>
          <w:p w14:paraId="7FE1B814" w14:textId="77777777" w:rsidR="004109A3" w:rsidRDefault="00C426FE">
            <w:pPr>
              <w:pStyle w:val="P68B1DB1-TableParagraph17"/>
              <w:spacing w:before="108"/>
              <w:ind w:left="85"/>
              <w:jc w:val="both"/>
            </w:pPr>
            <w:r>
              <w:lastRenderedPageBreak/>
              <w:t>0010</w:t>
            </w:r>
          </w:p>
        </w:tc>
        <w:tc>
          <w:tcPr>
            <w:tcW w:w="8174" w:type="dxa"/>
            <w:tcBorders>
              <w:top w:val="single" w:sz="4" w:space="0" w:color="1A171C"/>
              <w:left w:val="single" w:sz="4" w:space="0" w:color="1A171C"/>
              <w:bottom w:val="single" w:sz="4" w:space="0" w:color="1A171C"/>
              <w:right w:val="nil"/>
            </w:tcBorders>
            <w:vAlign w:val="center"/>
          </w:tcPr>
          <w:p w14:paraId="7FE1B815" w14:textId="77777777" w:rsidR="004109A3" w:rsidRDefault="00C426FE">
            <w:pPr>
              <w:pStyle w:val="P68B1DB1-TableParagraph14"/>
              <w:spacing w:before="108"/>
              <w:ind w:left="85"/>
              <w:jc w:val="both"/>
              <w:rPr>
                <w:bCs/>
              </w:rPr>
            </w:pPr>
            <w:r>
              <w:t>Ettevõtja nimi</w:t>
            </w:r>
          </w:p>
          <w:p w14:paraId="7FE1B816" w14:textId="77777777" w:rsidR="004109A3" w:rsidRDefault="00C426FE">
            <w:pPr>
              <w:pStyle w:val="P68B1DB1-Normal18"/>
              <w:spacing w:before="108"/>
              <w:ind w:left="85"/>
              <w:jc w:val="both"/>
            </w:pPr>
            <w:r>
              <w:t>Suurema vastaspoole nimi, või kui see on asjakohane, omavahel seotud klientide rühma nimi.</w:t>
            </w:r>
          </w:p>
          <w:p w14:paraId="7FE1B817" w14:textId="29E2618F" w:rsidR="004109A3" w:rsidRDefault="00C426FE">
            <w:pPr>
              <w:pStyle w:val="P68B1DB1-TableParagraph17"/>
              <w:spacing w:before="108"/>
              <w:ind w:left="85"/>
              <w:jc w:val="both"/>
            </w:pPr>
            <w:r>
              <w:t>Omavahel seotud klientide rühma nimi on emaettevõtja nimi, või kui omavahel seotud klientide rühmal ei ole emaettevõtjat, rühma ärinimi.</w:t>
            </w:r>
          </w:p>
        </w:tc>
      </w:tr>
      <w:tr w:rsidR="004109A3" w14:paraId="7FE1B81D" w14:textId="77777777">
        <w:tc>
          <w:tcPr>
            <w:tcW w:w="909" w:type="dxa"/>
            <w:tcBorders>
              <w:top w:val="single" w:sz="4" w:space="0" w:color="1A171C"/>
              <w:left w:val="nil"/>
              <w:bottom w:val="single" w:sz="4" w:space="0" w:color="1A171C"/>
              <w:right w:val="single" w:sz="4" w:space="0" w:color="1A171C"/>
            </w:tcBorders>
            <w:vAlign w:val="center"/>
          </w:tcPr>
          <w:p w14:paraId="7FE1B819" w14:textId="77777777" w:rsidR="004109A3" w:rsidRDefault="00C426FE">
            <w:pPr>
              <w:pStyle w:val="P68B1DB1-TableParagraph17"/>
              <w:spacing w:before="108"/>
              <w:ind w:left="85"/>
              <w:jc w:val="both"/>
            </w:pPr>
            <w:r>
              <w:t>0020</w:t>
            </w:r>
          </w:p>
        </w:tc>
        <w:tc>
          <w:tcPr>
            <w:tcW w:w="8174" w:type="dxa"/>
            <w:tcBorders>
              <w:top w:val="single" w:sz="4" w:space="0" w:color="1A171C"/>
              <w:left w:val="single" w:sz="4" w:space="0" w:color="1A171C"/>
              <w:bottom w:val="single" w:sz="4" w:space="0" w:color="1A171C"/>
              <w:right w:val="nil"/>
            </w:tcBorders>
            <w:vAlign w:val="center"/>
          </w:tcPr>
          <w:p w14:paraId="7FE1B81A" w14:textId="77777777" w:rsidR="004109A3" w:rsidRDefault="00C426FE">
            <w:pPr>
              <w:pStyle w:val="P68B1DB1-TableParagraph14"/>
              <w:spacing w:before="108"/>
              <w:ind w:left="85"/>
              <w:jc w:val="both"/>
              <w:rPr>
                <w:bCs/>
              </w:rPr>
            </w:pPr>
            <w:r>
              <w:t>Kood</w:t>
            </w:r>
          </w:p>
          <w:p w14:paraId="7FE1B81B" w14:textId="77777777" w:rsidR="004109A3" w:rsidRDefault="00C426FE">
            <w:pPr>
              <w:pStyle w:val="P68B1DB1-TableParagraph17"/>
              <w:spacing w:before="108"/>
              <w:ind w:left="85"/>
              <w:jc w:val="both"/>
            </w:pPr>
            <w:r>
              <w:t>Suurema vastaspoole või omavahel seotud klientide rühma kood. Krediidiasutuste ja investeerimisühingute korral on kood 20kohaline tähtnumbriline LEI-kood. Teiste ettevõtjate korral on kood 20kohaline tähtnumbriline LEI-kood või selle puudumisel liidus kohaldatava ühtse kodifitseerimise kohane kood või selle puudumisel riiklik kood.</w:t>
            </w:r>
          </w:p>
          <w:p w14:paraId="7FE1B81C" w14:textId="6CC57833" w:rsidR="004109A3" w:rsidRDefault="00C426FE">
            <w:pPr>
              <w:pStyle w:val="P68B1DB1-TableParagraph17"/>
              <w:spacing w:before="108"/>
              <w:ind w:left="85"/>
              <w:jc w:val="both"/>
            </w:pPr>
            <w:r>
              <w:t>Kood peab olema kordumatu ja seda tuleb kasutada järjepidevalt kõikides vormides.</w:t>
            </w:r>
          </w:p>
        </w:tc>
      </w:tr>
      <w:tr w:rsidR="004109A3" w14:paraId="7FE1B823" w14:textId="77777777">
        <w:tc>
          <w:tcPr>
            <w:tcW w:w="909" w:type="dxa"/>
            <w:tcBorders>
              <w:top w:val="single" w:sz="4" w:space="0" w:color="1A171C"/>
              <w:left w:val="nil"/>
              <w:bottom w:val="single" w:sz="4" w:space="0" w:color="1A171C"/>
              <w:right w:val="single" w:sz="4" w:space="0" w:color="1A171C"/>
            </w:tcBorders>
            <w:vAlign w:val="center"/>
          </w:tcPr>
          <w:p w14:paraId="7FE1B81E" w14:textId="77777777" w:rsidR="004109A3" w:rsidRDefault="00C426FE">
            <w:pPr>
              <w:pStyle w:val="P68B1DB1-TableParagraph17"/>
              <w:spacing w:before="108"/>
              <w:ind w:left="85"/>
              <w:jc w:val="both"/>
            </w:pPr>
            <w:r>
              <w:t>0025</w:t>
            </w:r>
          </w:p>
        </w:tc>
        <w:tc>
          <w:tcPr>
            <w:tcW w:w="8174" w:type="dxa"/>
            <w:tcBorders>
              <w:top w:val="single" w:sz="4" w:space="0" w:color="1A171C"/>
              <w:left w:val="single" w:sz="4" w:space="0" w:color="1A171C"/>
              <w:bottom w:val="single" w:sz="4" w:space="0" w:color="1A171C"/>
              <w:right w:val="nil"/>
            </w:tcBorders>
            <w:vAlign w:val="center"/>
          </w:tcPr>
          <w:p w14:paraId="7FE1B81F" w14:textId="77777777" w:rsidR="004109A3" w:rsidRDefault="00C426FE">
            <w:pPr>
              <w:pStyle w:val="P68B1DB1-TableParagraph14"/>
              <w:spacing w:before="108"/>
              <w:ind w:left="85"/>
              <w:jc w:val="both"/>
              <w:rPr>
                <w:bCs/>
              </w:rPr>
            </w:pPr>
            <w:r>
              <w:t>Koodi liik</w:t>
            </w:r>
          </w:p>
          <w:p w14:paraId="7FE1B821" w14:textId="6020ACA4" w:rsidR="004109A3" w:rsidRDefault="00C426FE">
            <w:pPr>
              <w:pStyle w:val="P68B1DB1-TableParagraph13"/>
              <w:spacing w:before="108"/>
            </w:pPr>
            <w:r>
              <w:t>Valitakse järgmiste variantide hulgast: „LEI kood“, „MFI kood“ või „tunnuse liik, v.a LEI või rahaloomeasutuse kood“.</w:t>
            </w:r>
          </w:p>
          <w:p w14:paraId="7FE1B822" w14:textId="77777777" w:rsidR="004109A3" w:rsidRDefault="00C426FE">
            <w:pPr>
              <w:pStyle w:val="P68B1DB1-TableParagraph13"/>
              <w:spacing w:before="108"/>
              <w:ind w:left="85"/>
              <w:jc w:val="both"/>
              <w:rPr>
                <w:b/>
                <w:bCs/>
              </w:rPr>
            </w:pPr>
            <w:r>
              <w:t>Üksused identifitseeritakse kõigis vormides järjepidevalt.</w:t>
            </w:r>
          </w:p>
        </w:tc>
      </w:tr>
      <w:tr w:rsidR="004109A3" w14:paraId="7FE1B827" w14:textId="77777777">
        <w:tc>
          <w:tcPr>
            <w:tcW w:w="909" w:type="dxa"/>
            <w:tcBorders>
              <w:top w:val="single" w:sz="4" w:space="0" w:color="1A171C"/>
              <w:left w:val="nil"/>
              <w:bottom w:val="single" w:sz="4" w:space="0" w:color="1A171C"/>
              <w:right w:val="single" w:sz="4" w:space="0" w:color="1A171C"/>
            </w:tcBorders>
            <w:vAlign w:val="center"/>
          </w:tcPr>
          <w:p w14:paraId="7FE1B824" w14:textId="77777777" w:rsidR="004109A3" w:rsidRDefault="00C426FE">
            <w:pPr>
              <w:pStyle w:val="P68B1DB1-TableParagraph17"/>
              <w:spacing w:before="108"/>
              <w:ind w:left="85"/>
              <w:jc w:val="both"/>
            </w:pPr>
            <w:r>
              <w:t>0030</w:t>
            </w:r>
          </w:p>
        </w:tc>
        <w:tc>
          <w:tcPr>
            <w:tcW w:w="8174" w:type="dxa"/>
            <w:tcBorders>
              <w:top w:val="single" w:sz="4" w:space="0" w:color="1A171C"/>
              <w:left w:val="single" w:sz="4" w:space="0" w:color="1A171C"/>
              <w:bottom w:val="single" w:sz="4" w:space="0" w:color="1A171C"/>
              <w:right w:val="nil"/>
            </w:tcBorders>
            <w:vAlign w:val="center"/>
          </w:tcPr>
          <w:p w14:paraId="7FE1B825" w14:textId="77777777" w:rsidR="004109A3" w:rsidRDefault="00C426FE">
            <w:pPr>
              <w:pStyle w:val="P68B1DB1-TableParagraph14"/>
              <w:spacing w:before="108"/>
              <w:ind w:left="85"/>
              <w:jc w:val="both"/>
              <w:rPr>
                <w:bCs/>
              </w:rPr>
            </w:pPr>
            <w:r>
              <w:t>Rühm või üksikklient</w:t>
            </w:r>
          </w:p>
          <w:p w14:paraId="2E0A09DE" w14:textId="77777777" w:rsidR="004109A3" w:rsidRDefault="00C426FE">
            <w:pPr>
              <w:pStyle w:val="P68B1DB1-Normal18"/>
              <w:ind w:left="85"/>
            </w:pPr>
            <w:r>
              <w:t>Krediidiasutus või investeerimisühing esitab:</w:t>
            </w:r>
          </w:p>
          <w:p w14:paraId="52295733" w14:textId="77777777" w:rsidR="004109A3" w:rsidRDefault="00C426FE">
            <w:pPr>
              <w:pStyle w:val="P68B1DB1-ListParagraph25"/>
              <w:numPr>
                <w:ilvl w:val="0"/>
                <w:numId w:val="297"/>
              </w:numPr>
            </w:pPr>
            <w:r>
              <w:t>Üksikud vastaspooled</w:t>
            </w:r>
          </w:p>
          <w:p w14:paraId="7FE1B826" w14:textId="76B98F2C" w:rsidR="004109A3" w:rsidRDefault="00C426FE">
            <w:pPr>
              <w:pStyle w:val="P68B1DB1-TableParagraph17"/>
              <w:numPr>
                <w:ilvl w:val="0"/>
                <w:numId w:val="297"/>
              </w:numPr>
              <w:spacing w:before="108"/>
              <w:jc w:val="both"/>
            </w:pPr>
            <w:r>
              <w:t>Omavahel seotud klientide rühmad.</w:t>
            </w:r>
          </w:p>
        </w:tc>
      </w:tr>
      <w:tr w:rsidR="004109A3" w14:paraId="7FE1B82C" w14:textId="77777777">
        <w:tc>
          <w:tcPr>
            <w:tcW w:w="909" w:type="dxa"/>
            <w:tcBorders>
              <w:top w:val="single" w:sz="4" w:space="0" w:color="1A171C"/>
              <w:left w:val="nil"/>
              <w:bottom w:val="single" w:sz="4" w:space="0" w:color="1A171C"/>
              <w:right w:val="single" w:sz="4" w:space="0" w:color="1A171C"/>
            </w:tcBorders>
            <w:vAlign w:val="center"/>
          </w:tcPr>
          <w:p w14:paraId="7FE1B828" w14:textId="77777777" w:rsidR="004109A3" w:rsidRDefault="00C426FE">
            <w:pPr>
              <w:pStyle w:val="P68B1DB1-TableParagraph17"/>
              <w:spacing w:before="108"/>
              <w:ind w:left="85"/>
              <w:jc w:val="both"/>
            </w:pPr>
            <w:r>
              <w:t>0040</w:t>
            </w:r>
          </w:p>
        </w:tc>
        <w:tc>
          <w:tcPr>
            <w:tcW w:w="8174" w:type="dxa"/>
            <w:tcBorders>
              <w:top w:val="single" w:sz="4" w:space="0" w:color="1A171C"/>
              <w:left w:val="single" w:sz="4" w:space="0" w:color="1A171C"/>
              <w:bottom w:val="single" w:sz="4" w:space="0" w:color="1A171C"/>
              <w:right w:val="nil"/>
            </w:tcBorders>
            <w:vAlign w:val="center"/>
          </w:tcPr>
          <w:p w14:paraId="7FE1B829" w14:textId="17A78A29" w:rsidR="004109A3" w:rsidRDefault="004706CF">
            <w:pPr>
              <w:pStyle w:val="P68B1DB1-TableParagraph14"/>
              <w:spacing w:before="108"/>
              <w:ind w:left="85"/>
              <w:jc w:val="both"/>
              <w:rPr>
                <w:bCs/>
              </w:rPr>
            </w:pPr>
            <w:r>
              <w:t>Riik</w:t>
            </w:r>
          </w:p>
          <w:p w14:paraId="7FE1B82A" w14:textId="77777777" w:rsidR="004109A3" w:rsidRDefault="00C426FE">
            <w:pPr>
              <w:pStyle w:val="P68B1DB1-Normal18"/>
              <w:spacing w:before="108"/>
              <w:ind w:left="85"/>
              <w:contextualSpacing/>
              <w:jc w:val="both"/>
            </w:pPr>
            <w:r>
              <w:t xml:space="preserve">Vastaspoole asutamisriigi kahetäheline kood standardi ISO 3166–1 järgi. See hõlmab rahvusvaheliste organisatsioonide pseudo-ISO koode, mis on kättesaadavad Eurostati maksebilansi käsiraamatu viimases väljaandes. </w:t>
            </w:r>
          </w:p>
          <w:p w14:paraId="7FE1B82B" w14:textId="47B683FE" w:rsidR="004109A3" w:rsidRDefault="00C426FE">
            <w:pPr>
              <w:pStyle w:val="P68B1DB1-TableParagraph17"/>
              <w:spacing w:before="108"/>
              <w:ind w:left="85"/>
              <w:jc w:val="both"/>
            </w:pPr>
            <w:r>
              <w:t>Riik määratakse kindlaks vastaspoole registreeritud asukoha järgi. Omavahel seotud klientide rühmade puhul märgitakse emaettevõtja asutamisriik.</w:t>
            </w:r>
          </w:p>
        </w:tc>
      </w:tr>
      <w:tr w:rsidR="004109A3" w14:paraId="7FE1B837" w14:textId="77777777">
        <w:tc>
          <w:tcPr>
            <w:tcW w:w="909" w:type="dxa"/>
            <w:tcBorders>
              <w:top w:val="single" w:sz="4" w:space="0" w:color="1A171C"/>
              <w:left w:val="nil"/>
              <w:bottom w:val="single" w:sz="4" w:space="0" w:color="1A171C"/>
              <w:right w:val="single" w:sz="4" w:space="0" w:color="1A171C"/>
            </w:tcBorders>
            <w:vAlign w:val="center"/>
          </w:tcPr>
          <w:p w14:paraId="7FE1B82D" w14:textId="77777777" w:rsidR="004109A3" w:rsidRDefault="00C426FE">
            <w:pPr>
              <w:pStyle w:val="P68B1DB1-TableParagraph17"/>
              <w:spacing w:before="108"/>
              <w:ind w:left="85"/>
              <w:jc w:val="both"/>
            </w:pPr>
            <w:r>
              <w:t>0050</w:t>
            </w:r>
          </w:p>
        </w:tc>
        <w:tc>
          <w:tcPr>
            <w:tcW w:w="8174" w:type="dxa"/>
            <w:tcBorders>
              <w:top w:val="single" w:sz="4" w:space="0" w:color="1A171C"/>
              <w:left w:val="single" w:sz="4" w:space="0" w:color="1A171C"/>
              <w:bottom w:val="single" w:sz="4" w:space="0" w:color="1A171C"/>
              <w:right w:val="nil"/>
            </w:tcBorders>
            <w:vAlign w:val="center"/>
          </w:tcPr>
          <w:p w14:paraId="7FE1B82E" w14:textId="77777777" w:rsidR="004109A3" w:rsidRDefault="00C426FE">
            <w:pPr>
              <w:pStyle w:val="P68B1DB1-TableParagraph14"/>
              <w:spacing w:before="108"/>
              <w:ind w:left="85"/>
              <w:jc w:val="both"/>
              <w:rPr>
                <w:bCs/>
              </w:rPr>
            </w:pPr>
            <w:r>
              <w:t>Sektor</w:t>
            </w:r>
          </w:p>
          <w:p w14:paraId="7FE1B82F" w14:textId="77777777" w:rsidR="004109A3" w:rsidRDefault="00C426FE">
            <w:pPr>
              <w:pStyle w:val="P68B1DB1-TableParagraph17"/>
              <w:spacing w:before="108"/>
              <w:ind w:left="85"/>
              <w:jc w:val="both"/>
            </w:pPr>
            <w:r>
              <w:t>Igale vastaspoolele määratakse FINREPi majandussektorite klasside alusel (FINREPi V lisa 1. osa 6. peatükk) üks sektor:</w:t>
            </w:r>
          </w:p>
          <w:p w14:paraId="7FE1B830" w14:textId="77777777" w:rsidR="004109A3" w:rsidRDefault="00C426FE">
            <w:pPr>
              <w:pStyle w:val="P68B1DB1-List127"/>
              <w:numPr>
                <w:ilvl w:val="0"/>
                <w:numId w:val="64"/>
              </w:numPr>
            </w:pPr>
            <w:r>
              <w:t>Keskpangad</w:t>
            </w:r>
          </w:p>
          <w:p w14:paraId="7FE1B831" w14:textId="77777777" w:rsidR="004109A3" w:rsidRDefault="00C426FE">
            <w:pPr>
              <w:pStyle w:val="P68B1DB1-List127"/>
              <w:numPr>
                <w:ilvl w:val="0"/>
                <w:numId w:val="64"/>
              </w:numPr>
            </w:pPr>
            <w:r>
              <w:t>Valitsemissektor</w:t>
            </w:r>
          </w:p>
          <w:p w14:paraId="7FE1B832" w14:textId="77777777" w:rsidR="004109A3" w:rsidRDefault="00C426FE">
            <w:pPr>
              <w:pStyle w:val="P68B1DB1-List127"/>
              <w:numPr>
                <w:ilvl w:val="0"/>
                <w:numId w:val="64"/>
              </w:numPr>
            </w:pPr>
            <w:r>
              <w:t xml:space="preserve">Krediidiasutused: </w:t>
            </w:r>
          </w:p>
          <w:p w14:paraId="7FE1B833" w14:textId="77777777" w:rsidR="004109A3" w:rsidRDefault="00C426FE">
            <w:pPr>
              <w:pStyle w:val="P68B1DB1-List127"/>
              <w:numPr>
                <w:ilvl w:val="0"/>
                <w:numId w:val="64"/>
              </w:numPr>
            </w:pPr>
            <w:r>
              <w:t>Muud finantssektori äriühingud</w:t>
            </w:r>
          </w:p>
          <w:p w14:paraId="7FE1B834" w14:textId="77777777" w:rsidR="004109A3" w:rsidRDefault="00C426FE">
            <w:pPr>
              <w:pStyle w:val="P68B1DB1-List127"/>
              <w:numPr>
                <w:ilvl w:val="0"/>
                <w:numId w:val="64"/>
              </w:numPr>
            </w:pPr>
            <w:r>
              <w:t>Finantssektorivälised äriühingud</w:t>
            </w:r>
          </w:p>
          <w:p w14:paraId="7FE1B835" w14:textId="116BF847" w:rsidR="004109A3" w:rsidRDefault="005626F9">
            <w:pPr>
              <w:pStyle w:val="P68B1DB1-List127"/>
              <w:numPr>
                <w:ilvl w:val="0"/>
                <w:numId w:val="64"/>
              </w:numPr>
            </w:pPr>
            <w:r>
              <w:t>Kodumajap</w:t>
            </w:r>
            <w:r w:rsidR="00C426FE">
              <w:t>idamised</w:t>
            </w:r>
          </w:p>
          <w:p w14:paraId="7FE1B836" w14:textId="3FF28E9A" w:rsidR="004109A3" w:rsidRDefault="00C426FE">
            <w:pPr>
              <w:pStyle w:val="P68B1DB1-TableParagraph17"/>
              <w:spacing w:before="108"/>
              <w:ind w:left="85"/>
              <w:jc w:val="both"/>
            </w:pPr>
            <w:r>
              <w:lastRenderedPageBreak/>
              <w:t>Omavahel seotud klientide rühmade puhul majandussektorit ei märgita.</w:t>
            </w:r>
          </w:p>
        </w:tc>
      </w:tr>
      <w:tr w:rsidR="004109A3" w14:paraId="7FE1B840" w14:textId="77777777">
        <w:tc>
          <w:tcPr>
            <w:tcW w:w="909" w:type="dxa"/>
            <w:tcBorders>
              <w:top w:val="single" w:sz="4" w:space="0" w:color="1A171C"/>
              <w:left w:val="nil"/>
              <w:bottom w:val="single" w:sz="4" w:space="0" w:color="1A171C"/>
              <w:right w:val="single" w:sz="4" w:space="0" w:color="1A171C"/>
            </w:tcBorders>
            <w:vAlign w:val="center"/>
          </w:tcPr>
          <w:p w14:paraId="7FE1B838" w14:textId="77777777" w:rsidR="004109A3" w:rsidRDefault="00C426FE">
            <w:pPr>
              <w:pStyle w:val="P68B1DB1-TableParagraph17"/>
              <w:spacing w:before="108"/>
              <w:ind w:left="85"/>
              <w:jc w:val="both"/>
            </w:pPr>
            <w:r>
              <w:lastRenderedPageBreak/>
              <w:t>0060</w:t>
            </w:r>
          </w:p>
        </w:tc>
        <w:tc>
          <w:tcPr>
            <w:tcW w:w="8174" w:type="dxa"/>
            <w:tcBorders>
              <w:top w:val="single" w:sz="4" w:space="0" w:color="1A171C"/>
              <w:left w:val="single" w:sz="4" w:space="0" w:color="1A171C"/>
              <w:bottom w:val="single" w:sz="4" w:space="0" w:color="1A171C"/>
              <w:right w:val="nil"/>
            </w:tcBorders>
            <w:vAlign w:val="center"/>
          </w:tcPr>
          <w:p w14:paraId="7FE1B839" w14:textId="77777777" w:rsidR="004109A3" w:rsidRDefault="00C426FE">
            <w:pPr>
              <w:pStyle w:val="P68B1DB1-TableParagraph14"/>
              <w:spacing w:before="108"/>
              <w:ind w:left="85"/>
              <w:jc w:val="both"/>
              <w:rPr>
                <w:bCs/>
              </w:rPr>
            </w:pPr>
            <w:r>
              <w:t>Väljundi liik</w:t>
            </w:r>
          </w:p>
          <w:p w14:paraId="7FE1B83A" w14:textId="77777777" w:rsidR="004109A3" w:rsidRDefault="00C426FE">
            <w:pPr>
              <w:pStyle w:val="P68B1DB1-TableParagraph17"/>
              <w:spacing w:before="108"/>
              <w:ind w:left="85"/>
              <w:jc w:val="both"/>
            </w:pPr>
            <w:r>
              <w:t>Bilansivälise riskipositsiooni liik on üks järgmistest, nagu on määratletud FINREPis, vorm F 09.02:</w:t>
            </w:r>
          </w:p>
          <w:p w14:paraId="7FE1B83B" w14:textId="57556FED" w:rsidR="004109A3" w:rsidRDefault="00C426FE">
            <w:pPr>
              <w:pStyle w:val="P68B1DB1-TableParagraph17"/>
              <w:numPr>
                <w:ilvl w:val="0"/>
                <w:numId w:val="299"/>
              </w:numPr>
              <w:spacing w:before="108"/>
              <w:jc w:val="both"/>
            </w:pPr>
            <w:r>
              <w:t>Siduvad laenuandmiskohustused aruande esitaja ees</w:t>
            </w:r>
          </w:p>
          <w:p w14:paraId="7FE1B83C" w14:textId="03B3C9F7" w:rsidR="004109A3" w:rsidRDefault="00C426FE">
            <w:pPr>
              <w:pStyle w:val="P68B1DB1-TableParagraph17"/>
              <w:numPr>
                <w:ilvl w:val="0"/>
                <w:numId w:val="299"/>
              </w:numPr>
              <w:spacing w:before="108"/>
              <w:jc w:val="both"/>
            </w:pPr>
            <w:r>
              <w:t>Saadud finantsgarantiid</w:t>
            </w:r>
          </w:p>
          <w:p w14:paraId="7FE1B83D" w14:textId="2357CDAB" w:rsidR="004109A3" w:rsidRDefault="00C426FE">
            <w:pPr>
              <w:pStyle w:val="P68B1DB1-TableParagraph17"/>
              <w:numPr>
                <w:ilvl w:val="0"/>
                <w:numId w:val="299"/>
              </w:numPr>
              <w:spacing w:before="108"/>
              <w:jc w:val="both"/>
            </w:pPr>
            <w:r>
              <w:t>Muud siduvad kohustused aruande esitaja ees</w:t>
            </w:r>
          </w:p>
          <w:p w14:paraId="7FE1B83E" w14:textId="7A79D0CA" w:rsidR="004109A3" w:rsidRDefault="00C426FE">
            <w:pPr>
              <w:pStyle w:val="P68B1DB1-TableParagraph17"/>
              <w:numPr>
                <w:ilvl w:val="0"/>
                <w:numId w:val="299"/>
              </w:numPr>
              <w:spacing w:before="108"/>
              <w:jc w:val="both"/>
            </w:pPr>
            <w:r>
              <w:t>Tuletisinstrumendid</w:t>
            </w:r>
          </w:p>
          <w:p w14:paraId="7FE1B83F" w14:textId="77777777" w:rsidR="004109A3" w:rsidRDefault="00C426FE">
            <w:pPr>
              <w:pStyle w:val="P68B1DB1-TableParagraph17"/>
              <w:spacing w:before="108"/>
              <w:ind w:left="85"/>
              <w:jc w:val="both"/>
            </w:pPr>
            <w:r>
              <w:t>Kui suuremalt vastaspoolelt saadud bilansivälised kirjed koosnevad rohkem kui ühest eespool märgitud liigist, kajastatakse iga bilansivälise kirje liik eraldi real.</w:t>
            </w:r>
          </w:p>
        </w:tc>
      </w:tr>
      <w:tr w:rsidR="004109A3" w14:paraId="7FE1B844" w14:textId="77777777">
        <w:tc>
          <w:tcPr>
            <w:tcW w:w="909" w:type="dxa"/>
            <w:tcBorders>
              <w:top w:val="single" w:sz="4" w:space="0" w:color="1A171C"/>
              <w:left w:val="nil"/>
              <w:bottom w:val="single" w:sz="4" w:space="0" w:color="1A171C"/>
              <w:right w:val="single" w:sz="4" w:space="0" w:color="1A171C"/>
            </w:tcBorders>
            <w:vAlign w:val="center"/>
          </w:tcPr>
          <w:p w14:paraId="7FE1B841" w14:textId="77777777" w:rsidR="004109A3" w:rsidRDefault="00C426FE">
            <w:pPr>
              <w:pStyle w:val="P68B1DB1-TableParagraph17"/>
              <w:spacing w:before="108"/>
              <w:ind w:left="85"/>
              <w:jc w:val="both"/>
            </w:pPr>
            <w:r>
              <w:t>0070</w:t>
            </w:r>
          </w:p>
        </w:tc>
        <w:tc>
          <w:tcPr>
            <w:tcW w:w="8174" w:type="dxa"/>
            <w:tcBorders>
              <w:top w:val="single" w:sz="4" w:space="0" w:color="1A171C"/>
              <w:left w:val="single" w:sz="4" w:space="0" w:color="1A171C"/>
              <w:bottom w:val="single" w:sz="4" w:space="0" w:color="1A171C"/>
              <w:right w:val="nil"/>
            </w:tcBorders>
            <w:vAlign w:val="center"/>
          </w:tcPr>
          <w:p w14:paraId="7FE1B842" w14:textId="77777777" w:rsidR="004109A3" w:rsidRDefault="00C426FE">
            <w:pPr>
              <w:pStyle w:val="P68B1DB1-TableParagraph14"/>
              <w:spacing w:before="108"/>
              <w:ind w:left="85"/>
              <w:jc w:val="both"/>
              <w:rPr>
                <w:bCs/>
              </w:rPr>
            </w:pPr>
            <w:r>
              <w:t xml:space="preserve">Summa </w:t>
            </w:r>
          </w:p>
          <w:p w14:paraId="7FE1B843" w14:textId="7853FDD0" w:rsidR="004109A3" w:rsidRDefault="00C426FE">
            <w:pPr>
              <w:pStyle w:val="P68B1DB1-TableParagraph17"/>
              <w:spacing w:before="108"/>
              <w:ind w:left="85"/>
              <w:jc w:val="both"/>
              <w:rPr>
                <w:bCs/>
              </w:rPr>
            </w:pPr>
            <w:r>
              <w:t>Summa on samaväärne vormis „F 09.02 – Tagasimaksmata summa“ ette nähtud tagasimaksmata summa määratlusega. Tuletisinstrumentidest tulenevate kohustuste puhul kajastatakse tasaarvestussummad, nagu on määratud kindlaks vormi Z 02.00 rea 0333 puhul.</w:t>
            </w:r>
          </w:p>
        </w:tc>
      </w:tr>
    </w:tbl>
    <w:p w14:paraId="7FE1B845" w14:textId="77777777" w:rsidR="004109A3" w:rsidRDefault="004109A3">
      <w:pPr>
        <w:rPr>
          <w:rFonts w:ascii="Times New Roman" w:hAnsi="Times New Roman" w:cs="Times New Roman"/>
          <w:color w:val="000000" w:themeColor="text1"/>
          <w:sz w:val="20"/>
          <w:szCs w:val="20"/>
        </w:rPr>
      </w:pPr>
    </w:p>
    <w:p w14:paraId="7FE1B846" w14:textId="77777777" w:rsidR="004109A3" w:rsidRDefault="004109A3">
      <w:pPr>
        <w:rPr>
          <w:rFonts w:ascii="Times New Roman" w:eastAsia="MS Mincho" w:hAnsi="Times New Roman" w:cs="Times New Roman"/>
          <w:color w:val="000000" w:themeColor="text1"/>
          <w:sz w:val="20"/>
          <w:szCs w:val="20"/>
        </w:rPr>
      </w:pPr>
    </w:p>
    <w:p w14:paraId="7FE1B849" w14:textId="5330C525" w:rsidR="004109A3" w:rsidRDefault="00C426FE">
      <w:pPr>
        <w:pStyle w:val="P68B1DB1-Instructionsberschrift25"/>
        <w:numPr>
          <w:ilvl w:val="1"/>
          <w:numId w:val="49"/>
        </w:numPr>
        <w:ind w:left="357" w:hanging="357"/>
      </w:pPr>
      <w:bookmarkStart w:id="73" w:name="_Toc164271339"/>
      <w:bookmarkStart w:id="74" w:name="_Toc164271391"/>
      <w:bookmarkStart w:id="75" w:name="_Toc167799457"/>
      <w:bookmarkStart w:id="76" w:name="_Toc172723013"/>
      <w:bookmarkStart w:id="77" w:name="_Toc172723111"/>
      <w:bookmarkStart w:id="78" w:name="_Toc172723205"/>
      <w:bookmarkStart w:id="79" w:name="_Toc172723349"/>
      <w:bookmarkStart w:id="80" w:name="_Toc172723401"/>
      <w:bookmarkStart w:id="81" w:name="_Toc172723459"/>
      <w:bookmarkStart w:id="82" w:name="_Toc172723526"/>
      <w:bookmarkStart w:id="83" w:name="_Toc184218419"/>
      <w:bookmarkStart w:id="84" w:name="_Toc164271340"/>
      <w:bookmarkStart w:id="85" w:name="_Toc164271392"/>
      <w:bookmarkStart w:id="86" w:name="_Toc167799458"/>
      <w:bookmarkStart w:id="87" w:name="_Toc172723014"/>
      <w:bookmarkStart w:id="88" w:name="_Toc172723112"/>
      <w:bookmarkStart w:id="89" w:name="_Toc172723206"/>
      <w:bookmarkStart w:id="90" w:name="_Toc172723350"/>
      <w:bookmarkStart w:id="91" w:name="_Toc172723402"/>
      <w:bookmarkStart w:id="92" w:name="_Toc172723460"/>
      <w:bookmarkStart w:id="93" w:name="_Toc172723527"/>
      <w:bookmarkStart w:id="94" w:name="_Toc184218420"/>
      <w:bookmarkStart w:id="95" w:name="_Toc492542326"/>
      <w:bookmarkStart w:id="96" w:name="_Toc160027685"/>
      <w:bookmarkStart w:id="97" w:name="_Toc160027756"/>
      <w:bookmarkStart w:id="98" w:name="_Toc160027839"/>
      <w:bookmarkStart w:id="99" w:name="_Toc211019045"/>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r>
        <w:t>Z 06.00 – Hoiuste tagamine (LIAB 7)</w:t>
      </w:r>
      <w:bookmarkEnd w:id="95"/>
      <w:bookmarkEnd w:id="96"/>
      <w:bookmarkEnd w:id="97"/>
      <w:bookmarkEnd w:id="98"/>
      <w:bookmarkEnd w:id="99"/>
    </w:p>
    <w:p w14:paraId="7FE1B84A" w14:textId="77777777" w:rsidR="004109A3" w:rsidRDefault="00C426FE">
      <w:pPr>
        <w:pStyle w:val="Instructionsberschrift3"/>
      </w:pPr>
      <w:r>
        <w:t>Üldised märkused</w:t>
      </w:r>
    </w:p>
    <w:p w14:paraId="7FE1B84B" w14:textId="77777777" w:rsidR="004109A3" w:rsidRDefault="00C426FE">
      <w:pPr>
        <w:pStyle w:val="P68B1DB1-InstructionsText26"/>
        <w:numPr>
          <w:ilvl w:val="0"/>
          <w:numId w:val="71"/>
        </w:numPr>
        <w:spacing w:before="0"/>
        <w:ind w:left="714" w:hanging="357"/>
      </w:pPr>
      <w:r>
        <w:t>Selles vormis esitatakse ülevaade hoiuste tagamisest grupis ning hoiuste tagamise skeemidest, mille liikmed asjaomastest juriidilistest isikutest krediidiasutused on.</w:t>
      </w:r>
    </w:p>
    <w:p w14:paraId="7FE1B84C" w14:textId="77777777" w:rsidR="004109A3" w:rsidRDefault="00C426FE">
      <w:pPr>
        <w:pStyle w:val="P68B1DB1-InstructionsText26"/>
        <w:numPr>
          <w:ilvl w:val="0"/>
          <w:numId w:val="71"/>
        </w:numPr>
        <w:spacing w:before="0"/>
        <w:ind w:left="714" w:hanging="357"/>
      </w:pPr>
      <w:r>
        <w:t>Iga gruppi kuuluv krediidiasutus kajastatakse eraldi real.</w:t>
      </w:r>
    </w:p>
    <w:p w14:paraId="7FE1B84D" w14:textId="77777777" w:rsidR="004109A3" w:rsidRDefault="00C426FE">
      <w:pPr>
        <w:pStyle w:val="Instructionsberschrift3"/>
        <w:numPr>
          <w:ilvl w:val="0"/>
          <w:numId w:val="0"/>
        </w:numPr>
        <w:ind w:left="720"/>
      </w:pPr>
      <w:r>
        <w:t>Juhised konkreetsete kirjete kohta</w:t>
      </w:r>
    </w:p>
    <w:tbl>
      <w:tblPr>
        <w:tblW w:w="9083" w:type="dxa"/>
        <w:tblLayout w:type="fixed"/>
        <w:tblCellMar>
          <w:top w:w="57" w:type="dxa"/>
          <w:left w:w="57" w:type="dxa"/>
          <w:bottom w:w="57" w:type="dxa"/>
          <w:right w:w="0" w:type="dxa"/>
        </w:tblCellMar>
        <w:tblLook w:val="01E0" w:firstRow="1" w:lastRow="1" w:firstColumn="1" w:lastColumn="1" w:noHBand="0" w:noVBand="0"/>
      </w:tblPr>
      <w:tblGrid>
        <w:gridCol w:w="1191"/>
        <w:gridCol w:w="7892"/>
      </w:tblGrid>
      <w:tr w:rsidR="004109A3" w14:paraId="7FE1B850" w14:textId="77777777">
        <w:tc>
          <w:tcPr>
            <w:tcW w:w="1191" w:type="dxa"/>
            <w:tcBorders>
              <w:top w:val="single" w:sz="4" w:space="0" w:color="1A171C"/>
              <w:left w:val="nil"/>
              <w:bottom w:val="single" w:sz="4" w:space="0" w:color="1A171C"/>
              <w:right w:val="single" w:sz="4" w:space="0" w:color="1A171C"/>
            </w:tcBorders>
            <w:shd w:val="clear" w:color="auto" w:fill="E4E5E5"/>
          </w:tcPr>
          <w:p w14:paraId="7FE1B84E" w14:textId="77777777" w:rsidR="004109A3" w:rsidRDefault="00C426FE">
            <w:pPr>
              <w:pStyle w:val="P68B1DB1-TableParagraph17"/>
              <w:spacing w:before="108"/>
              <w:ind w:left="85"/>
              <w:jc w:val="both"/>
            </w:pPr>
            <w:r>
              <w:t>Veerud</w:t>
            </w:r>
          </w:p>
        </w:tc>
        <w:tc>
          <w:tcPr>
            <w:tcW w:w="7892" w:type="dxa"/>
            <w:tcBorders>
              <w:top w:val="single" w:sz="4" w:space="0" w:color="1A171C"/>
              <w:left w:val="single" w:sz="4" w:space="0" w:color="1A171C"/>
              <w:bottom w:val="single" w:sz="4" w:space="0" w:color="1A171C"/>
              <w:right w:val="nil"/>
            </w:tcBorders>
            <w:shd w:val="clear" w:color="auto" w:fill="E4E5E5"/>
          </w:tcPr>
          <w:p w14:paraId="7FE1B84F" w14:textId="77777777" w:rsidR="004109A3" w:rsidRDefault="00C426FE">
            <w:pPr>
              <w:pStyle w:val="P68B1DB1-TableParagraph17"/>
              <w:spacing w:before="108"/>
              <w:ind w:left="85" w:right="1"/>
              <w:jc w:val="both"/>
            </w:pPr>
            <w:r>
              <w:t>Juhised</w:t>
            </w:r>
          </w:p>
        </w:tc>
      </w:tr>
      <w:tr w:rsidR="004109A3" w14:paraId="7FE1B853" w14:textId="77777777">
        <w:tc>
          <w:tcPr>
            <w:tcW w:w="1191" w:type="dxa"/>
            <w:tcBorders>
              <w:top w:val="single" w:sz="4" w:space="0" w:color="1A171C"/>
              <w:left w:val="nil"/>
              <w:bottom w:val="single" w:sz="4" w:space="0" w:color="1A171C"/>
              <w:right w:val="single" w:sz="4" w:space="0" w:color="1A171C"/>
            </w:tcBorders>
          </w:tcPr>
          <w:p w14:paraId="7FE1B851" w14:textId="77777777" w:rsidR="004109A3" w:rsidRDefault="00C426FE">
            <w:pPr>
              <w:pStyle w:val="P68B1DB1-TableParagraph17"/>
              <w:spacing w:before="108"/>
              <w:ind w:left="85"/>
              <w:jc w:val="both"/>
            </w:pPr>
            <w:r>
              <w:t>0010–0020</w:t>
            </w:r>
          </w:p>
        </w:tc>
        <w:tc>
          <w:tcPr>
            <w:tcW w:w="7892" w:type="dxa"/>
            <w:tcBorders>
              <w:top w:val="single" w:sz="4" w:space="0" w:color="1A171C"/>
              <w:left w:val="single" w:sz="4" w:space="0" w:color="1A171C"/>
              <w:bottom w:val="single" w:sz="4" w:space="0" w:color="1A171C"/>
              <w:right w:val="nil"/>
            </w:tcBorders>
          </w:tcPr>
          <w:p w14:paraId="7FE1B852" w14:textId="762063CD" w:rsidR="004109A3" w:rsidRDefault="004706CF">
            <w:pPr>
              <w:pStyle w:val="P68B1DB1-TableParagraph14"/>
              <w:spacing w:before="108"/>
              <w:ind w:left="85"/>
              <w:jc w:val="both"/>
              <w:rPr>
                <w:rFonts w:eastAsia="Cambria"/>
              </w:rPr>
            </w:pPr>
            <w:r>
              <w:t>Juriidiline isik</w:t>
            </w:r>
          </w:p>
        </w:tc>
      </w:tr>
      <w:tr w:rsidR="004109A3" w14:paraId="7FE1B857" w14:textId="77777777">
        <w:tc>
          <w:tcPr>
            <w:tcW w:w="1191" w:type="dxa"/>
            <w:tcBorders>
              <w:top w:val="single" w:sz="4" w:space="0" w:color="1A171C"/>
              <w:left w:val="nil"/>
              <w:bottom w:val="single" w:sz="4" w:space="0" w:color="1A171C"/>
              <w:right w:val="single" w:sz="4" w:space="0" w:color="1A171C"/>
            </w:tcBorders>
          </w:tcPr>
          <w:p w14:paraId="7FE1B854" w14:textId="77777777" w:rsidR="004109A3" w:rsidRDefault="00C426FE">
            <w:pPr>
              <w:pStyle w:val="P68B1DB1-TableParagraph17"/>
              <w:spacing w:before="108"/>
              <w:ind w:left="85"/>
              <w:jc w:val="both"/>
            </w:pPr>
            <w:r>
              <w:t>0010</w:t>
            </w:r>
          </w:p>
        </w:tc>
        <w:tc>
          <w:tcPr>
            <w:tcW w:w="7892" w:type="dxa"/>
            <w:tcBorders>
              <w:top w:val="single" w:sz="4" w:space="0" w:color="1A171C"/>
              <w:left w:val="single" w:sz="4" w:space="0" w:color="1A171C"/>
              <w:bottom w:val="single" w:sz="4" w:space="0" w:color="1A171C"/>
              <w:right w:val="nil"/>
            </w:tcBorders>
          </w:tcPr>
          <w:p w14:paraId="7FE1B855" w14:textId="77777777" w:rsidR="004109A3" w:rsidRDefault="00C426FE">
            <w:pPr>
              <w:pStyle w:val="P68B1DB1-TableParagraph14"/>
              <w:spacing w:before="108"/>
              <w:ind w:left="85"/>
              <w:jc w:val="both"/>
              <w:rPr>
                <w:bCs/>
              </w:rPr>
            </w:pPr>
            <w:r>
              <w:t>Ettevõtja nimi</w:t>
            </w:r>
          </w:p>
          <w:p w14:paraId="7FE1B856" w14:textId="16A1B5FB" w:rsidR="004109A3" w:rsidRDefault="00C426FE">
            <w:pPr>
              <w:pStyle w:val="P68B1DB1-TableParagraph17"/>
              <w:spacing w:before="108"/>
              <w:ind w:left="85"/>
              <w:jc w:val="both"/>
            </w:pPr>
            <w:r>
              <w:t xml:space="preserve">Ettevõtja nimi, nagu on märgitud vormis „Z 01.01 – Õiguslikud isikud (ORG 1)“. </w:t>
            </w:r>
          </w:p>
        </w:tc>
      </w:tr>
      <w:tr w:rsidR="004109A3" w14:paraId="7FE1B85C" w14:textId="77777777">
        <w:tc>
          <w:tcPr>
            <w:tcW w:w="1191" w:type="dxa"/>
            <w:tcBorders>
              <w:top w:val="single" w:sz="4" w:space="0" w:color="1A171C"/>
              <w:left w:val="nil"/>
              <w:bottom w:val="single" w:sz="4" w:space="0" w:color="1A171C"/>
              <w:right w:val="single" w:sz="4" w:space="0" w:color="1A171C"/>
            </w:tcBorders>
          </w:tcPr>
          <w:p w14:paraId="7FE1B858" w14:textId="77777777" w:rsidR="004109A3" w:rsidRDefault="00C426FE">
            <w:pPr>
              <w:pStyle w:val="P68B1DB1-TableParagraph17"/>
              <w:spacing w:before="108"/>
              <w:ind w:left="85"/>
              <w:jc w:val="both"/>
            </w:pPr>
            <w:r>
              <w:t>0020</w:t>
            </w:r>
          </w:p>
        </w:tc>
        <w:tc>
          <w:tcPr>
            <w:tcW w:w="7892" w:type="dxa"/>
            <w:tcBorders>
              <w:top w:val="single" w:sz="4" w:space="0" w:color="1A171C"/>
              <w:left w:val="single" w:sz="4" w:space="0" w:color="1A171C"/>
              <w:bottom w:val="single" w:sz="4" w:space="0" w:color="1A171C"/>
              <w:right w:val="nil"/>
            </w:tcBorders>
          </w:tcPr>
          <w:p w14:paraId="7FE1B859" w14:textId="77777777" w:rsidR="004109A3" w:rsidRDefault="00C426FE">
            <w:pPr>
              <w:pStyle w:val="P68B1DB1-TableParagraph14"/>
              <w:spacing w:before="108"/>
              <w:ind w:left="85"/>
              <w:jc w:val="both"/>
              <w:rPr>
                <w:bCs/>
              </w:rPr>
            </w:pPr>
            <w:r>
              <w:t xml:space="preserve">Kood </w:t>
            </w:r>
          </w:p>
          <w:p w14:paraId="7FE1B85A" w14:textId="532EB445" w:rsidR="004109A3" w:rsidRDefault="00C426FE">
            <w:pPr>
              <w:pStyle w:val="P68B1DB1-TableParagraph17"/>
              <w:spacing w:before="108"/>
              <w:ind w:left="85"/>
              <w:jc w:val="both"/>
            </w:pPr>
            <w:r>
              <w:t>Ettevõtja kood, nagu on märgitud vormis „Z 01.01 – Õiguslikud isikud (ORG 1)“.</w:t>
            </w:r>
          </w:p>
          <w:p w14:paraId="7FE1B85B" w14:textId="77777777" w:rsidR="004109A3" w:rsidRDefault="00C426FE">
            <w:pPr>
              <w:pStyle w:val="P68B1DB1-TableParagraph17"/>
              <w:spacing w:before="108"/>
              <w:ind w:left="85"/>
              <w:jc w:val="both"/>
            </w:pPr>
            <w:r>
              <w:t>See kood on rea tunnus ja peab vormi iga rea puhul olema kordumatu.</w:t>
            </w:r>
          </w:p>
        </w:tc>
      </w:tr>
      <w:tr w:rsidR="004109A3" w14:paraId="7FE1B85F" w14:textId="77777777">
        <w:tc>
          <w:tcPr>
            <w:tcW w:w="1191" w:type="dxa"/>
            <w:tcBorders>
              <w:top w:val="single" w:sz="4" w:space="0" w:color="1A171C"/>
              <w:left w:val="nil"/>
              <w:bottom w:val="single" w:sz="4" w:space="0" w:color="1A171C"/>
              <w:right w:val="single" w:sz="4" w:space="0" w:color="1A171C"/>
            </w:tcBorders>
          </w:tcPr>
          <w:p w14:paraId="7FE1B85D" w14:textId="77777777" w:rsidR="004109A3" w:rsidRDefault="00C426FE">
            <w:pPr>
              <w:pStyle w:val="P68B1DB1-TableParagraph17"/>
              <w:spacing w:before="108"/>
              <w:ind w:left="85"/>
              <w:jc w:val="both"/>
            </w:pPr>
            <w:r>
              <w:t>0030–0040</w:t>
            </w:r>
          </w:p>
        </w:tc>
        <w:tc>
          <w:tcPr>
            <w:tcW w:w="7892" w:type="dxa"/>
            <w:tcBorders>
              <w:top w:val="single" w:sz="4" w:space="0" w:color="1A171C"/>
              <w:left w:val="single" w:sz="4" w:space="0" w:color="1A171C"/>
              <w:bottom w:val="single" w:sz="4" w:space="0" w:color="1A171C"/>
              <w:right w:val="nil"/>
            </w:tcBorders>
          </w:tcPr>
          <w:p w14:paraId="7FE1B85E" w14:textId="77777777" w:rsidR="004109A3" w:rsidRDefault="00C426FE">
            <w:pPr>
              <w:pStyle w:val="P68B1DB1-TableParagraph14"/>
              <w:spacing w:before="108"/>
              <w:ind w:left="85"/>
              <w:jc w:val="both"/>
              <w:rPr>
                <w:bCs/>
              </w:rPr>
            </w:pPr>
            <w:r>
              <w:t>Hoiuste tagamise skeemis osalemine</w:t>
            </w:r>
          </w:p>
        </w:tc>
      </w:tr>
      <w:tr w:rsidR="004109A3" w14:paraId="7FE1B8AE" w14:textId="77777777">
        <w:tc>
          <w:tcPr>
            <w:tcW w:w="1191" w:type="dxa"/>
            <w:tcBorders>
              <w:top w:val="single" w:sz="4" w:space="0" w:color="1A171C"/>
              <w:left w:val="nil"/>
              <w:bottom w:val="single" w:sz="4" w:space="0" w:color="1A171C"/>
              <w:right w:val="single" w:sz="4" w:space="0" w:color="1A171C"/>
            </w:tcBorders>
          </w:tcPr>
          <w:p w14:paraId="7FE1B860" w14:textId="77777777" w:rsidR="004109A3" w:rsidRDefault="00C426FE">
            <w:pPr>
              <w:pStyle w:val="P68B1DB1-TableParagraph17"/>
              <w:spacing w:before="108"/>
              <w:ind w:left="85"/>
              <w:jc w:val="both"/>
            </w:pPr>
            <w:r>
              <w:t>0030</w:t>
            </w:r>
          </w:p>
        </w:tc>
        <w:tc>
          <w:tcPr>
            <w:tcW w:w="7892" w:type="dxa"/>
            <w:tcBorders>
              <w:top w:val="single" w:sz="4" w:space="0" w:color="1A171C"/>
              <w:left w:val="single" w:sz="4" w:space="0" w:color="1A171C"/>
              <w:bottom w:val="single" w:sz="4" w:space="0" w:color="1A171C"/>
              <w:right w:val="nil"/>
            </w:tcBorders>
          </w:tcPr>
          <w:p w14:paraId="7FE1B861" w14:textId="53A1AF86" w:rsidR="004109A3" w:rsidRDefault="004706CF">
            <w:pPr>
              <w:pStyle w:val="P68B1DB1-TableParagraph14"/>
              <w:spacing w:before="108"/>
              <w:ind w:left="85"/>
              <w:jc w:val="both"/>
              <w:rPr>
                <w:bCs/>
              </w:rPr>
            </w:pPr>
            <w:r>
              <w:t>Hoiuste tagamise skeem</w:t>
            </w:r>
          </w:p>
          <w:p w14:paraId="7FE1B862" w14:textId="41C69940" w:rsidR="004109A3" w:rsidRDefault="00C426FE">
            <w:pPr>
              <w:pStyle w:val="P68B1DB1-TableParagraph17"/>
              <w:spacing w:before="108"/>
              <w:ind w:left="85"/>
              <w:jc w:val="both"/>
            </w:pPr>
            <w:r>
              <w:t>Direktiivi 2014/49/EL artikli 4 lõige 3</w:t>
            </w:r>
          </w:p>
          <w:p w14:paraId="7FE1B863" w14:textId="77777777" w:rsidR="004109A3" w:rsidRDefault="00C426FE">
            <w:pPr>
              <w:pStyle w:val="P68B1DB1-TableParagraph17"/>
              <w:spacing w:before="108"/>
              <w:ind w:left="85"/>
              <w:jc w:val="both"/>
            </w:pPr>
            <w:r>
              <w:t xml:space="preserve">Ametlikult tunnustatud hoiuste tagamise skeemi nimi, mille liige ettevõtja direktiivi 2014/49/EL kohaldamisel on. See on ettevõtja asutamise liikmesriigi hoiuste tagamise skeem, välja jäetakse muud hoiuste tagamise skeemid teistes liikmesriikides, mis võivad tagada ettevõtja klientidele selles liikmesriigis asuvas filiaalis lisakaitse (lisakindlustus). Kui asutus on sellise krediidiasutuste ja investeerimisühingute kaitseskeemi liige, mis on ametlikult tunnustatud kui hoiuste tagamise </w:t>
            </w:r>
            <w:r>
              <w:lastRenderedPageBreak/>
              <w:t>skeem kooskõlas direktiivi 2014/49/EL artikli 4 lõikega 2, on hoiuste tagamise skeemi nimi sama nagu krediidiasutuste ja investeerimisühingute kaitseskeemi nimi real 050.</w:t>
            </w:r>
          </w:p>
          <w:p w14:paraId="7FE1B864" w14:textId="77777777" w:rsidR="004109A3" w:rsidRDefault="00C426FE">
            <w:pPr>
              <w:pStyle w:val="P68B1DB1-TableParagraph17"/>
              <w:spacing w:before="108"/>
              <w:ind w:left="85"/>
              <w:jc w:val="both"/>
            </w:pPr>
            <w:r>
              <w:t>Hoiuste tagamise skeem valitakse ettevõtja asutamisriigi puhul järgmiste seast.</w:t>
            </w:r>
          </w:p>
          <w:p w14:paraId="7FE1B865" w14:textId="7CD791DA" w:rsidR="004109A3" w:rsidRDefault="00C426FE">
            <w:pPr>
              <w:pStyle w:val="P68B1DB1-TableParagraph28"/>
              <w:spacing w:before="108"/>
              <w:ind w:left="85"/>
              <w:jc w:val="both"/>
            </w:pPr>
            <w:r>
              <w:t xml:space="preserve">Austria </w:t>
            </w:r>
          </w:p>
          <w:p w14:paraId="7FE1B866" w14:textId="7AF21273" w:rsidR="004109A3" w:rsidRDefault="00C426FE">
            <w:pPr>
              <w:pStyle w:val="P68B1DB1-TableParagraph17"/>
              <w:numPr>
                <w:ilvl w:val="0"/>
                <w:numId w:val="70"/>
              </w:numPr>
              <w:spacing w:before="108"/>
              <w:jc w:val="both"/>
            </w:pPr>
            <w:r>
              <w:t xml:space="preserve">Einlagensicherung AUSTRIA Ges.m.b.H. </w:t>
            </w:r>
          </w:p>
          <w:p w14:paraId="7FE1B867" w14:textId="77777777" w:rsidR="004109A3" w:rsidRDefault="00C426FE">
            <w:pPr>
              <w:pStyle w:val="P68B1DB1-TableParagraph17"/>
              <w:numPr>
                <w:ilvl w:val="0"/>
                <w:numId w:val="70"/>
              </w:numPr>
              <w:spacing w:before="108"/>
              <w:jc w:val="both"/>
            </w:pPr>
            <w:r>
              <w:t>Sparkassen-Haftungs GmbH</w:t>
            </w:r>
          </w:p>
          <w:p w14:paraId="7FE1B868" w14:textId="77777777" w:rsidR="004109A3" w:rsidRDefault="00C426FE">
            <w:pPr>
              <w:pStyle w:val="P68B1DB1-TableParagraph17"/>
              <w:numPr>
                <w:ilvl w:val="0"/>
                <w:numId w:val="70"/>
              </w:numPr>
              <w:spacing w:before="108"/>
              <w:jc w:val="both"/>
            </w:pPr>
            <w:r>
              <w:t>Österreichische Raiffeisen-Sicherungseinrichtung eGen</w:t>
            </w:r>
          </w:p>
          <w:p w14:paraId="7FE1B869" w14:textId="77777777" w:rsidR="004109A3" w:rsidRDefault="00C426FE">
            <w:pPr>
              <w:pStyle w:val="P68B1DB1-TableParagraph28"/>
              <w:spacing w:before="108"/>
              <w:ind w:left="85"/>
              <w:jc w:val="both"/>
            </w:pPr>
            <w:r>
              <w:t>Belgia</w:t>
            </w:r>
          </w:p>
          <w:p w14:paraId="7FE1B86A" w14:textId="77777777" w:rsidR="004109A3" w:rsidRDefault="00C426FE">
            <w:pPr>
              <w:pStyle w:val="P68B1DB1-TableParagraph17"/>
              <w:numPr>
                <w:ilvl w:val="0"/>
                <w:numId w:val="70"/>
              </w:numPr>
              <w:spacing w:before="108"/>
              <w:jc w:val="both"/>
            </w:pPr>
            <w:r>
              <w:t>Garantiefonds voor financiële diensten/Fonds de garantie pour les services financiers</w:t>
            </w:r>
          </w:p>
          <w:p w14:paraId="7FE1B86B" w14:textId="77777777" w:rsidR="004109A3" w:rsidRDefault="00C426FE">
            <w:pPr>
              <w:pStyle w:val="P68B1DB1-TableParagraph28"/>
              <w:spacing w:before="108"/>
              <w:ind w:left="85"/>
              <w:jc w:val="both"/>
            </w:pPr>
            <w:r>
              <w:t>Bulgaaria</w:t>
            </w:r>
          </w:p>
          <w:p w14:paraId="7FE1B86C" w14:textId="33BABCB1" w:rsidR="004109A3" w:rsidRDefault="00C426FE">
            <w:pPr>
              <w:pStyle w:val="P68B1DB1-TableParagraph17"/>
              <w:numPr>
                <w:ilvl w:val="0"/>
                <w:numId w:val="70"/>
              </w:numPr>
              <w:spacing w:before="108"/>
              <w:jc w:val="both"/>
            </w:pPr>
            <w:r>
              <w:t>Фонд за гарантиране на влоговете в банките</w:t>
            </w:r>
          </w:p>
          <w:p w14:paraId="7FE1B86D" w14:textId="77777777" w:rsidR="004109A3" w:rsidRDefault="00C426FE">
            <w:pPr>
              <w:pStyle w:val="P68B1DB1-TableParagraph28"/>
              <w:spacing w:before="108"/>
              <w:ind w:left="85"/>
              <w:jc w:val="both"/>
            </w:pPr>
            <w:r>
              <w:t>Horvaatia</w:t>
            </w:r>
          </w:p>
          <w:p w14:paraId="7FE1B86E" w14:textId="77777777" w:rsidR="004109A3" w:rsidRDefault="00C426FE">
            <w:pPr>
              <w:pStyle w:val="P68B1DB1-TableParagraph17"/>
              <w:numPr>
                <w:ilvl w:val="0"/>
                <w:numId w:val="70"/>
              </w:numPr>
              <w:spacing w:before="108"/>
              <w:jc w:val="both"/>
            </w:pPr>
            <w:r>
              <w:t>„Hrvatska agencija za osiguranje depozita“</w:t>
            </w:r>
          </w:p>
          <w:p w14:paraId="7FE1B86F" w14:textId="77777777" w:rsidR="004109A3" w:rsidRDefault="00C426FE">
            <w:pPr>
              <w:pStyle w:val="P68B1DB1-TableParagraph28"/>
              <w:spacing w:before="108"/>
              <w:ind w:left="85"/>
              <w:jc w:val="both"/>
            </w:pPr>
            <w:r>
              <w:t>Küpros</w:t>
            </w:r>
          </w:p>
          <w:p w14:paraId="7FE1B870" w14:textId="77777777" w:rsidR="004109A3" w:rsidRDefault="00C426FE">
            <w:pPr>
              <w:pStyle w:val="P68B1DB1-TableParagraph17"/>
              <w:numPr>
                <w:ilvl w:val="0"/>
                <w:numId w:val="70"/>
              </w:numPr>
              <w:spacing w:before="108"/>
              <w:jc w:val="both"/>
            </w:pPr>
            <w:r>
              <w:t>Σύστημα Εγγύησης των Καταθέσεων και Εξυγίανσης Πιστωτικών και Άλλων Ιδρυμάτων</w:t>
            </w:r>
          </w:p>
          <w:p w14:paraId="7FE1B871" w14:textId="77777777" w:rsidR="004109A3" w:rsidRDefault="00C426FE">
            <w:pPr>
              <w:pStyle w:val="P68B1DB1-TableParagraph28"/>
              <w:spacing w:before="108"/>
              <w:ind w:left="85"/>
              <w:jc w:val="both"/>
            </w:pPr>
            <w:r>
              <w:t>Tšehhi</w:t>
            </w:r>
          </w:p>
          <w:p w14:paraId="7FE1B872" w14:textId="77777777" w:rsidR="004109A3" w:rsidRDefault="00C426FE">
            <w:pPr>
              <w:pStyle w:val="P68B1DB1-TableParagraph17"/>
              <w:numPr>
                <w:ilvl w:val="0"/>
                <w:numId w:val="70"/>
              </w:numPr>
              <w:spacing w:before="108"/>
              <w:jc w:val="both"/>
            </w:pPr>
            <w:r>
              <w:t>Garanční systém finančního trhu</w:t>
            </w:r>
          </w:p>
          <w:p w14:paraId="7FE1B873" w14:textId="750340CB" w:rsidR="004109A3" w:rsidRDefault="00E649CB">
            <w:pPr>
              <w:pStyle w:val="P68B1DB1-TableParagraph28"/>
              <w:spacing w:before="108"/>
              <w:ind w:left="85"/>
              <w:jc w:val="both"/>
            </w:pPr>
            <w:r>
              <w:t>Taani</w:t>
            </w:r>
          </w:p>
          <w:p w14:paraId="7FE1B874" w14:textId="77777777" w:rsidR="004109A3" w:rsidRDefault="00C426FE">
            <w:pPr>
              <w:pStyle w:val="P68B1DB1-TableParagraph17"/>
              <w:numPr>
                <w:ilvl w:val="0"/>
                <w:numId w:val="70"/>
              </w:numPr>
              <w:spacing w:before="108"/>
              <w:jc w:val="both"/>
            </w:pPr>
            <w:r>
              <w:t>Garantiformuen</w:t>
            </w:r>
          </w:p>
          <w:p w14:paraId="7FE1B875" w14:textId="77777777" w:rsidR="004109A3" w:rsidRDefault="00C426FE">
            <w:pPr>
              <w:pStyle w:val="P68B1DB1-TableParagraph28"/>
              <w:spacing w:before="108"/>
              <w:ind w:left="85"/>
              <w:jc w:val="both"/>
            </w:pPr>
            <w:r>
              <w:t xml:space="preserve">Eesti </w:t>
            </w:r>
          </w:p>
          <w:p w14:paraId="7FE1B876" w14:textId="77777777" w:rsidR="004109A3" w:rsidRDefault="00C426FE">
            <w:pPr>
              <w:pStyle w:val="P68B1DB1-TableParagraph17"/>
              <w:numPr>
                <w:ilvl w:val="0"/>
                <w:numId w:val="70"/>
              </w:numPr>
              <w:spacing w:before="108"/>
              <w:jc w:val="both"/>
            </w:pPr>
            <w:r>
              <w:t>Tagatisfond</w:t>
            </w:r>
          </w:p>
          <w:p w14:paraId="7FE1B877" w14:textId="77777777" w:rsidR="004109A3" w:rsidRDefault="00C426FE">
            <w:pPr>
              <w:pStyle w:val="P68B1DB1-TableParagraph28"/>
              <w:spacing w:before="108"/>
              <w:ind w:left="85"/>
              <w:jc w:val="both"/>
            </w:pPr>
            <w:r>
              <w:t xml:space="preserve">Soome </w:t>
            </w:r>
          </w:p>
          <w:p w14:paraId="7FE1B878" w14:textId="77777777" w:rsidR="004109A3" w:rsidRDefault="00C426FE">
            <w:pPr>
              <w:pStyle w:val="P68B1DB1-TableParagraph17"/>
              <w:numPr>
                <w:ilvl w:val="0"/>
                <w:numId w:val="70"/>
              </w:numPr>
              <w:spacing w:before="108"/>
              <w:jc w:val="both"/>
            </w:pPr>
            <w:r>
              <w:t>Talletussuojarahasto</w:t>
            </w:r>
          </w:p>
          <w:p w14:paraId="7FE1B879" w14:textId="77777777" w:rsidR="004109A3" w:rsidRDefault="00C426FE">
            <w:pPr>
              <w:pStyle w:val="P68B1DB1-TableParagraph28"/>
              <w:spacing w:before="108"/>
              <w:ind w:left="85"/>
              <w:jc w:val="both"/>
            </w:pPr>
            <w:r>
              <w:t>Prantsusmaa</w:t>
            </w:r>
          </w:p>
          <w:p w14:paraId="7FE1B87A" w14:textId="77777777" w:rsidR="004109A3" w:rsidRDefault="00C426FE">
            <w:pPr>
              <w:pStyle w:val="P68B1DB1-TableParagraph17"/>
              <w:numPr>
                <w:ilvl w:val="0"/>
                <w:numId w:val="70"/>
              </w:numPr>
              <w:spacing w:before="108"/>
              <w:jc w:val="both"/>
            </w:pPr>
            <w:r>
              <w:t>Fonds de Garantie des Dépôts et de Résolution</w:t>
            </w:r>
          </w:p>
          <w:p w14:paraId="7FE1B87B" w14:textId="18D99B78" w:rsidR="004109A3" w:rsidRDefault="00E649CB">
            <w:pPr>
              <w:pStyle w:val="P68B1DB1-TableParagraph28"/>
              <w:spacing w:before="108"/>
              <w:ind w:left="85"/>
              <w:jc w:val="both"/>
            </w:pPr>
            <w:r>
              <w:t xml:space="preserve">Saksamaa </w:t>
            </w:r>
          </w:p>
          <w:p w14:paraId="7FE1B87C" w14:textId="77777777" w:rsidR="004109A3" w:rsidRDefault="00C426FE">
            <w:pPr>
              <w:pStyle w:val="P68B1DB1-TableParagraph17"/>
              <w:numPr>
                <w:ilvl w:val="0"/>
                <w:numId w:val="70"/>
              </w:numPr>
              <w:spacing w:before="108"/>
              <w:jc w:val="both"/>
            </w:pPr>
            <w:r>
              <w:t>Entschädigungseinrichtung deutscher Banken GmbH</w:t>
            </w:r>
          </w:p>
          <w:p w14:paraId="7FE1B87D" w14:textId="77777777" w:rsidR="004109A3" w:rsidRDefault="00C426FE">
            <w:pPr>
              <w:pStyle w:val="P68B1DB1-TableParagraph17"/>
              <w:numPr>
                <w:ilvl w:val="0"/>
                <w:numId w:val="70"/>
              </w:numPr>
              <w:spacing w:before="108"/>
              <w:jc w:val="both"/>
            </w:pPr>
            <w:r>
              <w:t>Entschädigungseinrichtung des Bundesverbandes Öffentlicher Banken Deutschlands GmbH</w:t>
            </w:r>
          </w:p>
          <w:p w14:paraId="7FE1B87E" w14:textId="77777777" w:rsidR="004109A3" w:rsidRDefault="00C426FE">
            <w:pPr>
              <w:pStyle w:val="P68B1DB1-TableParagraph17"/>
              <w:numPr>
                <w:ilvl w:val="0"/>
                <w:numId w:val="70"/>
              </w:numPr>
              <w:spacing w:before="108"/>
              <w:jc w:val="both"/>
            </w:pPr>
            <w:r>
              <w:t>Sicherungseinrichtung des Deutschen Sparkassen- und Giroverbandes (DSGV-Haftungsverbund)</w:t>
            </w:r>
          </w:p>
          <w:p w14:paraId="7FE1B87F" w14:textId="77777777" w:rsidR="004109A3" w:rsidRDefault="00C426FE">
            <w:pPr>
              <w:pStyle w:val="P68B1DB1-TableParagraph17"/>
              <w:numPr>
                <w:ilvl w:val="0"/>
                <w:numId w:val="70"/>
              </w:numPr>
              <w:spacing w:before="108"/>
              <w:jc w:val="both"/>
            </w:pPr>
            <w:r>
              <w:t>BVR Institutssicherung GmbH</w:t>
            </w:r>
          </w:p>
          <w:p w14:paraId="7FE1B882" w14:textId="6F2DF779" w:rsidR="004109A3" w:rsidRDefault="00E649CB">
            <w:pPr>
              <w:pStyle w:val="P68B1DB1-TableParagraph28"/>
              <w:spacing w:before="108"/>
              <w:ind w:left="85"/>
              <w:jc w:val="both"/>
            </w:pPr>
            <w:r>
              <w:t>Kreeka</w:t>
            </w:r>
          </w:p>
          <w:p w14:paraId="7FE1B883" w14:textId="77777777" w:rsidR="004109A3" w:rsidRDefault="00C426FE">
            <w:pPr>
              <w:pStyle w:val="P68B1DB1-TableParagraph17"/>
              <w:numPr>
                <w:ilvl w:val="0"/>
                <w:numId w:val="70"/>
              </w:numPr>
              <w:spacing w:before="108"/>
              <w:jc w:val="both"/>
            </w:pPr>
            <w:r>
              <w:t>Ταμείο Εγγύησης Καταθέσεων και Επενδύσεων</w:t>
            </w:r>
          </w:p>
          <w:p w14:paraId="7FE1B884" w14:textId="77777777" w:rsidR="004109A3" w:rsidRDefault="00C426FE">
            <w:pPr>
              <w:pStyle w:val="P68B1DB1-TableParagraph28"/>
              <w:spacing w:before="108"/>
              <w:ind w:left="85"/>
              <w:jc w:val="both"/>
            </w:pPr>
            <w:r>
              <w:t xml:space="preserve">Ungari </w:t>
            </w:r>
          </w:p>
          <w:p w14:paraId="7FE1B885" w14:textId="77777777" w:rsidR="004109A3" w:rsidRDefault="00C426FE">
            <w:pPr>
              <w:pStyle w:val="P68B1DB1-TableParagraph17"/>
              <w:numPr>
                <w:ilvl w:val="0"/>
                <w:numId w:val="70"/>
              </w:numPr>
              <w:spacing w:before="108"/>
              <w:jc w:val="both"/>
            </w:pPr>
            <w:r>
              <w:t>Országos Betétbiztosítási Alap</w:t>
            </w:r>
          </w:p>
          <w:p w14:paraId="7FE1B886" w14:textId="77777777" w:rsidR="004109A3" w:rsidRDefault="00C426FE">
            <w:pPr>
              <w:pStyle w:val="P68B1DB1-TableParagraph28"/>
              <w:spacing w:before="108"/>
              <w:ind w:left="85"/>
              <w:jc w:val="both"/>
            </w:pPr>
            <w:r>
              <w:t>Island</w:t>
            </w:r>
          </w:p>
          <w:p w14:paraId="7FE1B887" w14:textId="44E06D46" w:rsidR="004109A3" w:rsidRDefault="00C426FE">
            <w:pPr>
              <w:pStyle w:val="P68B1DB1-TableParagraph17"/>
              <w:numPr>
                <w:ilvl w:val="0"/>
                <w:numId w:val="70"/>
              </w:numPr>
              <w:spacing w:before="108"/>
              <w:jc w:val="both"/>
            </w:pPr>
            <w:r>
              <w:t>„Tryggingarsjóður vegna fjármálafyrirtækja“</w:t>
            </w:r>
          </w:p>
          <w:p w14:paraId="7FE1B888" w14:textId="77777777" w:rsidR="004109A3" w:rsidRDefault="00C426FE">
            <w:pPr>
              <w:pStyle w:val="P68B1DB1-TableParagraph28"/>
              <w:spacing w:before="108"/>
              <w:ind w:left="85"/>
              <w:jc w:val="both"/>
            </w:pPr>
            <w:r>
              <w:t>Iirimaa</w:t>
            </w:r>
          </w:p>
          <w:p w14:paraId="7FE1B889" w14:textId="77777777" w:rsidR="004109A3" w:rsidRDefault="00C426FE">
            <w:pPr>
              <w:pStyle w:val="P68B1DB1-TableParagraph17"/>
              <w:numPr>
                <w:ilvl w:val="0"/>
                <w:numId w:val="70"/>
              </w:numPr>
              <w:spacing w:before="108"/>
              <w:jc w:val="both"/>
            </w:pPr>
            <w:r>
              <w:t>Irish Deposit Protection Scheme</w:t>
            </w:r>
          </w:p>
          <w:p w14:paraId="7FE1B88A" w14:textId="77777777" w:rsidR="004109A3" w:rsidRDefault="00C426FE">
            <w:pPr>
              <w:pStyle w:val="P68B1DB1-TableParagraph28"/>
              <w:spacing w:before="108"/>
              <w:ind w:left="85"/>
              <w:jc w:val="both"/>
            </w:pPr>
            <w:r>
              <w:t xml:space="preserve">Itaalia </w:t>
            </w:r>
          </w:p>
          <w:p w14:paraId="7FE1B88B" w14:textId="77777777" w:rsidR="004109A3" w:rsidRDefault="00C426FE">
            <w:pPr>
              <w:pStyle w:val="P68B1DB1-TableParagraph17"/>
              <w:numPr>
                <w:ilvl w:val="0"/>
                <w:numId w:val="70"/>
              </w:numPr>
              <w:spacing w:before="108"/>
              <w:jc w:val="both"/>
            </w:pPr>
            <w:r>
              <w:t>Fondo Interbancario di Tutela dei Depositi</w:t>
            </w:r>
          </w:p>
          <w:p w14:paraId="7FE1B88C" w14:textId="77777777" w:rsidR="004109A3" w:rsidRDefault="00C426FE">
            <w:pPr>
              <w:pStyle w:val="P68B1DB1-TableParagraph17"/>
              <w:numPr>
                <w:ilvl w:val="0"/>
                <w:numId w:val="70"/>
              </w:numPr>
              <w:spacing w:before="108"/>
              <w:jc w:val="both"/>
            </w:pPr>
            <w:r>
              <w:lastRenderedPageBreak/>
              <w:t>Fondo di Garanzia dei Depositanti del Credito Cooperativo</w:t>
            </w:r>
          </w:p>
          <w:p w14:paraId="7FE1B88D" w14:textId="77777777" w:rsidR="004109A3" w:rsidRDefault="00C426FE">
            <w:pPr>
              <w:pStyle w:val="P68B1DB1-TableParagraph28"/>
              <w:spacing w:before="108"/>
              <w:ind w:left="85"/>
              <w:jc w:val="both"/>
            </w:pPr>
            <w:r>
              <w:t>Läti</w:t>
            </w:r>
          </w:p>
          <w:p w14:paraId="7FE1B88E" w14:textId="77777777" w:rsidR="004109A3" w:rsidRDefault="00C426FE">
            <w:pPr>
              <w:pStyle w:val="P68B1DB1-TableParagraph17"/>
              <w:numPr>
                <w:ilvl w:val="0"/>
                <w:numId w:val="70"/>
              </w:numPr>
              <w:spacing w:before="108"/>
              <w:jc w:val="both"/>
            </w:pPr>
            <w:r>
              <w:t>Latvijas Noguldījumu garantiju fonds</w:t>
            </w:r>
          </w:p>
          <w:p w14:paraId="7FE1B88F" w14:textId="77777777" w:rsidR="004109A3" w:rsidRDefault="00C426FE">
            <w:pPr>
              <w:pStyle w:val="P68B1DB1-TableParagraph28"/>
              <w:spacing w:before="108"/>
              <w:ind w:left="85"/>
              <w:jc w:val="both"/>
            </w:pPr>
            <w:r>
              <w:t xml:space="preserve">Liechtenstein </w:t>
            </w:r>
          </w:p>
          <w:p w14:paraId="7FE1B890" w14:textId="77777777" w:rsidR="004109A3" w:rsidRDefault="00C426FE">
            <w:pPr>
              <w:pStyle w:val="P68B1DB1-TableParagraph17"/>
              <w:numPr>
                <w:ilvl w:val="0"/>
                <w:numId w:val="70"/>
              </w:numPr>
              <w:spacing w:before="108"/>
              <w:jc w:val="both"/>
            </w:pPr>
            <w:r>
              <w:t>Einlagensicherungs- und Anlegerentschädigungs-Stiftung SV</w:t>
            </w:r>
          </w:p>
          <w:p w14:paraId="7FE1B891" w14:textId="77777777" w:rsidR="004109A3" w:rsidRDefault="00C426FE">
            <w:pPr>
              <w:pStyle w:val="P68B1DB1-TableParagraph28"/>
              <w:spacing w:before="108"/>
              <w:ind w:left="85"/>
              <w:jc w:val="both"/>
            </w:pPr>
            <w:r>
              <w:t>Leedu</w:t>
            </w:r>
          </w:p>
          <w:p w14:paraId="7FE1B892" w14:textId="77777777" w:rsidR="004109A3" w:rsidRDefault="00C426FE">
            <w:pPr>
              <w:pStyle w:val="P68B1DB1-TableParagraph17"/>
              <w:numPr>
                <w:ilvl w:val="0"/>
                <w:numId w:val="70"/>
              </w:numPr>
              <w:spacing w:before="108"/>
              <w:jc w:val="both"/>
            </w:pPr>
            <w:r>
              <w:t>Indėlių ir investicijų draudimas</w:t>
            </w:r>
          </w:p>
          <w:p w14:paraId="7FE1B893" w14:textId="77777777" w:rsidR="004109A3" w:rsidRDefault="00C426FE">
            <w:pPr>
              <w:pStyle w:val="P68B1DB1-TableParagraph28"/>
              <w:spacing w:before="108"/>
              <w:ind w:left="85"/>
              <w:jc w:val="both"/>
            </w:pPr>
            <w:r>
              <w:t>Luksemburg</w:t>
            </w:r>
          </w:p>
          <w:p w14:paraId="7FE1B894" w14:textId="59F3019A" w:rsidR="004109A3" w:rsidRDefault="00C426FE">
            <w:pPr>
              <w:pStyle w:val="P68B1DB1-TableParagraph17"/>
              <w:numPr>
                <w:ilvl w:val="0"/>
                <w:numId w:val="70"/>
              </w:numPr>
              <w:spacing w:before="108"/>
              <w:jc w:val="both"/>
            </w:pPr>
            <w:r>
              <w:t>Fonds de garantie des Dépôts Luxembourg</w:t>
            </w:r>
          </w:p>
          <w:p w14:paraId="7FE1B895" w14:textId="77777777" w:rsidR="004109A3" w:rsidRDefault="00C426FE">
            <w:pPr>
              <w:pStyle w:val="P68B1DB1-TableParagraph28"/>
              <w:spacing w:before="108"/>
              <w:ind w:left="85"/>
              <w:jc w:val="both"/>
            </w:pPr>
            <w:r>
              <w:t>Malta</w:t>
            </w:r>
          </w:p>
          <w:p w14:paraId="7FE1B896" w14:textId="77777777" w:rsidR="004109A3" w:rsidRDefault="00C426FE">
            <w:pPr>
              <w:pStyle w:val="P68B1DB1-TableParagraph17"/>
              <w:numPr>
                <w:ilvl w:val="0"/>
                <w:numId w:val="70"/>
              </w:numPr>
              <w:spacing w:before="108"/>
              <w:jc w:val="both"/>
            </w:pPr>
            <w:r>
              <w:t>Depositor Compensation Scheme</w:t>
            </w:r>
          </w:p>
          <w:p w14:paraId="7FE1B897" w14:textId="5A35D94D" w:rsidR="004109A3" w:rsidRDefault="00E649CB">
            <w:pPr>
              <w:pStyle w:val="P68B1DB1-TableParagraph28"/>
              <w:spacing w:before="108"/>
              <w:ind w:left="85"/>
              <w:jc w:val="both"/>
            </w:pPr>
            <w:r>
              <w:t xml:space="preserve">Holland / </w:t>
            </w:r>
            <w:r w:rsidR="00C426FE">
              <w:t xml:space="preserve">Madalmaad </w:t>
            </w:r>
          </w:p>
          <w:p w14:paraId="7FE1B898" w14:textId="77777777" w:rsidR="004109A3" w:rsidRDefault="00C426FE">
            <w:pPr>
              <w:pStyle w:val="P68B1DB1-TableParagraph17"/>
              <w:numPr>
                <w:ilvl w:val="0"/>
                <w:numId w:val="70"/>
              </w:numPr>
              <w:spacing w:before="108"/>
              <w:jc w:val="both"/>
            </w:pPr>
            <w:r>
              <w:t>De Nederlandsche Bank, Depositogarantiestelsel</w:t>
            </w:r>
          </w:p>
          <w:p w14:paraId="7FE1B899" w14:textId="77777777" w:rsidR="004109A3" w:rsidRDefault="00C426FE">
            <w:pPr>
              <w:pStyle w:val="P68B1DB1-TableParagraph28"/>
              <w:spacing w:before="108"/>
              <w:ind w:left="85"/>
              <w:jc w:val="both"/>
            </w:pPr>
            <w:r>
              <w:t>Norra</w:t>
            </w:r>
          </w:p>
          <w:p w14:paraId="7FE1B89A" w14:textId="77777777" w:rsidR="004109A3" w:rsidRDefault="00C426FE">
            <w:pPr>
              <w:pStyle w:val="P68B1DB1-TableParagraph17"/>
              <w:numPr>
                <w:ilvl w:val="0"/>
                <w:numId w:val="70"/>
              </w:numPr>
              <w:spacing w:before="108"/>
              <w:jc w:val="both"/>
            </w:pPr>
            <w:r>
              <w:t>Bankenes sikringsfond</w:t>
            </w:r>
          </w:p>
          <w:p w14:paraId="7FE1B89B" w14:textId="517BD597" w:rsidR="004109A3" w:rsidRDefault="00E649CB">
            <w:pPr>
              <w:pStyle w:val="P68B1DB1-TableParagraph28"/>
              <w:spacing w:before="108"/>
              <w:ind w:left="85"/>
              <w:jc w:val="both"/>
            </w:pPr>
            <w:r>
              <w:t>Poola</w:t>
            </w:r>
          </w:p>
          <w:p w14:paraId="7FE1B89C" w14:textId="77777777" w:rsidR="004109A3" w:rsidRDefault="00C426FE">
            <w:pPr>
              <w:pStyle w:val="P68B1DB1-TableParagraph17"/>
              <w:numPr>
                <w:ilvl w:val="0"/>
                <w:numId w:val="70"/>
              </w:numPr>
              <w:spacing w:before="108"/>
              <w:jc w:val="both"/>
            </w:pPr>
            <w:r>
              <w:t>Bankowy Fundusz Gwarancyjny</w:t>
            </w:r>
          </w:p>
          <w:p w14:paraId="7FE1B89D" w14:textId="77777777" w:rsidR="004109A3" w:rsidRDefault="00C426FE">
            <w:pPr>
              <w:pStyle w:val="P68B1DB1-TableParagraph28"/>
              <w:spacing w:before="108"/>
              <w:ind w:left="85"/>
              <w:jc w:val="both"/>
            </w:pPr>
            <w:r>
              <w:t>Portugal</w:t>
            </w:r>
          </w:p>
          <w:p w14:paraId="7FE1B89E" w14:textId="77777777" w:rsidR="004109A3" w:rsidRDefault="00C426FE">
            <w:pPr>
              <w:pStyle w:val="P68B1DB1-TableParagraph17"/>
              <w:numPr>
                <w:ilvl w:val="0"/>
                <w:numId w:val="70"/>
              </w:numPr>
              <w:spacing w:before="108"/>
              <w:jc w:val="both"/>
            </w:pPr>
            <w:r>
              <w:t>Fundo de Garantia de Depósitos</w:t>
            </w:r>
          </w:p>
          <w:p w14:paraId="7FE1B89F" w14:textId="77777777" w:rsidR="004109A3" w:rsidRDefault="00C426FE">
            <w:pPr>
              <w:pStyle w:val="P68B1DB1-TableParagraph17"/>
              <w:numPr>
                <w:ilvl w:val="0"/>
                <w:numId w:val="70"/>
              </w:numPr>
              <w:spacing w:before="108"/>
              <w:jc w:val="both"/>
            </w:pPr>
            <w:r>
              <w:t>Fundo de Garantia do Crédito Agrícola Mútuo</w:t>
            </w:r>
          </w:p>
          <w:p w14:paraId="7FE1B8A0" w14:textId="77777777" w:rsidR="004109A3" w:rsidRDefault="00C426FE">
            <w:pPr>
              <w:pStyle w:val="P68B1DB1-TableParagraph28"/>
              <w:spacing w:before="108"/>
              <w:ind w:left="85"/>
              <w:jc w:val="both"/>
            </w:pPr>
            <w:r>
              <w:t>Rumeenia</w:t>
            </w:r>
          </w:p>
          <w:p w14:paraId="7FE1B8A1" w14:textId="77777777" w:rsidR="004109A3" w:rsidRDefault="00C426FE">
            <w:pPr>
              <w:pStyle w:val="P68B1DB1-TableParagraph17"/>
              <w:numPr>
                <w:ilvl w:val="0"/>
                <w:numId w:val="70"/>
              </w:numPr>
              <w:spacing w:before="108"/>
              <w:jc w:val="both"/>
            </w:pPr>
            <w:r>
              <w:t>Fondul de Garantare a Depozitelor in Sistemul Bancar</w:t>
            </w:r>
          </w:p>
          <w:p w14:paraId="7FE1B8A2" w14:textId="77777777" w:rsidR="004109A3" w:rsidRDefault="00C426FE">
            <w:pPr>
              <w:pStyle w:val="P68B1DB1-TableParagraph28"/>
              <w:spacing w:before="108"/>
              <w:ind w:left="85"/>
              <w:jc w:val="both"/>
            </w:pPr>
            <w:r>
              <w:t>Slovakkia</w:t>
            </w:r>
          </w:p>
          <w:p w14:paraId="7FE1B8A3" w14:textId="77777777" w:rsidR="004109A3" w:rsidRDefault="00C426FE">
            <w:pPr>
              <w:pStyle w:val="P68B1DB1-TableParagraph17"/>
              <w:numPr>
                <w:ilvl w:val="0"/>
                <w:numId w:val="70"/>
              </w:numPr>
              <w:spacing w:before="108"/>
              <w:jc w:val="both"/>
            </w:pPr>
            <w:r>
              <w:t>Fond ochrany vkladov</w:t>
            </w:r>
          </w:p>
          <w:p w14:paraId="7FE1B8A4" w14:textId="77777777" w:rsidR="004109A3" w:rsidRDefault="00C426FE">
            <w:pPr>
              <w:pStyle w:val="P68B1DB1-TableParagraph28"/>
              <w:spacing w:before="108"/>
              <w:ind w:left="85"/>
              <w:jc w:val="both"/>
            </w:pPr>
            <w:r>
              <w:t xml:space="preserve">Sloveenia </w:t>
            </w:r>
          </w:p>
          <w:p w14:paraId="7FE1B8A5" w14:textId="77777777" w:rsidR="004109A3" w:rsidRDefault="00C426FE">
            <w:pPr>
              <w:pStyle w:val="P68B1DB1-TableParagraph17"/>
              <w:numPr>
                <w:ilvl w:val="0"/>
                <w:numId w:val="70"/>
              </w:numPr>
              <w:spacing w:before="108"/>
              <w:jc w:val="both"/>
            </w:pPr>
            <w:r>
              <w:t>Banka Slovenije</w:t>
            </w:r>
          </w:p>
          <w:p w14:paraId="7FE1B8A6" w14:textId="77777777" w:rsidR="004109A3" w:rsidRDefault="00C426FE">
            <w:pPr>
              <w:pStyle w:val="P68B1DB1-TableParagraph28"/>
              <w:spacing w:before="108"/>
              <w:ind w:left="85"/>
              <w:jc w:val="both"/>
            </w:pPr>
            <w:r>
              <w:t>Hispaania</w:t>
            </w:r>
          </w:p>
          <w:p w14:paraId="7FE1B8A7" w14:textId="77777777" w:rsidR="004109A3" w:rsidRDefault="00C426FE">
            <w:pPr>
              <w:pStyle w:val="P68B1DB1-TableParagraph17"/>
              <w:numPr>
                <w:ilvl w:val="0"/>
                <w:numId w:val="70"/>
              </w:numPr>
              <w:spacing w:before="108"/>
              <w:jc w:val="both"/>
            </w:pPr>
            <w:r>
              <w:t>Fondo de Garantía de Depósitos de Entidades de Crédito</w:t>
            </w:r>
          </w:p>
          <w:p w14:paraId="7FE1B8A8" w14:textId="77777777" w:rsidR="004109A3" w:rsidRDefault="00C426FE">
            <w:pPr>
              <w:pStyle w:val="P68B1DB1-TableParagraph28"/>
              <w:spacing w:before="108"/>
              <w:ind w:left="85"/>
              <w:jc w:val="both"/>
            </w:pPr>
            <w:r>
              <w:t>Rootsi</w:t>
            </w:r>
          </w:p>
          <w:p w14:paraId="7FE1B8A9" w14:textId="77777777" w:rsidR="004109A3" w:rsidRDefault="00C426FE">
            <w:pPr>
              <w:pStyle w:val="P68B1DB1-TableParagraph17"/>
              <w:numPr>
                <w:ilvl w:val="0"/>
                <w:numId w:val="70"/>
              </w:numPr>
              <w:spacing w:before="108"/>
              <w:jc w:val="both"/>
            </w:pPr>
            <w:r>
              <w:t>Riksgälden</w:t>
            </w:r>
          </w:p>
          <w:p w14:paraId="7FE1B8AC" w14:textId="77777777" w:rsidR="004109A3" w:rsidRDefault="004109A3">
            <w:pPr>
              <w:pStyle w:val="TableParagraph"/>
              <w:spacing w:before="108"/>
              <w:ind w:left="85"/>
              <w:jc w:val="both"/>
              <w:rPr>
                <w:rFonts w:ascii="Times New Roman" w:eastAsia="Cambria" w:hAnsi="Times New Roman" w:cs="Times New Roman"/>
                <w:color w:val="000000" w:themeColor="text1"/>
                <w:sz w:val="20"/>
                <w:szCs w:val="20"/>
              </w:rPr>
            </w:pPr>
          </w:p>
          <w:p w14:paraId="7FE1B8AD" w14:textId="77777777" w:rsidR="004109A3" w:rsidRDefault="00C426FE">
            <w:pPr>
              <w:pStyle w:val="P68B1DB1-TableParagraph17"/>
              <w:spacing w:before="108"/>
              <w:ind w:left="85"/>
              <w:jc w:val="both"/>
            </w:pPr>
            <w:r>
              <w:t>Kui ametlikult tunnustatud hoiuste tagamise skeemi, mille liige ettevõtja on, ei ole eespool loetletud, märgitakse „Muu“.</w:t>
            </w:r>
          </w:p>
        </w:tc>
      </w:tr>
      <w:tr w:rsidR="004109A3" w14:paraId="7FE1B8B3" w14:textId="77777777">
        <w:tc>
          <w:tcPr>
            <w:tcW w:w="1191" w:type="dxa"/>
            <w:tcBorders>
              <w:top w:val="single" w:sz="4" w:space="0" w:color="1A171C"/>
              <w:left w:val="nil"/>
              <w:bottom w:val="single" w:sz="4" w:space="0" w:color="1A171C"/>
              <w:right w:val="single" w:sz="4" w:space="0" w:color="1A171C"/>
            </w:tcBorders>
          </w:tcPr>
          <w:p w14:paraId="7FE1B8AF" w14:textId="77777777" w:rsidR="004109A3" w:rsidRDefault="00C426FE">
            <w:pPr>
              <w:pStyle w:val="P68B1DB1-TableParagraph17"/>
              <w:spacing w:before="108"/>
              <w:ind w:left="85"/>
              <w:jc w:val="both"/>
            </w:pPr>
            <w:r>
              <w:lastRenderedPageBreak/>
              <w:t>0040</w:t>
            </w:r>
          </w:p>
        </w:tc>
        <w:tc>
          <w:tcPr>
            <w:tcW w:w="7892" w:type="dxa"/>
            <w:tcBorders>
              <w:top w:val="single" w:sz="4" w:space="0" w:color="1A171C"/>
              <w:left w:val="single" w:sz="4" w:space="0" w:color="1A171C"/>
              <w:bottom w:val="single" w:sz="4" w:space="0" w:color="1A171C"/>
              <w:right w:val="nil"/>
            </w:tcBorders>
          </w:tcPr>
          <w:p w14:paraId="7FE1B8B0" w14:textId="77777777" w:rsidR="004109A3" w:rsidRDefault="00C426FE">
            <w:pPr>
              <w:pStyle w:val="P68B1DB1-TableParagraph14"/>
              <w:spacing w:before="108"/>
              <w:ind w:left="85"/>
              <w:jc w:val="both"/>
              <w:rPr>
                <w:bCs/>
              </w:rPr>
            </w:pPr>
            <w:r>
              <w:t>Tagatud hoiuste summa</w:t>
            </w:r>
          </w:p>
          <w:p w14:paraId="7FE1B8B1" w14:textId="77777777" w:rsidR="004109A3" w:rsidRDefault="00C426FE">
            <w:pPr>
              <w:pStyle w:val="P68B1DB1-TableParagraph17"/>
              <w:spacing w:before="108"/>
              <w:ind w:left="85"/>
            </w:pPr>
            <w:r>
              <w:t>Direktiivi 2014/49/EL artikli 2 lõike 1 punkt 5 ja artikli 6 lõige 2</w:t>
            </w:r>
          </w:p>
          <w:p w14:paraId="7FE1B8B2" w14:textId="77777777" w:rsidR="004109A3" w:rsidRDefault="00C426FE">
            <w:pPr>
              <w:pStyle w:val="P68B1DB1-TableParagraph17"/>
              <w:spacing w:before="108"/>
              <w:ind w:left="85"/>
              <w:jc w:val="both"/>
            </w:pPr>
            <w:r>
              <w:t>Tagatud hoiuste summa, nagu on määratletud direktiivi 2014/49/EL artikli 2 lõike 1 punktis 5 koostoimes artikliga 6, mida hõlmab hoiuste tagamise skeem real 00030, välja arvatud direktiivi 2014/49/EL artikli 6 lõikes 2 määratletud ajutiselt suured kontojäägid.</w:t>
            </w:r>
          </w:p>
        </w:tc>
      </w:tr>
      <w:tr w:rsidR="004109A3" w14:paraId="7FE1B8B9" w14:textId="77777777">
        <w:tc>
          <w:tcPr>
            <w:tcW w:w="1191" w:type="dxa"/>
            <w:tcBorders>
              <w:top w:val="single" w:sz="4" w:space="0" w:color="1A171C"/>
              <w:left w:val="nil"/>
              <w:bottom w:val="single" w:sz="4" w:space="0" w:color="1A171C"/>
              <w:right w:val="single" w:sz="4" w:space="0" w:color="1A171C"/>
            </w:tcBorders>
          </w:tcPr>
          <w:p w14:paraId="7FE1B8B4" w14:textId="77777777" w:rsidR="004109A3" w:rsidRDefault="00C426FE">
            <w:pPr>
              <w:pStyle w:val="P68B1DB1-TableParagraph17"/>
              <w:spacing w:before="108"/>
              <w:ind w:left="85"/>
              <w:jc w:val="both"/>
            </w:pPr>
            <w:r>
              <w:t>0050</w:t>
            </w:r>
          </w:p>
        </w:tc>
        <w:tc>
          <w:tcPr>
            <w:tcW w:w="7892" w:type="dxa"/>
            <w:tcBorders>
              <w:top w:val="single" w:sz="4" w:space="0" w:color="1A171C"/>
              <w:left w:val="single" w:sz="4" w:space="0" w:color="1A171C"/>
              <w:bottom w:val="single" w:sz="4" w:space="0" w:color="1A171C"/>
              <w:right w:val="nil"/>
            </w:tcBorders>
          </w:tcPr>
          <w:p w14:paraId="7FE1B8B5" w14:textId="77777777" w:rsidR="004109A3" w:rsidRDefault="00C426FE">
            <w:pPr>
              <w:pStyle w:val="P68B1DB1-TableParagraph14"/>
              <w:spacing w:before="108"/>
              <w:ind w:left="85"/>
              <w:jc w:val="both"/>
              <w:rPr>
                <w:bCs/>
              </w:rPr>
            </w:pPr>
            <w:r>
              <w:t>Krediidiasutuste ja investeerimisühingute kaitseskeem</w:t>
            </w:r>
          </w:p>
          <w:p w14:paraId="7FE1B8B6" w14:textId="77777777" w:rsidR="004109A3" w:rsidRDefault="00C426FE">
            <w:pPr>
              <w:pStyle w:val="P68B1DB1-TableParagraph17"/>
              <w:spacing w:before="108"/>
              <w:ind w:left="85"/>
            </w:pPr>
            <w:r>
              <w:t>Määruse (EL) nr 575/2013 artikli 113 lõige 7</w:t>
            </w:r>
          </w:p>
          <w:p w14:paraId="7FE1B8B7" w14:textId="77777777" w:rsidR="004109A3" w:rsidRDefault="00C426FE">
            <w:pPr>
              <w:pStyle w:val="P68B1DB1-TableParagraph17"/>
              <w:spacing w:before="108"/>
              <w:ind w:left="85"/>
              <w:jc w:val="both"/>
            </w:pPr>
            <w:r>
              <w:lastRenderedPageBreak/>
              <w:t>Määruse (EL) nr 575/2013 artikli 113 lõikes 7 osutatud sellise krediidiasutuste ja investeerimisühingute kaitseskeemi nimi, mille liige ettevõtja on. Kui ettevõtja ei ole ühegi krediidiasutuste ja investeerimisühingute kaitseskeemi liige, ärge märkige midagi. Kui ettevõtja on sellise krediidiasutuste ja investeerimisühingute kaitseskeemi liige, mis on ametlikult tunnustatud kui hoiuste tagamise skeem kooskõlas direktiivi 2014/49/EL artikli 4 lõikega 2, on krediidiasutuste ja investeerimisühingute kaitseskeemi nimi sama nagu hoiuste tagamise skeemi nimi real 030.</w:t>
            </w:r>
          </w:p>
          <w:p w14:paraId="7FE1B8B8" w14:textId="77777777" w:rsidR="004109A3" w:rsidRDefault="004109A3">
            <w:pPr>
              <w:pStyle w:val="TableParagraph"/>
              <w:spacing w:before="108"/>
              <w:ind w:left="85"/>
              <w:jc w:val="both"/>
              <w:rPr>
                <w:rFonts w:ascii="Times New Roman" w:eastAsia="Cambria" w:hAnsi="Times New Roman" w:cs="Times New Roman"/>
                <w:color w:val="000000" w:themeColor="text1"/>
                <w:sz w:val="20"/>
                <w:szCs w:val="20"/>
              </w:rPr>
            </w:pPr>
          </w:p>
        </w:tc>
      </w:tr>
      <w:tr w:rsidR="004109A3" w14:paraId="7FE1B8BE" w14:textId="77777777">
        <w:tc>
          <w:tcPr>
            <w:tcW w:w="1191" w:type="dxa"/>
            <w:tcBorders>
              <w:top w:val="single" w:sz="4" w:space="0" w:color="1A171C"/>
              <w:left w:val="nil"/>
              <w:bottom w:val="single" w:sz="4" w:space="0" w:color="1A171C"/>
              <w:right w:val="single" w:sz="4" w:space="0" w:color="1A171C"/>
            </w:tcBorders>
          </w:tcPr>
          <w:p w14:paraId="7FE1B8BA" w14:textId="77777777" w:rsidR="004109A3" w:rsidRDefault="00C426FE">
            <w:pPr>
              <w:pStyle w:val="P68B1DB1-TableParagraph17"/>
              <w:spacing w:before="108"/>
              <w:ind w:left="85"/>
              <w:jc w:val="both"/>
            </w:pPr>
            <w:r>
              <w:lastRenderedPageBreak/>
              <w:t>0060</w:t>
            </w:r>
          </w:p>
        </w:tc>
        <w:tc>
          <w:tcPr>
            <w:tcW w:w="7892" w:type="dxa"/>
            <w:tcBorders>
              <w:top w:val="single" w:sz="4" w:space="0" w:color="1A171C"/>
              <w:left w:val="single" w:sz="4" w:space="0" w:color="1A171C"/>
              <w:bottom w:val="single" w:sz="4" w:space="0" w:color="1A171C"/>
              <w:right w:val="nil"/>
            </w:tcBorders>
          </w:tcPr>
          <w:p w14:paraId="7FE1B8BB" w14:textId="77777777" w:rsidR="004109A3" w:rsidRDefault="00C426FE">
            <w:pPr>
              <w:pStyle w:val="P68B1DB1-TableParagraph14"/>
              <w:spacing w:before="108"/>
              <w:ind w:left="85"/>
              <w:jc w:val="both"/>
              <w:rPr>
                <w:bCs/>
              </w:rPr>
            </w:pPr>
            <w:r>
              <w:t>Lisakaitse lepingulise skeemi alusel</w:t>
            </w:r>
          </w:p>
          <w:p w14:paraId="7FE1B8BC" w14:textId="77777777" w:rsidR="004109A3" w:rsidRDefault="00C426FE">
            <w:pPr>
              <w:pStyle w:val="P68B1DB1-TableParagraph17"/>
              <w:spacing w:before="108"/>
              <w:ind w:left="85"/>
            </w:pPr>
            <w:r>
              <w:t>Direktiivi 2014/49/EL artikli 1 lõike 3 punkt a</w:t>
            </w:r>
          </w:p>
          <w:p w14:paraId="7FE1B8BD" w14:textId="77777777" w:rsidR="004109A3" w:rsidRDefault="00C426FE">
            <w:pPr>
              <w:pStyle w:val="P68B1DB1-TableParagraph17"/>
              <w:spacing w:before="108"/>
              <w:ind w:left="85"/>
              <w:jc w:val="both"/>
            </w:pPr>
            <w:r>
              <w:t>Lepingulise skeemiga hõlmatud hoiuste summa ettevõtjas.</w:t>
            </w:r>
          </w:p>
        </w:tc>
      </w:tr>
    </w:tbl>
    <w:p w14:paraId="7FE1B8BF" w14:textId="77777777" w:rsidR="004109A3" w:rsidRDefault="004109A3">
      <w:pPr>
        <w:rPr>
          <w:rFonts w:ascii="Times New Roman" w:hAnsi="Times New Roman" w:cs="Times New Roman"/>
          <w:b/>
          <w:color w:val="000000" w:themeColor="text1"/>
          <w:sz w:val="20"/>
          <w:szCs w:val="20"/>
          <w:u w:val="single"/>
        </w:rPr>
      </w:pPr>
    </w:p>
    <w:p w14:paraId="7FE1B8C0" w14:textId="77777777" w:rsidR="004109A3" w:rsidRDefault="00C426FE">
      <w:pPr>
        <w:pStyle w:val="P68B1DB1-Instructionsberschrift25"/>
        <w:numPr>
          <w:ilvl w:val="1"/>
          <w:numId w:val="49"/>
        </w:numPr>
        <w:ind w:left="357" w:hanging="357"/>
      </w:pPr>
      <w:bookmarkStart w:id="100" w:name="_Toc492542327"/>
      <w:bookmarkStart w:id="101" w:name="_Toc81454186"/>
      <w:bookmarkStart w:id="102" w:name="_Toc211019046"/>
      <w:r>
        <w:t>Kriitilised funktsioonid ja põhiäriliinid</w:t>
      </w:r>
      <w:bookmarkEnd w:id="100"/>
      <w:bookmarkEnd w:id="101"/>
      <w:bookmarkEnd w:id="102"/>
    </w:p>
    <w:p w14:paraId="7FE1B8C2" w14:textId="77777777" w:rsidR="004109A3" w:rsidRDefault="00C426FE">
      <w:pPr>
        <w:pStyle w:val="Instructionsberschrift3"/>
      </w:pPr>
      <w:bookmarkStart w:id="103" w:name="_Toc189492773"/>
      <w:bookmarkStart w:id="104" w:name="_Toc192249050"/>
      <w:bookmarkEnd w:id="103"/>
      <w:bookmarkEnd w:id="104"/>
      <w:r>
        <w:t>Üldised märkused</w:t>
      </w:r>
    </w:p>
    <w:p w14:paraId="7FE1B8C3" w14:textId="249305A0" w:rsidR="004109A3" w:rsidRDefault="00C426FE">
      <w:pPr>
        <w:pStyle w:val="P68B1DB1-InstructionsText26"/>
        <w:numPr>
          <w:ilvl w:val="0"/>
          <w:numId w:val="232"/>
        </w:numPr>
        <w:spacing w:before="0"/>
      </w:pPr>
      <w:r>
        <w:t>Selle osa neljas vormis antakse olulisi andmeid ja kvalitatiivseid hinnanguid grupi pakutavate majanduslike funktsioonide mõju, asendatavuse ja kriitilisuse kohta ning kaardistatakse need kriitilised funktsioonid põhiäriliinide ja juriidiliste isikute järgi.</w:t>
      </w:r>
    </w:p>
    <w:p w14:paraId="7FE1B8C4" w14:textId="77777777" w:rsidR="004109A3" w:rsidRDefault="00C426FE">
      <w:pPr>
        <w:pStyle w:val="P68B1DB1-InstructionsText26"/>
        <w:numPr>
          <w:ilvl w:val="0"/>
          <w:numId w:val="232"/>
        </w:numPr>
        <w:spacing w:before="0"/>
      </w:pPr>
      <w:r>
        <w:t>Täpsemalt kajastavad vormid nelja teemat.</w:t>
      </w:r>
    </w:p>
    <w:p w14:paraId="7FE1B8C5" w14:textId="0233F295" w:rsidR="004109A3" w:rsidRDefault="00C426FE">
      <w:pPr>
        <w:pStyle w:val="P68B1DB1-InstructionsText26"/>
        <w:numPr>
          <w:ilvl w:val="0"/>
          <w:numId w:val="153"/>
        </w:numPr>
        <w:spacing w:before="0"/>
      </w:pPr>
      <w:r>
        <w:t>Vormis Z 07.01 „Majandusfunktsioonide kriitilisuse hindamine“ (FUNC 1) esitatakse konsolideerimisgrupi täidetud majandusfunktsioonide kriitilisuse hindamise tulemused, mis põhinevad kvantitatiivsetel ja kvalitatiivsetel näitajatel ning täidetud mittekriitilistel ja kriitilistel funktsioonidel. Konsolideerimisgrupilt oodatakse eraldi vormi iga liikmesriigi kohta, kus grupp tegutseb. Selles algatuses keskendutakse järgmistele majandusfunktsioonide kategooriatele:</w:t>
      </w:r>
    </w:p>
    <w:p w14:paraId="7FE1B8C6" w14:textId="43527C6F" w:rsidR="004109A3" w:rsidRDefault="00C426FE">
      <w:pPr>
        <w:pStyle w:val="P68B1DB1-InstructionsText26"/>
        <w:numPr>
          <w:ilvl w:val="1"/>
          <w:numId w:val="153"/>
        </w:numPr>
        <w:spacing w:before="0"/>
      </w:pPr>
      <w:r>
        <w:t>Z 07.01.1 Hoiused</w:t>
      </w:r>
    </w:p>
    <w:p w14:paraId="7FE1B8C7" w14:textId="16BDECC8" w:rsidR="004109A3" w:rsidRDefault="00C426FE">
      <w:pPr>
        <w:pStyle w:val="P68B1DB1-InstructionsText26"/>
        <w:numPr>
          <w:ilvl w:val="1"/>
          <w:numId w:val="153"/>
        </w:numPr>
        <w:spacing w:before="0"/>
      </w:pPr>
      <w:r>
        <w:t xml:space="preserve">Z 07.01.2 </w:t>
      </w:r>
      <w:r w:rsidR="004410DD">
        <w:t>Laenamine</w:t>
      </w:r>
    </w:p>
    <w:p w14:paraId="7FE1B8C8" w14:textId="7733044E" w:rsidR="004109A3" w:rsidRDefault="00C426FE">
      <w:pPr>
        <w:pStyle w:val="P68B1DB1-InstructionsText26"/>
        <w:numPr>
          <w:ilvl w:val="1"/>
          <w:numId w:val="153"/>
        </w:numPr>
        <w:spacing w:before="0"/>
      </w:pPr>
      <w:r>
        <w:t xml:space="preserve">Z 07.01.3 Makse, </w:t>
      </w:r>
      <w:r w:rsidR="004410DD">
        <w:t>sula</w:t>
      </w:r>
      <w:r>
        <w:t>raha-, arveldus-, kliiri</w:t>
      </w:r>
      <w:r w:rsidR="004410DD">
        <w:t>mis</w:t>
      </w:r>
      <w:r>
        <w:t xml:space="preserve">- ja </w:t>
      </w:r>
      <w:r w:rsidR="004410DD">
        <w:t>hoidmisteenused</w:t>
      </w:r>
    </w:p>
    <w:p w14:paraId="7FE1B8C9" w14:textId="12E4110D" w:rsidR="004109A3" w:rsidRDefault="00C426FE">
      <w:pPr>
        <w:pStyle w:val="P68B1DB1-InstructionsText26"/>
        <w:numPr>
          <w:ilvl w:val="1"/>
          <w:numId w:val="153"/>
        </w:numPr>
        <w:spacing w:before="0"/>
      </w:pPr>
      <w:r>
        <w:t>Z 07.01.4 Kapitaliturud</w:t>
      </w:r>
    </w:p>
    <w:p w14:paraId="7FE1B8CA" w14:textId="02162CC7" w:rsidR="004109A3" w:rsidRDefault="00C426FE">
      <w:pPr>
        <w:pStyle w:val="P68B1DB1-InstructionsText26"/>
        <w:numPr>
          <w:ilvl w:val="1"/>
          <w:numId w:val="153"/>
        </w:numPr>
        <w:spacing w:before="0"/>
      </w:pPr>
      <w:r>
        <w:t>Z 07.01.5 Hulgirahastamine</w:t>
      </w:r>
    </w:p>
    <w:p w14:paraId="7FE1B8CB" w14:textId="006771C1" w:rsidR="004109A3" w:rsidRDefault="00C426FE">
      <w:pPr>
        <w:pStyle w:val="P68B1DB1-InstructionsText26"/>
        <w:numPr>
          <w:ilvl w:val="0"/>
          <w:numId w:val="153"/>
        </w:numPr>
        <w:spacing w:before="0"/>
      </w:pPr>
      <w:r>
        <w:t>Vorm Z 07.02 – Majandusfunktsioonide kaardistamine juriidilistele isikutele (FUNC 2) kaardistab punktis Z 07.01 hinnatud majandusfunktsioonid juriidiliste isikute või rahvusvaheliste filiaalidega, nagu on kindlaks määratud punktis Z 01.01.</w:t>
      </w:r>
    </w:p>
    <w:p w14:paraId="7FE1B8CC" w14:textId="0C5FD434" w:rsidR="004109A3" w:rsidRDefault="00C426FE">
      <w:pPr>
        <w:pStyle w:val="P68B1DB1-InstructionsText26"/>
        <w:numPr>
          <w:ilvl w:val="0"/>
          <w:numId w:val="153"/>
        </w:numPr>
        <w:spacing w:before="0"/>
      </w:pPr>
      <w:r>
        <w:t>Vormis „Z 07.03 – Põhiäriliinide kaardistus juriidiliste isikute järgi (FUNC 3)“ esitatakse täielik loetelu põhiäriliinidest ja kaardistatakse need juriidiliste isikute järgi.</w:t>
      </w:r>
    </w:p>
    <w:p w14:paraId="7FE1B8CD" w14:textId="780FA7AD" w:rsidR="004109A3" w:rsidRDefault="00C426FE">
      <w:pPr>
        <w:pStyle w:val="P68B1DB1-InstructionsText26"/>
        <w:numPr>
          <w:ilvl w:val="0"/>
          <w:numId w:val="153"/>
        </w:numPr>
        <w:spacing w:before="0"/>
      </w:pPr>
      <w:r>
        <w:t xml:space="preserve">Vormis „Z 07.04 – Majanduslike funktsioonide kaardistus põhiäriliinide järgi (FUNC 4)“ kaardistatakse kindlaks määratud majanduslikud funktsioonid äriliinide järgi. </w:t>
      </w:r>
    </w:p>
    <w:p w14:paraId="7FE1B8CE" w14:textId="0BA07F41" w:rsidR="004109A3" w:rsidRDefault="00C426FE">
      <w:pPr>
        <w:pStyle w:val="P68B1DB1-InstructionsText26"/>
        <w:numPr>
          <w:ilvl w:val="0"/>
          <w:numId w:val="232"/>
        </w:numPr>
        <w:spacing w:before="0"/>
      </w:pPr>
      <w:r>
        <w:t xml:space="preserve">Direktiivi 2014/59/EL artikli 2 lõike 1 punkti 35 kohaselt on kriitilised funktsioonid tegevus, teenused või tegevused, mille seiskumine toob ühes või enamas liikmesriigis tõenäoliselt kaasa reaalmajanduse jaoks oluliste teenuste katkemise või häirib tõenäoliselt finantsstabiilsust krediidiasutuse või investeerimisühingu või konsolideerimisgrupi suuruse, turuosa, välise ja sisemise seotuse, keerukuse või piiriülese tegevuse tõttu, pidades eelkõige silmas kõnealuste tegevuste, teenuste või tegevuste asendatavust. </w:t>
      </w:r>
    </w:p>
    <w:p w14:paraId="7FE1B8D0" w14:textId="77777777" w:rsidR="004109A3" w:rsidRDefault="00C426FE">
      <w:pPr>
        <w:pStyle w:val="P68B1DB1-InstructionsText26"/>
        <w:numPr>
          <w:ilvl w:val="0"/>
          <w:numId w:val="232"/>
        </w:numPr>
        <w:spacing w:before="0"/>
      </w:pPr>
      <w:r>
        <w:lastRenderedPageBreak/>
        <w:t>Kooskõlas komisjoni määruse (EL) 2016/778 artikli 6 lõikega 1 käsitletakse</w:t>
      </w:r>
      <w:r>
        <w:footnoteReference w:id="18"/>
      </w:r>
      <w:r>
        <w:t>funktsiooni kriitilisena, kui see vastab mõlemale järgmisele kriteeriumile:</w:t>
      </w:r>
    </w:p>
    <w:p w14:paraId="7FE1B8D1" w14:textId="77777777" w:rsidR="004109A3" w:rsidRDefault="00C426FE">
      <w:pPr>
        <w:pStyle w:val="P68B1DB1-Normal3"/>
        <w:numPr>
          <w:ilvl w:val="0"/>
          <w:numId w:val="56"/>
        </w:numPr>
        <w:spacing w:line="276" w:lineRule="auto"/>
        <w:contextualSpacing/>
        <w:jc w:val="both"/>
      </w:pPr>
      <w:r>
        <w:t>krediidiasutus või investeerimisühing täidab funktsiooni krediidiasutuse või investeerimisühingu või konsolideerimisgrupiga mitteseotud kolmandate isikute jaoks ning</w:t>
      </w:r>
    </w:p>
    <w:p w14:paraId="7FE1B8D2" w14:textId="77777777" w:rsidR="004109A3" w:rsidRDefault="00C426FE">
      <w:pPr>
        <w:pStyle w:val="P68B1DB1-Normal3"/>
        <w:numPr>
          <w:ilvl w:val="0"/>
          <w:numId w:val="56"/>
        </w:numPr>
        <w:spacing w:line="276" w:lineRule="auto"/>
        <w:contextualSpacing/>
        <w:jc w:val="both"/>
        <w:rPr>
          <w:i/>
        </w:rPr>
      </w:pPr>
      <w:r>
        <w:t>ootamatu katkemine avaldaks tõenäoliselt olulist negatiivset mõju kolmandatele isikutele, põhjustaks finantsraskuste levimist või vähendaks turuosaliste üldist kindlustunnet, sest funktsioon on kolmandatele isikutele süsteemselt oluline ning asutus või grupp on funktsiooni täitmisel süsteemselt oluline.</w:t>
      </w:r>
    </w:p>
    <w:p w14:paraId="7FE1B8D3" w14:textId="6B4413EC" w:rsidR="004109A3" w:rsidRDefault="00C426FE">
      <w:pPr>
        <w:pStyle w:val="P68B1DB1-InstructionsText26"/>
        <w:numPr>
          <w:ilvl w:val="0"/>
          <w:numId w:val="232"/>
        </w:numPr>
        <w:spacing w:before="0"/>
      </w:pPr>
      <w:r>
        <w:t>Vastavalt direktiivi 2014/59/EL artikli 2 lõike 1 punktile 36 on põhiäriliinideks äriliinid ja nendega seotud teenused, mis on selle asutuse või grupi, kuhu asutus kuulub, tulude, kasumi või frantsiisiväärtuse olulised allikad.</w:t>
      </w:r>
    </w:p>
    <w:p w14:paraId="7FE1B8D4" w14:textId="77777777" w:rsidR="004109A3" w:rsidRDefault="00C426FE">
      <w:pPr>
        <w:pStyle w:val="P68B1DB1-InstructionsText26"/>
        <w:numPr>
          <w:ilvl w:val="0"/>
          <w:numId w:val="232"/>
        </w:numPr>
        <w:spacing w:before="0"/>
      </w:pPr>
      <w:r>
        <w:t>Selle vormi puhul tähendavad majanduslikud funktsioonid allpool esitatud tabelis loetletud funktsioone.</w:t>
      </w:r>
    </w:p>
    <w:p w14:paraId="7FE1B8D5" w14:textId="77777777" w:rsidR="004109A3" w:rsidRDefault="00C426FE">
      <w:pPr>
        <w:pStyle w:val="P68B1DB1-InstructionsText26"/>
        <w:numPr>
          <w:ilvl w:val="0"/>
          <w:numId w:val="232"/>
        </w:numPr>
        <w:spacing w:before="0"/>
      </w:pPr>
      <w:r>
        <w:t>Majanduslike funktsioonide iga kategooria puhul võib valida majandusliku funktsiooni „muud“, kui funktsioon ei ole hõlmatud teiste eelnevalt kindlaks määratud funktsioonidega.</w:t>
      </w:r>
    </w:p>
    <w:p w14:paraId="7FE1B8D6" w14:textId="77777777" w:rsidR="004109A3" w:rsidRDefault="00C426FE">
      <w:pPr>
        <w:pStyle w:val="P68B1DB1-InstructionsText26"/>
        <w:numPr>
          <w:ilvl w:val="0"/>
          <w:numId w:val="232"/>
        </w:numPr>
        <w:spacing w:before="0"/>
      </w:pPr>
      <w:r>
        <w:t>Ridadel 0010–0070 ja 0080–0150 osutatud vastaspooled määratakse kindlaks samamoodi vastaspoole sektoritega, nagu on sätestatud FINREPi V lisa 1. osa 6. peatükis. VKE tähendab VKEsid, mis on määratletud FINREPi V lisa 1. osa punkti 5 alapunktis i.</w:t>
      </w:r>
    </w:p>
    <w:p w14:paraId="7FE1B8D7" w14:textId="4FEDF533" w:rsidR="004109A3" w:rsidRDefault="00C426FE">
      <w:pPr>
        <w:pStyle w:val="P68B1DB1-InstructionsText229"/>
        <w:numPr>
          <w:ilvl w:val="0"/>
          <w:numId w:val="0"/>
        </w:numPr>
        <w:rPr>
          <w:sz w:val="20"/>
          <w:szCs w:val="20"/>
        </w:rPr>
      </w:pPr>
      <w:r>
        <w:rPr>
          <w:sz w:val="20"/>
          <w:szCs w:val="20"/>
        </w:rPr>
        <w:t>Iga majandusliku funktsiooni kategooria jaoks on oodata eraldi vahekaarti.</w:t>
      </w:r>
      <w:r>
        <w:t xml:space="preserve"> </w:t>
      </w:r>
    </w:p>
    <w:p w14:paraId="072982A7" w14:textId="0688FD4A" w:rsidR="004109A3" w:rsidRDefault="00C426FE">
      <w:pPr>
        <w:spacing w:after="200" w:line="276" w:lineRule="auto"/>
      </w:pPr>
      <w:r>
        <w:br w:type="page"/>
      </w:r>
    </w:p>
    <w:p w14:paraId="7FE1B95D" w14:textId="634EB818" w:rsidR="004109A3" w:rsidRDefault="004109A3">
      <w:pPr>
        <w:pStyle w:val="InstructionsText2"/>
        <w:numPr>
          <w:ilvl w:val="0"/>
          <w:numId w:val="0"/>
        </w:numPr>
        <w:rPr>
          <w:rFonts w:ascii="Times New Roman" w:hAnsi="Times New Roman" w:cs="Times New Roman"/>
          <w:color w:val="000000" w:themeColor="text1"/>
        </w:rPr>
      </w:pPr>
    </w:p>
    <w:p w14:paraId="7FE1B95E" w14:textId="77777777" w:rsidR="004109A3" w:rsidRDefault="00C426FE">
      <w:pPr>
        <w:pStyle w:val="P68B1DB1-Instructionsberschrift25"/>
        <w:numPr>
          <w:ilvl w:val="1"/>
          <w:numId w:val="49"/>
        </w:numPr>
        <w:ind w:left="357" w:hanging="357"/>
      </w:pPr>
      <w:bookmarkStart w:id="105" w:name="_Toc211019047"/>
      <w:r>
        <w:t>Z 07.01 – Majanduslike funktsioonide kriitilisuse hinnang (FUNC 1)</w:t>
      </w:r>
      <w:bookmarkEnd w:id="105"/>
    </w:p>
    <w:p w14:paraId="7FE1B960" w14:textId="7174EDC4" w:rsidR="004109A3" w:rsidRDefault="00C426FE">
      <w:pPr>
        <w:pStyle w:val="P68B1DB1-Instructionsberschrift25"/>
      </w:pPr>
      <w:r>
        <w:t xml:space="preserve"> </w:t>
      </w:r>
      <w:bookmarkStart w:id="106" w:name="_Toc172723210"/>
      <w:bookmarkEnd w:id="106"/>
    </w:p>
    <w:p w14:paraId="7FE1B961" w14:textId="77777777" w:rsidR="004109A3" w:rsidRDefault="00C426FE">
      <w:pPr>
        <w:pStyle w:val="P68B1DB1-body30"/>
      </w:pPr>
      <w:bookmarkStart w:id="107" w:name="_Toc164263845"/>
      <w:r>
        <w:t>Juhised konkreetsete kirjete kohta</w:t>
      </w:r>
      <w:bookmarkEnd w:id="107"/>
    </w:p>
    <w:p w14:paraId="7FE1B963" w14:textId="77777777" w:rsidR="004109A3" w:rsidRDefault="00C426FE">
      <w:pPr>
        <w:pStyle w:val="P68B1DB1-InstructionsText26"/>
        <w:numPr>
          <w:ilvl w:val="0"/>
          <w:numId w:val="232"/>
        </w:numPr>
        <w:spacing w:before="0"/>
      </w:pPr>
      <w:r>
        <w:t>Sellel vormil esitatakse andmeid üks kord iga liikmesriigi kohta (tuvastatud kui riik), kus grupp tegutseb. Igal juhul (olenemata sisenemispunktist) koondatakse filiaalid selle riigi aruandesse, kus nad teenuseid osutavad.</w:t>
      </w:r>
    </w:p>
    <w:p w14:paraId="7FE1B964" w14:textId="77777777" w:rsidR="004109A3" w:rsidRDefault="00C426FE">
      <w:pPr>
        <w:pStyle w:val="P68B1DB1-InstructionsText26"/>
        <w:numPr>
          <w:ilvl w:val="0"/>
          <w:numId w:val="232"/>
        </w:numPr>
        <w:spacing w:before="0"/>
      </w:pPr>
      <w:r>
        <w:t>See hõlmab selles liikmesriigis grupi ettevõtjate täidetavaid majanduslikke funktsioone, olenemata sellest, kas see funktsioon on kriitiline või mitte.</w:t>
      </w:r>
    </w:p>
    <w:p w14:paraId="7FE1B965" w14:textId="2359C381" w:rsidR="004109A3" w:rsidRDefault="00C426FE">
      <w:pPr>
        <w:pStyle w:val="P68B1DB1-InstructionsText26"/>
        <w:numPr>
          <w:ilvl w:val="0"/>
          <w:numId w:val="232"/>
        </w:numPr>
      </w:pPr>
      <w:r>
        <w:t>Piirkondlik aruandlus (ainult juhul, kui see on asjakohane)</w:t>
      </w:r>
    </w:p>
    <w:p w14:paraId="7FE1B966" w14:textId="226CA454" w:rsidR="004109A3" w:rsidRDefault="00C426FE">
      <w:pPr>
        <w:pStyle w:val="P68B1DB1-InstructionsText26"/>
        <w:numPr>
          <w:ilvl w:val="0"/>
          <w:numId w:val="0"/>
        </w:numPr>
        <w:ind w:left="1440"/>
      </w:pPr>
      <w:r>
        <w:t>Teabe saamiseks piirkonna tasandil määratlege piirkond. Esitage piirkonna nimi vabas vormis, kasutades järgmist konventsiooni:</w:t>
      </w:r>
    </w:p>
    <w:p w14:paraId="7FE1B967" w14:textId="5BD4C7F8" w:rsidR="004109A3" w:rsidRDefault="00C426FE">
      <w:pPr>
        <w:pStyle w:val="P68B1DB1-InstructionsText26"/>
        <w:numPr>
          <w:ilvl w:val="0"/>
          <w:numId w:val="0"/>
        </w:numPr>
        <w:ind w:left="1440" w:firstLine="18"/>
      </w:pPr>
      <w:r>
        <w:t>Liikmesriik – piirkonna nimi. Liikmesriikide nimede puhul kasutage vastavat kahetähelist lühendit. Piirkonna nime puhul kasutage NUTSi 2021. aasta klassifikatsiooni koodi või koode.</w:t>
      </w:r>
    </w:p>
    <w:p w14:paraId="7FE1B968" w14:textId="77777777" w:rsidR="004109A3" w:rsidRDefault="004109A3">
      <w:pPr>
        <w:pStyle w:val="InstructionsText2"/>
        <w:numPr>
          <w:ilvl w:val="0"/>
          <w:numId w:val="0"/>
        </w:numPr>
        <w:rPr>
          <w:rFonts w:ascii="Times New Roman" w:hAnsi="Times New Roman" w:cs="Times New Roman"/>
          <w:sz w:val="20"/>
          <w:szCs w:val="20"/>
        </w:rPr>
      </w:pPr>
    </w:p>
    <w:tbl>
      <w:tblPr>
        <w:tblW w:w="9083" w:type="dxa"/>
        <w:tblLayout w:type="fixed"/>
        <w:tblCellMar>
          <w:top w:w="57" w:type="dxa"/>
          <w:left w:w="57" w:type="dxa"/>
          <w:bottom w:w="57" w:type="dxa"/>
          <w:right w:w="0" w:type="dxa"/>
        </w:tblCellMar>
        <w:tblLook w:val="01E0" w:firstRow="1" w:lastRow="1" w:firstColumn="1" w:lastColumn="1" w:noHBand="0" w:noVBand="0"/>
      </w:tblPr>
      <w:tblGrid>
        <w:gridCol w:w="1191"/>
        <w:gridCol w:w="7892"/>
      </w:tblGrid>
      <w:tr w:rsidR="004109A3" w14:paraId="7FE1B96B" w14:textId="77777777">
        <w:trPr>
          <w:tblHeader/>
        </w:trPr>
        <w:tc>
          <w:tcPr>
            <w:tcW w:w="1191" w:type="dxa"/>
            <w:tcBorders>
              <w:top w:val="single" w:sz="4" w:space="0" w:color="1A171C"/>
              <w:left w:val="nil"/>
              <w:bottom w:val="single" w:sz="4" w:space="0" w:color="1A171C"/>
              <w:right w:val="single" w:sz="4" w:space="0" w:color="1A171C"/>
            </w:tcBorders>
            <w:shd w:val="clear" w:color="auto" w:fill="E4E5E5"/>
          </w:tcPr>
          <w:p w14:paraId="7FE1B969" w14:textId="77777777" w:rsidR="004109A3" w:rsidRDefault="00C426FE">
            <w:pPr>
              <w:pStyle w:val="P68B1DB1-TableParagraph17"/>
              <w:spacing w:before="108"/>
              <w:ind w:left="85"/>
              <w:jc w:val="both"/>
            </w:pPr>
            <w:r>
              <w:t>Rida</w:t>
            </w:r>
          </w:p>
        </w:tc>
        <w:tc>
          <w:tcPr>
            <w:tcW w:w="7892" w:type="dxa"/>
            <w:tcBorders>
              <w:top w:val="single" w:sz="4" w:space="0" w:color="1A171C"/>
              <w:left w:val="single" w:sz="4" w:space="0" w:color="1A171C"/>
              <w:bottom w:val="single" w:sz="4" w:space="0" w:color="1A171C"/>
              <w:right w:val="nil"/>
            </w:tcBorders>
            <w:shd w:val="clear" w:color="auto" w:fill="E4E5E5"/>
          </w:tcPr>
          <w:p w14:paraId="7FE1B96A" w14:textId="77777777" w:rsidR="004109A3" w:rsidRDefault="00C426FE">
            <w:pPr>
              <w:pStyle w:val="P68B1DB1-TableParagraph17"/>
              <w:spacing w:before="108"/>
              <w:ind w:left="85" w:right="1"/>
              <w:jc w:val="both"/>
            </w:pPr>
            <w:r>
              <w:t>Majanduslik funktsioon</w:t>
            </w:r>
          </w:p>
        </w:tc>
      </w:tr>
      <w:tr w:rsidR="004109A3" w14:paraId="7FE1B970" w14:textId="77777777">
        <w:tc>
          <w:tcPr>
            <w:tcW w:w="9083" w:type="dxa"/>
            <w:gridSpan w:val="2"/>
            <w:tcBorders>
              <w:top w:val="single" w:sz="4" w:space="0" w:color="1A171C"/>
              <w:left w:val="nil"/>
              <w:bottom w:val="single" w:sz="4" w:space="0" w:color="1A171C"/>
            </w:tcBorders>
          </w:tcPr>
          <w:p w14:paraId="7FE1B96C" w14:textId="0D085442" w:rsidR="004109A3" w:rsidRDefault="00C426FE">
            <w:pPr>
              <w:pStyle w:val="P68B1DB1-TableParagraph16"/>
              <w:spacing w:before="108"/>
              <w:ind w:left="85"/>
              <w:jc w:val="both"/>
              <w:rPr>
                <w:b/>
                <w:bCs/>
                <w:color w:val="000000" w:themeColor="text1"/>
                <w:sz w:val="20"/>
                <w:szCs w:val="20"/>
              </w:rPr>
            </w:pPr>
            <w:r>
              <w:t>Z 07.01.1 FUNC 1 DEP</w:t>
            </w:r>
          </w:p>
          <w:p w14:paraId="7FE1B96D" w14:textId="77777777" w:rsidR="004109A3" w:rsidRDefault="00C426FE">
            <w:pPr>
              <w:pStyle w:val="P68B1DB1-TableParagraph17"/>
              <w:spacing w:before="108"/>
              <w:ind w:left="85"/>
            </w:pPr>
            <w:r>
              <w:t xml:space="preserve">Hoiuste võtmine tähendab hoiuste võtmist mittefinantsvahendajatelt. See ei hõlma laenuvõtmist teistelt finantsvahendajatelt, mida käsitletakse eraldi hulgirahastamise all. </w:t>
            </w:r>
          </w:p>
          <w:p w14:paraId="7FE1B96E" w14:textId="77777777" w:rsidR="004109A3" w:rsidRDefault="00C426FE">
            <w:pPr>
              <w:pStyle w:val="P68B1DB1-TableParagraph17"/>
              <w:spacing w:before="108"/>
              <w:ind w:left="85"/>
            </w:pPr>
            <w:r>
              <w:t>Hoiused hõlmavad i) arvelduskontosid/üleööhoiuseid, ii) kokkulepitud tähtajaga hoiuseid ja iii) etteteatamistähtajaga lõpetatavaid hoiuseid ning ei hõlma repolepinguid.</w:t>
            </w:r>
          </w:p>
          <w:p w14:paraId="7FE1B96F" w14:textId="77777777" w:rsidR="004109A3" w:rsidRDefault="00C426FE">
            <w:pPr>
              <w:pStyle w:val="P68B1DB1-TableParagraph13"/>
              <w:spacing w:before="108"/>
              <w:ind w:left="85"/>
              <w:rPr>
                <w:rFonts w:eastAsia="Cambria"/>
              </w:rPr>
            </w:pPr>
            <w:r>
              <w:t>Viited: Finantsstabiilsuse nõukogu suunis kriitiliste funktsioonide ja kriitiliste jagatud teenuste kindlaksmääramise kohta (2013), lk 14; Määruse (EL) nr 2021/379 II lisa 2. osa kirjed 9.1, 9.2 ja 9.3.</w:t>
            </w:r>
          </w:p>
        </w:tc>
      </w:tr>
      <w:tr w:rsidR="004109A3" w14:paraId="7FE1B973" w14:textId="77777777">
        <w:tc>
          <w:tcPr>
            <w:tcW w:w="1191" w:type="dxa"/>
            <w:tcBorders>
              <w:top w:val="single" w:sz="4" w:space="0" w:color="1A171C"/>
              <w:left w:val="nil"/>
              <w:bottom w:val="single" w:sz="4" w:space="0" w:color="1A171C"/>
              <w:right w:val="single" w:sz="4" w:space="0" w:color="1A171C"/>
            </w:tcBorders>
          </w:tcPr>
          <w:p w14:paraId="7FE1B971" w14:textId="77777777" w:rsidR="004109A3" w:rsidRDefault="00C426FE">
            <w:pPr>
              <w:pStyle w:val="P68B1DB1-TableParagraph17"/>
              <w:spacing w:before="108"/>
              <w:ind w:left="85"/>
              <w:jc w:val="both"/>
            </w:pPr>
            <w:r>
              <w:t>0010</w:t>
            </w:r>
          </w:p>
        </w:tc>
        <w:tc>
          <w:tcPr>
            <w:tcW w:w="7892" w:type="dxa"/>
            <w:tcBorders>
              <w:top w:val="single" w:sz="4" w:space="0" w:color="1A171C"/>
              <w:left w:val="single" w:sz="4" w:space="0" w:color="1A171C"/>
              <w:bottom w:val="single" w:sz="4" w:space="0" w:color="1A171C"/>
              <w:right w:val="nil"/>
            </w:tcBorders>
          </w:tcPr>
          <w:p w14:paraId="7FE1B972" w14:textId="7B391925" w:rsidR="004109A3" w:rsidRDefault="0056484F">
            <w:pPr>
              <w:pStyle w:val="P68B1DB1-TableParagraph14"/>
              <w:spacing w:before="108"/>
              <w:ind w:left="85"/>
              <w:jc w:val="both"/>
              <w:rPr>
                <w:rFonts w:eastAsia="Cambria"/>
              </w:rPr>
            </w:pPr>
            <w:r>
              <w:t>Kodumajap</w:t>
            </w:r>
            <w:r w:rsidR="00C426FE">
              <w:t>idamised</w:t>
            </w:r>
          </w:p>
        </w:tc>
      </w:tr>
      <w:tr w:rsidR="004109A3" w14:paraId="7FE1B976" w14:textId="77777777">
        <w:tc>
          <w:tcPr>
            <w:tcW w:w="1191" w:type="dxa"/>
            <w:tcBorders>
              <w:top w:val="single" w:sz="4" w:space="0" w:color="1A171C"/>
              <w:left w:val="nil"/>
              <w:bottom w:val="single" w:sz="4" w:space="0" w:color="1A171C"/>
              <w:right w:val="single" w:sz="4" w:space="0" w:color="1A171C"/>
            </w:tcBorders>
          </w:tcPr>
          <w:p w14:paraId="7FE1B974" w14:textId="77777777" w:rsidR="004109A3" w:rsidRDefault="00C426FE">
            <w:pPr>
              <w:pStyle w:val="P68B1DB1-TableParagraph17"/>
              <w:spacing w:before="108"/>
              <w:ind w:left="85"/>
              <w:jc w:val="both"/>
            </w:pPr>
            <w:r>
              <w:t>0020</w:t>
            </w:r>
          </w:p>
        </w:tc>
        <w:tc>
          <w:tcPr>
            <w:tcW w:w="7892" w:type="dxa"/>
            <w:tcBorders>
              <w:top w:val="single" w:sz="4" w:space="0" w:color="1A171C"/>
              <w:left w:val="single" w:sz="4" w:space="0" w:color="1A171C"/>
              <w:bottom w:val="single" w:sz="4" w:space="0" w:color="1A171C"/>
              <w:right w:val="nil"/>
            </w:tcBorders>
          </w:tcPr>
          <w:p w14:paraId="7FE1B975" w14:textId="77777777" w:rsidR="004109A3" w:rsidRDefault="00C426FE">
            <w:pPr>
              <w:pStyle w:val="P68B1DB1-TableParagraph14"/>
              <w:spacing w:before="108"/>
              <w:ind w:left="85"/>
              <w:jc w:val="both"/>
              <w:rPr>
                <w:rFonts w:eastAsia="Cambria"/>
              </w:rPr>
            </w:pPr>
            <w:r>
              <w:t>Finantssektorivälised äriühingud (VKEd)</w:t>
            </w:r>
          </w:p>
        </w:tc>
      </w:tr>
      <w:tr w:rsidR="004109A3" w14:paraId="7FE1B979" w14:textId="77777777">
        <w:tc>
          <w:tcPr>
            <w:tcW w:w="1191" w:type="dxa"/>
            <w:tcBorders>
              <w:top w:val="single" w:sz="4" w:space="0" w:color="1A171C"/>
              <w:left w:val="nil"/>
              <w:bottom w:val="single" w:sz="4" w:space="0" w:color="1A171C"/>
              <w:right w:val="single" w:sz="4" w:space="0" w:color="1A171C"/>
            </w:tcBorders>
          </w:tcPr>
          <w:p w14:paraId="7FE1B977" w14:textId="77777777" w:rsidR="004109A3" w:rsidRDefault="00C426FE">
            <w:pPr>
              <w:pStyle w:val="P68B1DB1-TableParagraph17"/>
              <w:spacing w:before="108"/>
              <w:ind w:left="85"/>
              <w:jc w:val="both"/>
            </w:pPr>
            <w:r>
              <w:t>0030</w:t>
            </w:r>
          </w:p>
        </w:tc>
        <w:tc>
          <w:tcPr>
            <w:tcW w:w="7892" w:type="dxa"/>
            <w:tcBorders>
              <w:top w:val="single" w:sz="4" w:space="0" w:color="1A171C"/>
              <w:left w:val="single" w:sz="4" w:space="0" w:color="1A171C"/>
              <w:bottom w:val="single" w:sz="4" w:space="0" w:color="1A171C"/>
              <w:right w:val="nil"/>
            </w:tcBorders>
          </w:tcPr>
          <w:p w14:paraId="7FE1B978" w14:textId="77777777" w:rsidR="004109A3" w:rsidRDefault="00C426FE">
            <w:pPr>
              <w:pStyle w:val="P68B1DB1-TableParagraph14"/>
              <w:spacing w:before="108"/>
              <w:ind w:left="85"/>
              <w:jc w:val="both"/>
              <w:rPr>
                <w:rFonts w:eastAsia="Cambria"/>
              </w:rPr>
            </w:pPr>
            <w:r>
              <w:t>Finantssektorivälised äriühingud (muud kui VKEd)</w:t>
            </w:r>
          </w:p>
        </w:tc>
      </w:tr>
      <w:tr w:rsidR="004109A3" w14:paraId="7FE1B97C" w14:textId="77777777">
        <w:tc>
          <w:tcPr>
            <w:tcW w:w="1191" w:type="dxa"/>
            <w:tcBorders>
              <w:top w:val="single" w:sz="4" w:space="0" w:color="1A171C"/>
              <w:left w:val="nil"/>
              <w:bottom w:val="single" w:sz="4" w:space="0" w:color="1A171C"/>
              <w:right w:val="single" w:sz="4" w:space="0" w:color="1A171C"/>
            </w:tcBorders>
          </w:tcPr>
          <w:p w14:paraId="7FE1B97A" w14:textId="77777777" w:rsidR="004109A3" w:rsidRDefault="00C426FE">
            <w:pPr>
              <w:pStyle w:val="P68B1DB1-TableParagraph17"/>
              <w:spacing w:before="108"/>
              <w:ind w:left="85"/>
              <w:jc w:val="both"/>
            </w:pPr>
            <w:r>
              <w:t>0040</w:t>
            </w:r>
          </w:p>
        </w:tc>
        <w:tc>
          <w:tcPr>
            <w:tcW w:w="7892" w:type="dxa"/>
            <w:tcBorders>
              <w:top w:val="single" w:sz="4" w:space="0" w:color="1A171C"/>
              <w:left w:val="single" w:sz="4" w:space="0" w:color="1A171C"/>
              <w:bottom w:val="single" w:sz="4" w:space="0" w:color="1A171C"/>
              <w:right w:val="nil"/>
            </w:tcBorders>
          </w:tcPr>
          <w:p w14:paraId="7FE1B97B" w14:textId="77777777" w:rsidR="004109A3" w:rsidRDefault="00C426FE">
            <w:pPr>
              <w:pStyle w:val="P68B1DB1-TableParagraph14"/>
              <w:spacing w:before="108"/>
              <w:ind w:left="85"/>
              <w:jc w:val="both"/>
              <w:rPr>
                <w:rFonts w:eastAsia="Cambria"/>
              </w:rPr>
            </w:pPr>
            <w:r>
              <w:t>Valitsemissektor</w:t>
            </w:r>
          </w:p>
        </w:tc>
      </w:tr>
      <w:tr w:rsidR="004109A3" w14:paraId="7FE1B97F" w14:textId="77777777">
        <w:tc>
          <w:tcPr>
            <w:tcW w:w="1191" w:type="dxa"/>
            <w:tcBorders>
              <w:top w:val="single" w:sz="4" w:space="0" w:color="1A171C"/>
              <w:left w:val="nil"/>
              <w:bottom w:val="single" w:sz="4" w:space="0" w:color="1A171C"/>
              <w:right w:val="single" w:sz="4" w:space="0" w:color="1A171C"/>
            </w:tcBorders>
          </w:tcPr>
          <w:p w14:paraId="7FE1B97D" w14:textId="77777777" w:rsidR="004109A3" w:rsidRDefault="00C426FE">
            <w:pPr>
              <w:pStyle w:val="P68B1DB1-TableParagraph17"/>
              <w:spacing w:before="108"/>
              <w:ind w:left="85"/>
              <w:jc w:val="both"/>
            </w:pPr>
            <w:r>
              <w:t>0050–0070</w:t>
            </w:r>
          </w:p>
        </w:tc>
        <w:tc>
          <w:tcPr>
            <w:tcW w:w="7892" w:type="dxa"/>
            <w:tcBorders>
              <w:top w:val="single" w:sz="4" w:space="0" w:color="1A171C"/>
              <w:left w:val="single" w:sz="4" w:space="0" w:color="1A171C"/>
              <w:bottom w:val="single" w:sz="4" w:space="0" w:color="1A171C"/>
              <w:right w:val="nil"/>
            </w:tcBorders>
          </w:tcPr>
          <w:p w14:paraId="7FE1B97E" w14:textId="77777777" w:rsidR="004109A3" w:rsidRDefault="00C426FE">
            <w:pPr>
              <w:pStyle w:val="P68B1DB1-TableParagraph14"/>
              <w:spacing w:before="108"/>
              <w:ind w:left="85"/>
              <w:jc w:val="both"/>
              <w:rPr>
                <w:rFonts w:eastAsia="Cambria"/>
              </w:rPr>
            </w:pPr>
            <w:r>
              <w:t>Muud sektorid/vastaspooled (1), (2) ja (3)</w:t>
            </w:r>
          </w:p>
        </w:tc>
      </w:tr>
      <w:tr w:rsidR="004109A3" w14:paraId="7FE1B983" w14:textId="77777777">
        <w:tc>
          <w:tcPr>
            <w:tcW w:w="9083" w:type="dxa"/>
            <w:gridSpan w:val="2"/>
            <w:tcBorders>
              <w:top w:val="single" w:sz="4" w:space="0" w:color="1A171C"/>
              <w:left w:val="nil"/>
              <w:bottom w:val="single" w:sz="4" w:space="0" w:color="1A171C"/>
            </w:tcBorders>
          </w:tcPr>
          <w:p w14:paraId="7FE1B980" w14:textId="13950F51" w:rsidR="004109A3" w:rsidRDefault="00C426FE">
            <w:pPr>
              <w:pStyle w:val="TableParagraph"/>
              <w:spacing w:before="108"/>
              <w:ind w:left="85"/>
              <w:rPr>
                <w:rFonts w:ascii="Times New Roman" w:eastAsia="Cambria" w:hAnsi="Times New Roman" w:cs="Times New Roman"/>
                <w:color w:val="000000" w:themeColor="text1"/>
                <w:sz w:val="20"/>
                <w:szCs w:val="20"/>
              </w:rPr>
            </w:pPr>
            <w:r>
              <w:rPr>
                <w:rFonts w:ascii="Times New Roman" w:hAnsi="Times New Roman" w:cs="Times New Roman"/>
              </w:rPr>
              <w:t>Z 07.01.2 FUNC 1 LEN</w:t>
            </w:r>
            <w:r>
              <w:rPr>
                <w:rFonts w:ascii="Times New Roman" w:eastAsia="Cambria" w:hAnsi="Times New Roman" w:cs="Times New Roman"/>
                <w:color w:val="000000" w:themeColor="text1"/>
                <w:sz w:val="20"/>
                <w:szCs w:val="20"/>
              </w:rPr>
              <w:t xml:space="preserve"> </w:t>
            </w:r>
          </w:p>
          <w:p w14:paraId="7FE1B981" w14:textId="77777777" w:rsidR="004109A3" w:rsidRDefault="00C426FE">
            <w:pPr>
              <w:pStyle w:val="P68B1DB1-TableParagraph17"/>
              <w:spacing w:before="108"/>
              <w:ind w:left="85"/>
            </w:pPr>
            <w:r>
              <w:t>Laenuandmine tähendab vahendite andmist finantssektorivälistele vastaspooltele, nagu äri- või jaekliendid. Laenuandmine finantssektori vastaspooltele on eraldi tegevus ja seda hinnatakse hulgirahastamise all. Laenud hõlmavad asutuste hoitavaid võlainstrumente, aga ei hõlma võlainstrumente, mis on väärtpaberid, nende raamatupidamislikust liigitusest hoolimata (nt tähtajani hoitavad või müügivalmis).</w:t>
            </w:r>
          </w:p>
          <w:p w14:paraId="7FE1B982" w14:textId="77777777" w:rsidR="004109A3" w:rsidRDefault="00C426FE">
            <w:pPr>
              <w:pStyle w:val="P68B1DB1-TableParagraph13"/>
              <w:spacing w:before="108"/>
              <w:ind w:left="85"/>
              <w:rPr>
                <w:rFonts w:eastAsia="Cambria"/>
              </w:rPr>
            </w:pPr>
            <w:r>
              <w:t>Viited: Finantsstabiilsuse nõukogu suunis kriitiliste funktsioonide ja kriitiliste jagatud teenuste kindlaksmääramise kohta (2013), lk 17; Määruse (EL) nr 2021/379 II lisa 2. osa kirje 2.</w:t>
            </w:r>
          </w:p>
        </w:tc>
      </w:tr>
      <w:tr w:rsidR="004109A3" w14:paraId="7FE1B987" w14:textId="77777777">
        <w:tc>
          <w:tcPr>
            <w:tcW w:w="1191" w:type="dxa"/>
            <w:tcBorders>
              <w:top w:val="single" w:sz="4" w:space="0" w:color="1A171C"/>
              <w:left w:val="nil"/>
              <w:bottom w:val="single" w:sz="4" w:space="0" w:color="1A171C"/>
              <w:right w:val="single" w:sz="4" w:space="0" w:color="1A171C"/>
            </w:tcBorders>
          </w:tcPr>
          <w:p w14:paraId="7FE1B984" w14:textId="77777777" w:rsidR="004109A3" w:rsidRDefault="00C426FE">
            <w:pPr>
              <w:pStyle w:val="P68B1DB1-TableParagraph17"/>
              <w:spacing w:before="108"/>
              <w:ind w:left="85"/>
              <w:jc w:val="both"/>
            </w:pPr>
            <w:r>
              <w:t>0080</w:t>
            </w:r>
          </w:p>
        </w:tc>
        <w:tc>
          <w:tcPr>
            <w:tcW w:w="7892" w:type="dxa"/>
            <w:tcBorders>
              <w:top w:val="single" w:sz="4" w:space="0" w:color="1A171C"/>
              <w:left w:val="single" w:sz="4" w:space="0" w:color="1A171C"/>
              <w:bottom w:val="single" w:sz="4" w:space="0" w:color="1A171C"/>
              <w:right w:val="nil"/>
            </w:tcBorders>
          </w:tcPr>
          <w:p w14:paraId="7FE1B985" w14:textId="77777777" w:rsidR="004109A3" w:rsidRDefault="00C426FE">
            <w:pPr>
              <w:pStyle w:val="P68B1DB1-TableParagraph14"/>
              <w:spacing w:before="108"/>
              <w:ind w:left="85"/>
              <w:jc w:val="both"/>
              <w:rPr>
                <w:bCs/>
              </w:rPr>
            </w:pPr>
            <w:r>
              <w:t>Kodumajapidamised – eluasemelaenud</w:t>
            </w:r>
          </w:p>
          <w:p w14:paraId="7FE1B986" w14:textId="77777777" w:rsidR="004109A3" w:rsidRDefault="00C426FE">
            <w:pPr>
              <w:pStyle w:val="P68B1DB1-TableParagraph17"/>
              <w:spacing w:before="108"/>
              <w:ind w:left="85"/>
            </w:pPr>
            <w:r>
              <w:t>Kodumajapidamistele antud tagatud laenud, mille tagatiseks on kinnisvara</w:t>
            </w:r>
          </w:p>
        </w:tc>
      </w:tr>
      <w:tr w:rsidR="004109A3" w14:paraId="7FE1B98A" w14:textId="77777777">
        <w:tc>
          <w:tcPr>
            <w:tcW w:w="1191" w:type="dxa"/>
            <w:tcBorders>
              <w:top w:val="single" w:sz="4" w:space="0" w:color="1A171C"/>
              <w:left w:val="nil"/>
              <w:bottom w:val="single" w:sz="4" w:space="0" w:color="1A171C"/>
              <w:right w:val="single" w:sz="4" w:space="0" w:color="1A171C"/>
            </w:tcBorders>
          </w:tcPr>
          <w:p w14:paraId="7FE1B988" w14:textId="77777777" w:rsidR="004109A3" w:rsidRDefault="00C426FE">
            <w:pPr>
              <w:pStyle w:val="P68B1DB1-TableParagraph17"/>
              <w:spacing w:before="108"/>
              <w:ind w:left="85"/>
              <w:jc w:val="both"/>
            </w:pPr>
            <w:r>
              <w:lastRenderedPageBreak/>
              <w:t>0090</w:t>
            </w:r>
          </w:p>
        </w:tc>
        <w:tc>
          <w:tcPr>
            <w:tcW w:w="7892" w:type="dxa"/>
            <w:tcBorders>
              <w:top w:val="single" w:sz="4" w:space="0" w:color="1A171C"/>
              <w:left w:val="single" w:sz="4" w:space="0" w:color="1A171C"/>
              <w:bottom w:val="single" w:sz="4" w:space="0" w:color="1A171C"/>
              <w:right w:val="nil"/>
            </w:tcBorders>
          </w:tcPr>
          <w:p w14:paraId="7FE1B989" w14:textId="77777777" w:rsidR="004109A3" w:rsidRDefault="00C426FE">
            <w:pPr>
              <w:pStyle w:val="P68B1DB1-TableParagraph14"/>
              <w:spacing w:before="108"/>
              <w:ind w:left="85"/>
              <w:jc w:val="both"/>
              <w:rPr>
                <w:bCs/>
              </w:rPr>
            </w:pPr>
            <w:r>
              <w:t>Kodumajapidamised – muud laenud</w:t>
            </w:r>
          </w:p>
        </w:tc>
      </w:tr>
      <w:tr w:rsidR="004109A3" w14:paraId="7FE1B98D" w14:textId="77777777">
        <w:tc>
          <w:tcPr>
            <w:tcW w:w="1191" w:type="dxa"/>
            <w:tcBorders>
              <w:top w:val="single" w:sz="4" w:space="0" w:color="1A171C"/>
              <w:left w:val="nil"/>
              <w:bottom w:val="single" w:sz="4" w:space="0" w:color="1A171C"/>
              <w:right w:val="single" w:sz="4" w:space="0" w:color="1A171C"/>
            </w:tcBorders>
          </w:tcPr>
          <w:p w14:paraId="7FE1B98B" w14:textId="77777777" w:rsidR="004109A3" w:rsidRDefault="00C426FE">
            <w:pPr>
              <w:pStyle w:val="P68B1DB1-TableParagraph17"/>
              <w:spacing w:before="108"/>
              <w:ind w:left="85"/>
              <w:jc w:val="both"/>
            </w:pPr>
            <w:r>
              <w:t>0100</w:t>
            </w:r>
          </w:p>
        </w:tc>
        <w:tc>
          <w:tcPr>
            <w:tcW w:w="7892" w:type="dxa"/>
            <w:tcBorders>
              <w:top w:val="single" w:sz="4" w:space="0" w:color="1A171C"/>
              <w:left w:val="single" w:sz="4" w:space="0" w:color="1A171C"/>
              <w:bottom w:val="single" w:sz="4" w:space="0" w:color="1A171C"/>
              <w:right w:val="nil"/>
            </w:tcBorders>
            <w:vAlign w:val="bottom"/>
          </w:tcPr>
          <w:p w14:paraId="7FE1B98C" w14:textId="77777777" w:rsidR="004109A3" w:rsidRDefault="00C426FE">
            <w:pPr>
              <w:pStyle w:val="P68B1DB1-TableParagraph14"/>
              <w:spacing w:before="108"/>
              <w:ind w:left="85"/>
              <w:jc w:val="both"/>
              <w:rPr>
                <w:bCs/>
              </w:rPr>
            </w:pPr>
            <w:r>
              <w:t>Finantssektorivälised äriühingud – VKEd</w:t>
            </w:r>
          </w:p>
        </w:tc>
      </w:tr>
      <w:tr w:rsidR="004109A3" w14:paraId="7FE1B990" w14:textId="77777777">
        <w:tc>
          <w:tcPr>
            <w:tcW w:w="1191" w:type="dxa"/>
            <w:tcBorders>
              <w:top w:val="single" w:sz="4" w:space="0" w:color="1A171C"/>
              <w:left w:val="nil"/>
              <w:bottom w:val="single" w:sz="4" w:space="0" w:color="1A171C"/>
              <w:right w:val="single" w:sz="4" w:space="0" w:color="1A171C"/>
            </w:tcBorders>
            <w:vAlign w:val="bottom"/>
          </w:tcPr>
          <w:p w14:paraId="7FE1B98E" w14:textId="77777777" w:rsidR="004109A3" w:rsidRDefault="00C426FE">
            <w:pPr>
              <w:pStyle w:val="P68B1DB1-TableParagraph17"/>
              <w:spacing w:before="108"/>
              <w:ind w:left="85"/>
              <w:jc w:val="both"/>
            </w:pPr>
            <w:r>
              <w:t>0110</w:t>
            </w:r>
          </w:p>
        </w:tc>
        <w:tc>
          <w:tcPr>
            <w:tcW w:w="7892" w:type="dxa"/>
            <w:tcBorders>
              <w:top w:val="single" w:sz="4" w:space="0" w:color="1A171C"/>
              <w:left w:val="single" w:sz="4" w:space="0" w:color="1A171C"/>
              <w:bottom w:val="single" w:sz="4" w:space="0" w:color="1A171C"/>
              <w:right w:val="nil"/>
            </w:tcBorders>
            <w:vAlign w:val="bottom"/>
          </w:tcPr>
          <w:p w14:paraId="7FE1B98F" w14:textId="77777777" w:rsidR="004109A3" w:rsidRDefault="00C426FE">
            <w:pPr>
              <w:pStyle w:val="P68B1DB1-TableParagraph14"/>
              <w:spacing w:before="108"/>
              <w:ind w:left="85"/>
              <w:jc w:val="both"/>
              <w:rPr>
                <w:bCs/>
              </w:rPr>
            </w:pPr>
            <w:r>
              <w:t>Finantssektorivälised äriühingud – muud kui VKEd</w:t>
            </w:r>
          </w:p>
        </w:tc>
      </w:tr>
      <w:tr w:rsidR="004109A3" w14:paraId="7FE1B993" w14:textId="77777777">
        <w:tc>
          <w:tcPr>
            <w:tcW w:w="1191" w:type="dxa"/>
            <w:tcBorders>
              <w:top w:val="single" w:sz="4" w:space="0" w:color="1A171C"/>
              <w:left w:val="nil"/>
              <w:bottom w:val="single" w:sz="4" w:space="0" w:color="1A171C"/>
              <w:right w:val="single" w:sz="4" w:space="0" w:color="1A171C"/>
            </w:tcBorders>
            <w:vAlign w:val="bottom"/>
          </w:tcPr>
          <w:p w14:paraId="7FE1B991" w14:textId="77777777" w:rsidR="004109A3" w:rsidRDefault="00C426FE">
            <w:pPr>
              <w:pStyle w:val="P68B1DB1-TableParagraph17"/>
              <w:spacing w:before="108"/>
              <w:ind w:left="85"/>
              <w:jc w:val="both"/>
            </w:pPr>
            <w:r>
              <w:t>0120</w:t>
            </w:r>
          </w:p>
        </w:tc>
        <w:tc>
          <w:tcPr>
            <w:tcW w:w="7892" w:type="dxa"/>
            <w:tcBorders>
              <w:top w:val="single" w:sz="4" w:space="0" w:color="1A171C"/>
              <w:left w:val="single" w:sz="4" w:space="0" w:color="1A171C"/>
              <w:bottom w:val="single" w:sz="4" w:space="0" w:color="1A171C"/>
              <w:right w:val="nil"/>
            </w:tcBorders>
            <w:vAlign w:val="bottom"/>
          </w:tcPr>
          <w:p w14:paraId="7FE1B992" w14:textId="77777777" w:rsidR="004109A3" w:rsidRDefault="00C426FE">
            <w:pPr>
              <w:pStyle w:val="P68B1DB1-TableParagraph14"/>
              <w:spacing w:before="108"/>
              <w:ind w:left="85"/>
              <w:jc w:val="both"/>
              <w:rPr>
                <w:bCs/>
              </w:rPr>
            </w:pPr>
            <w:r>
              <w:t>Valitsemissektor</w:t>
            </w:r>
          </w:p>
        </w:tc>
      </w:tr>
      <w:tr w:rsidR="004109A3" w14:paraId="7FE1B996" w14:textId="77777777">
        <w:tc>
          <w:tcPr>
            <w:tcW w:w="1191" w:type="dxa"/>
            <w:tcBorders>
              <w:top w:val="single" w:sz="4" w:space="0" w:color="1A171C"/>
              <w:left w:val="nil"/>
              <w:bottom w:val="single" w:sz="4" w:space="0" w:color="1A171C"/>
              <w:right w:val="single" w:sz="4" w:space="0" w:color="1A171C"/>
            </w:tcBorders>
          </w:tcPr>
          <w:p w14:paraId="7FE1B994" w14:textId="77777777" w:rsidR="004109A3" w:rsidRDefault="00C426FE">
            <w:pPr>
              <w:pStyle w:val="P68B1DB1-TableParagraph17"/>
              <w:spacing w:before="108"/>
              <w:ind w:left="85"/>
              <w:jc w:val="both"/>
            </w:pPr>
            <w:r>
              <w:t>0130–0150</w:t>
            </w:r>
          </w:p>
        </w:tc>
        <w:tc>
          <w:tcPr>
            <w:tcW w:w="7892" w:type="dxa"/>
            <w:tcBorders>
              <w:top w:val="single" w:sz="4" w:space="0" w:color="1A171C"/>
              <w:left w:val="single" w:sz="4" w:space="0" w:color="1A171C"/>
              <w:bottom w:val="single" w:sz="4" w:space="0" w:color="1A171C"/>
              <w:right w:val="nil"/>
            </w:tcBorders>
          </w:tcPr>
          <w:p w14:paraId="7FE1B995" w14:textId="77777777" w:rsidR="004109A3" w:rsidRDefault="00C426FE">
            <w:pPr>
              <w:pStyle w:val="P68B1DB1-TableParagraph14"/>
              <w:spacing w:before="108"/>
              <w:ind w:left="85"/>
              <w:jc w:val="both"/>
              <w:rPr>
                <w:rFonts w:eastAsia="Cambria"/>
              </w:rPr>
            </w:pPr>
            <w:r>
              <w:t>Muud sektorid/vastaspooled (1), (2) ja (3)</w:t>
            </w:r>
          </w:p>
        </w:tc>
      </w:tr>
      <w:tr w:rsidR="004109A3" w14:paraId="7FE1B99C" w14:textId="77777777">
        <w:tc>
          <w:tcPr>
            <w:tcW w:w="9083" w:type="dxa"/>
            <w:gridSpan w:val="2"/>
            <w:tcBorders>
              <w:top w:val="single" w:sz="4" w:space="0" w:color="1A171C"/>
              <w:left w:val="nil"/>
              <w:bottom w:val="single" w:sz="4" w:space="0" w:color="1A171C"/>
            </w:tcBorders>
          </w:tcPr>
          <w:p w14:paraId="7FE1B997" w14:textId="40D61FCA" w:rsidR="004109A3" w:rsidRDefault="00C426FE">
            <w:pPr>
              <w:pStyle w:val="TableParagraph"/>
              <w:spacing w:before="108"/>
              <w:ind w:left="85"/>
              <w:jc w:val="both"/>
              <w:rPr>
                <w:rFonts w:ascii="Times New Roman" w:eastAsia="Cambria" w:hAnsi="Times New Roman" w:cs="Times New Roman"/>
                <w:color w:val="000000" w:themeColor="text1"/>
                <w:sz w:val="20"/>
                <w:szCs w:val="20"/>
              </w:rPr>
            </w:pPr>
            <w:r>
              <w:rPr>
                <w:rFonts w:ascii="Times New Roman" w:hAnsi="Times New Roman" w:cs="Times New Roman"/>
              </w:rPr>
              <w:t xml:space="preserve">Z 07.01.3 FUNC 1 </w:t>
            </w:r>
            <w:r w:rsidR="00867109">
              <w:rPr>
                <w:rFonts w:ascii="Times New Roman" w:hAnsi="Times New Roman" w:cs="Times New Roman"/>
              </w:rPr>
              <w:t>MAKSE</w:t>
            </w:r>
            <w:r w:rsidR="00867109">
              <w:rPr>
                <w:rFonts w:ascii="Times New Roman" w:eastAsia="Cambria" w:hAnsi="Times New Roman" w:cs="Times New Roman"/>
                <w:color w:val="000000" w:themeColor="text1"/>
                <w:sz w:val="20"/>
                <w:szCs w:val="20"/>
              </w:rPr>
              <w:t xml:space="preserve"> </w:t>
            </w:r>
          </w:p>
          <w:p w14:paraId="7FE1B998" w14:textId="77777777" w:rsidR="004109A3" w:rsidRDefault="00C426FE">
            <w:pPr>
              <w:pStyle w:val="P68B1DB1-TableParagraph13"/>
              <w:spacing w:before="108"/>
              <w:ind w:left="85"/>
              <w:jc w:val="both"/>
              <w:rPr>
                <w:rFonts w:eastAsia="Cambria"/>
              </w:rPr>
            </w:pPr>
            <w:r>
              <w:t>Viide Finantsstabiilsuse nõukogu suunis kriitiliste funktsioonide ja kriitiliste jagatud teenuste kindlaksmääramise kohta (2013), lk 20.</w:t>
            </w:r>
          </w:p>
          <w:p w14:paraId="7FE1B999" w14:textId="77777777" w:rsidR="004109A3" w:rsidRDefault="00C426FE">
            <w:pPr>
              <w:pStyle w:val="P68B1DB1-TableParagraph13"/>
              <w:spacing w:before="108"/>
              <w:ind w:left="85"/>
              <w:jc w:val="both"/>
              <w:rPr>
                <w:rFonts w:eastAsia="Cambria"/>
              </w:rPr>
            </w:pPr>
            <w:r>
              <w:t>Selle osaga hõlmatud majanduslikud funktsioonid koosnevad makse-, sularaha-, arveldus-, kliirimis- ja hoidmisteenuste pakkumisest krediidiasutuse poolt vahendajana oma klientide vahel või kliendi ning ühe või mitme asjaomase finantsturutaristu vahel või teiste pankade jaoks finantsturutaristutele (kaudse) juurdepääsu võimaldamisest. Kooskõlas finantsstabiilsuse nõukogu suunistega kriitiliste funktsioonide ja kriitiliste jagatud teenuste kindlaksmääramise kohta piirduvad makse-, kliiringu- ja arveldusfunktsioonid teenustega, mida pangad pakuvad oma klientidele. See kategooria ei hõlma teenuseid, mida pakuvad (puhtad) finantsturutaristu pakkujad. Selle vormi täitmisel hõlmavad finantsturutaristud maksesüsteeme, väärtpaberiarveldussüsteeme, väärtpaberite keskdepositooriumeid ja keskseid vastaspooli (ega hõlma kauplemisteabehoidlaid).</w:t>
            </w:r>
          </w:p>
          <w:p w14:paraId="7FE1B99A" w14:textId="77777777" w:rsidR="004109A3" w:rsidRDefault="00C426FE">
            <w:pPr>
              <w:pStyle w:val="TableParagraph"/>
              <w:spacing w:before="108"/>
              <w:ind w:left="85"/>
              <w:jc w:val="both"/>
              <w:rPr>
                <w:rFonts w:ascii="Times New Roman" w:eastAsia="Cambria" w:hAnsi="Times New Roman" w:cs="Times New Roman"/>
                <w:color w:val="000000" w:themeColor="text1"/>
                <w:sz w:val="20"/>
                <w:szCs w:val="20"/>
              </w:rPr>
            </w:pPr>
            <w:r>
              <w:rPr>
                <w:rFonts w:ascii="Times New Roman" w:eastAsia="Cambria" w:hAnsi="Times New Roman" w:cs="Times New Roman"/>
                <w:color w:val="000000" w:themeColor="text1"/>
                <w:sz w:val="20"/>
                <w:szCs w:val="20"/>
              </w:rPr>
              <w:t>Terminitel „makseteenus“, „maksetehing“ ja „maksesüsteem“ on sama tähendus, mis on määratud kindlaks vastavalt direktiivi 2015/2366 (makseteenuste kohta siseturul) artikli 4 punktides 3, 5 ja 7</w:t>
            </w:r>
            <w:r>
              <w:rPr>
                <w:rStyle w:val="FootnoteReference"/>
                <w:rFonts w:ascii="Times New Roman" w:eastAsia="Cambria" w:hAnsi="Times New Roman" w:cs="Times New Roman"/>
                <w:color w:val="000000" w:themeColor="text1"/>
                <w:sz w:val="20"/>
                <w:szCs w:val="20"/>
              </w:rPr>
              <w:footnoteReference w:id="19"/>
            </w:r>
            <w:r>
              <w:rPr>
                <w:rFonts w:ascii="Times New Roman" w:eastAsia="Cambria" w:hAnsi="Times New Roman" w:cs="Times New Roman"/>
                <w:color w:val="000000" w:themeColor="text1"/>
                <w:sz w:val="20"/>
                <w:szCs w:val="20"/>
              </w:rPr>
              <w:t>.</w:t>
            </w:r>
          </w:p>
          <w:p w14:paraId="7FE1B99B" w14:textId="77777777" w:rsidR="004109A3" w:rsidRDefault="004109A3">
            <w:pPr>
              <w:pStyle w:val="TableParagraph"/>
              <w:spacing w:before="108"/>
              <w:ind w:left="85"/>
              <w:jc w:val="both"/>
              <w:rPr>
                <w:rFonts w:ascii="Times New Roman" w:eastAsia="Cambria" w:hAnsi="Times New Roman" w:cs="Times New Roman"/>
                <w:color w:val="000000" w:themeColor="text1"/>
                <w:sz w:val="20"/>
                <w:szCs w:val="20"/>
              </w:rPr>
            </w:pPr>
          </w:p>
        </w:tc>
      </w:tr>
      <w:tr w:rsidR="004109A3" w14:paraId="7FE1B9A0" w14:textId="77777777">
        <w:tc>
          <w:tcPr>
            <w:tcW w:w="1191" w:type="dxa"/>
            <w:tcBorders>
              <w:top w:val="single" w:sz="4" w:space="0" w:color="1A171C"/>
              <w:left w:val="nil"/>
              <w:bottom w:val="single" w:sz="4" w:space="0" w:color="1A171C"/>
              <w:right w:val="single" w:sz="4" w:space="0" w:color="1A171C"/>
            </w:tcBorders>
          </w:tcPr>
          <w:p w14:paraId="7FE1B99D" w14:textId="77777777" w:rsidR="004109A3" w:rsidRDefault="00C426FE">
            <w:pPr>
              <w:pStyle w:val="P68B1DB1-TableParagraph17"/>
              <w:spacing w:before="108"/>
              <w:ind w:left="85"/>
              <w:jc w:val="both"/>
            </w:pPr>
            <w:r>
              <w:t>0160</w:t>
            </w:r>
          </w:p>
        </w:tc>
        <w:tc>
          <w:tcPr>
            <w:tcW w:w="7892" w:type="dxa"/>
            <w:tcBorders>
              <w:top w:val="single" w:sz="4" w:space="0" w:color="1A171C"/>
              <w:left w:val="single" w:sz="4" w:space="0" w:color="1A171C"/>
              <w:bottom w:val="single" w:sz="4" w:space="0" w:color="1A171C"/>
              <w:right w:val="nil"/>
            </w:tcBorders>
          </w:tcPr>
          <w:p w14:paraId="7FE1B99E" w14:textId="77777777" w:rsidR="004109A3" w:rsidRDefault="00C426FE">
            <w:pPr>
              <w:pStyle w:val="P68B1DB1-TableParagraph14"/>
              <w:spacing w:before="108"/>
              <w:ind w:left="85"/>
              <w:jc w:val="both"/>
              <w:rPr>
                <w:bCs/>
              </w:rPr>
            </w:pPr>
            <w:r>
              <w:t>Makseteenused rahaloomeasutustele</w:t>
            </w:r>
          </w:p>
          <w:p w14:paraId="7FE1B99F" w14:textId="77777777" w:rsidR="004109A3" w:rsidRDefault="00C426FE">
            <w:pPr>
              <w:pStyle w:val="P68B1DB1-TableParagraph17"/>
              <w:spacing w:before="108"/>
              <w:ind w:left="85"/>
              <w:jc w:val="both"/>
            </w:pPr>
            <w:r>
              <w:t>See rida hõlmab väliste maksesüsteemide abil või ilma nendeta rahaloomeasutustele pakutavaid makseteenuseid. See hõlmab ka korrespondentpankade teenuseid (nendega seotud makseid). Rahaloomeasutused koosnevad kõikidest institutsionaalsetest üksustest, mida alamsektorid hõlmavad: I) keskpank; II) hoiustavad ettevõtted, v.a keskpank; ja iii) rahaturufondid.</w:t>
            </w:r>
          </w:p>
        </w:tc>
      </w:tr>
      <w:tr w:rsidR="004109A3" w14:paraId="7FE1B9A8" w14:textId="77777777">
        <w:tc>
          <w:tcPr>
            <w:tcW w:w="1191" w:type="dxa"/>
            <w:tcBorders>
              <w:top w:val="single" w:sz="4" w:space="0" w:color="1A171C"/>
              <w:left w:val="nil"/>
              <w:bottom w:val="single" w:sz="4" w:space="0" w:color="1A171C"/>
              <w:right w:val="single" w:sz="4" w:space="0" w:color="1A171C"/>
            </w:tcBorders>
          </w:tcPr>
          <w:p w14:paraId="7FE1B9A1" w14:textId="77777777" w:rsidR="004109A3" w:rsidRDefault="00C426FE">
            <w:pPr>
              <w:pStyle w:val="P68B1DB1-TableParagraph17"/>
              <w:spacing w:before="108"/>
              <w:ind w:left="85"/>
              <w:jc w:val="both"/>
            </w:pPr>
            <w:r>
              <w:t>0170–0176</w:t>
            </w:r>
          </w:p>
        </w:tc>
        <w:tc>
          <w:tcPr>
            <w:tcW w:w="7892" w:type="dxa"/>
            <w:tcBorders>
              <w:top w:val="single" w:sz="4" w:space="0" w:color="1A171C"/>
              <w:left w:val="single" w:sz="4" w:space="0" w:color="1A171C"/>
              <w:bottom w:val="single" w:sz="4" w:space="0" w:color="1A171C"/>
              <w:right w:val="nil"/>
            </w:tcBorders>
          </w:tcPr>
          <w:p w14:paraId="7FE1B9A2" w14:textId="77777777" w:rsidR="004109A3" w:rsidRDefault="00C426FE">
            <w:pPr>
              <w:pStyle w:val="P68B1DB1-TableParagraph14"/>
              <w:spacing w:before="108"/>
              <w:ind w:left="85"/>
              <w:jc w:val="both"/>
              <w:rPr>
                <w:bCs/>
              </w:rPr>
            </w:pPr>
            <w:r>
              <w:t>Makseteenused mitterahaloomeasutustele</w:t>
            </w:r>
          </w:p>
          <w:p w14:paraId="7FE1B9A3" w14:textId="77777777" w:rsidR="004109A3" w:rsidRDefault="00C426FE">
            <w:pPr>
              <w:pStyle w:val="P68B1DB1-TableParagraph17"/>
              <w:spacing w:before="108"/>
              <w:ind w:left="85"/>
            </w:pPr>
            <w:r>
              <w:t>Väliste maksesüsteemide abil või ilma nendeta klientidele pakutavad makseteenused. Hõlmatud on üksnes füüsilised või juriidilised isikuid, kes ei kuulu rahaloomeasutuste sektorisse. Makseteenuste pakkujad ei kuulu mitterahaloomeasutuste sektorisse.</w:t>
            </w:r>
          </w:p>
          <w:p w14:paraId="7FE1B9A4" w14:textId="77777777" w:rsidR="004109A3" w:rsidRDefault="00C426FE">
            <w:pPr>
              <w:pStyle w:val="P68B1DB1-TableParagraph17"/>
              <w:spacing w:before="108"/>
              <w:ind w:left="85"/>
            </w:pPr>
            <w:r>
              <w:t>Funktsioon jaguneb lisaks kolmeks allfunktsiooniks:</w:t>
            </w:r>
          </w:p>
          <w:p w14:paraId="7FE1B9A5" w14:textId="718E6D3C" w:rsidR="004109A3" w:rsidRDefault="00C426FE">
            <w:pPr>
              <w:pStyle w:val="P68B1DB1-TableParagraph17"/>
              <w:spacing w:before="108"/>
              <w:ind w:left="85"/>
            </w:pPr>
            <w:r>
              <w:t xml:space="preserve">(1) </w:t>
            </w:r>
            <w:r w:rsidR="005626F9">
              <w:t>Kodumajapidamised</w:t>
            </w:r>
          </w:p>
          <w:p w14:paraId="7FE1B9A6" w14:textId="77777777" w:rsidR="004109A3" w:rsidRDefault="00C426FE">
            <w:pPr>
              <w:pStyle w:val="P68B1DB1-TableParagraph17"/>
              <w:spacing w:before="108"/>
              <w:ind w:left="85"/>
            </w:pPr>
            <w:r>
              <w:t>(2) Finantssektorivälised äriühingud – VKEd</w:t>
            </w:r>
          </w:p>
          <w:p w14:paraId="7FE1B9A7" w14:textId="77777777" w:rsidR="004109A3" w:rsidRDefault="00C426FE">
            <w:pPr>
              <w:pStyle w:val="P68B1DB1-TableParagraph17"/>
              <w:spacing w:before="108"/>
              <w:ind w:left="85"/>
            </w:pPr>
            <w:r>
              <w:t>(3) Finantssektorivälised äriühingud – muud kui VKEd</w:t>
            </w:r>
          </w:p>
        </w:tc>
      </w:tr>
      <w:tr w:rsidR="004109A3" w14:paraId="7FE1B9AC" w14:textId="77777777">
        <w:tc>
          <w:tcPr>
            <w:tcW w:w="1191" w:type="dxa"/>
            <w:tcBorders>
              <w:top w:val="single" w:sz="4" w:space="0" w:color="1A171C"/>
              <w:left w:val="nil"/>
              <w:bottom w:val="single" w:sz="4" w:space="0" w:color="1A171C"/>
              <w:right w:val="single" w:sz="4" w:space="0" w:color="1A171C"/>
            </w:tcBorders>
          </w:tcPr>
          <w:p w14:paraId="7FE1B9A9" w14:textId="77777777" w:rsidR="004109A3" w:rsidRDefault="00C426FE">
            <w:pPr>
              <w:pStyle w:val="P68B1DB1-TableParagraph17"/>
              <w:spacing w:before="108"/>
              <w:ind w:left="85"/>
              <w:jc w:val="both"/>
            </w:pPr>
            <w:r>
              <w:t>0180</w:t>
            </w:r>
          </w:p>
        </w:tc>
        <w:tc>
          <w:tcPr>
            <w:tcW w:w="7892" w:type="dxa"/>
            <w:tcBorders>
              <w:top w:val="single" w:sz="4" w:space="0" w:color="1A171C"/>
              <w:left w:val="single" w:sz="4" w:space="0" w:color="1A171C"/>
              <w:bottom w:val="single" w:sz="4" w:space="0" w:color="1A171C"/>
              <w:right w:val="nil"/>
            </w:tcBorders>
          </w:tcPr>
          <w:p w14:paraId="7FE1B9AA" w14:textId="77777777" w:rsidR="004109A3" w:rsidRDefault="00C426FE">
            <w:pPr>
              <w:pStyle w:val="P68B1DB1-TableParagraph14"/>
              <w:spacing w:before="108"/>
              <w:ind w:left="85"/>
              <w:jc w:val="both"/>
              <w:rPr>
                <w:bCs/>
              </w:rPr>
            </w:pPr>
            <w:r>
              <w:t>Sularahateenused</w:t>
            </w:r>
          </w:p>
          <w:p w14:paraId="7FE1B9AB" w14:textId="77777777" w:rsidR="004109A3" w:rsidRDefault="00C426FE">
            <w:pPr>
              <w:pStyle w:val="P68B1DB1-TableParagraph17"/>
              <w:spacing w:before="108"/>
              <w:ind w:left="85"/>
            </w:pPr>
            <w:r>
              <w:t>Sularahateenuste pakkumine klientidele (nii üksikisikutele kui ka ettevõtetele, üksnes mitterahaloomeasutused). Need teenused kujutavad endast sularahaautomaatidest ja filiaalidest raha väljavõtmist ega hõlma muid sularahateenuseid (näiteks massijaemüüjatele osutatavad sularahaveoteenused). Sularaha väljavõtmine tšekkidega ja filiaalides, kasutades panga vorme (mille puhul kaarte võidakse kasutada tuvastusvahendina), kuulub samuti siia.</w:t>
            </w:r>
          </w:p>
        </w:tc>
      </w:tr>
      <w:tr w:rsidR="004109A3" w14:paraId="7FE1B9B0" w14:textId="77777777">
        <w:tc>
          <w:tcPr>
            <w:tcW w:w="1191" w:type="dxa"/>
            <w:tcBorders>
              <w:top w:val="single" w:sz="4" w:space="0" w:color="1A171C"/>
              <w:left w:val="nil"/>
              <w:bottom w:val="single" w:sz="4" w:space="0" w:color="1A171C"/>
              <w:right w:val="single" w:sz="4" w:space="0" w:color="1A171C"/>
            </w:tcBorders>
          </w:tcPr>
          <w:p w14:paraId="7FE1B9AD" w14:textId="77777777" w:rsidR="004109A3" w:rsidRDefault="00C426FE">
            <w:pPr>
              <w:pStyle w:val="P68B1DB1-TableParagraph17"/>
              <w:spacing w:before="108"/>
              <w:ind w:left="85"/>
              <w:jc w:val="both"/>
            </w:pPr>
            <w:r>
              <w:lastRenderedPageBreak/>
              <w:t>0190</w:t>
            </w:r>
          </w:p>
        </w:tc>
        <w:tc>
          <w:tcPr>
            <w:tcW w:w="7892" w:type="dxa"/>
            <w:tcBorders>
              <w:top w:val="single" w:sz="4" w:space="0" w:color="1A171C"/>
              <w:left w:val="single" w:sz="4" w:space="0" w:color="1A171C"/>
              <w:bottom w:val="single" w:sz="4" w:space="0" w:color="1A171C"/>
              <w:right w:val="nil"/>
            </w:tcBorders>
          </w:tcPr>
          <w:p w14:paraId="7FE1B9AE" w14:textId="77777777" w:rsidR="004109A3" w:rsidRDefault="00C426FE">
            <w:pPr>
              <w:pStyle w:val="P68B1DB1-TableParagraph14"/>
              <w:spacing w:before="108"/>
              <w:ind w:left="85"/>
              <w:jc w:val="both"/>
              <w:rPr>
                <w:bCs/>
              </w:rPr>
            </w:pPr>
            <w:r>
              <w:t>Väärtpaberiarveldusteenused</w:t>
            </w:r>
          </w:p>
          <w:p w14:paraId="7FE1B9AF" w14:textId="77777777" w:rsidR="004109A3" w:rsidRDefault="00C426FE">
            <w:pPr>
              <w:pStyle w:val="P68B1DB1-TableParagraph17"/>
              <w:spacing w:before="108"/>
              <w:ind w:left="85"/>
            </w:pPr>
            <w:r>
              <w:t>Teenused, mida pakutakse klientidele väärtpaberitehingute kinnitamiseks, kliirimiseks ja arveldamiseks väärtpaberiarveldussüsteemide abil või ilma nendeta. „Arveldus“ on väärtpaberitehingu lõpuleviimine, sõltumata sellest, kus see sõlmiti, eesmärgiga täita kõnealuse tehingu poolte kohustused, kandes selleks üle raha ja/või väärtpaberid.</w:t>
            </w:r>
          </w:p>
        </w:tc>
      </w:tr>
      <w:tr w:rsidR="004109A3" w14:paraId="7FE1B9B4" w14:textId="77777777">
        <w:tc>
          <w:tcPr>
            <w:tcW w:w="1191" w:type="dxa"/>
            <w:tcBorders>
              <w:top w:val="single" w:sz="4" w:space="0" w:color="1A171C"/>
              <w:left w:val="nil"/>
              <w:bottom w:val="single" w:sz="4" w:space="0" w:color="1A171C"/>
              <w:right w:val="single" w:sz="4" w:space="0" w:color="1A171C"/>
            </w:tcBorders>
          </w:tcPr>
          <w:p w14:paraId="7FE1B9B1" w14:textId="77777777" w:rsidR="004109A3" w:rsidRDefault="00C426FE">
            <w:pPr>
              <w:pStyle w:val="P68B1DB1-TableParagraph17"/>
              <w:spacing w:before="108"/>
              <w:ind w:left="85"/>
              <w:jc w:val="both"/>
            </w:pPr>
            <w:r>
              <w:t>0200</w:t>
            </w:r>
          </w:p>
        </w:tc>
        <w:tc>
          <w:tcPr>
            <w:tcW w:w="7892" w:type="dxa"/>
            <w:tcBorders>
              <w:top w:val="single" w:sz="4" w:space="0" w:color="1A171C"/>
              <w:left w:val="single" w:sz="4" w:space="0" w:color="1A171C"/>
              <w:bottom w:val="single" w:sz="4" w:space="0" w:color="1A171C"/>
              <w:right w:val="nil"/>
            </w:tcBorders>
          </w:tcPr>
          <w:p w14:paraId="7FE1B9B2" w14:textId="77777777" w:rsidR="004109A3" w:rsidRDefault="00C426FE">
            <w:pPr>
              <w:pStyle w:val="P68B1DB1-TableParagraph14"/>
              <w:spacing w:before="108"/>
              <w:ind w:left="85"/>
              <w:jc w:val="both"/>
              <w:rPr>
                <w:bCs/>
              </w:rPr>
            </w:pPr>
            <w:r>
              <w:t>Kesksete vastaspoolte kliirimisteenused</w:t>
            </w:r>
          </w:p>
          <w:p w14:paraId="7FE1B9B3" w14:textId="77777777" w:rsidR="004109A3" w:rsidRDefault="00C426FE">
            <w:pPr>
              <w:pStyle w:val="P68B1DB1-TableParagraph17"/>
              <w:spacing w:before="108"/>
              <w:ind w:left="85"/>
            </w:pPr>
            <w:r>
              <w:t>Klientidele pakutavad väärtpaberite ja tuletisinstrumentide kliirimise teenused. See hõlmab ka kesksele vastaspoolele kaudse juurdepääsu võimaldamist.</w:t>
            </w:r>
          </w:p>
        </w:tc>
      </w:tr>
      <w:tr w:rsidR="004109A3" w14:paraId="7FE1B9B8" w14:textId="77777777">
        <w:tc>
          <w:tcPr>
            <w:tcW w:w="1191" w:type="dxa"/>
            <w:tcBorders>
              <w:top w:val="single" w:sz="4" w:space="0" w:color="1A171C"/>
              <w:left w:val="nil"/>
              <w:bottom w:val="single" w:sz="4" w:space="0" w:color="1A171C"/>
              <w:right w:val="single" w:sz="4" w:space="0" w:color="1A171C"/>
            </w:tcBorders>
          </w:tcPr>
          <w:p w14:paraId="7FE1B9B5" w14:textId="77777777" w:rsidR="004109A3" w:rsidRDefault="00C426FE">
            <w:pPr>
              <w:pStyle w:val="P68B1DB1-TableParagraph17"/>
              <w:spacing w:before="108"/>
              <w:ind w:left="85"/>
              <w:jc w:val="both"/>
            </w:pPr>
            <w:r>
              <w:t>0210</w:t>
            </w:r>
          </w:p>
        </w:tc>
        <w:tc>
          <w:tcPr>
            <w:tcW w:w="7892" w:type="dxa"/>
            <w:tcBorders>
              <w:top w:val="single" w:sz="4" w:space="0" w:color="1A171C"/>
              <w:left w:val="single" w:sz="4" w:space="0" w:color="1A171C"/>
              <w:bottom w:val="single" w:sz="4" w:space="0" w:color="1A171C"/>
              <w:right w:val="nil"/>
            </w:tcBorders>
          </w:tcPr>
          <w:p w14:paraId="7FE1B9B6" w14:textId="77777777" w:rsidR="004109A3" w:rsidRDefault="00C426FE">
            <w:pPr>
              <w:pStyle w:val="P68B1DB1-TableParagraph14"/>
              <w:spacing w:before="108"/>
              <w:ind w:left="85"/>
              <w:jc w:val="both"/>
              <w:rPr>
                <w:bCs/>
              </w:rPr>
            </w:pPr>
            <w:r>
              <w:t>Hoiuteenused</w:t>
            </w:r>
          </w:p>
          <w:p w14:paraId="7FE1B9B7" w14:textId="77777777" w:rsidR="004109A3" w:rsidRDefault="00C426FE">
            <w:pPr>
              <w:pStyle w:val="P68B1DB1-TableParagraph17"/>
              <w:spacing w:before="108"/>
              <w:ind w:left="85"/>
            </w:pPr>
            <w:r>
              <w:t>Finantsinstrumentide hoidmine ja haldamine klientide nimel ning hoidmisega seotud teenused, näiteks sularaha ja tagatiste haldamine.</w:t>
            </w:r>
          </w:p>
        </w:tc>
      </w:tr>
      <w:tr w:rsidR="004109A3" w14:paraId="7FE1B9BB" w14:textId="77777777">
        <w:tc>
          <w:tcPr>
            <w:tcW w:w="1191" w:type="dxa"/>
            <w:tcBorders>
              <w:top w:val="single" w:sz="4" w:space="0" w:color="1A171C"/>
              <w:left w:val="nil"/>
              <w:bottom w:val="single" w:sz="4" w:space="0" w:color="1A171C"/>
              <w:right w:val="single" w:sz="4" w:space="0" w:color="1A171C"/>
            </w:tcBorders>
          </w:tcPr>
          <w:p w14:paraId="7FE1B9B9" w14:textId="77777777" w:rsidR="004109A3" w:rsidRDefault="00C426FE">
            <w:pPr>
              <w:pStyle w:val="P68B1DB1-TableParagraph17"/>
              <w:spacing w:before="108"/>
              <w:ind w:left="85"/>
              <w:jc w:val="both"/>
            </w:pPr>
            <w:r>
              <w:t>0220–0240</w:t>
            </w:r>
          </w:p>
        </w:tc>
        <w:tc>
          <w:tcPr>
            <w:tcW w:w="7892" w:type="dxa"/>
            <w:tcBorders>
              <w:top w:val="single" w:sz="4" w:space="0" w:color="1A171C"/>
              <w:left w:val="single" w:sz="4" w:space="0" w:color="1A171C"/>
              <w:bottom w:val="single" w:sz="4" w:space="0" w:color="1A171C"/>
              <w:right w:val="nil"/>
            </w:tcBorders>
          </w:tcPr>
          <w:p w14:paraId="7FE1B9BA" w14:textId="77777777" w:rsidR="004109A3" w:rsidRDefault="00C426FE">
            <w:pPr>
              <w:pStyle w:val="P68B1DB1-TableParagraph14"/>
              <w:spacing w:before="108"/>
              <w:ind w:left="85"/>
              <w:jc w:val="both"/>
              <w:rPr>
                <w:rFonts w:eastAsia="Cambria"/>
              </w:rPr>
            </w:pPr>
            <w:r>
              <w:t>Muud teenused/toimingud/funktsioonid (1), (2) ja (3)</w:t>
            </w:r>
          </w:p>
        </w:tc>
      </w:tr>
      <w:tr w:rsidR="004109A3" w14:paraId="7FE1B9BE" w14:textId="77777777">
        <w:tc>
          <w:tcPr>
            <w:tcW w:w="9083" w:type="dxa"/>
            <w:gridSpan w:val="2"/>
            <w:tcBorders>
              <w:top w:val="single" w:sz="4" w:space="0" w:color="1A171C"/>
              <w:left w:val="nil"/>
              <w:bottom w:val="single" w:sz="4" w:space="0" w:color="1A171C"/>
            </w:tcBorders>
          </w:tcPr>
          <w:p w14:paraId="7FE1B9BC" w14:textId="4228BCAA" w:rsidR="004109A3" w:rsidRDefault="00C426FE">
            <w:pPr>
              <w:pStyle w:val="TableParagraph"/>
              <w:spacing w:before="108"/>
              <w:ind w:left="85"/>
              <w:jc w:val="both"/>
              <w:rPr>
                <w:rFonts w:ascii="Times New Roman" w:eastAsia="Cambria" w:hAnsi="Times New Roman" w:cs="Times New Roman"/>
                <w:color w:val="000000" w:themeColor="text1"/>
                <w:sz w:val="20"/>
                <w:szCs w:val="20"/>
              </w:rPr>
            </w:pPr>
            <w:r>
              <w:rPr>
                <w:rFonts w:ascii="Times New Roman" w:hAnsi="Times New Roman" w:cs="Times New Roman"/>
              </w:rPr>
              <w:t>Z 07.01.4 FUNC 1 CM</w:t>
            </w:r>
            <w:r>
              <w:rPr>
                <w:rFonts w:ascii="Times New Roman" w:eastAsia="Cambria" w:hAnsi="Times New Roman" w:cs="Times New Roman"/>
                <w:color w:val="000000" w:themeColor="text1"/>
                <w:sz w:val="20"/>
                <w:szCs w:val="20"/>
              </w:rPr>
              <w:t xml:space="preserve"> </w:t>
            </w:r>
          </w:p>
          <w:p w14:paraId="7FE1B9BD" w14:textId="77777777" w:rsidR="004109A3" w:rsidRDefault="00C426FE">
            <w:pPr>
              <w:pStyle w:val="P68B1DB1-TableParagraph17"/>
              <w:spacing w:before="108"/>
              <w:ind w:left="85"/>
              <w:jc w:val="both"/>
            </w:pPr>
            <w:r>
              <w:t xml:space="preserve">Kapitaliturgude toimingud viitavad väärtpaberite emiteerimisele ja nendega kauplemisele, seotud nõustamisteenustele ja muudele seotud teenustele, nagu peamaakleri teenused ja turutegemine. </w:t>
            </w:r>
          </w:p>
        </w:tc>
      </w:tr>
      <w:tr w:rsidR="004109A3" w14:paraId="7FE1B9C5" w14:textId="77777777">
        <w:tc>
          <w:tcPr>
            <w:tcW w:w="1191" w:type="dxa"/>
            <w:tcBorders>
              <w:top w:val="single" w:sz="4" w:space="0" w:color="1A171C"/>
              <w:left w:val="nil"/>
              <w:bottom w:val="single" w:sz="4" w:space="0" w:color="1A171C"/>
              <w:right w:val="single" w:sz="4" w:space="0" w:color="1A171C"/>
            </w:tcBorders>
          </w:tcPr>
          <w:p w14:paraId="7FE1B9BF" w14:textId="77777777" w:rsidR="004109A3" w:rsidRDefault="00C426FE">
            <w:pPr>
              <w:pStyle w:val="P68B1DB1-TableParagraph17"/>
              <w:spacing w:before="108"/>
              <w:ind w:left="85"/>
            </w:pPr>
            <w:r>
              <w:t>0250</w:t>
            </w:r>
          </w:p>
        </w:tc>
        <w:tc>
          <w:tcPr>
            <w:tcW w:w="7892" w:type="dxa"/>
            <w:tcBorders>
              <w:top w:val="single" w:sz="4" w:space="0" w:color="1A171C"/>
              <w:left w:val="single" w:sz="4" w:space="0" w:color="1A171C"/>
              <w:bottom w:val="single" w:sz="4" w:space="0" w:color="1A171C"/>
              <w:right w:val="nil"/>
            </w:tcBorders>
          </w:tcPr>
          <w:p w14:paraId="7FE1B9C0" w14:textId="77777777" w:rsidR="004109A3" w:rsidRDefault="00C426FE">
            <w:pPr>
              <w:pStyle w:val="P68B1DB1-TableParagraph14"/>
              <w:spacing w:before="108"/>
              <w:ind w:left="85"/>
              <w:jc w:val="both"/>
              <w:rPr>
                <w:bCs/>
              </w:rPr>
            </w:pPr>
            <w:r>
              <w:t>Kauplemiseks hoitavad tuletisinstrumendid (börsivälised)</w:t>
            </w:r>
          </w:p>
          <w:p w14:paraId="7FE1B9C1" w14:textId="2FDAA405" w:rsidR="004109A3" w:rsidRDefault="00C426FE">
            <w:pPr>
              <w:pStyle w:val="TableParagraph"/>
              <w:spacing w:before="108"/>
              <w:ind w:left="85"/>
              <w:rPr>
                <w:rFonts w:ascii="Times New Roman" w:eastAsia="Cambria" w:hAnsi="Times New Roman" w:cs="Times New Roman"/>
                <w:color w:val="000000" w:themeColor="text1"/>
                <w:sz w:val="20"/>
                <w:szCs w:val="20"/>
              </w:rPr>
            </w:pPr>
            <w:r>
              <w:rPr>
                <w:rFonts w:ascii="Times New Roman" w:eastAsia="Cambria" w:hAnsi="Times New Roman" w:cs="Times New Roman"/>
                <w:color w:val="000000" w:themeColor="text1"/>
                <w:sz w:val="20"/>
                <w:szCs w:val="20"/>
              </w:rPr>
              <w:t>Määruse (EL) nr 648/2012 artikli 2 lõiked 5 ja 7</w:t>
            </w:r>
            <w:r>
              <w:rPr>
                <w:rStyle w:val="FootnoteReference"/>
                <w:rFonts w:ascii="Times New Roman" w:eastAsia="Cambria" w:hAnsi="Times New Roman" w:cs="Times New Roman"/>
                <w:color w:val="000000" w:themeColor="text1"/>
                <w:sz w:val="20"/>
                <w:szCs w:val="20"/>
              </w:rPr>
              <w:footnoteReference w:id="20"/>
            </w:r>
            <w:r>
              <w:rPr>
                <w:rFonts w:ascii="Times New Roman" w:eastAsia="Cambria" w:hAnsi="Times New Roman" w:cs="Times New Roman"/>
                <w:color w:val="000000" w:themeColor="text1"/>
                <w:sz w:val="20"/>
                <w:szCs w:val="20"/>
              </w:rPr>
              <w:t>.</w:t>
            </w:r>
          </w:p>
          <w:p w14:paraId="7FE1B9C2" w14:textId="3A857D21" w:rsidR="004109A3" w:rsidRDefault="00C426FE">
            <w:pPr>
              <w:pStyle w:val="P68B1DB1-TableParagraph17"/>
              <w:spacing w:before="108"/>
              <w:ind w:left="85"/>
            </w:pPr>
            <w:r>
              <w:t>Tuletisinstrument või tuletisleping on finantsinstrument, mis on määratletud direktiivi 2014/65/EL I lisa C jao punktides 4–10, nagu seda on rakendatud määruse (EÜ) nr 1287/2006 artiklitega 38 ja 39.</w:t>
            </w:r>
          </w:p>
          <w:p w14:paraId="7FE1B9C3" w14:textId="583C566B" w:rsidR="004109A3" w:rsidRDefault="00C426FE">
            <w:pPr>
              <w:pStyle w:val="P68B1DB1-TableParagraph17"/>
              <w:spacing w:before="108"/>
              <w:ind w:left="85"/>
            </w:pPr>
            <w:r>
              <w:t>Börsiväline tuletisinstrument või börsiväline tuletisleping on tuletisleping, mida ei täideta reguleeritud turul direktiivi 2014/65/EL artikli 4 lõike 1 punkti 21 tähenduses ega kolmanda riigi turul, mida määruse (EL) nr 648/2012 artiklil 2a kohaselt käsitatakse reguleeritud turuga samaväärsena.</w:t>
            </w:r>
          </w:p>
          <w:p w14:paraId="7FE1B9C4" w14:textId="77777777" w:rsidR="004109A3" w:rsidRDefault="00C426FE">
            <w:pPr>
              <w:pStyle w:val="P68B1DB1-TableParagraph17"/>
              <w:spacing w:before="108"/>
              <w:ind w:left="85"/>
            </w:pPr>
            <w:r>
              <w:t xml:space="preserve">Kajastatav summa hõlmab üksnes börsivälisel turul kaubeldavaid tuletisinstrumente. </w:t>
            </w:r>
          </w:p>
        </w:tc>
      </w:tr>
      <w:tr w:rsidR="004109A3" w14:paraId="7FE1B9C9" w14:textId="77777777">
        <w:tc>
          <w:tcPr>
            <w:tcW w:w="1191" w:type="dxa"/>
            <w:tcBorders>
              <w:top w:val="single" w:sz="4" w:space="0" w:color="1A171C"/>
              <w:left w:val="nil"/>
              <w:bottom w:val="single" w:sz="4" w:space="0" w:color="1A171C"/>
              <w:right w:val="single" w:sz="4" w:space="0" w:color="1A171C"/>
            </w:tcBorders>
          </w:tcPr>
          <w:p w14:paraId="7FE1B9C6" w14:textId="77777777" w:rsidR="004109A3" w:rsidRDefault="00C426FE">
            <w:pPr>
              <w:pStyle w:val="P68B1DB1-TableParagraph17"/>
              <w:spacing w:before="108"/>
              <w:ind w:left="85"/>
            </w:pPr>
            <w:r>
              <w:t>0260</w:t>
            </w:r>
          </w:p>
        </w:tc>
        <w:tc>
          <w:tcPr>
            <w:tcW w:w="7892" w:type="dxa"/>
            <w:tcBorders>
              <w:top w:val="single" w:sz="4" w:space="0" w:color="1A171C"/>
              <w:left w:val="single" w:sz="4" w:space="0" w:color="1A171C"/>
              <w:bottom w:val="single" w:sz="4" w:space="0" w:color="1A171C"/>
              <w:right w:val="nil"/>
            </w:tcBorders>
          </w:tcPr>
          <w:p w14:paraId="7FE1B9C7" w14:textId="77777777" w:rsidR="004109A3" w:rsidRDefault="00C426FE">
            <w:pPr>
              <w:pStyle w:val="P68B1DB1-TableParagraph14"/>
              <w:spacing w:before="108"/>
              <w:ind w:left="85"/>
              <w:jc w:val="both"/>
              <w:rPr>
                <w:bCs/>
              </w:rPr>
            </w:pPr>
            <w:r>
              <w:t>Kauplemiseks hoitavad tuletisinstrumendid (muud kui börsivälised)</w:t>
            </w:r>
          </w:p>
          <w:p w14:paraId="7FE1B9C8" w14:textId="77777777" w:rsidR="004109A3" w:rsidRDefault="00C426FE">
            <w:pPr>
              <w:pStyle w:val="P68B1DB1-TableParagraph17"/>
              <w:spacing w:before="108"/>
              <w:ind w:left="85"/>
            </w:pPr>
            <w:r>
              <w:t xml:space="preserve">Kõik kauplemiseks hoitavad tuletisinstrumendid, välja arvatud kauplemiseks hoitavad börsivälised tuletisinstrumendid. </w:t>
            </w:r>
          </w:p>
        </w:tc>
      </w:tr>
      <w:tr w:rsidR="004109A3" w14:paraId="7FE1B9CF" w14:textId="77777777">
        <w:tc>
          <w:tcPr>
            <w:tcW w:w="1191" w:type="dxa"/>
            <w:tcBorders>
              <w:top w:val="single" w:sz="4" w:space="0" w:color="1A171C"/>
              <w:left w:val="nil"/>
              <w:bottom w:val="single" w:sz="4" w:space="0" w:color="1A171C"/>
              <w:right w:val="single" w:sz="4" w:space="0" w:color="1A171C"/>
            </w:tcBorders>
          </w:tcPr>
          <w:p w14:paraId="7FE1B9CA" w14:textId="77777777" w:rsidR="004109A3" w:rsidRDefault="00C426FE">
            <w:pPr>
              <w:pStyle w:val="P68B1DB1-TableParagraph17"/>
              <w:spacing w:before="108"/>
              <w:ind w:left="85"/>
            </w:pPr>
            <w:r>
              <w:t>0270</w:t>
            </w:r>
          </w:p>
        </w:tc>
        <w:tc>
          <w:tcPr>
            <w:tcW w:w="7892" w:type="dxa"/>
            <w:tcBorders>
              <w:top w:val="single" w:sz="4" w:space="0" w:color="1A171C"/>
              <w:left w:val="single" w:sz="4" w:space="0" w:color="1A171C"/>
              <w:bottom w:val="single" w:sz="4" w:space="0" w:color="1A171C"/>
              <w:right w:val="nil"/>
            </w:tcBorders>
          </w:tcPr>
          <w:p w14:paraId="7FE1B9CB" w14:textId="77777777" w:rsidR="004109A3" w:rsidRDefault="00C426FE">
            <w:pPr>
              <w:pStyle w:val="P68B1DB1-TableParagraph14"/>
              <w:spacing w:before="108"/>
              <w:ind w:left="85"/>
              <w:jc w:val="both"/>
              <w:rPr>
                <w:bCs/>
              </w:rPr>
            </w:pPr>
            <w:r>
              <w:t>Järelturud/kauplemine</w:t>
            </w:r>
          </w:p>
          <w:p w14:paraId="7FE1B9CC" w14:textId="77777777" w:rsidR="004109A3" w:rsidRDefault="00C426FE">
            <w:pPr>
              <w:pStyle w:val="P68B1DB1-TableParagraph17"/>
              <w:spacing w:before="108"/>
              <w:ind w:left="85"/>
            </w:pPr>
            <w:r>
              <w:t>Järelturul investorid ostavad ja müüvad väärtpabereid. See funktsioon kehtib kogu kauplemisportfelli suhtes (st aktsiad, ettevõttelaenud, valitsemissektori laenud).</w:t>
            </w:r>
          </w:p>
          <w:p w14:paraId="7FE1B9CD" w14:textId="77777777" w:rsidR="004109A3" w:rsidRDefault="00C426FE">
            <w:pPr>
              <w:pStyle w:val="P68B1DB1-TableParagraph17"/>
              <w:spacing w:before="108"/>
              <w:ind w:left="85"/>
            </w:pPr>
            <w:r>
              <w:t>Kajastatav summa peab hõlmama väärtpaberite väärtust mõõdetuna kauplemiseks hoitavate väärtpaberite kogusummana. Väärtpabereid kajastatakse õiglases väärtuses aruandekuupäeval.</w:t>
            </w:r>
          </w:p>
          <w:p w14:paraId="7FE1B9CE" w14:textId="77777777" w:rsidR="004109A3" w:rsidRDefault="00C426FE">
            <w:pPr>
              <w:pStyle w:val="P68B1DB1-TableParagraph17"/>
              <w:spacing w:before="108"/>
              <w:ind w:left="85"/>
            </w:pPr>
            <w:r>
              <w:t>Summa ei hõlma laene, tuletisinstrumente ja mittekaubeldavaid varasid (nt nõuded).</w:t>
            </w:r>
          </w:p>
        </w:tc>
      </w:tr>
      <w:tr w:rsidR="004109A3" w14:paraId="7FE1B9D3" w14:textId="77777777">
        <w:tc>
          <w:tcPr>
            <w:tcW w:w="1191" w:type="dxa"/>
            <w:tcBorders>
              <w:top w:val="single" w:sz="4" w:space="0" w:color="1A171C"/>
              <w:left w:val="nil"/>
              <w:bottom w:val="single" w:sz="4" w:space="0" w:color="1A171C"/>
              <w:right w:val="single" w:sz="4" w:space="0" w:color="1A171C"/>
            </w:tcBorders>
          </w:tcPr>
          <w:p w14:paraId="7FE1B9D0" w14:textId="77777777" w:rsidR="004109A3" w:rsidRDefault="00C426FE">
            <w:pPr>
              <w:pStyle w:val="P68B1DB1-TableParagraph17"/>
              <w:spacing w:before="108"/>
              <w:ind w:left="85"/>
            </w:pPr>
            <w:r>
              <w:t>0280</w:t>
            </w:r>
          </w:p>
        </w:tc>
        <w:tc>
          <w:tcPr>
            <w:tcW w:w="7892" w:type="dxa"/>
            <w:tcBorders>
              <w:top w:val="single" w:sz="4" w:space="0" w:color="1A171C"/>
              <w:left w:val="single" w:sz="4" w:space="0" w:color="1A171C"/>
              <w:bottom w:val="single" w:sz="4" w:space="0" w:color="1A171C"/>
              <w:right w:val="nil"/>
            </w:tcBorders>
          </w:tcPr>
          <w:p w14:paraId="7FE1B9D1" w14:textId="77777777" w:rsidR="004109A3" w:rsidRDefault="00C426FE">
            <w:pPr>
              <w:pStyle w:val="P68B1DB1-TableParagraph14"/>
              <w:spacing w:before="108"/>
              <w:ind w:left="85"/>
              <w:jc w:val="both"/>
              <w:rPr>
                <w:bCs/>
              </w:rPr>
            </w:pPr>
            <w:r>
              <w:t>Esmasturud/väärtpaberite emissiooni tagamine</w:t>
            </w:r>
          </w:p>
          <w:p w14:paraId="7FE1B9D2" w14:textId="77777777" w:rsidR="004109A3" w:rsidRDefault="00C426FE">
            <w:pPr>
              <w:pStyle w:val="P68B1DB1-TableParagraph17"/>
              <w:spacing w:before="108"/>
              <w:ind w:left="85"/>
            </w:pPr>
            <w:r>
              <w:t>Esmasturud on turud, kus ettevõtjad, valitsused ja muud grupid emiteerivad börsil uusi väärtpabereid, et saada rahastamist võla- või aktsiapõhiste väärtpaberite (nt liht- ja eelisaktsiad, ettevõtete võlakirjad, väärtpaberid, vekslid, riigivõlakirjad) kaudu. Esmasturge toetavad väärtpaberite emissiooni tagajate grupid.</w:t>
            </w:r>
          </w:p>
        </w:tc>
      </w:tr>
      <w:tr w:rsidR="004109A3" w14:paraId="7FE1B9D6" w14:textId="77777777">
        <w:tc>
          <w:tcPr>
            <w:tcW w:w="1191" w:type="dxa"/>
            <w:tcBorders>
              <w:top w:val="single" w:sz="4" w:space="0" w:color="1A171C"/>
              <w:left w:val="nil"/>
              <w:bottom w:val="single" w:sz="4" w:space="0" w:color="1A171C"/>
              <w:right w:val="single" w:sz="4" w:space="0" w:color="1A171C"/>
            </w:tcBorders>
          </w:tcPr>
          <w:p w14:paraId="7FE1B9D4" w14:textId="77777777" w:rsidR="004109A3" w:rsidRDefault="00C426FE">
            <w:pPr>
              <w:pStyle w:val="P68B1DB1-TableParagraph17"/>
              <w:spacing w:before="108"/>
              <w:ind w:left="85"/>
              <w:jc w:val="both"/>
            </w:pPr>
            <w:r>
              <w:lastRenderedPageBreak/>
              <w:t>0290–0310</w:t>
            </w:r>
          </w:p>
        </w:tc>
        <w:tc>
          <w:tcPr>
            <w:tcW w:w="7892" w:type="dxa"/>
            <w:tcBorders>
              <w:top w:val="single" w:sz="4" w:space="0" w:color="1A171C"/>
              <w:left w:val="single" w:sz="4" w:space="0" w:color="1A171C"/>
              <w:bottom w:val="single" w:sz="4" w:space="0" w:color="1A171C"/>
              <w:right w:val="nil"/>
            </w:tcBorders>
          </w:tcPr>
          <w:p w14:paraId="7FE1B9D5" w14:textId="77777777" w:rsidR="004109A3" w:rsidRDefault="00C426FE">
            <w:pPr>
              <w:pStyle w:val="P68B1DB1-TableParagraph14"/>
              <w:spacing w:before="108"/>
              <w:ind w:left="85"/>
              <w:jc w:val="both"/>
              <w:rPr>
                <w:rFonts w:eastAsia="Cambria"/>
              </w:rPr>
            </w:pPr>
            <w:r>
              <w:t>Muud teenused/toimingud/funktsioonid (1), (2) ja (3)</w:t>
            </w:r>
          </w:p>
        </w:tc>
      </w:tr>
      <w:tr w:rsidR="004109A3" w14:paraId="7FE1B9D9" w14:textId="77777777">
        <w:tc>
          <w:tcPr>
            <w:tcW w:w="9083" w:type="dxa"/>
            <w:gridSpan w:val="2"/>
            <w:tcBorders>
              <w:top w:val="single" w:sz="4" w:space="0" w:color="1A171C"/>
              <w:left w:val="nil"/>
              <w:bottom w:val="single" w:sz="4" w:space="0" w:color="1A171C"/>
            </w:tcBorders>
          </w:tcPr>
          <w:p w14:paraId="7FE1B9D7" w14:textId="1DCC31B9" w:rsidR="004109A3" w:rsidRDefault="00C426FE">
            <w:pPr>
              <w:pStyle w:val="P68B1DB1-TableParagraph16"/>
              <w:spacing w:before="108"/>
              <w:ind w:left="85"/>
              <w:jc w:val="both"/>
              <w:rPr>
                <w:b/>
                <w:bCs/>
                <w:color w:val="000000" w:themeColor="text1"/>
                <w:sz w:val="20"/>
                <w:szCs w:val="20"/>
              </w:rPr>
            </w:pPr>
            <w:r>
              <w:t>Z 07.01.5 FUNC 1 WF</w:t>
            </w:r>
          </w:p>
          <w:p w14:paraId="7FE1B9D8" w14:textId="77777777" w:rsidR="004109A3" w:rsidRDefault="00C426FE">
            <w:pPr>
              <w:pStyle w:val="P68B1DB1-TableParagraph17"/>
              <w:spacing w:before="108"/>
              <w:ind w:left="85"/>
              <w:jc w:val="both"/>
            </w:pPr>
            <w:r>
              <w:t>Hulgiturgudel finantssektori vastaspooltele (krediidiasutused ja muud finantssektori äriühingud) laenu andmine ja neilt laenu võtmine.</w:t>
            </w:r>
          </w:p>
        </w:tc>
      </w:tr>
      <w:tr w:rsidR="004109A3" w14:paraId="7FE1B9DD" w14:textId="77777777">
        <w:tc>
          <w:tcPr>
            <w:tcW w:w="1191" w:type="dxa"/>
            <w:tcBorders>
              <w:top w:val="single" w:sz="4" w:space="0" w:color="1A171C"/>
              <w:left w:val="nil"/>
              <w:bottom w:val="single" w:sz="4" w:space="0" w:color="1A171C"/>
              <w:right w:val="single" w:sz="4" w:space="0" w:color="1A171C"/>
            </w:tcBorders>
          </w:tcPr>
          <w:p w14:paraId="7FE1B9DA" w14:textId="77777777" w:rsidR="004109A3" w:rsidRDefault="00C426FE">
            <w:pPr>
              <w:pStyle w:val="P68B1DB1-TableParagraph13"/>
              <w:spacing w:before="108"/>
              <w:ind w:left="85"/>
              <w:jc w:val="both"/>
              <w:rPr>
                <w:rFonts w:eastAsia="Cambria"/>
              </w:rPr>
            </w:pPr>
            <w:r>
              <w:t>0320</w:t>
            </w:r>
          </w:p>
        </w:tc>
        <w:tc>
          <w:tcPr>
            <w:tcW w:w="7892" w:type="dxa"/>
            <w:tcBorders>
              <w:top w:val="single" w:sz="4" w:space="0" w:color="1A171C"/>
              <w:left w:val="single" w:sz="4" w:space="0" w:color="1A171C"/>
              <w:bottom w:val="single" w:sz="4" w:space="0" w:color="1A171C"/>
              <w:right w:val="nil"/>
            </w:tcBorders>
          </w:tcPr>
          <w:p w14:paraId="7FE1B9DB" w14:textId="77777777" w:rsidR="004109A3" w:rsidRDefault="00C426FE">
            <w:pPr>
              <w:pStyle w:val="P68B1DB1-TableParagraph14"/>
              <w:spacing w:before="108"/>
              <w:ind w:left="85"/>
              <w:jc w:val="both"/>
              <w:rPr>
                <w:bCs/>
              </w:rPr>
            </w:pPr>
            <w:r>
              <w:t>Võetud laenud</w:t>
            </w:r>
          </w:p>
          <w:p w14:paraId="7FE1B9DC" w14:textId="77777777" w:rsidR="004109A3" w:rsidRDefault="00C426FE">
            <w:pPr>
              <w:pStyle w:val="P68B1DB1-TableParagraph17"/>
              <w:spacing w:before="108"/>
              <w:ind w:left="85"/>
            </w:pPr>
            <w:r>
              <w:t>Hulgiturgudel finantssektori vastaspooltelt laenu võtmine (sealhulgas repolepingute, pankadevahelise laenuvõtmise, kommertsväärtpaberite, hoiusesertifikaatide, rahaturufondide, krediidiliinide, varaga tagatud kommertsväärtpaberite ja anonüümsete hoiuste kaudu).</w:t>
            </w:r>
          </w:p>
        </w:tc>
      </w:tr>
      <w:tr w:rsidR="004109A3" w14:paraId="7FE1B9E1" w14:textId="77777777">
        <w:tc>
          <w:tcPr>
            <w:tcW w:w="1191" w:type="dxa"/>
            <w:tcBorders>
              <w:top w:val="single" w:sz="4" w:space="0" w:color="1A171C"/>
              <w:left w:val="nil"/>
              <w:bottom w:val="single" w:sz="4" w:space="0" w:color="1A171C"/>
              <w:right w:val="single" w:sz="4" w:space="0" w:color="1A171C"/>
            </w:tcBorders>
          </w:tcPr>
          <w:p w14:paraId="7FE1B9DE" w14:textId="77777777" w:rsidR="004109A3" w:rsidRDefault="00C426FE">
            <w:pPr>
              <w:pStyle w:val="P68B1DB1-TableParagraph13"/>
              <w:spacing w:before="108"/>
              <w:ind w:left="85"/>
              <w:jc w:val="both"/>
              <w:rPr>
                <w:rFonts w:eastAsia="Cambria"/>
              </w:rPr>
            </w:pPr>
            <w:r>
              <w:t>0330</w:t>
            </w:r>
          </w:p>
        </w:tc>
        <w:tc>
          <w:tcPr>
            <w:tcW w:w="7892" w:type="dxa"/>
            <w:tcBorders>
              <w:top w:val="single" w:sz="4" w:space="0" w:color="1A171C"/>
              <w:left w:val="single" w:sz="4" w:space="0" w:color="1A171C"/>
              <w:bottom w:val="single" w:sz="4" w:space="0" w:color="1A171C"/>
              <w:right w:val="nil"/>
            </w:tcBorders>
          </w:tcPr>
          <w:p w14:paraId="7FE1B9DF" w14:textId="77777777" w:rsidR="004109A3" w:rsidRDefault="00C426FE">
            <w:pPr>
              <w:pStyle w:val="P68B1DB1-TableParagraph14"/>
              <w:spacing w:before="108"/>
              <w:ind w:left="85"/>
              <w:jc w:val="both"/>
              <w:rPr>
                <w:bCs/>
              </w:rPr>
            </w:pPr>
            <w:r>
              <w:t>Tuletisinstrumendid (varad)</w:t>
            </w:r>
          </w:p>
          <w:p w14:paraId="7FE1B9E0" w14:textId="77777777" w:rsidR="004109A3" w:rsidRDefault="00C426FE">
            <w:pPr>
              <w:pStyle w:val="P68B1DB1-TableParagraph17"/>
              <w:spacing w:before="108"/>
              <w:ind w:left="85"/>
            </w:pPr>
            <w:r>
              <w:t>Kõik tuletisinstrumendid finantssektori vastaspooltega, mida kajastatakse bilansi varade poolel. Erinevalt kapitaliturgude tuletisinstrumentidest hõlmavad hulgirahastamise tuletisinstrumendid kõiki tuletisinstrumentide lepinguid finantssektori vastaspooltega (ei piirdu välkkauplemisega).</w:t>
            </w:r>
          </w:p>
        </w:tc>
      </w:tr>
      <w:tr w:rsidR="004109A3" w14:paraId="7FE1B9E5" w14:textId="77777777">
        <w:tc>
          <w:tcPr>
            <w:tcW w:w="1191" w:type="dxa"/>
            <w:tcBorders>
              <w:top w:val="single" w:sz="4" w:space="0" w:color="1A171C"/>
              <w:left w:val="nil"/>
              <w:bottom w:val="single" w:sz="4" w:space="0" w:color="1A171C"/>
              <w:right w:val="single" w:sz="4" w:space="0" w:color="1A171C"/>
            </w:tcBorders>
          </w:tcPr>
          <w:p w14:paraId="7FE1B9E2" w14:textId="77777777" w:rsidR="004109A3" w:rsidRDefault="00C426FE">
            <w:pPr>
              <w:pStyle w:val="P68B1DB1-TableParagraph13"/>
              <w:spacing w:before="108"/>
              <w:ind w:left="85"/>
              <w:jc w:val="both"/>
              <w:rPr>
                <w:rFonts w:eastAsia="Cambria"/>
              </w:rPr>
            </w:pPr>
            <w:r>
              <w:t>0340</w:t>
            </w:r>
          </w:p>
        </w:tc>
        <w:tc>
          <w:tcPr>
            <w:tcW w:w="7892" w:type="dxa"/>
            <w:tcBorders>
              <w:top w:val="single" w:sz="4" w:space="0" w:color="1A171C"/>
              <w:left w:val="single" w:sz="4" w:space="0" w:color="1A171C"/>
              <w:bottom w:val="single" w:sz="4" w:space="0" w:color="1A171C"/>
              <w:right w:val="nil"/>
            </w:tcBorders>
          </w:tcPr>
          <w:p w14:paraId="7FE1B9E3" w14:textId="77777777" w:rsidR="004109A3" w:rsidRDefault="00C426FE">
            <w:pPr>
              <w:pStyle w:val="P68B1DB1-TableParagraph14"/>
              <w:spacing w:before="108"/>
              <w:ind w:left="85"/>
              <w:jc w:val="both"/>
              <w:rPr>
                <w:bCs/>
              </w:rPr>
            </w:pPr>
            <w:r>
              <w:t>Laenuandmine</w:t>
            </w:r>
          </w:p>
          <w:p w14:paraId="7FE1B9E4" w14:textId="77777777" w:rsidR="004109A3" w:rsidRDefault="00C426FE">
            <w:pPr>
              <w:pStyle w:val="P68B1DB1-TableParagraph17"/>
              <w:spacing w:before="108"/>
              <w:ind w:left="85"/>
            </w:pPr>
            <w:r>
              <w:t>Hulgiturgudel finantssektori vastaspooltele laenu andmine (sealhulgas pöördrepolaenude, kommertsväärtpaberite, hoiusesertifikaatide, rahaturufondide, krediidiliinide, varaga tagatud kommertsväärtpaberite ja anonüümsete hoiuste kaudu).</w:t>
            </w:r>
          </w:p>
        </w:tc>
      </w:tr>
      <w:tr w:rsidR="004109A3" w14:paraId="7FE1B9E9" w14:textId="77777777">
        <w:tc>
          <w:tcPr>
            <w:tcW w:w="1191" w:type="dxa"/>
            <w:tcBorders>
              <w:top w:val="single" w:sz="4" w:space="0" w:color="1A171C"/>
              <w:left w:val="nil"/>
              <w:bottom w:val="single" w:sz="4" w:space="0" w:color="1A171C"/>
              <w:right w:val="single" w:sz="4" w:space="0" w:color="1A171C"/>
            </w:tcBorders>
          </w:tcPr>
          <w:p w14:paraId="7FE1B9E6" w14:textId="77777777" w:rsidR="004109A3" w:rsidRDefault="00C426FE">
            <w:pPr>
              <w:pStyle w:val="P68B1DB1-TableParagraph13"/>
              <w:spacing w:before="108"/>
              <w:ind w:left="85"/>
              <w:jc w:val="both"/>
              <w:rPr>
                <w:rFonts w:eastAsia="Cambria"/>
              </w:rPr>
            </w:pPr>
            <w:r>
              <w:t>0350</w:t>
            </w:r>
          </w:p>
        </w:tc>
        <w:tc>
          <w:tcPr>
            <w:tcW w:w="7892" w:type="dxa"/>
            <w:tcBorders>
              <w:top w:val="single" w:sz="4" w:space="0" w:color="1A171C"/>
              <w:left w:val="single" w:sz="4" w:space="0" w:color="1A171C"/>
              <w:bottom w:val="single" w:sz="4" w:space="0" w:color="1A171C"/>
              <w:right w:val="nil"/>
            </w:tcBorders>
          </w:tcPr>
          <w:p w14:paraId="7FE1B9E7" w14:textId="77777777" w:rsidR="004109A3" w:rsidRDefault="00C426FE">
            <w:pPr>
              <w:pStyle w:val="P68B1DB1-TableParagraph14"/>
              <w:spacing w:before="108"/>
              <w:ind w:left="85"/>
              <w:jc w:val="both"/>
              <w:rPr>
                <w:bCs/>
              </w:rPr>
            </w:pPr>
            <w:r>
              <w:t>Tuletisinstrumendid (kohustused)</w:t>
            </w:r>
          </w:p>
          <w:p w14:paraId="7FE1B9E8" w14:textId="77777777" w:rsidR="004109A3" w:rsidRDefault="00C426FE">
            <w:pPr>
              <w:pStyle w:val="P68B1DB1-TableParagraph17"/>
              <w:spacing w:before="108"/>
              <w:ind w:left="85"/>
              <w:jc w:val="both"/>
            </w:pPr>
            <w:r>
              <w:t xml:space="preserve">Kõik tuletisinstrumendid finantssektori vastaspooltega, mida kajastatakse bilansi kohustuste poolel. </w:t>
            </w:r>
          </w:p>
        </w:tc>
      </w:tr>
      <w:tr w:rsidR="004109A3" w14:paraId="7FE1B9ED" w14:textId="77777777">
        <w:tc>
          <w:tcPr>
            <w:tcW w:w="1191" w:type="dxa"/>
            <w:tcBorders>
              <w:top w:val="single" w:sz="4" w:space="0" w:color="1A171C"/>
              <w:left w:val="nil"/>
              <w:bottom w:val="single" w:sz="4" w:space="0" w:color="1A171C"/>
              <w:right w:val="single" w:sz="4" w:space="0" w:color="1A171C"/>
            </w:tcBorders>
          </w:tcPr>
          <w:p w14:paraId="7FE1B9EA" w14:textId="77777777" w:rsidR="004109A3" w:rsidRDefault="00C426FE">
            <w:pPr>
              <w:pStyle w:val="P68B1DB1-TableParagraph17"/>
              <w:spacing w:before="108"/>
              <w:ind w:left="85"/>
              <w:jc w:val="both"/>
            </w:pPr>
            <w:r>
              <w:t>0360–0380</w:t>
            </w:r>
          </w:p>
        </w:tc>
        <w:tc>
          <w:tcPr>
            <w:tcW w:w="7892" w:type="dxa"/>
            <w:tcBorders>
              <w:top w:val="single" w:sz="4" w:space="0" w:color="1A171C"/>
              <w:left w:val="single" w:sz="4" w:space="0" w:color="1A171C"/>
              <w:bottom w:val="single" w:sz="4" w:space="0" w:color="1A171C"/>
              <w:right w:val="nil"/>
            </w:tcBorders>
          </w:tcPr>
          <w:p w14:paraId="7FE1B9EB" w14:textId="77777777" w:rsidR="004109A3" w:rsidRDefault="00C426FE">
            <w:pPr>
              <w:pStyle w:val="P68B1DB1-TableParagraph14"/>
              <w:spacing w:before="108"/>
              <w:ind w:left="85"/>
              <w:jc w:val="both"/>
              <w:rPr>
                <w:bCs/>
              </w:rPr>
            </w:pPr>
            <w:r>
              <w:t>Muud liiki tooted (1), (2) ja (3)</w:t>
            </w:r>
          </w:p>
          <w:p w14:paraId="7FE1B9EC" w14:textId="77777777" w:rsidR="004109A3" w:rsidRDefault="00C426FE">
            <w:pPr>
              <w:pStyle w:val="P68B1DB1-TableParagraph17"/>
              <w:spacing w:before="108"/>
              <w:ind w:left="85"/>
            </w:pPr>
            <w:r>
              <w:t>Kõik majandusliku funktsiooni „Hulgirahastamine“ funktsioonid, mis ei ole allpool hõlmatud.</w:t>
            </w:r>
          </w:p>
        </w:tc>
      </w:tr>
    </w:tbl>
    <w:p w14:paraId="7FE1B9EE" w14:textId="77777777" w:rsidR="004109A3" w:rsidRDefault="004109A3">
      <w:pPr>
        <w:pStyle w:val="InstructionsText2"/>
        <w:numPr>
          <w:ilvl w:val="0"/>
          <w:numId w:val="0"/>
        </w:numPr>
        <w:ind w:left="1440" w:firstLine="18"/>
        <w:rPr>
          <w:rFonts w:ascii="Times New Roman" w:hAnsi="Times New Roman" w:cs="Times New Roman"/>
          <w:sz w:val="20"/>
          <w:szCs w:val="20"/>
        </w:rPr>
      </w:pPr>
    </w:p>
    <w:p w14:paraId="7FE1B9EF" w14:textId="3D9C3A6F" w:rsidR="004109A3" w:rsidRDefault="00C426FE">
      <w:pPr>
        <w:pStyle w:val="P68B1DB1-Instructionsberschrift25"/>
        <w:numPr>
          <w:ilvl w:val="1"/>
          <w:numId w:val="49"/>
        </w:numPr>
        <w:ind w:left="357" w:hanging="357"/>
      </w:pPr>
      <w:bookmarkStart w:id="108" w:name="_Toc211019048"/>
      <w:r>
        <w:t>Z 07.01.1 FUNC 1 DEP</w:t>
      </w:r>
      <w:bookmarkEnd w:id="108"/>
    </w:p>
    <w:p w14:paraId="7FE1B9F9" w14:textId="77777777" w:rsidR="004109A3" w:rsidRDefault="004109A3">
      <w:pPr>
        <w:rPr>
          <w:rFonts w:ascii="Times New Roman" w:hAnsi="Times New Roman" w:cs="Times New Roman"/>
          <w:color w:val="000000" w:themeColor="text1"/>
          <w:sz w:val="20"/>
          <w:szCs w:val="20"/>
        </w:rPr>
      </w:pPr>
    </w:p>
    <w:tbl>
      <w:tblPr>
        <w:tblW w:w="9083" w:type="dxa"/>
        <w:tblLayout w:type="fixed"/>
        <w:tblCellMar>
          <w:top w:w="57" w:type="dxa"/>
          <w:left w:w="57" w:type="dxa"/>
          <w:bottom w:w="57" w:type="dxa"/>
          <w:right w:w="0" w:type="dxa"/>
        </w:tblCellMar>
        <w:tblLook w:val="01E0" w:firstRow="1" w:lastRow="1" w:firstColumn="1" w:lastColumn="1" w:noHBand="0" w:noVBand="0"/>
      </w:tblPr>
      <w:tblGrid>
        <w:gridCol w:w="1080"/>
        <w:gridCol w:w="8003"/>
      </w:tblGrid>
      <w:tr w:rsidR="004109A3" w14:paraId="7FE1B9FC" w14:textId="77777777">
        <w:trPr>
          <w:tblHeader/>
        </w:trPr>
        <w:tc>
          <w:tcPr>
            <w:tcW w:w="1080" w:type="dxa"/>
            <w:tcBorders>
              <w:top w:val="single" w:sz="4" w:space="0" w:color="1A171C"/>
              <w:left w:val="nil"/>
              <w:bottom w:val="single" w:sz="4" w:space="0" w:color="1A171C"/>
              <w:right w:val="single" w:sz="4" w:space="0" w:color="1A171C"/>
            </w:tcBorders>
            <w:shd w:val="clear" w:color="auto" w:fill="E4E5E5"/>
          </w:tcPr>
          <w:p w14:paraId="7FE1B9FA" w14:textId="77777777" w:rsidR="004109A3" w:rsidRDefault="00C426FE">
            <w:pPr>
              <w:pStyle w:val="P68B1DB1-TableParagraph17"/>
              <w:spacing w:before="108"/>
              <w:ind w:left="85"/>
              <w:jc w:val="both"/>
            </w:pPr>
            <w:r>
              <w:t>Veerud</w:t>
            </w:r>
          </w:p>
        </w:tc>
        <w:tc>
          <w:tcPr>
            <w:tcW w:w="8003" w:type="dxa"/>
            <w:tcBorders>
              <w:top w:val="single" w:sz="4" w:space="0" w:color="1A171C"/>
              <w:left w:val="single" w:sz="4" w:space="0" w:color="1A171C"/>
              <w:bottom w:val="single" w:sz="4" w:space="0" w:color="1A171C"/>
              <w:right w:val="nil"/>
            </w:tcBorders>
            <w:shd w:val="clear" w:color="auto" w:fill="E4E5E5"/>
          </w:tcPr>
          <w:p w14:paraId="7FE1B9FB" w14:textId="77777777" w:rsidR="004109A3" w:rsidRDefault="00C426FE">
            <w:pPr>
              <w:pStyle w:val="P68B1DB1-TableParagraph17"/>
              <w:spacing w:before="108"/>
              <w:ind w:left="85" w:right="1"/>
              <w:jc w:val="both"/>
            </w:pPr>
            <w:r>
              <w:t>Juhised</w:t>
            </w:r>
          </w:p>
        </w:tc>
      </w:tr>
      <w:tr w:rsidR="004109A3" w14:paraId="7FE1BA00" w14:textId="77777777">
        <w:tc>
          <w:tcPr>
            <w:tcW w:w="1080" w:type="dxa"/>
            <w:tcBorders>
              <w:top w:val="single" w:sz="4" w:space="0" w:color="1A171C"/>
              <w:left w:val="nil"/>
              <w:bottom w:val="single" w:sz="4" w:space="0" w:color="1A171C"/>
              <w:right w:val="single" w:sz="4" w:space="0" w:color="1A171C"/>
            </w:tcBorders>
            <w:vAlign w:val="center"/>
          </w:tcPr>
          <w:p w14:paraId="7FE1B9FD" w14:textId="77777777" w:rsidR="004109A3" w:rsidRDefault="00C426FE">
            <w:pPr>
              <w:pStyle w:val="P68B1DB1-TableParagraph17"/>
              <w:spacing w:before="108"/>
              <w:ind w:left="85"/>
              <w:jc w:val="both"/>
            </w:pPr>
            <w:r>
              <w:t>0010</w:t>
            </w:r>
          </w:p>
        </w:tc>
        <w:tc>
          <w:tcPr>
            <w:tcW w:w="8003" w:type="dxa"/>
            <w:tcBorders>
              <w:top w:val="single" w:sz="4" w:space="0" w:color="1A171C"/>
              <w:left w:val="single" w:sz="4" w:space="0" w:color="1A171C"/>
              <w:bottom w:val="single" w:sz="4" w:space="0" w:color="1A171C"/>
              <w:right w:val="nil"/>
            </w:tcBorders>
            <w:vAlign w:val="center"/>
          </w:tcPr>
          <w:p w14:paraId="7FE1B9FE" w14:textId="77777777" w:rsidR="004109A3" w:rsidRDefault="00C426FE">
            <w:pPr>
              <w:pStyle w:val="P68B1DB1-TableParagraph14"/>
              <w:spacing w:before="108"/>
              <w:ind w:left="85"/>
              <w:jc w:val="both"/>
              <w:rPr>
                <w:bCs/>
              </w:rPr>
            </w:pPr>
            <w:r>
              <w:t>Majandusliku funktsiooni kirjeldus</w:t>
            </w:r>
          </w:p>
          <w:p w14:paraId="7FE1B9FF" w14:textId="2DF858EE" w:rsidR="004109A3" w:rsidRDefault="00C426FE">
            <w:pPr>
              <w:pStyle w:val="P68B1DB1-TableParagraph17"/>
              <w:spacing w:before="108"/>
              <w:ind w:left="85"/>
            </w:pPr>
            <w:r>
              <w:t xml:space="preserve">Kui majanduslik funktsioon on „Muu“ (muu funktsioonid) (punktides 0050–r0070 esitatud funktsioonid), esitatakse selle funktsiooni kirjeldus. </w:t>
            </w:r>
          </w:p>
        </w:tc>
      </w:tr>
      <w:tr w:rsidR="004109A3" w14:paraId="7FE1BA04" w14:textId="77777777">
        <w:tc>
          <w:tcPr>
            <w:tcW w:w="1080" w:type="dxa"/>
            <w:tcBorders>
              <w:top w:val="single" w:sz="4" w:space="0" w:color="1A171C"/>
              <w:left w:val="nil"/>
              <w:bottom w:val="single" w:sz="4" w:space="0" w:color="1A171C"/>
              <w:right w:val="single" w:sz="4" w:space="0" w:color="1A171C"/>
            </w:tcBorders>
            <w:vAlign w:val="center"/>
          </w:tcPr>
          <w:p w14:paraId="7FE1BA01" w14:textId="77777777" w:rsidR="004109A3" w:rsidRDefault="00C426FE">
            <w:pPr>
              <w:pStyle w:val="P68B1DB1-TableParagraph17"/>
              <w:spacing w:before="108"/>
              <w:ind w:left="85"/>
              <w:jc w:val="both"/>
            </w:pPr>
            <w:r>
              <w:t>0020</w:t>
            </w:r>
          </w:p>
        </w:tc>
        <w:tc>
          <w:tcPr>
            <w:tcW w:w="8003" w:type="dxa"/>
            <w:tcBorders>
              <w:top w:val="single" w:sz="4" w:space="0" w:color="1A171C"/>
              <w:left w:val="single" w:sz="4" w:space="0" w:color="1A171C"/>
              <w:bottom w:val="single" w:sz="4" w:space="0" w:color="1A171C"/>
              <w:right w:val="nil"/>
            </w:tcBorders>
            <w:vAlign w:val="center"/>
          </w:tcPr>
          <w:p w14:paraId="7FE1BA02" w14:textId="77777777" w:rsidR="004109A3" w:rsidRDefault="00C426FE">
            <w:pPr>
              <w:pStyle w:val="P68B1DB1-TableParagraph14"/>
              <w:spacing w:before="108"/>
              <w:ind w:left="85"/>
              <w:jc w:val="both"/>
              <w:rPr>
                <w:bCs/>
              </w:rPr>
            </w:pPr>
            <w:r>
              <w:t xml:space="preserve">Turuosa </w:t>
            </w:r>
          </w:p>
          <w:p w14:paraId="7FE1BA03" w14:textId="2B787841" w:rsidR="004109A3" w:rsidRDefault="00C426FE">
            <w:pPr>
              <w:pStyle w:val="P68B1DB1-TableParagraph17"/>
              <w:spacing w:before="108"/>
              <w:ind w:left="85"/>
            </w:pPr>
            <w:r>
              <w:t>Asutuse või grupi hinnanguline turuosa majandusliku funktsiooni puhul asjaomases riigis või geograafilises piirkonnas. Protsent koguturust, arvestades arvekonto väärtust.</w:t>
            </w:r>
          </w:p>
        </w:tc>
      </w:tr>
      <w:tr w:rsidR="004109A3" w14:paraId="7FE1BA09" w14:textId="77777777">
        <w:tc>
          <w:tcPr>
            <w:tcW w:w="1080" w:type="dxa"/>
            <w:tcBorders>
              <w:top w:val="single" w:sz="4" w:space="0" w:color="1A171C"/>
              <w:left w:val="nil"/>
              <w:bottom w:val="single" w:sz="4" w:space="0" w:color="1A171C"/>
              <w:right w:val="single" w:sz="4" w:space="0" w:color="1A171C"/>
            </w:tcBorders>
            <w:vAlign w:val="center"/>
          </w:tcPr>
          <w:p w14:paraId="7FE1BA05" w14:textId="77777777" w:rsidR="004109A3" w:rsidRDefault="00C426FE">
            <w:pPr>
              <w:pStyle w:val="P68B1DB1-TableParagraph17"/>
              <w:spacing w:before="108"/>
              <w:ind w:left="85"/>
              <w:jc w:val="both"/>
            </w:pPr>
            <w:r>
              <w:t>0030</w:t>
            </w:r>
          </w:p>
        </w:tc>
        <w:tc>
          <w:tcPr>
            <w:tcW w:w="8003" w:type="dxa"/>
            <w:tcBorders>
              <w:top w:val="single" w:sz="4" w:space="0" w:color="1A171C"/>
              <w:left w:val="single" w:sz="4" w:space="0" w:color="1A171C"/>
              <w:bottom w:val="single" w:sz="4" w:space="0" w:color="1A171C"/>
              <w:right w:val="nil"/>
            </w:tcBorders>
            <w:vAlign w:val="center"/>
          </w:tcPr>
          <w:p w14:paraId="7FE1BA06" w14:textId="77777777" w:rsidR="004109A3" w:rsidRDefault="00C426FE">
            <w:pPr>
              <w:pStyle w:val="P68B1DB1-TableParagraph14"/>
              <w:spacing w:before="108"/>
              <w:jc w:val="both"/>
              <w:rPr>
                <w:bCs/>
              </w:rPr>
            </w:pPr>
            <w:r>
              <w:t>Väärtus raamatupidamisarvestuses</w:t>
            </w:r>
          </w:p>
          <w:p w14:paraId="7FE1BA07" w14:textId="77777777" w:rsidR="004109A3" w:rsidRDefault="00C426FE">
            <w:pPr>
              <w:pStyle w:val="P68B1DB1-TableParagraph17"/>
              <w:spacing w:before="108"/>
            </w:pPr>
            <w:r>
              <w:t>Aktsepteeritud hoiuste bilansiline jääkmaksumus (sealhulgas kogunenud intress)</w:t>
            </w:r>
          </w:p>
          <w:p w14:paraId="7FE1BA08" w14:textId="77777777" w:rsidR="004109A3" w:rsidRDefault="00C426FE">
            <w:pPr>
              <w:pStyle w:val="P68B1DB1-TableParagraph17"/>
              <w:spacing w:before="108"/>
            </w:pPr>
            <w:r>
              <w:t>Viited: FINREPi III ja IV lisa, vorm F 08.01 ja V lisa 2. osa punkt 97.</w:t>
            </w:r>
          </w:p>
        </w:tc>
      </w:tr>
      <w:tr w:rsidR="004109A3" w14:paraId="7FE1BA0D" w14:textId="77777777">
        <w:tc>
          <w:tcPr>
            <w:tcW w:w="1080" w:type="dxa"/>
            <w:tcBorders>
              <w:top w:val="single" w:sz="4" w:space="0" w:color="1A171C"/>
              <w:left w:val="nil"/>
              <w:bottom w:val="single" w:sz="4" w:space="0" w:color="1A171C"/>
              <w:right w:val="single" w:sz="4" w:space="0" w:color="1A171C"/>
            </w:tcBorders>
            <w:vAlign w:val="center"/>
          </w:tcPr>
          <w:p w14:paraId="7FE1BA0A" w14:textId="47AA2EA1" w:rsidR="004109A3" w:rsidRDefault="00C426FE">
            <w:pPr>
              <w:pStyle w:val="P68B1DB1-TableParagraph17"/>
              <w:spacing w:before="108"/>
              <w:ind w:left="85"/>
              <w:jc w:val="both"/>
            </w:pPr>
            <w:r>
              <w:t>0035</w:t>
            </w:r>
          </w:p>
        </w:tc>
        <w:tc>
          <w:tcPr>
            <w:tcW w:w="8003" w:type="dxa"/>
            <w:tcBorders>
              <w:top w:val="single" w:sz="4" w:space="0" w:color="1A171C"/>
              <w:left w:val="single" w:sz="4" w:space="0" w:color="1A171C"/>
              <w:bottom w:val="single" w:sz="4" w:space="0" w:color="1A171C"/>
              <w:right w:val="nil"/>
            </w:tcBorders>
            <w:vAlign w:val="center"/>
          </w:tcPr>
          <w:p w14:paraId="7FE1BA0B" w14:textId="66CBA83C" w:rsidR="004109A3" w:rsidRDefault="00C426FE">
            <w:pPr>
              <w:pStyle w:val="P68B1DB1-TableParagraph14"/>
              <w:spacing w:before="108"/>
              <w:jc w:val="both"/>
              <w:rPr>
                <w:bCs/>
              </w:rPr>
            </w:pPr>
            <w:bookmarkStart w:id="109" w:name="_Hlk162030772"/>
            <w:r>
              <w:t>Millest kindlustamata</w:t>
            </w:r>
          </w:p>
          <w:p w14:paraId="7FE1BA0C" w14:textId="464500AA" w:rsidR="004109A3" w:rsidRDefault="00C426FE">
            <w:pPr>
              <w:pStyle w:val="P68B1DB1-TableParagraph13"/>
              <w:spacing w:before="108"/>
              <w:rPr>
                <w:rFonts w:eastAsia="Cambria"/>
              </w:rPr>
            </w:pPr>
            <w:r>
              <w:t>Konto saldoga vastu võetud hoiuste bilansiline väärtus (sealhulgas kogunenud intress) on suurem kui 100000.00</w:t>
            </w:r>
            <w:bookmarkEnd w:id="109"/>
            <w:r>
              <w:t>eurot.</w:t>
            </w:r>
          </w:p>
        </w:tc>
      </w:tr>
      <w:tr w:rsidR="004109A3" w14:paraId="7FE1BA14" w14:textId="77777777">
        <w:tc>
          <w:tcPr>
            <w:tcW w:w="1080" w:type="dxa"/>
            <w:tcBorders>
              <w:top w:val="single" w:sz="4" w:space="0" w:color="1A171C"/>
              <w:left w:val="nil"/>
              <w:bottom w:val="single" w:sz="4" w:space="0" w:color="1A171C"/>
              <w:right w:val="single" w:sz="4" w:space="0" w:color="1A171C"/>
            </w:tcBorders>
            <w:vAlign w:val="center"/>
          </w:tcPr>
          <w:p w14:paraId="7FE1BA0E" w14:textId="13FF7421" w:rsidR="004109A3" w:rsidRDefault="00C426FE">
            <w:pPr>
              <w:pStyle w:val="P68B1DB1-TableParagraph17"/>
              <w:spacing w:before="108"/>
              <w:ind w:left="85"/>
              <w:jc w:val="both"/>
            </w:pPr>
            <w:r>
              <w:lastRenderedPageBreak/>
              <w:t>0036</w:t>
            </w:r>
          </w:p>
        </w:tc>
        <w:tc>
          <w:tcPr>
            <w:tcW w:w="8003" w:type="dxa"/>
            <w:tcBorders>
              <w:top w:val="single" w:sz="4" w:space="0" w:color="1A171C"/>
              <w:left w:val="single" w:sz="4" w:space="0" w:color="1A171C"/>
              <w:bottom w:val="single" w:sz="4" w:space="0" w:color="1A171C"/>
              <w:right w:val="nil"/>
            </w:tcBorders>
            <w:vAlign w:val="center"/>
          </w:tcPr>
          <w:p w14:paraId="7FE1BA0F" w14:textId="4A16C5CB" w:rsidR="004109A3" w:rsidRDefault="00C426FE">
            <w:pPr>
              <w:pStyle w:val="P68B1DB1-TableParagraph14"/>
              <w:spacing w:before="108"/>
              <w:ind w:left="85"/>
              <w:jc w:val="both"/>
              <w:rPr>
                <w:bCs/>
              </w:rPr>
            </w:pPr>
            <w:bookmarkStart w:id="110" w:name="_Hlk162030782"/>
            <w:r>
              <w:t>Millest korduv</w:t>
            </w:r>
          </w:p>
          <w:p w14:paraId="7FE1BA12" w14:textId="14AEAE5C" w:rsidR="004109A3" w:rsidRDefault="00C426FE">
            <w:pPr>
              <w:pStyle w:val="P68B1DB1-TableParagraph13"/>
              <w:spacing w:before="108"/>
              <w:ind w:left="85"/>
              <w:jc w:val="both"/>
            </w:pPr>
            <w:bookmarkStart w:id="111" w:name="_Hlk170377814"/>
            <w:bookmarkStart w:id="112" w:name="_Hlk162030851"/>
            <w:r>
              <w:t xml:space="preserve">Selliste vastuvõetud hoiuste bilansiline väärtus (sealhulgas kogunenud intress), mida hoitakse korduval hoiusekontol.  Korduvad hoiusekontod on hoiusekontod, kus kontot on tähtpäevale eelnenud kuue kuu jooksul debiteeritud või krediteeritud keskmiselt vähemalt viie kuu tehingutega, välja arvatud kontoga seotud aastatasud, muud tasud ja intressimaksed. </w:t>
            </w:r>
            <w:bookmarkEnd w:id="111"/>
          </w:p>
          <w:bookmarkEnd w:id="110"/>
          <w:bookmarkEnd w:id="112"/>
          <w:p w14:paraId="7FE1BA13" w14:textId="0C63C868" w:rsidR="004109A3" w:rsidRDefault="004109A3">
            <w:pPr>
              <w:pStyle w:val="TableParagraph"/>
              <w:spacing w:before="108"/>
              <w:ind w:left="85"/>
              <w:jc w:val="both"/>
              <w:rPr>
                <w:rFonts w:ascii="Times New Roman" w:hAnsi="Times New Roman" w:cs="Times New Roman"/>
                <w:color w:val="000000" w:themeColor="text1"/>
                <w:sz w:val="20"/>
                <w:szCs w:val="20"/>
              </w:rPr>
            </w:pPr>
          </w:p>
        </w:tc>
      </w:tr>
      <w:tr w:rsidR="004109A3" w14:paraId="7FE1BA18" w14:textId="77777777">
        <w:tc>
          <w:tcPr>
            <w:tcW w:w="1080" w:type="dxa"/>
            <w:tcBorders>
              <w:top w:val="single" w:sz="4" w:space="0" w:color="1A171C"/>
              <w:left w:val="nil"/>
              <w:bottom w:val="single" w:sz="4" w:space="0" w:color="1A171C"/>
              <w:right w:val="single" w:sz="4" w:space="0" w:color="1A171C"/>
            </w:tcBorders>
            <w:vAlign w:val="center"/>
          </w:tcPr>
          <w:p w14:paraId="7FE1BA15" w14:textId="56462D7A" w:rsidR="004109A3" w:rsidRDefault="00C426FE">
            <w:pPr>
              <w:pStyle w:val="P68B1DB1-TableParagraph17"/>
              <w:spacing w:before="108"/>
              <w:ind w:left="85"/>
              <w:jc w:val="both"/>
            </w:pPr>
            <w:r>
              <w:t>0040</w:t>
            </w:r>
          </w:p>
        </w:tc>
        <w:tc>
          <w:tcPr>
            <w:tcW w:w="8003" w:type="dxa"/>
            <w:tcBorders>
              <w:top w:val="single" w:sz="4" w:space="0" w:color="1A171C"/>
              <w:left w:val="single" w:sz="4" w:space="0" w:color="1A171C"/>
              <w:bottom w:val="single" w:sz="4" w:space="0" w:color="1A171C"/>
              <w:right w:val="nil"/>
            </w:tcBorders>
            <w:vAlign w:val="center"/>
          </w:tcPr>
          <w:p w14:paraId="7FE1BA16" w14:textId="77777777" w:rsidR="004109A3" w:rsidRDefault="00C426FE">
            <w:pPr>
              <w:pStyle w:val="P68B1DB1-TableParagraph14"/>
              <w:spacing w:before="108"/>
              <w:ind w:left="85"/>
              <w:jc w:val="both"/>
              <w:rPr>
                <w:bCs/>
              </w:rPr>
            </w:pPr>
            <w:r>
              <w:t>Klientide arv</w:t>
            </w:r>
          </w:p>
          <w:p w14:paraId="7FE1BA17" w14:textId="77777777" w:rsidR="004109A3" w:rsidRDefault="00C426FE">
            <w:pPr>
              <w:pStyle w:val="P68B1DB1-TableParagraph13"/>
              <w:spacing w:before="108"/>
              <w:ind w:left="85"/>
              <w:jc w:val="both"/>
            </w:pPr>
            <w:r>
              <w:t>Nende klientide koguarv, kes andsid üle veerus c0030 „kontoväärtus“ esitatud väärtused. Kui üks klient kasutab rohkem kui üht hoiustamistoodet/kontot, võetakse klienti arvesse ainult üks kord.</w:t>
            </w:r>
          </w:p>
        </w:tc>
      </w:tr>
      <w:tr w:rsidR="004109A3" w14:paraId="7FE1BA1F" w14:textId="77777777">
        <w:tc>
          <w:tcPr>
            <w:tcW w:w="1080" w:type="dxa"/>
            <w:tcBorders>
              <w:top w:val="single" w:sz="4" w:space="0" w:color="1A171C"/>
              <w:left w:val="nil"/>
              <w:bottom w:val="single" w:sz="4" w:space="0" w:color="1A171C"/>
              <w:right w:val="single" w:sz="4" w:space="0" w:color="1A171C"/>
            </w:tcBorders>
            <w:vAlign w:val="center"/>
          </w:tcPr>
          <w:p w14:paraId="7FE1BA19" w14:textId="5D4B8FB0" w:rsidR="004109A3" w:rsidRDefault="00C426FE">
            <w:pPr>
              <w:pStyle w:val="P68B1DB1-TableParagraph17"/>
              <w:spacing w:before="108"/>
              <w:ind w:left="85"/>
              <w:jc w:val="both"/>
            </w:pPr>
            <w:r>
              <w:t>0050</w:t>
            </w:r>
          </w:p>
        </w:tc>
        <w:tc>
          <w:tcPr>
            <w:tcW w:w="8003" w:type="dxa"/>
            <w:tcBorders>
              <w:top w:val="single" w:sz="4" w:space="0" w:color="1A171C"/>
              <w:left w:val="single" w:sz="4" w:space="0" w:color="1A171C"/>
              <w:bottom w:val="single" w:sz="4" w:space="0" w:color="1A171C"/>
              <w:right w:val="nil"/>
            </w:tcBorders>
            <w:vAlign w:val="center"/>
          </w:tcPr>
          <w:p w14:paraId="7FE1BA1A" w14:textId="77777777" w:rsidR="004109A3" w:rsidRDefault="00C426FE">
            <w:pPr>
              <w:pStyle w:val="P68B1DB1-TableParagraph14"/>
              <w:spacing w:before="108"/>
              <w:ind w:left="85"/>
              <w:jc w:val="both"/>
              <w:rPr>
                <w:bCs/>
              </w:rPr>
            </w:pPr>
            <w:r>
              <w:t>Kontode arv</w:t>
            </w:r>
          </w:p>
          <w:p w14:paraId="7FE1BA1B" w14:textId="77777777" w:rsidR="004109A3" w:rsidRDefault="00C426FE">
            <w:pPr>
              <w:pStyle w:val="P68B1DB1-TableParagraph13"/>
              <w:spacing w:before="108"/>
              <w:ind w:left="85"/>
              <w:jc w:val="both"/>
            </w:pPr>
            <w:r>
              <w:t>Arvelduskontode/üleööhoiuste, kokkulepitud tähtajaga hoiuste koguarv ja</w:t>
            </w:r>
          </w:p>
          <w:p w14:paraId="7FE1BA1C" w14:textId="36D44222" w:rsidR="004109A3" w:rsidRDefault="00C426FE">
            <w:pPr>
              <w:pStyle w:val="P68B1DB1-TableParagraph13"/>
              <w:spacing w:before="108"/>
              <w:ind w:left="85"/>
              <w:jc w:val="both"/>
            </w:pPr>
            <w:r>
              <w:t>etteteatamistähtajaga lõpetatavad hoiused Ühiskontosid arvestatakse ainult üks kord. Regioonide Komitee</w:t>
            </w:r>
          </w:p>
          <w:p w14:paraId="7FE1BA1D" w14:textId="07F9DB1C" w:rsidR="004109A3" w:rsidRDefault="00C426FE">
            <w:pPr>
              <w:pStyle w:val="P68B1DB1-TableParagraph13"/>
              <w:spacing w:before="108"/>
              <w:ind w:left="85"/>
              <w:jc w:val="both"/>
            </w:pPr>
            <w:r>
              <w:t>selles veerus kajastatud kontode koguarv vastab veerus c0030 esitatud väärtusele.</w:t>
            </w:r>
          </w:p>
          <w:p w14:paraId="7FE1BA1E" w14:textId="77777777" w:rsidR="004109A3" w:rsidRDefault="00C426FE">
            <w:pPr>
              <w:pStyle w:val="P68B1DB1-TableParagraph13"/>
              <w:spacing w:before="108"/>
              <w:ind w:left="85"/>
              <w:jc w:val="both"/>
              <w:rPr>
                <w:b/>
                <w:bCs/>
              </w:rPr>
            </w:pPr>
            <w:r>
              <w:t>„kontoväärtus“.</w:t>
            </w:r>
          </w:p>
        </w:tc>
      </w:tr>
      <w:tr w:rsidR="004109A3" w14:paraId="7FE1BA23" w14:textId="77777777">
        <w:tc>
          <w:tcPr>
            <w:tcW w:w="1080" w:type="dxa"/>
            <w:tcBorders>
              <w:top w:val="single" w:sz="4" w:space="0" w:color="1A171C"/>
              <w:left w:val="nil"/>
              <w:bottom w:val="single" w:sz="4" w:space="0" w:color="1A171C"/>
              <w:right w:val="single" w:sz="4" w:space="0" w:color="1A171C"/>
            </w:tcBorders>
            <w:vAlign w:val="center"/>
          </w:tcPr>
          <w:p w14:paraId="7FE1BA20" w14:textId="175782F6" w:rsidR="004109A3" w:rsidRDefault="00C426FE">
            <w:pPr>
              <w:pStyle w:val="P68B1DB1-TableParagraph17"/>
              <w:spacing w:before="108"/>
              <w:ind w:left="85"/>
              <w:jc w:val="both"/>
            </w:pPr>
            <w:r>
              <w:t>0055</w:t>
            </w:r>
          </w:p>
        </w:tc>
        <w:tc>
          <w:tcPr>
            <w:tcW w:w="8003" w:type="dxa"/>
            <w:tcBorders>
              <w:top w:val="single" w:sz="4" w:space="0" w:color="1A171C"/>
              <w:left w:val="single" w:sz="4" w:space="0" w:color="1A171C"/>
              <w:bottom w:val="single" w:sz="4" w:space="0" w:color="1A171C"/>
              <w:right w:val="nil"/>
            </w:tcBorders>
            <w:vAlign w:val="center"/>
          </w:tcPr>
          <w:p w14:paraId="7FE1BA21" w14:textId="1347DD47" w:rsidR="004109A3" w:rsidRDefault="00C426FE">
            <w:pPr>
              <w:pStyle w:val="P68B1DB1-TableParagraph14"/>
              <w:spacing w:before="108"/>
              <w:ind w:left="85"/>
              <w:jc w:val="both"/>
              <w:rPr>
                <w:bCs/>
              </w:rPr>
            </w:pPr>
            <w:r>
              <w:t>Millest korduv</w:t>
            </w:r>
          </w:p>
          <w:p w14:paraId="7FE1BA22" w14:textId="00C60993" w:rsidR="004109A3" w:rsidRDefault="00C426FE">
            <w:pPr>
              <w:pStyle w:val="P68B1DB1-TableParagraph13"/>
              <w:spacing w:before="108"/>
              <w:ind w:left="85"/>
              <w:jc w:val="both"/>
            </w:pPr>
            <w:r>
              <w:t>Real c0036 määratletud korduvate kontode koguarv</w:t>
            </w:r>
          </w:p>
        </w:tc>
      </w:tr>
      <w:tr w:rsidR="004109A3" w14:paraId="7FE1BA2B" w14:textId="77777777">
        <w:tc>
          <w:tcPr>
            <w:tcW w:w="1080" w:type="dxa"/>
            <w:tcBorders>
              <w:top w:val="single" w:sz="4" w:space="0" w:color="1A171C"/>
              <w:left w:val="nil"/>
              <w:bottom w:val="single" w:sz="4" w:space="0" w:color="1A171C"/>
              <w:right w:val="single" w:sz="4" w:space="0" w:color="1A171C"/>
            </w:tcBorders>
            <w:vAlign w:val="center"/>
          </w:tcPr>
          <w:p w14:paraId="7FE1BA24" w14:textId="486A03B3" w:rsidR="004109A3" w:rsidRDefault="00C426FE">
            <w:pPr>
              <w:pStyle w:val="P68B1DB1-TableParagraph17"/>
              <w:spacing w:before="108"/>
              <w:jc w:val="both"/>
            </w:pPr>
            <w:r>
              <w:t>0060</w:t>
            </w:r>
          </w:p>
        </w:tc>
        <w:tc>
          <w:tcPr>
            <w:tcW w:w="8003" w:type="dxa"/>
            <w:tcBorders>
              <w:top w:val="single" w:sz="4" w:space="0" w:color="1A171C"/>
              <w:left w:val="single" w:sz="4" w:space="0" w:color="1A171C"/>
              <w:bottom w:val="single" w:sz="4" w:space="0" w:color="1A171C"/>
              <w:right w:val="nil"/>
            </w:tcBorders>
            <w:vAlign w:val="center"/>
          </w:tcPr>
          <w:p w14:paraId="7FE1BA25" w14:textId="77777777" w:rsidR="004109A3" w:rsidRDefault="00C426FE">
            <w:pPr>
              <w:pStyle w:val="P68B1DB1-TableParagraph14"/>
              <w:spacing w:before="108"/>
              <w:ind w:left="85"/>
              <w:jc w:val="both"/>
              <w:rPr>
                <w:bCs/>
              </w:rPr>
            </w:pPr>
            <w:r>
              <w:t>Piiriülene väärtus</w:t>
            </w:r>
          </w:p>
          <w:p w14:paraId="7FE1BA26" w14:textId="77777777" w:rsidR="004109A3" w:rsidRDefault="00C426FE">
            <w:pPr>
              <w:pStyle w:val="P68B1DB1-TableParagraph13"/>
              <w:spacing w:before="108"/>
              <w:ind w:left="85"/>
              <w:jc w:val="both"/>
            </w:pPr>
            <w:r>
              <w:t>Väärtus mitteresidentide (välisisikud) kontodel. Kodus elavate isikute hulka kuuluvad: (ii)</w:t>
            </w:r>
          </w:p>
          <w:p w14:paraId="7FE1BA27" w14:textId="77777777" w:rsidR="004109A3" w:rsidRDefault="00C426FE">
            <w:pPr>
              <w:pStyle w:val="P68B1DB1-TableParagraph13"/>
              <w:spacing w:before="108"/>
              <w:ind w:left="85"/>
              <w:jc w:val="both"/>
            </w:pPr>
            <w:r>
              <w:t>isikud, kellel on oma peamine majanduslik huvi (majandustegevus vähemalt ühe aasta jooksul;</w:t>
            </w:r>
          </w:p>
          <w:p w14:paraId="7FE1BA28" w14:textId="77777777" w:rsidR="004109A3" w:rsidRDefault="00C426FE">
            <w:pPr>
              <w:pStyle w:val="P68B1DB1-TableParagraph13"/>
              <w:spacing w:before="108"/>
              <w:ind w:left="85"/>
              <w:jc w:val="both"/>
            </w:pPr>
            <w:r>
              <w:t>materiaalse vara omandiõigust peetakse piisavaks tõendiks)</w:t>
            </w:r>
          </w:p>
          <w:p w14:paraId="7FE1BA29" w14:textId="77777777" w:rsidR="004109A3" w:rsidRDefault="00C426FE">
            <w:pPr>
              <w:pStyle w:val="P68B1DB1-TableParagraph13"/>
              <w:spacing w:before="108"/>
              <w:ind w:left="85"/>
              <w:jc w:val="both"/>
            </w:pPr>
            <w:r>
              <w:t>aruandev üksus ja ii) aruandva üksuse klientide välisfiliaalid.</w:t>
            </w:r>
          </w:p>
          <w:p w14:paraId="7FE1BA2A" w14:textId="77777777" w:rsidR="004109A3" w:rsidRDefault="00C426FE">
            <w:pPr>
              <w:pStyle w:val="P68B1DB1-TableParagraph13"/>
              <w:spacing w:before="108"/>
              <w:ind w:left="85"/>
              <w:jc w:val="both"/>
              <w:rPr>
                <w:b/>
                <w:bCs/>
              </w:rPr>
            </w:pPr>
            <w:r>
              <w:t xml:space="preserve">Viide </w:t>
            </w:r>
          </w:p>
        </w:tc>
      </w:tr>
      <w:tr w:rsidR="004109A3" w14:paraId="7FE1BA34" w14:textId="77777777">
        <w:tc>
          <w:tcPr>
            <w:tcW w:w="1080" w:type="dxa"/>
            <w:tcBorders>
              <w:top w:val="single" w:sz="4" w:space="0" w:color="1A171C"/>
              <w:left w:val="nil"/>
              <w:bottom w:val="single" w:sz="4" w:space="0" w:color="1A171C"/>
              <w:right w:val="single" w:sz="4" w:space="0" w:color="1A171C"/>
            </w:tcBorders>
            <w:vAlign w:val="center"/>
          </w:tcPr>
          <w:p w14:paraId="7FE1BA2C" w14:textId="38DDB56C" w:rsidR="004109A3" w:rsidRDefault="00C426FE">
            <w:pPr>
              <w:pStyle w:val="P68B1DB1-TableParagraph17"/>
              <w:spacing w:before="108"/>
              <w:jc w:val="both"/>
            </w:pPr>
            <w:r>
              <w:t>0070–0140</w:t>
            </w:r>
          </w:p>
        </w:tc>
        <w:tc>
          <w:tcPr>
            <w:tcW w:w="8003" w:type="dxa"/>
            <w:tcBorders>
              <w:top w:val="single" w:sz="4" w:space="0" w:color="1A171C"/>
              <w:left w:val="single" w:sz="4" w:space="0" w:color="1A171C"/>
              <w:bottom w:val="single" w:sz="4" w:space="0" w:color="1A171C"/>
              <w:right w:val="nil"/>
            </w:tcBorders>
            <w:vAlign w:val="center"/>
          </w:tcPr>
          <w:p w14:paraId="7FE1BA2D" w14:textId="77777777" w:rsidR="004109A3" w:rsidRDefault="00C426FE">
            <w:pPr>
              <w:pStyle w:val="P68B1DB1-TableParagraph14"/>
              <w:spacing w:before="108"/>
              <w:jc w:val="both"/>
              <w:rPr>
                <w:bCs/>
              </w:rPr>
            </w:pPr>
            <w:r>
              <w:t>Mõju ja asendatavuse analüüsid</w:t>
            </w:r>
          </w:p>
          <w:p w14:paraId="7FE1BA2E" w14:textId="2C85C98D" w:rsidR="004109A3" w:rsidRDefault="00C426FE">
            <w:pPr>
              <w:pStyle w:val="P68B1DB1-Normal31"/>
              <w:spacing w:line="276" w:lineRule="auto"/>
              <w:jc w:val="both"/>
            </w:pPr>
            <w:r>
              <w:t>Kolmandatele isikutele avalduva mõju hindamise kriteeriumid peavad kooskõlas komisjoni delegeeritud määrusega (EL) 2016/778 sisaldama järgmisi elemente:</w:t>
            </w:r>
          </w:p>
          <w:p w14:paraId="7FE1BA2F" w14:textId="77777777" w:rsidR="004109A3" w:rsidRDefault="00C426FE">
            <w:pPr>
              <w:pStyle w:val="P68B1DB1-ListParagraph32"/>
              <w:numPr>
                <w:ilvl w:val="0"/>
                <w:numId w:val="131"/>
              </w:numPr>
              <w:spacing w:line="276" w:lineRule="auto"/>
              <w:rPr>
                <w:b/>
                <w:bCs/>
              </w:rPr>
            </w:pPr>
            <w:r>
              <w:rPr>
                <w:b/>
              </w:rPr>
              <w:t>tegevuse laad ja ulatus,</w:t>
            </w:r>
            <w:r>
              <w:t xml:space="preserve"> üleilmne, riiklik ja piirkondlik ulatus, tehingute maht ja arv; klientide ja vastaspoolte arv; selliste klientide arv, kelle puhul on krediidiasutus või investeerimisühing ainus või peamine panganduspartner;</w:t>
            </w:r>
          </w:p>
          <w:p w14:paraId="7FE1BA30" w14:textId="77777777" w:rsidR="004109A3" w:rsidRDefault="00C426FE">
            <w:pPr>
              <w:pStyle w:val="P68B1DB1-ListParagraph32"/>
              <w:numPr>
                <w:ilvl w:val="0"/>
                <w:numId w:val="131"/>
              </w:numPr>
              <w:spacing w:line="276" w:lineRule="auto"/>
              <w:rPr>
                <w:b/>
                <w:bCs/>
              </w:rPr>
            </w:pPr>
            <w:r>
              <w:rPr>
                <w:b/>
              </w:rPr>
              <w:t>krediidiasutuse või investeerimisühingu olulisus</w:t>
            </w:r>
            <w:r>
              <w:t xml:space="preserve"> kohalikul, piirkondlikul, riiklikul või Euroopa tasandil, nagu asjaomase turu puhul asjakohane. Krediidiasutuse või investeerimisühingu olulisust võib hinnata turuosa, seotuse, keerukuse ja piiriülese tegevuse põhjal;</w:t>
            </w:r>
          </w:p>
          <w:p w14:paraId="7FE1BA31" w14:textId="77777777" w:rsidR="004109A3" w:rsidRDefault="00C426FE">
            <w:pPr>
              <w:pStyle w:val="P68B1DB1-ListParagraph32"/>
              <w:numPr>
                <w:ilvl w:val="0"/>
                <w:numId w:val="131"/>
              </w:numPr>
              <w:spacing w:line="276" w:lineRule="auto"/>
              <w:rPr>
                <w:b/>
                <w:bCs/>
              </w:rPr>
            </w:pPr>
            <w:r>
              <w:rPr>
                <w:b/>
              </w:rPr>
              <w:t>see, millist laadi on kliendid ja sidusrühmad, keda funktsioon mõjutab</w:t>
            </w:r>
            <w:r>
              <w:t xml:space="preserve">, näiteks, kuid mitte ainult, jaekliendid, ärikliendid, pankadevahelised kliendid, kesksed kliiringukojad ja avaliku sektori asutused; </w:t>
            </w:r>
          </w:p>
          <w:p w14:paraId="7FE1BA32" w14:textId="77777777" w:rsidR="004109A3" w:rsidRDefault="00C426FE">
            <w:pPr>
              <w:pStyle w:val="P68B1DB1-ListParagraph32"/>
              <w:numPr>
                <w:ilvl w:val="0"/>
                <w:numId w:val="131"/>
              </w:numPr>
              <w:spacing w:line="276" w:lineRule="auto"/>
              <w:rPr>
                <w:b/>
                <w:bCs/>
              </w:rPr>
            </w:pPr>
            <w:r>
              <w:rPr>
                <w:b/>
              </w:rPr>
              <w:t>funktsiooni täitmise võimalik katkemine turgude, taristute, klientide ja avalike teenuste puhul</w:t>
            </w:r>
            <w:r>
              <w:t xml:space="preserve">. Hindamine võib eelkõige hõlmata mõju asjaomaste turgude likviidsusele, klientidele suunatud tegevuse katkemise mõju ja ulatust, samuti lühiajalisi likviidsusvajadusi; seda, kuidas seda tajuvad vastaspooled, kliendid ja üldsus; klientide reageerimise ulatus ja kiirus; olulisus muude turgude toimimise jaoks; mõju muu turu </w:t>
            </w:r>
            <w:r>
              <w:lastRenderedPageBreak/>
              <w:t>likviidsusele, tehingutele ja struktuurile; mõju muudele vastaspooltele, kes on seotud peamiste klientidega, ning funktsiooni ja muude teenuste vastastikmõju.</w:t>
            </w:r>
          </w:p>
          <w:p w14:paraId="7FE1BA33" w14:textId="77777777" w:rsidR="004109A3" w:rsidRDefault="004109A3">
            <w:pPr>
              <w:pStyle w:val="TableParagraph"/>
              <w:spacing w:before="108"/>
              <w:ind w:left="85"/>
              <w:jc w:val="both"/>
              <w:rPr>
                <w:rFonts w:ascii="Times New Roman" w:hAnsi="Times New Roman" w:cs="Times New Roman"/>
                <w:b/>
                <w:bCs/>
                <w:color w:val="000000" w:themeColor="text1"/>
                <w:sz w:val="20"/>
                <w:szCs w:val="20"/>
              </w:rPr>
            </w:pPr>
          </w:p>
        </w:tc>
      </w:tr>
      <w:tr w:rsidR="004109A3" w14:paraId="7FE1BA38" w14:textId="77777777">
        <w:tc>
          <w:tcPr>
            <w:tcW w:w="1080" w:type="dxa"/>
            <w:tcBorders>
              <w:top w:val="single" w:sz="4" w:space="0" w:color="1A171C"/>
              <w:left w:val="nil"/>
              <w:bottom w:val="single" w:sz="4" w:space="0" w:color="1A171C"/>
              <w:right w:val="single" w:sz="4" w:space="0" w:color="1A171C"/>
            </w:tcBorders>
            <w:vAlign w:val="center"/>
          </w:tcPr>
          <w:p w14:paraId="7FE1BA35" w14:textId="3050578F" w:rsidR="004109A3" w:rsidRDefault="00C426FE">
            <w:pPr>
              <w:pStyle w:val="P68B1DB1-TableParagraph17"/>
              <w:spacing w:before="108"/>
              <w:jc w:val="both"/>
            </w:pPr>
            <w:r>
              <w:lastRenderedPageBreak/>
              <w:t>0070–0090</w:t>
            </w:r>
          </w:p>
        </w:tc>
        <w:tc>
          <w:tcPr>
            <w:tcW w:w="8003" w:type="dxa"/>
            <w:tcBorders>
              <w:top w:val="single" w:sz="4" w:space="0" w:color="1A171C"/>
              <w:left w:val="single" w:sz="4" w:space="0" w:color="1A171C"/>
              <w:bottom w:val="single" w:sz="4" w:space="0" w:color="1A171C"/>
              <w:right w:val="nil"/>
            </w:tcBorders>
            <w:vAlign w:val="center"/>
          </w:tcPr>
          <w:p w14:paraId="7FE1BA36" w14:textId="0001835F" w:rsidR="004109A3" w:rsidRDefault="00954EB4">
            <w:pPr>
              <w:pStyle w:val="P68B1DB1-TableParagraph14"/>
              <w:spacing w:before="108"/>
              <w:ind w:left="85"/>
              <w:jc w:val="both"/>
              <w:rPr>
                <w:bCs/>
              </w:rPr>
            </w:pPr>
            <w:r>
              <w:t>Olemus ja ulatus</w:t>
            </w:r>
            <w:r w:rsidR="00C426FE">
              <w:t xml:space="preserve"> </w:t>
            </w:r>
          </w:p>
          <w:p w14:paraId="7FE1BA37" w14:textId="77777777" w:rsidR="004109A3" w:rsidRDefault="00C426FE">
            <w:pPr>
              <w:pStyle w:val="P68B1DB1-TableParagraph33"/>
              <w:spacing w:before="108"/>
              <w:ind w:left="85"/>
              <w:jc w:val="both"/>
              <w:rPr>
                <w:rFonts w:cs="Times New Roman"/>
                <w:b/>
                <w:bCs/>
                <w:color w:val="000000" w:themeColor="text1"/>
              </w:rPr>
            </w:pPr>
            <w:r>
              <w:t>Tehingute ülemaailmne, riiklik või piirkondlik ulatus, maht ja arv; klientide ja vastaspoolte arv; selliste klientide arv, kelle puhul on krediidiasutus või investeerimisühing ainus või peamine panganduspartner;</w:t>
            </w:r>
          </w:p>
        </w:tc>
      </w:tr>
      <w:tr w:rsidR="004109A3" w14:paraId="7FE1BA3F" w14:textId="77777777">
        <w:tc>
          <w:tcPr>
            <w:tcW w:w="1080" w:type="dxa"/>
            <w:tcBorders>
              <w:top w:val="single" w:sz="4" w:space="0" w:color="1A171C"/>
              <w:left w:val="nil"/>
              <w:bottom w:val="single" w:sz="4" w:space="0" w:color="1A171C"/>
              <w:right w:val="single" w:sz="4" w:space="0" w:color="1A171C"/>
            </w:tcBorders>
            <w:vAlign w:val="center"/>
          </w:tcPr>
          <w:p w14:paraId="7FE1BA39" w14:textId="153BD48E" w:rsidR="004109A3" w:rsidRDefault="00C426FE">
            <w:pPr>
              <w:pStyle w:val="P68B1DB1-TableParagraph17"/>
              <w:spacing w:before="108"/>
              <w:jc w:val="both"/>
            </w:pPr>
            <w:r>
              <w:t>0070</w:t>
            </w:r>
          </w:p>
        </w:tc>
        <w:tc>
          <w:tcPr>
            <w:tcW w:w="8003" w:type="dxa"/>
            <w:tcBorders>
              <w:top w:val="single" w:sz="4" w:space="0" w:color="1A171C"/>
              <w:left w:val="single" w:sz="4" w:space="0" w:color="1A171C"/>
              <w:bottom w:val="single" w:sz="4" w:space="0" w:color="1A171C"/>
              <w:right w:val="nil"/>
            </w:tcBorders>
            <w:vAlign w:val="center"/>
          </w:tcPr>
          <w:p w14:paraId="7FE1BA3A" w14:textId="77777777" w:rsidR="004109A3" w:rsidRDefault="00C426FE">
            <w:pPr>
              <w:pStyle w:val="P68B1DB1-TableParagraph14"/>
              <w:spacing w:before="108"/>
              <w:ind w:left="85"/>
              <w:jc w:val="both"/>
              <w:rPr>
                <w:bCs/>
              </w:rPr>
            </w:pPr>
            <w:r>
              <w:t>Suurusnäitaja 1</w:t>
            </w:r>
          </w:p>
          <w:p w14:paraId="7FE1BA3B" w14:textId="0CA29815" w:rsidR="004109A3" w:rsidRDefault="00C426FE">
            <w:pPr>
              <w:pStyle w:val="P68B1DB1-Normal31"/>
              <w:spacing w:line="276" w:lineRule="auto"/>
              <w:jc w:val="both"/>
            </w:pPr>
            <w:r>
              <w:t xml:space="preserve">Hinnata, kui oluline on pank selles tegevuses. Seda hinnangut väljendatakse kvalitatiivselt kui „kõrge“, „keskmiselt kõrge“, „keskmiselt madalat“ või „madal“. Märkida „suur“, kui funktsioon on suur, „keskmine – suur“, kui see on keskmine, „keskmine – väike“ ja „Vähene“, kui see on tühine. Kasutada kvalitatiivse hindamise võrdlusalusena makromajanduslikke muutujaid, nagu SKP, rahvaarv (hoiuste, laenude, maksete, raha-, arveldus-, kliiring- ja klienditeenuste puhul) või turu suurus (kapitaliturgude ja hulgirahastamise puhul). </w:t>
            </w:r>
          </w:p>
          <w:p w14:paraId="7FE1BA3C" w14:textId="77777777" w:rsidR="004109A3" w:rsidRDefault="00C426FE">
            <w:pPr>
              <w:pStyle w:val="P68B1DB1-ListParagraph32"/>
              <w:numPr>
                <w:ilvl w:val="0"/>
                <w:numId w:val="130"/>
              </w:numPr>
              <w:spacing w:line="276" w:lineRule="auto"/>
            </w:pPr>
            <w:r>
              <w:t xml:space="preserve">Eksperdiarvamus kontode </w:t>
            </w:r>
            <w:r>
              <w:rPr>
                <w:b/>
              </w:rPr>
              <w:t>väärtuse</w:t>
            </w:r>
            <w:r>
              <w:t xml:space="preserve"> suuruse kohta (c0030) </w:t>
            </w:r>
            <w:r>
              <w:rPr>
                <w:b/>
              </w:rPr>
              <w:t>ELi</w:t>
            </w:r>
            <w:r>
              <w:t xml:space="preserve"> seisukohast </w:t>
            </w:r>
            <w:r>
              <w:rPr>
                <w:i/>
              </w:rPr>
              <w:t>[üks tase kõrgem kui asjaomane turg. See tähendab, et kui asjaomane turg on piirkondlik, siis suurus 1 = riiklik; kui see on riiklik, siis suurus 1 = EL; kui see on EL, siis suurus 1 = ülemaailmne]</w:t>
            </w:r>
            <w:r>
              <w:t>:</w:t>
            </w:r>
          </w:p>
          <w:p w14:paraId="7FE1BA3D" w14:textId="77777777" w:rsidR="004109A3" w:rsidRDefault="00C426FE">
            <w:pPr>
              <w:pStyle w:val="P68B1DB1-ListParagraph32"/>
              <w:numPr>
                <w:ilvl w:val="1"/>
                <w:numId w:val="129"/>
              </w:numPr>
              <w:spacing w:line="276" w:lineRule="auto"/>
            </w:pPr>
            <w:r>
              <w:t xml:space="preserve">Kui suur on Teie arvates ELi seisukohast teie institutsioonis kontodel olevate kontode koguväärtus? </w:t>
            </w:r>
          </w:p>
          <w:p w14:paraId="7FE1BA3E" w14:textId="77777777" w:rsidR="004109A3" w:rsidRDefault="004109A3">
            <w:pPr>
              <w:pStyle w:val="TableParagraph"/>
              <w:spacing w:before="108"/>
              <w:ind w:left="85"/>
              <w:jc w:val="both"/>
              <w:rPr>
                <w:rFonts w:ascii="Times New Roman" w:hAnsi="Times New Roman" w:cs="Times New Roman"/>
                <w:b/>
                <w:bCs/>
                <w:color w:val="000000" w:themeColor="text1"/>
                <w:sz w:val="20"/>
                <w:szCs w:val="20"/>
              </w:rPr>
            </w:pPr>
          </w:p>
        </w:tc>
      </w:tr>
      <w:tr w:rsidR="004109A3" w14:paraId="7FE1BA46" w14:textId="77777777">
        <w:tc>
          <w:tcPr>
            <w:tcW w:w="1080" w:type="dxa"/>
            <w:tcBorders>
              <w:top w:val="single" w:sz="4" w:space="0" w:color="1A171C"/>
              <w:left w:val="nil"/>
              <w:bottom w:val="single" w:sz="4" w:space="0" w:color="1A171C"/>
              <w:right w:val="single" w:sz="4" w:space="0" w:color="1A171C"/>
            </w:tcBorders>
            <w:vAlign w:val="center"/>
          </w:tcPr>
          <w:p w14:paraId="7FE1BA40" w14:textId="54B11659" w:rsidR="004109A3" w:rsidRDefault="00C426FE">
            <w:pPr>
              <w:pStyle w:val="P68B1DB1-TableParagraph17"/>
              <w:spacing w:before="108"/>
              <w:jc w:val="both"/>
            </w:pPr>
            <w:r>
              <w:t>0080</w:t>
            </w:r>
          </w:p>
        </w:tc>
        <w:tc>
          <w:tcPr>
            <w:tcW w:w="8003" w:type="dxa"/>
            <w:tcBorders>
              <w:top w:val="single" w:sz="4" w:space="0" w:color="1A171C"/>
              <w:left w:val="single" w:sz="4" w:space="0" w:color="1A171C"/>
              <w:bottom w:val="single" w:sz="4" w:space="0" w:color="1A171C"/>
              <w:right w:val="nil"/>
            </w:tcBorders>
            <w:vAlign w:val="center"/>
          </w:tcPr>
          <w:p w14:paraId="7FE1BA41" w14:textId="77777777" w:rsidR="004109A3" w:rsidRDefault="00C426FE">
            <w:pPr>
              <w:pStyle w:val="P68B1DB1-TableParagraph14"/>
              <w:spacing w:before="108"/>
              <w:ind w:left="85"/>
              <w:jc w:val="both"/>
              <w:rPr>
                <w:bCs/>
              </w:rPr>
            </w:pPr>
            <w:r>
              <w:t>Suurusnäitaja 2</w:t>
            </w:r>
          </w:p>
          <w:p w14:paraId="3B32AD4C" w14:textId="77777777" w:rsidR="004109A3" w:rsidRDefault="00C426FE">
            <w:pPr>
              <w:pStyle w:val="P68B1DB1-Normal31"/>
              <w:spacing w:line="276" w:lineRule="auto"/>
              <w:jc w:val="both"/>
            </w:pPr>
            <w:r>
              <w:t xml:space="preserve">Hinnata, kui oluline on pank selles tegevuses. Seda hinnangut väljendatakse kvalitatiivselt kui „kõrge“, „keskmiselt kõrge“, „keskmiselt madalat“ või „madal“. Märkida „suur“, kui funktsioon on suur, „keskmine – suur“, kui see on keskmine, „keskmine – väike“ ja „Vähene“, kui see on tühine. Kasutada kvalitatiivse hindamise võrdlusalusena makromajanduslikke muutujaid, nagu SKP, rahvaarv (hoiuste, laenude, maksete, raha-, arveldus-, kliiring- ja klienditeenuste puhul) või turu suurus (kapitaliturgude ja hulgirahastamise puhul). </w:t>
            </w:r>
          </w:p>
          <w:p w14:paraId="7FE1BA42" w14:textId="7FE1DE6A" w:rsidR="004109A3" w:rsidRDefault="004109A3">
            <w:pPr>
              <w:spacing w:line="276" w:lineRule="auto"/>
              <w:jc w:val="both"/>
              <w:rPr>
                <w:rFonts w:ascii="Times New Roman" w:eastAsia="Times New Roman" w:hAnsi="Times New Roman" w:cs="Times New Roman"/>
                <w:sz w:val="20"/>
                <w:szCs w:val="20"/>
              </w:rPr>
            </w:pPr>
          </w:p>
          <w:p w14:paraId="7FE1BA43" w14:textId="77777777" w:rsidR="004109A3" w:rsidRDefault="00C426FE">
            <w:pPr>
              <w:pStyle w:val="P68B1DB1-ListParagraph32"/>
              <w:numPr>
                <w:ilvl w:val="0"/>
                <w:numId w:val="124"/>
              </w:numPr>
              <w:spacing w:line="276" w:lineRule="auto"/>
            </w:pPr>
            <w:r>
              <w:t xml:space="preserve">Eksperdihinnangu klientide </w:t>
            </w:r>
            <w:r>
              <w:rPr>
                <w:b/>
              </w:rPr>
              <w:t>arvu</w:t>
            </w:r>
            <w:r>
              <w:t xml:space="preserve"> suuruse kohta (c0040) </w:t>
            </w:r>
            <w:r>
              <w:rPr>
                <w:b/>
              </w:rPr>
              <w:t>riigi</w:t>
            </w:r>
            <w:r>
              <w:t xml:space="preserve"> seisukohast [</w:t>
            </w:r>
            <w:r>
              <w:rPr>
                <w:i/>
              </w:rPr>
              <w:t>asjaomase turu tasandil</w:t>
            </w:r>
            <w:r>
              <w:t>]:</w:t>
            </w:r>
          </w:p>
          <w:p w14:paraId="7FE1BA44" w14:textId="77777777" w:rsidR="004109A3" w:rsidRDefault="00C426FE">
            <w:pPr>
              <w:pStyle w:val="P68B1DB1-ListParagraph32"/>
              <w:numPr>
                <w:ilvl w:val="1"/>
                <w:numId w:val="122"/>
              </w:numPr>
              <w:spacing w:line="276" w:lineRule="auto"/>
            </w:pPr>
            <w:r>
              <w:t>Kui suur on riiklikust seisukohast krediidiasutuse või investeerimisühingu klientide hinnanguline koguarv?</w:t>
            </w:r>
          </w:p>
          <w:p w14:paraId="7FE1BA45" w14:textId="77777777" w:rsidR="004109A3" w:rsidRDefault="004109A3">
            <w:pPr>
              <w:pStyle w:val="TableParagraph"/>
              <w:spacing w:before="108"/>
              <w:ind w:left="85"/>
              <w:jc w:val="both"/>
              <w:rPr>
                <w:rFonts w:ascii="Times New Roman" w:hAnsi="Times New Roman" w:cs="Times New Roman"/>
                <w:b/>
                <w:bCs/>
                <w:color w:val="000000" w:themeColor="text1"/>
                <w:sz w:val="20"/>
                <w:szCs w:val="20"/>
              </w:rPr>
            </w:pPr>
          </w:p>
        </w:tc>
      </w:tr>
      <w:tr w:rsidR="004109A3" w14:paraId="7FE1BA51" w14:textId="77777777">
        <w:tc>
          <w:tcPr>
            <w:tcW w:w="1080" w:type="dxa"/>
            <w:tcBorders>
              <w:top w:val="single" w:sz="4" w:space="0" w:color="1A171C"/>
              <w:left w:val="nil"/>
              <w:bottom w:val="single" w:sz="4" w:space="0" w:color="1A171C"/>
              <w:right w:val="single" w:sz="4" w:space="0" w:color="1A171C"/>
            </w:tcBorders>
            <w:vAlign w:val="center"/>
          </w:tcPr>
          <w:p w14:paraId="7FE1BA47" w14:textId="171E9753" w:rsidR="004109A3" w:rsidRDefault="00C426FE">
            <w:pPr>
              <w:pStyle w:val="P68B1DB1-TableParagraph17"/>
              <w:spacing w:before="108"/>
              <w:jc w:val="both"/>
            </w:pPr>
            <w:r>
              <w:t>0090</w:t>
            </w:r>
          </w:p>
        </w:tc>
        <w:tc>
          <w:tcPr>
            <w:tcW w:w="8003" w:type="dxa"/>
            <w:tcBorders>
              <w:top w:val="single" w:sz="4" w:space="0" w:color="1A171C"/>
              <w:left w:val="single" w:sz="4" w:space="0" w:color="1A171C"/>
              <w:bottom w:val="single" w:sz="4" w:space="0" w:color="1A171C"/>
              <w:right w:val="nil"/>
            </w:tcBorders>
            <w:vAlign w:val="center"/>
          </w:tcPr>
          <w:p w14:paraId="7FE1BA48" w14:textId="77777777" w:rsidR="004109A3" w:rsidRDefault="00C426FE">
            <w:pPr>
              <w:pStyle w:val="P68B1DB1-TableParagraph14"/>
              <w:spacing w:before="108"/>
              <w:ind w:left="85"/>
              <w:jc w:val="both"/>
              <w:rPr>
                <w:bCs/>
              </w:rPr>
            </w:pPr>
            <w:r>
              <w:t>Piiriülene näitaja</w:t>
            </w:r>
          </w:p>
          <w:p w14:paraId="7FE1BA49" w14:textId="77777777" w:rsidR="004109A3" w:rsidRDefault="00C426FE">
            <w:pPr>
              <w:pStyle w:val="P68B1DB1-Normal31"/>
              <w:spacing w:line="276" w:lineRule="auto"/>
              <w:jc w:val="both"/>
            </w:pPr>
            <w:r>
              <w:t>Hinnata piiriülese tegevuse suhtelist tähtsust erinevate majandusfunktsioonide jaoks.</w:t>
            </w:r>
          </w:p>
          <w:p w14:paraId="7FE1BA4A" w14:textId="77777777" w:rsidR="004109A3" w:rsidRDefault="00C426FE">
            <w:pPr>
              <w:pStyle w:val="P68B1DB1-Normal31"/>
              <w:spacing w:line="276" w:lineRule="auto"/>
              <w:jc w:val="both"/>
            </w:pPr>
            <w:r>
              <w:t xml:space="preserve">Seda ei ole vaja hinnata aruannete puhul, kus asjaomast turgu peetakse piirkondlikuks. </w:t>
            </w:r>
          </w:p>
          <w:p w14:paraId="7FE1BA4B" w14:textId="77777777" w:rsidR="004109A3" w:rsidRDefault="00C426FE">
            <w:pPr>
              <w:pStyle w:val="P68B1DB1-ListParagraph32"/>
              <w:numPr>
                <w:ilvl w:val="0"/>
                <w:numId w:val="118"/>
              </w:numPr>
              <w:rPr>
                <w:i/>
                <w:iCs/>
              </w:rPr>
            </w:pPr>
            <w:r>
              <w:t xml:space="preserve">Nende ELi riikide arv, kus aruandva üksuse turuosa on hinnanguliselt üle 2 %. Raport: </w:t>
            </w:r>
          </w:p>
          <w:p w14:paraId="7FE1BA4C" w14:textId="380A40CA" w:rsidR="004109A3" w:rsidRDefault="00C426FE">
            <w:pPr>
              <w:pStyle w:val="P68B1DB1-ListParagraph32"/>
              <w:numPr>
                <w:ilvl w:val="1"/>
                <w:numId w:val="118"/>
              </w:numPr>
              <w:rPr>
                <w:i/>
                <w:iCs/>
              </w:rPr>
            </w:pPr>
            <w:r>
              <w:t xml:space="preserve">≤ 1 riik; </w:t>
            </w:r>
          </w:p>
          <w:p w14:paraId="7FE1BA4D" w14:textId="152EAA32" w:rsidR="004109A3" w:rsidRDefault="00C426FE">
            <w:pPr>
              <w:pStyle w:val="P68B1DB1-ListParagraph32"/>
              <w:numPr>
                <w:ilvl w:val="1"/>
                <w:numId w:val="118"/>
              </w:numPr>
              <w:rPr>
                <w:i/>
                <w:iCs/>
              </w:rPr>
            </w:pPr>
            <w:r>
              <w:t xml:space="preserve">2–3 riiki; </w:t>
            </w:r>
          </w:p>
          <w:p w14:paraId="7FE1BA4E" w14:textId="5E1FD2A4" w:rsidR="004109A3" w:rsidRDefault="00C426FE">
            <w:pPr>
              <w:pStyle w:val="P68B1DB1-ListParagraph32"/>
              <w:numPr>
                <w:ilvl w:val="1"/>
                <w:numId w:val="118"/>
              </w:numPr>
              <w:rPr>
                <w:i/>
                <w:iCs/>
              </w:rPr>
            </w:pPr>
            <w:r>
              <w:t xml:space="preserve">4–5 riigis </w:t>
            </w:r>
          </w:p>
          <w:p w14:paraId="7FE1BA4F" w14:textId="744AB982" w:rsidR="004109A3" w:rsidRDefault="00C426FE">
            <w:pPr>
              <w:pStyle w:val="P68B1DB1-ListParagraph32"/>
              <w:numPr>
                <w:ilvl w:val="1"/>
                <w:numId w:val="118"/>
              </w:numPr>
              <w:rPr>
                <w:i/>
                <w:iCs/>
              </w:rPr>
            </w:pPr>
            <w:r>
              <w:t>&gt; 5 riiki.</w:t>
            </w:r>
          </w:p>
          <w:p w14:paraId="7FE1BA50" w14:textId="77777777" w:rsidR="004109A3" w:rsidRDefault="004109A3">
            <w:pPr>
              <w:pStyle w:val="TableParagraph"/>
              <w:spacing w:before="108"/>
              <w:jc w:val="both"/>
              <w:rPr>
                <w:rFonts w:ascii="Times New Roman" w:hAnsi="Times New Roman" w:cs="Times New Roman"/>
                <w:b/>
                <w:bCs/>
                <w:color w:val="000000" w:themeColor="text1"/>
                <w:sz w:val="20"/>
                <w:szCs w:val="20"/>
              </w:rPr>
            </w:pPr>
          </w:p>
        </w:tc>
      </w:tr>
      <w:tr w:rsidR="004109A3" w14:paraId="7FE1BA60" w14:textId="77777777">
        <w:tc>
          <w:tcPr>
            <w:tcW w:w="1080" w:type="dxa"/>
            <w:tcBorders>
              <w:top w:val="single" w:sz="4" w:space="0" w:color="1A171C"/>
              <w:left w:val="nil"/>
              <w:bottom w:val="single" w:sz="4" w:space="0" w:color="1A171C"/>
              <w:right w:val="single" w:sz="4" w:space="0" w:color="1A171C"/>
            </w:tcBorders>
            <w:vAlign w:val="center"/>
          </w:tcPr>
          <w:p w14:paraId="7FE1BA52" w14:textId="05E0D2FF" w:rsidR="004109A3" w:rsidRDefault="00C426FE">
            <w:pPr>
              <w:pStyle w:val="P68B1DB1-TableParagraph17"/>
              <w:spacing w:before="108"/>
              <w:jc w:val="both"/>
            </w:pPr>
            <w:r>
              <w:t>0100</w:t>
            </w:r>
          </w:p>
        </w:tc>
        <w:tc>
          <w:tcPr>
            <w:tcW w:w="8003" w:type="dxa"/>
            <w:tcBorders>
              <w:top w:val="single" w:sz="4" w:space="0" w:color="1A171C"/>
              <w:left w:val="single" w:sz="4" w:space="0" w:color="1A171C"/>
              <w:bottom w:val="single" w:sz="4" w:space="0" w:color="1A171C"/>
              <w:right w:val="nil"/>
            </w:tcBorders>
            <w:vAlign w:val="center"/>
          </w:tcPr>
          <w:p w14:paraId="7FE1BA53" w14:textId="77777777" w:rsidR="004109A3" w:rsidRDefault="00C426FE">
            <w:pPr>
              <w:pStyle w:val="P68B1DB1-TableParagraph14"/>
              <w:spacing w:before="108"/>
              <w:ind w:left="85"/>
              <w:jc w:val="both"/>
              <w:rPr>
                <w:bCs/>
              </w:rPr>
            </w:pPr>
            <w:r>
              <w:t xml:space="preserve">Asjakohasus – </w:t>
            </w:r>
          </w:p>
          <w:p w14:paraId="7FE1BA54" w14:textId="77777777" w:rsidR="004109A3" w:rsidRDefault="00C426FE">
            <w:pPr>
              <w:pStyle w:val="P68B1DB1-TableParagraph33"/>
              <w:spacing w:before="108"/>
              <w:ind w:left="85"/>
              <w:jc w:val="both"/>
            </w:pPr>
            <w:r>
              <w:t xml:space="preserve">Kohalikul, piirkondlikul, riiklikul või Euroopa tasandil, nagu asjaomase turu puhul asjakohane. </w:t>
            </w:r>
            <w:r>
              <w:lastRenderedPageBreak/>
              <w:t>Krediidiasutuse või investeerimisühingu olulisust võib hinnata turuosa, seotuse, keerukuse ja piiriülese tegevuse põhjal;</w:t>
            </w:r>
          </w:p>
          <w:p w14:paraId="7FE1BA55" w14:textId="77777777" w:rsidR="004109A3" w:rsidRDefault="00C426FE">
            <w:pPr>
              <w:pStyle w:val="P68B1DB1-TableParagraph14"/>
              <w:spacing w:before="108"/>
              <w:ind w:left="85"/>
              <w:jc w:val="both"/>
              <w:rPr>
                <w:bCs/>
              </w:rPr>
            </w:pPr>
            <w:r>
              <w:t>Turuosa</w:t>
            </w:r>
          </w:p>
          <w:p w14:paraId="7FE1BA56" w14:textId="77777777" w:rsidR="004109A3" w:rsidRDefault="00C426FE">
            <w:pPr>
              <w:pStyle w:val="P68B1DB1-Normal31"/>
              <w:spacing w:line="276" w:lineRule="auto"/>
              <w:jc w:val="both"/>
            </w:pPr>
            <w:r>
              <w:t xml:space="preserve">Hinnata, kui oluline on aruandva üksuse turuosa võrreldes riigisisese või muu asjaomase turuga, nagu on märgitud vormil. Seda hinnangut väljendatakse kvalitatiivselt järgmiselt: </w:t>
            </w:r>
          </w:p>
          <w:p w14:paraId="7FE1BA57" w14:textId="4FBBC6A6" w:rsidR="004109A3" w:rsidRDefault="00C426FE">
            <w:pPr>
              <w:pStyle w:val="P68B1DB1-ListParagraph32"/>
              <w:numPr>
                <w:ilvl w:val="0"/>
                <w:numId w:val="276"/>
              </w:numPr>
              <w:spacing w:line="276" w:lineRule="auto"/>
              <w:jc w:val="both"/>
            </w:pPr>
            <w:r>
              <w:t>Suur, kui turuosa on suur</w:t>
            </w:r>
          </w:p>
          <w:p w14:paraId="7FE1BA58" w14:textId="71C0B34E" w:rsidR="004109A3" w:rsidRDefault="00C426FE">
            <w:pPr>
              <w:pStyle w:val="P68B1DB1-ListParagraph32"/>
              <w:numPr>
                <w:ilvl w:val="0"/>
                <w:numId w:val="276"/>
              </w:numPr>
              <w:spacing w:line="276" w:lineRule="auto"/>
              <w:jc w:val="both"/>
            </w:pPr>
            <w:r>
              <w:t>Keskmine – suur, kui turuosa on keskmine</w:t>
            </w:r>
          </w:p>
          <w:p w14:paraId="7FE1BA59" w14:textId="08ABB1D9" w:rsidR="004109A3" w:rsidRDefault="00C426FE">
            <w:pPr>
              <w:pStyle w:val="P68B1DB1-ListParagraph32"/>
              <w:numPr>
                <w:ilvl w:val="0"/>
                <w:numId w:val="276"/>
              </w:numPr>
              <w:spacing w:line="276" w:lineRule="auto"/>
              <w:jc w:val="both"/>
            </w:pPr>
            <w:r>
              <w:t xml:space="preserve">Keskmine või väike, kui turuosa on väike või </w:t>
            </w:r>
          </w:p>
          <w:p w14:paraId="7FE1BA5A" w14:textId="3DD284B5" w:rsidR="004109A3" w:rsidRDefault="00C426FE">
            <w:pPr>
              <w:pStyle w:val="P68B1DB1-ListParagraph32"/>
              <w:numPr>
                <w:ilvl w:val="0"/>
                <w:numId w:val="276"/>
              </w:numPr>
              <w:spacing w:line="276" w:lineRule="auto"/>
              <w:jc w:val="both"/>
            </w:pPr>
            <w:r>
              <w:t xml:space="preserve">Väike, kui turuosa on tühine. </w:t>
            </w:r>
          </w:p>
          <w:p w14:paraId="7FE1BA5B" w14:textId="77777777" w:rsidR="004109A3" w:rsidRDefault="00C426FE">
            <w:pPr>
              <w:pStyle w:val="P68B1DB1-Normal31"/>
              <w:spacing w:line="276" w:lineRule="auto"/>
              <w:jc w:val="both"/>
            </w:pPr>
            <w:r>
              <w:t xml:space="preserve">Hindamisel võetakse arvesse aruandva üksuse riigi (või muu asjaomase turu) turustruktuuri ja osaliselt teatatud turuosasid. </w:t>
            </w:r>
          </w:p>
          <w:p w14:paraId="7FE1BA5C" w14:textId="77777777" w:rsidR="004109A3" w:rsidRDefault="00C426FE">
            <w:pPr>
              <w:pStyle w:val="P68B1DB1-Normal31"/>
              <w:spacing w:line="276" w:lineRule="auto"/>
              <w:jc w:val="both"/>
            </w:pPr>
            <w:r>
              <w:t>2.Kontitatiivsed andmed:</w:t>
            </w:r>
          </w:p>
          <w:p w14:paraId="7FE1BA5D" w14:textId="77777777" w:rsidR="004109A3" w:rsidRDefault="00C426FE">
            <w:pPr>
              <w:pStyle w:val="P68B1DB1-ListParagraph32"/>
              <w:numPr>
                <w:ilvl w:val="0"/>
                <w:numId w:val="117"/>
              </w:numPr>
              <w:spacing w:line="276" w:lineRule="auto"/>
              <w:jc w:val="both"/>
              <w:rPr>
                <w:i/>
                <w:iCs/>
              </w:rPr>
            </w:pPr>
            <w:r>
              <w:t xml:space="preserve">Eksperthinnang </w:t>
            </w:r>
            <w:r>
              <w:rPr>
                <w:b/>
              </w:rPr>
              <w:t xml:space="preserve">riigi </w:t>
            </w:r>
            <w:r>
              <w:t>turuosa suuruse kohta (esitatud veerus 0020, välja arvatud juhul, kui aruanne on esitatud muu asjaomase turutaseme kohta, millisel juhul eeldatakse asjaomase turuosa hindamist).</w:t>
            </w:r>
          </w:p>
          <w:p w14:paraId="7FE1BA5E" w14:textId="77777777" w:rsidR="004109A3" w:rsidRDefault="004109A3">
            <w:pPr>
              <w:spacing w:line="276" w:lineRule="auto"/>
              <w:jc w:val="both"/>
              <w:rPr>
                <w:rFonts w:ascii="Times New Roman" w:eastAsia="Times New Roman" w:hAnsi="Times New Roman" w:cs="Times New Roman"/>
                <w:sz w:val="20"/>
                <w:szCs w:val="20"/>
              </w:rPr>
            </w:pPr>
          </w:p>
          <w:p w14:paraId="7FE1BA5F" w14:textId="77777777" w:rsidR="004109A3" w:rsidRDefault="004109A3">
            <w:pPr>
              <w:pStyle w:val="TableParagraph"/>
              <w:spacing w:before="108"/>
              <w:ind w:left="85"/>
              <w:jc w:val="both"/>
              <w:rPr>
                <w:rFonts w:ascii="Times New Roman" w:hAnsi="Times New Roman" w:cs="Times New Roman"/>
                <w:b/>
                <w:bCs/>
                <w:color w:val="000000" w:themeColor="text1"/>
                <w:sz w:val="20"/>
                <w:szCs w:val="20"/>
              </w:rPr>
            </w:pPr>
          </w:p>
        </w:tc>
      </w:tr>
      <w:tr w:rsidR="004109A3" w14:paraId="7FE1BA6E" w14:textId="77777777">
        <w:tc>
          <w:tcPr>
            <w:tcW w:w="1080" w:type="dxa"/>
            <w:tcBorders>
              <w:top w:val="single" w:sz="4" w:space="0" w:color="1A171C"/>
              <w:left w:val="nil"/>
              <w:bottom w:val="single" w:sz="4" w:space="0" w:color="1A171C"/>
              <w:right w:val="single" w:sz="4" w:space="0" w:color="1A171C"/>
            </w:tcBorders>
            <w:vAlign w:val="center"/>
          </w:tcPr>
          <w:p w14:paraId="7FE1BA61" w14:textId="5039FA68" w:rsidR="004109A3" w:rsidRDefault="00C426FE">
            <w:pPr>
              <w:pStyle w:val="P68B1DB1-TableParagraph17"/>
              <w:spacing w:before="108"/>
              <w:jc w:val="both"/>
            </w:pPr>
            <w:r>
              <w:lastRenderedPageBreak/>
              <w:t>0110</w:t>
            </w:r>
          </w:p>
        </w:tc>
        <w:tc>
          <w:tcPr>
            <w:tcW w:w="8003" w:type="dxa"/>
            <w:tcBorders>
              <w:top w:val="single" w:sz="4" w:space="0" w:color="1A171C"/>
              <w:left w:val="single" w:sz="4" w:space="0" w:color="1A171C"/>
              <w:bottom w:val="single" w:sz="4" w:space="0" w:color="1A171C"/>
              <w:right w:val="nil"/>
            </w:tcBorders>
            <w:vAlign w:val="center"/>
          </w:tcPr>
          <w:p w14:paraId="7FE1BA62" w14:textId="77777777" w:rsidR="004109A3" w:rsidRDefault="00C426FE">
            <w:pPr>
              <w:pStyle w:val="P68B1DB1-TableParagraph14"/>
              <w:spacing w:before="108"/>
              <w:ind w:left="85"/>
              <w:jc w:val="both"/>
              <w:rPr>
                <w:bCs/>
              </w:rPr>
            </w:pPr>
            <w:r>
              <w:t>Turu struktuur – turu kontsentratsioon</w:t>
            </w:r>
          </w:p>
          <w:p w14:paraId="7FE1BA63" w14:textId="77777777" w:rsidR="004109A3" w:rsidRDefault="00C426FE">
            <w:pPr>
              <w:pStyle w:val="P68B1DB1-Normal31"/>
              <w:jc w:val="both"/>
            </w:pPr>
            <w:r>
              <w:t xml:space="preserve">Turu kontsentratsioon, mida mõõdetakse praegu tegutsevate konkurentide arvuga; </w:t>
            </w:r>
          </w:p>
          <w:p w14:paraId="7FE1BA64" w14:textId="77777777" w:rsidR="004109A3" w:rsidRDefault="00C426FE">
            <w:pPr>
              <w:pStyle w:val="P68B1DB1-Normal31"/>
              <w:jc w:val="both"/>
            </w:pPr>
            <w:r>
              <w:t xml:space="preserve">sarnased majanduslikud funktsioonid ja/või sarnaste teenuste pakkumine võrdsetel tingimustel (st </w:t>
            </w:r>
          </w:p>
          <w:p w14:paraId="7FE1BA65" w14:textId="77777777" w:rsidR="004109A3" w:rsidRDefault="00C426FE">
            <w:pPr>
              <w:pStyle w:val="P68B1DB1-Normal31"/>
              <w:jc w:val="both"/>
            </w:pPr>
            <w:r>
              <w:t xml:space="preserve">võrreldav ulatus ja kvaliteet ning võrreldavate kuludega), mis võivad üle võtta </w:t>
            </w:r>
          </w:p>
          <w:p w14:paraId="7FE1BA66" w14:textId="77777777" w:rsidR="004109A3" w:rsidRDefault="00C426FE">
            <w:pPr>
              <w:pStyle w:val="P68B1DB1-Normal31"/>
              <w:jc w:val="both"/>
            </w:pPr>
            <w:r>
              <w:t xml:space="preserve">aruandva üksuse kliendid ja/või äritegevus (osa sellest) mõistliku aja jooksul. </w:t>
            </w:r>
          </w:p>
          <w:p w14:paraId="7FE1BA67" w14:textId="77777777" w:rsidR="004109A3" w:rsidRDefault="00C426FE">
            <w:pPr>
              <w:pStyle w:val="P68B1DB1-Normal31"/>
              <w:jc w:val="both"/>
            </w:pPr>
            <w:r>
              <w:t xml:space="preserve">See tuleb esitada rühmades, mis on iga allfunktsiooni puhul samad. </w:t>
            </w:r>
          </w:p>
          <w:p w14:paraId="7FE1BA68" w14:textId="5B483BC6" w:rsidR="004109A3" w:rsidRDefault="00C426FE">
            <w:pPr>
              <w:pStyle w:val="P68B1DB1-ListParagraph32"/>
              <w:numPr>
                <w:ilvl w:val="0"/>
                <w:numId w:val="277"/>
              </w:numPr>
              <w:jc w:val="both"/>
            </w:pPr>
            <w:bookmarkStart w:id="113" w:name="_Hlk194417513"/>
            <w:r>
              <w:t xml:space="preserve">&gt; 20 konkurenti; </w:t>
            </w:r>
          </w:p>
          <w:p w14:paraId="7FE1BA69" w14:textId="7D2A0C84" w:rsidR="004109A3" w:rsidRDefault="00C426FE">
            <w:pPr>
              <w:pStyle w:val="P68B1DB1-ListParagraph32"/>
              <w:numPr>
                <w:ilvl w:val="0"/>
                <w:numId w:val="277"/>
              </w:numPr>
              <w:jc w:val="both"/>
            </w:pPr>
            <w:r>
              <w:t xml:space="preserve">11–20 konkurenti; </w:t>
            </w:r>
          </w:p>
          <w:p w14:paraId="7FE1BA6A" w14:textId="5EF3634F" w:rsidR="004109A3" w:rsidRDefault="00C426FE">
            <w:pPr>
              <w:pStyle w:val="P68B1DB1-ListParagraph32"/>
              <w:numPr>
                <w:ilvl w:val="0"/>
                <w:numId w:val="277"/>
              </w:numPr>
              <w:jc w:val="both"/>
            </w:pPr>
            <w:r>
              <w:t xml:space="preserve">5–10 konkurenti, </w:t>
            </w:r>
          </w:p>
          <w:p w14:paraId="7FE1BA6B" w14:textId="55198EA1" w:rsidR="004109A3" w:rsidRDefault="00412A5E">
            <w:pPr>
              <w:pStyle w:val="P68B1DB1-ListParagraph32"/>
              <w:numPr>
                <w:ilvl w:val="0"/>
                <w:numId w:val="277"/>
              </w:numPr>
              <w:jc w:val="both"/>
              <w:rPr>
                <w:b/>
                <w:bCs/>
                <w:color w:val="000000" w:themeColor="text1"/>
              </w:rPr>
            </w:pPr>
            <w:r>
              <w:t>&lt;</w:t>
            </w:r>
            <w:r w:rsidR="00C426FE">
              <w:t>5</w:t>
            </w:r>
            <w:bookmarkEnd w:id="113"/>
            <w:r w:rsidR="00C426FE">
              <w:t xml:space="preserve"> konkurendid</w:t>
            </w:r>
          </w:p>
          <w:p w14:paraId="7FE1BA6C" w14:textId="77777777" w:rsidR="004109A3" w:rsidRDefault="00C426FE">
            <w:pPr>
              <w:pStyle w:val="P68B1DB1-Normal34"/>
              <w:ind w:left="360"/>
              <w:jc w:val="both"/>
              <w:rPr>
                <w:i/>
                <w:iCs/>
              </w:rPr>
            </w:pPr>
            <w:r>
              <w:t xml:space="preserve">Eksperthinnang </w:t>
            </w:r>
            <w:r>
              <w:rPr>
                <w:b/>
              </w:rPr>
              <w:t xml:space="preserve">riigi </w:t>
            </w:r>
            <w:r>
              <w:t>turuosa suuruse kohta (esitatud veerus 0020, välja arvatud juhul, kui aruanne on esitatud muu asjaomase turutaseme kohta, millisel juhul eeldatakse asjaomase turuosa hindamist).</w:t>
            </w:r>
          </w:p>
          <w:p w14:paraId="7FE1BA6D" w14:textId="77777777" w:rsidR="004109A3" w:rsidRDefault="004109A3">
            <w:pPr>
              <w:jc w:val="both"/>
              <w:rPr>
                <w:rFonts w:ascii="Times New Roman" w:hAnsi="Times New Roman"/>
                <w:b/>
                <w:bCs/>
                <w:color w:val="000000" w:themeColor="text1"/>
                <w:sz w:val="20"/>
                <w:szCs w:val="20"/>
              </w:rPr>
            </w:pPr>
          </w:p>
        </w:tc>
      </w:tr>
      <w:tr w:rsidR="004109A3" w14:paraId="7FE1BA81" w14:textId="77777777">
        <w:tc>
          <w:tcPr>
            <w:tcW w:w="1080" w:type="dxa"/>
            <w:tcBorders>
              <w:top w:val="single" w:sz="4" w:space="0" w:color="1A171C"/>
              <w:left w:val="nil"/>
              <w:bottom w:val="single" w:sz="4" w:space="0" w:color="1A171C"/>
              <w:right w:val="single" w:sz="4" w:space="0" w:color="1A171C"/>
            </w:tcBorders>
            <w:vAlign w:val="center"/>
          </w:tcPr>
          <w:p w14:paraId="7FE1BA6F" w14:textId="38765705" w:rsidR="004109A3" w:rsidRDefault="00C426FE">
            <w:pPr>
              <w:pStyle w:val="P68B1DB1-TableParagraph17"/>
              <w:spacing w:before="108"/>
              <w:jc w:val="both"/>
            </w:pPr>
            <w:r>
              <w:t>0120</w:t>
            </w:r>
          </w:p>
        </w:tc>
        <w:tc>
          <w:tcPr>
            <w:tcW w:w="8003" w:type="dxa"/>
            <w:tcBorders>
              <w:top w:val="single" w:sz="4" w:space="0" w:color="1A171C"/>
              <w:left w:val="single" w:sz="4" w:space="0" w:color="1A171C"/>
              <w:bottom w:val="single" w:sz="4" w:space="0" w:color="1A171C"/>
              <w:right w:val="nil"/>
            </w:tcBorders>
            <w:vAlign w:val="center"/>
          </w:tcPr>
          <w:p w14:paraId="7FE1BA70" w14:textId="77777777" w:rsidR="004109A3" w:rsidRDefault="00C426FE">
            <w:pPr>
              <w:pStyle w:val="P68B1DB1-TableParagraph14"/>
              <w:spacing w:before="108"/>
              <w:ind w:left="85"/>
              <w:jc w:val="both"/>
              <w:rPr>
                <w:bCs/>
              </w:rPr>
            </w:pPr>
            <w:r>
              <w:t>Ajastus – eeldatav asendamise aeg</w:t>
            </w:r>
          </w:p>
          <w:p w14:paraId="7FE1BA71" w14:textId="77777777" w:rsidR="004109A3" w:rsidRDefault="00C426FE">
            <w:pPr>
              <w:pStyle w:val="P68B1DB1-Normal31"/>
              <w:jc w:val="both"/>
            </w:pPr>
            <w:r>
              <w:t>Hinnata aruandlusest tuleneva majandusliku funktsiooni täitmiseks vajalikku aega</w:t>
            </w:r>
          </w:p>
          <w:p w14:paraId="7FE1BA72" w14:textId="77777777" w:rsidR="004109A3" w:rsidRDefault="00C426FE">
            <w:pPr>
              <w:pStyle w:val="P68B1DB1-Normal31"/>
              <w:jc w:val="both"/>
            </w:pPr>
            <w:r>
              <w:t xml:space="preserve">kriisiolukorras turu poolt abistatav üksus. See hõlmab järgmist: </w:t>
            </w:r>
          </w:p>
          <w:p w14:paraId="7FE1BA73" w14:textId="77777777" w:rsidR="004109A3" w:rsidRDefault="00C426FE">
            <w:pPr>
              <w:pStyle w:val="P68B1DB1-ListParagraph32"/>
              <w:numPr>
                <w:ilvl w:val="0"/>
                <w:numId w:val="274"/>
              </w:numPr>
              <w:jc w:val="both"/>
            </w:pPr>
            <w:r>
              <w:t xml:space="preserve">eeldatav aeg, mis ühel või mitmel konkurendil kulub funktsiooni ülevõtmiseks õiguslike ja tehniliste sammude tegemiseks; ning  </w:t>
            </w:r>
          </w:p>
          <w:p w14:paraId="7FE1BA74" w14:textId="77777777" w:rsidR="004109A3" w:rsidRDefault="00C426FE">
            <w:pPr>
              <w:pStyle w:val="P68B1DB1-ListParagraph32"/>
              <w:numPr>
                <w:ilvl w:val="0"/>
                <w:numId w:val="274"/>
              </w:numPr>
              <w:jc w:val="both"/>
            </w:pPr>
            <w:r>
              <w:t xml:space="preserve">aeg, mida teenuse kasutajad vajavad teise teenuseosutaja juurde kolimiseks. </w:t>
            </w:r>
          </w:p>
          <w:p w14:paraId="7FE1BA75" w14:textId="77777777" w:rsidR="004109A3" w:rsidRDefault="004109A3">
            <w:pPr>
              <w:jc w:val="both"/>
              <w:rPr>
                <w:rFonts w:ascii="Times New Roman" w:eastAsia="Times New Roman" w:hAnsi="Times New Roman" w:cs="Times New Roman"/>
                <w:sz w:val="20"/>
                <w:szCs w:val="20"/>
              </w:rPr>
            </w:pPr>
          </w:p>
          <w:p w14:paraId="7FE1BA76" w14:textId="77777777" w:rsidR="004109A3" w:rsidRDefault="00C426FE">
            <w:pPr>
              <w:pStyle w:val="P68B1DB1-Normal31"/>
              <w:jc w:val="both"/>
            </w:pPr>
            <w:r>
              <w:t xml:space="preserve">Hoiuste puhul puudutab see peamiselt alternatiivsete pakkujate finants-, tegevus- ja tehnilist suutlikkust pakkuda aruandva panga klientidele hoiustamisteenuseid, mitte hoiuste ülekandmist teisele pakkujale asutuse tegevuse või hoiuste tagamise skeemilt hüvitise saamise tagajärjel. </w:t>
            </w:r>
          </w:p>
          <w:p w14:paraId="7FE1BA77" w14:textId="77777777" w:rsidR="004109A3" w:rsidRDefault="004109A3">
            <w:pPr>
              <w:jc w:val="both"/>
              <w:rPr>
                <w:rFonts w:ascii="Times New Roman" w:eastAsia="Times New Roman" w:hAnsi="Times New Roman" w:cs="Times New Roman"/>
                <w:sz w:val="20"/>
                <w:szCs w:val="20"/>
              </w:rPr>
            </w:pPr>
          </w:p>
          <w:p w14:paraId="7FE1BA78" w14:textId="77777777" w:rsidR="004109A3" w:rsidRDefault="00C426FE">
            <w:pPr>
              <w:pStyle w:val="P68B1DB1-Normal31"/>
              <w:jc w:val="both"/>
            </w:pPr>
            <w:r>
              <w:t>Esimese asendajana esitada hinnanguline aeg, mis kulub aruandval (majandus)üksusel kriisiolukorras teise krediidiasutuse või investeerimisühingu osutatud teenuse (osa) enda äritegevuses (osas) kasutamiseks. Esitage hinnanguline asendamiseni kuluv aeg vormis esitatud rühmades:</w:t>
            </w:r>
          </w:p>
          <w:p w14:paraId="7FE1BA79" w14:textId="77777777" w:rsidR="004109A3" w:rsidRDefault="004109A3">
            <w:pPr>
              <w:jc w:val="both"/>
              <w:rPr>
                <w:rFonts w:ascii="Times New Roman" w:hAnsi="Times New Roman" w:cs="Times New Roman"/>
                <w:color w:val="000000" w:themeColor="text1"/>
                <w:sz w:val="20"/>
                <w:szCs w:val="20"/>
              </w:rPr>
            </w:pPr>
          </w:p>
          <w:p w14:paraId="7FE1BA7A" w14:textId="77777777" w:rsidR="004109A3" w:rsidRDefault="00C426FE">
            <w:pPr>
              <w:pStyle w:val="P68B1DB1-Normal31"/>
              <w:jc w:val="both"/>
            </w:pPr>
            <w:bookmarkStart w:id="114" w:name="_Hlk194476514"/>
            <w:r>
              <w:t xml:space="preserve">Rühmad: </w:t>
            </w:r>
          </w:p>
          <w:p w14:paraId="7FE1BA7B" w14:textId="5B2E9E01" w:rsidR="004109A3" w:rsidRDefault="00412A5E">
            <w:pPr>
              <w:pStyle w:val="P68B1DB1-ListParagraph32"/>
              <w:numPr>
                <w:ilvl w:val="0"/>
                <w:numId w:val="280"/>
              </w:numPr>
              <w:jc w:val="both"/>
            </w:pPr>
            <w:r>
              <w:t>&lt;</w:t>
            </w:r>
            <w:r w:rsidR="00C426FE">
              <w:t xml:space="preserve"> 1 nädal; </w:t>
            </w:r>
          </w:p>
          <w:p w14:paraId="7FE1BA7C" w14:textId="6818EF73" w:rsidR="004109A3" w:rsidRDefault="00C426FE">
            <w:pPr>
              <w:pStyle w:val="P68B1DB1-ListParagraph32"/>
              <w:numPr>
                <w:ilvl w:val="0"/>
                <w:numId w:val="280"/>
              </w:numPr>
              <w:jc w:val="both"/>
            </w:pPr>
            <w:r>
              <w:t xml:space="preserve">1 nädal – 1 kuu; </w:t>
            </w:r>
          </w:p>
          <w:p w14:paraId="7FE1BA7D" w14:textId="05597976" w:rsidR="004109A3" w:rsidRDefault="00C426FE">
            <w:pPr>
              <w:pStyle w:val="P68B1DB1-ListParagraph32"/>
              <w:numPr>
                <w:ilvl w:val="0"/>
                <w:numId w:val="280"/>
              </w:numPr>
              <w:jc w:val="both"/>
            </w:pPr>
            <w:r>
              <w:t xml:space="preserve">&gt; 1–6 kuud </w:t>
            </w:r>
          </w:p>
          <w:p w14:paraId="7FE1BA7E" w14:textId="0D41F489" w:rsidR="004109A3" w:rsidRDefault="00C426FE">
            <w:pPr>
              <w:pStyle w:val="P68B1DB1-ListParagraph32"/>
              <w:numPr>
                <w:ilvl w:val="0"/>
                <w:numId w:val="280"/>
              </w:numPr>
              <w:jc w:val="both"/>
            </w:pPr>
            <w:r>
              <w:lastRenderedPageBreak/>
              <w:t xml:space="preserve">&gt; 6 kuud  </w:t>
            </w:r>
          </w:p>
          <w:bookmarkEnd w:id="114"/>
          <w:p w14:paraId="7FE1BA7F" w14:textId="77777777" w:rsidR="004109A3" w:rsidRDefault="004109A3">
            <w:pPr>
              <w:jc w:val="both"/>
              <w:rPr>
                <w:rFonts w:ascii="Times New Roman" w:eastAsia="Times New Roman" w:hAnsi="Times New Roman" w:cs="Times New Roman"/>
                <w:sz w:val="20"/>
                <w:szCs w:val="20"/>
              </w:rPr>
            </w:pPr>
          </w:p>
          <w:p w14:paraId="7FE1BA80" w14:textId="77777777" w:rsidR="004109A3" w:rsidRDefault="004109A3">
            <w:pPr>
              <w:jc w:val="both"/>
              <w:rPr>
                <w:rFonts w:ascii="Times New Roman" w:hAnsi="Times New Roman" w:cs="Times New Roman"/>
                <w:color w:val="000000" w:themeColor="text1"/>
                <w:sz w:val="20"/>
                <w:szCs w:val="20"/>
              </w:rPr>
            </w:pPr>
          </w:p>
        </w:tc>
      </w:tr>
      <w:tr w:rsidR="004109A3" w14:paraId="7FE1BA84" w14:textId="77777777">
        <w:tc>
          <w:tcPr>
            <w:tcW w:w="1080" w:type="dxa"/>
            <w:tcBorders>
              <w:top w:val="single" w:sz="4" w:space="0" w:color="1A171C"/>
              <w:left w:val="nil"/>
              <w:bottom w:val="single" w:sz="4" w:space="0" w:color="1A171C"/>
              <w:right w:val="single" w:sz="4" w:space="0" w:color="1A171C"/>
            </w:tcBorders>
            <w:vAlign w:val="center"/>
          </w:tcPr>
          <w:p w14:paraId="7FE1BA82" w14:textId="28D0359B" w:rsidR="004109A3" w:rsidRDefault="00C426FE">
            <w:pPr>
              <w:pStyle w:val="P68B1DB1-TableParagraph17"/>
              <w:spacing w:before="108"/>
              <w:jc w:val="both"/>
            </w:pPr>
            <w:r>
              <w:lastRenderedPageBreak/>
              <w:t>0130–0140</w:t>
            </w:r>
          </w:p>
        </w:tc>
        <w:tc>
          <w:tcPr>
            <w:tcW w:w="8003" w:type="dxa"/>
            <w:tcBorders>
              <w:top w:val="single" w:sz="4" w:space="0" w:color="1A171C"/>
              <w:left w:val="single" w:sz="4" w:space="0" w:color="1A171C"/>
              <w:bottom w:val="single" w:sz="4" w:space="0" w:color="1A171C"/>
              <w:right w:val="nil"/>
            </w:tcBorders>
            <w:vAlign w:val="center"/>
          </w:tcPr>
          <w:p w14:paraId="7FE1BA83" w14:textId="77777777" w:rsidR="004109A3" w:rsidRDefault="00C426FE">
            <w:pPr>
              <w:pStyle w:val="P68B1DB1-TableParagraph14"/>
              <w:spacing w:before="108"/>
              <w:ind w:left="85"/>
              <w:jc w:val="both"/>
              <w:rPr>
                <w:bCs/>
              </w:rPr>
            </w:pPr>
            <w:r>
              <w:t>Asendamisvõime</w:t>
            </w:r>
          </w:p>
        </w:tc>
      </w:tr>
      <w:tr w:rsidR="004109A3" w14:paraId="7FE1BA8E" w14:textId="77777777">
        <w:tc>
          <w:tcPr>
            <w:tcW w:w="1080" w:type="dxa"/>
            <w:tcBorders>
              <w:top w:val="single" w:sz="4" w:space="0" w:color="1A171C"/>
              <w:left w:val="nil"/>
              <w:bottom w:val="single" w:sz="4" w:space="0" w:color="1A171C"/>
              <w:right w:val="single" w:sz="4" w:space="0" w:color="1A171C"/>
            </w:tcBorders>
            <w:vAlign w:val="center"/>
          </w:tcPr>
          <w:p w14:paraId="7FE1BA85" w14:textId="56A54470" w:rsidR="004109A3" w:rsidRDefault="00C426FE">
            <w:pPr>
              <w:pStyle w:val="P68B1DB1-TableParagraph17"/>
              <w:spacing w:before="108"/>
              <w:jc w:val="both"/>
            </w:pPr>
            <w:r>
              <w:t>0130</w:t>
            </w:r>
          </w:p>
        </w:tc>
        <w:tc>
          <w:tcPr>
            <w:tcW w:w="8003" w:type="dxa"/>
            <w:tcBorders>
              <w:top w:val="single" w:sz="4" w:space="0" w:color="1A171C"/>
              <w:left w:val="single" w:sz="4" w:space="0" w:color="1A171C"/>
              <w:bottom w:val="single" w:sz="4" w:space="0" w:color="1A171C"/>
              <w:right w:val="nil"/>
            </w:tcBorders>
            <w:vAlign w:val="center"/>
          </w:tcPr>
          <w:p w14:paraId="7FE1BA86" w14:textId="77777777" w:rsidR="004109A3" w:rsidRDefault="00C426FE">
            <w:pPr>
              <w:pStyle w:val="P68B1DB1-Normal35"/>
              <w:jc w:val="both"/>
              <w:rPr>
                <w:bCs/>
              </w:rPr>
            </w:pPr>
            <w:r>
              <w:t>Õiguslikud tõkked turule sisenemisel või laienemisel</w:t>
            </w:r>
          </w:p>
          <w:p w14:paraId="7FE1BA87" w14:textId="77777777" w:rsidR="004109A3" w:rsidRDefault="004109A3">
            <w:pPr>
              <w:jc w:val="both"/>
              <w:rPr>
                <w:rFonts w:ascii="Times New Roman" w:eastAsia="Times New Roman" w:hAnsi="Times New Roman" w:cs="Times New Roman"/>
                <w:b/>
                <w:bCs/>
                <w:color w:val="000000" w:themeColor="text1"/>
                <w:sz w:val="20"/>
                <w:szCs w:val="20"/>
              </w:rPr>
            </w:pPr>
          </w:p>
          <w:p w14:paraId="7FE1BA88" w14:textId="77777777" w:rsidR="004109A3" w:rsidRDefault="00C426FE">
            <w:pPr>
              <w:pStyle w:val="P68B1DB1-Normal36"/>
              <w:jc w:val="both"/>
            </w:pPr>
            <w:r>
              <w:t xml:space="preserve">Õiguslikud takistused, mis takistavad konkurentidel teenust pakkuda. Krediidiasutuste tegevuse õiguslikke nõudeid (nt pangalitsentsid või kapitalinõuded) ei käsitata ületamatute takistustena alternatiivsete teenuseosutajate juuresolekul. See näitaja tuleb esitada rühmades, mis on iga allfunktsiooni puhul samad: </w:t>
            </w:r>
          </w:p>
          <w:p w14:paraId="7FE1BA89" w14:textId="4702A48A" w:rsidR="004109A3" w:rsidRDefault="00C426FE">
            <w:pPr>
              <w:pStyle w:val="P68B1DB1-ListParagraph37"/>
              <w:numPr>
                <w:ilvl w:val="0"/>
                <w:numId w:val="275"/>
              </w:numPr>
              <w:jc w:val="both"/>
            </w:pPr>
            <w:r>
              <w:t xml:space="preserve">suuri takistusi ei ole, </w:t>
            </w:r>
          </w:p>
          <w:p w14:paraId="7FE1BA8A" w14:textId="10C89312" w:rsidR="004109A3" w:rsidRDefault="00C426FE">
            <w:pPr>
              <w:pStyle w:val="P68B1DB1-ListParagraph37"/>
              <w:numPr>
                <w:ilvl w:val="0"/>
                <w:numId w:val="275"/>
              </w:numPr>
              <w:jc w:val="both"/>
            </w:pPr>
            <w:r>
              <w:t xml:space="preserve">mõned tõkked, </w:t>
            </w:r>
          </w:p>
          <w:p w14:paraId="7FE1BA8B" w14:textId="4451FB21" w:rsidR="004109A3" w:rsidRDefault="00C426FE">
            <w:pPr>
              <w:pStyle w:val="P68B1DB1-ListParagraph37"/>
              <w:numPr>
                <w:ilvl w:val="0"/>
                <w:numId w:val="275"/>
              </w:numPr>
              <w:jc w:val="both"/>
            </w:pPr>
            <w:r>
              <w:t xml:space="preserve">olulised (kuid ületamatud) tõkked, </w:t>
            </w:r>
          </w:p>
          <w:p w14:paraId="7FE1BA8D" w14:textId="48C5B820" w:rsidR="004109A3" w:rsidRDefault="00C426FE">
            <w:pPr>
              <w:pStyle w:val="P68B1DB1-ListParagraph37"/>
              <w:numPr>
                <w:ilvl w:val="0"/>
                <w:numId w:val="275"/>
              </w:numPr>
              <w:jc w:val="both"/>
              <w:rPr>
                <w:b/>
                <w:bCs/>
              </w:rPr>
            </w:pPr>
            <w:r>
              <w:t>kriitilised (raske ületamatud) tõkked.</w:t>
            </w:r>
          </w:p>
        </w:tc>
      </w:tr>
      <w:tr w:rsidR="004109A3" w14:paraId="7FE1BA9E" w14:textId="77777777">
        <w:tc>
          <w:tcPr>
            <w:tcW w:w="1080" w:type="dxa"/>
            <w:tcBorders>
              <w:top w:val="single" w:sz="4" w:space="0" w:color="1A171C"/>
              <w:left w:val="nil"/>
              <w:bottom w:val="single" w:sz="4" w:space="0" w:color="1A171C"/>
              <w:right w:val="single" w:sz="4" w:space="0" w:color="1A171C"/>
            </w:tcBorders>
            <w:vAlign w:val="center"/>
          </w:tcPr>
          <w:p w14:paraId="7FE1BA8F" w14:textId="6435816F" w:rsidR="004109A3" w:rsidRDefault="00C426FE">
            <w:pPr>
              <w:pStyle w:val="P68B1DB1-TableParagraph17"/>
              <w:spacing w:before="108"/>
              <w:jc w:val="both"/>
            </w:pPr>
            <w:r>
              <w:t>0140</w:t>
            </w:r>
          </w:p>
        </w:tc>
        <w:tc>
          <w:tcPr>
            <w:tcW w:w="8003" w:type="dxa"/>
            <w:tcBorders>
              <w:top w:val="single" w:sz="4" w:space="0" w:color="1A171C"/>
              <w:left w:val="single" w:sz="4" w:space="0" w:color="1A171C"/>
              <w:bottom w:val="single" w:sz="4" w:space="0" w:color="1A171C"/>
              <w:right w:val="nil"/>
            </w:tcBorders>
          </w:tcPr>
          <w:p w14:paraId="7FE1BA90" w14:textId="77777777" w:rsidR="004109A3" w:rsidRDefault="00C426FE">
            <w:pPr>
              <w:pStyle w:val="P68B1DB1-Normal35"/>
              <w:jc w:val="both"/>
              <w:rPr>
                <w:bCs/>
              </w:rPr>
            </w:pPr>
            <w:r>
              <w:t>Sisenemise või laiendamisega seotud tegevusnõuded</w:t>
            </w:r>
          </w:p>
          <w:p w14:paraId="7FE1BA91" w14:textId="77777777" w:rsidR="004109A3" w:rsidRDefault="004109A3">
            <w:pPr>
              <w:jc w:val="both"/>
              <w:rPr>
                <w:rFonts w:ascii="Times New Roman" w:eastAsia="Times New Roman" w:hAnsi="Times New Roman" w:cs="Times New Roman"/>
                <w:b/>
                <w:bCs/>
                <w:color w:val="000000" w:themeColor="text1"/>
                <w:sz w:val="20"/>
                <w:szCs w:val="20"/>
              </w:rPr>
            </w:pPr>
          </w:p>
          <w:p w14:paraId="7FE1BA92" w14:textId="77777777" w:rsidR="004109A3" w:rsidRDefault="00C426FE">
            <w:pPr>
              <w:pStyle w:val="P68B1DB1-Normal36"/>
              <w:jc w:val="both"/>
            </w:pPr>
            <w:r>
              <w:t xml:space="preserve">Organisatsioonilised, tehnilised ja taristunõuded konkurentidele teenuse pakkumiseks. (All)funktsiooniga seotud teenuste pakkumine nõuab teenuseosutajatelt (uuesse või täiendavasse) taristusse investeerimist või oma organisatsiooni muutmist. Hinnata turu võimet asjaomast äritegevust vastu võtta, näiteks seoses kapitalinõuetega. Laenuandmise puhul võtta arvesse seotud riskiga kaalutud vara (esitatud 17. küsimuses). </w:t>
            </w:r>
          </w:p>
          <w:p w14:paraId="7FE1BA93" w14:textId="77777777" w:rsidR="004109A3" w:rsidRDefault="00C426FE">
            <w:pPr>
              <w:pStyle w:val="P68B1DB1-Normal36"/>
              <w:jc w:val="both"/>
            </w:pPr>
            <w:r>
              <w:t xml:space="preserve">See näitaja tuleb esitada rühmades, mis on iga allfunktsiooni puhul samad: </w:t>
            </w:r>
          </w:p>
          <w:p w14:paraId="7FE1BA94" w14:textId="2E9A8492" w:rsidR="004109A3" w:rsidRDefault="00C426FE">
            <w:pPr>
              <w:pStyle w:val="P68B1DB1-ListParagraph37"/>
              <w:numPr>
                <w:ilvl w:val="0"/>
                <w:numId w:val="278"/>
              </w:numPr>
              <w:jc w:val="both"/>
            </w:pPr>
            <w:r>
              <w:t xml:space="preserve">olulised nõuded puuduvad, </w:t>
            </w:r>
          </w:p>
          <w:p w14:paraId="7FE1BA95" w14:textId="2C17AA9E" w:rsidR="004109A3" w:rsidRDefault="00C426FE">
            <w:pPr>
              <w:pStyle w:val="P68B1DB1-ListParagraph37"/>
              <w:numPr>
                <w:ilvl w:val="0"/>
                <w:numId w:val="278"/>
              </w:numPr>
              <w:jc w:val="both"/>
            </w:pPr>
            <w:r>
              <w:t xml:space="preserve">mõned nõuded, </w:t>
            </w:r>
          </w:p>
          <w:p w14:paraId="7FE1BA96" w14:textId="3197B4B5" w:rsidR="004109A3" w:rsidRDefault="00C426FE">
            <w:pPr>
              <w:pStyle w:val="P68B1DB1-ListParagraph37"/>
              <w:numPr>
                <w:ilvl w:val="0"/>
                <w:numId w:val="278"/>
              </w:numPr>
              <w:jc w:val="both"/>
            </w:pPr>
            <w:r>
              <w:t xml:space="preserve">olulised (kuid ületamatud) nõuded, </w:t>
            </w:r>
          </w:p>
          <w:p w14:paraId="7FE1BA97" w14:textId="64928FFB" w:rsidR="004109A3" w:rsidRDefault="00C426FE">
            <w:pPr>
              <w:pStyle w:val="P68B1DB1-ListParagraph37"/>
              <w:numPr>
                <w:ilvl w:val="0"/>
                <w:numId w:val="278"/>
              </w:numPr>
              <w:jc w:val="both"/>
            </w:pPr>
            <w:r>
              <w:t>kriitilised (raske ületamatud) nõuded.</w:t>
            </w:r>
          </w:p>
          <w:p w14:paraId="7FE1BA9D" w14:textId="77777777" w:rsidR="004109A3" w:rsidRDefault="004109A3">
            <w:pPr>
              <w:pStyle w:val="ListParagraph"/>
              <w:jc w:val="both"/>
              <w:rPr>
                <w:rFonts w:ascii="Times New Roman" w:hAnsi="Times New Roman"/>
                <w:b/>
                <w:bCs/>
                <w:color w:val="000000" w:themeColor="text1"/>
                <w:sz w:val="20"/>
                <w:szCs w:val="20"/>
              </w:rPr>
            </w:pPr>
          </w:p>
        </w:tc>
      </w:tr>
      <w:tr w:rsidR="004109A3" w14:paraId="7FE1BAA9" w14:textId="77777777">
        <w:tc>
          <w:tcPr>
            <w:tcW w:w="1080" w:type="dxa"/>
            <w:tcBorders>
              <w:top w:val="single" w:sz="4" w:space="0" w:color="1A171C"/>
              <w:left w:val="nil"/>
              <w:bottom w:val="single" w:sz="4" w:space="0" w:color="1A171C"/>
              <w:right w:val="single" w:sz="4" w:space="0" w:color="1A171C"/>
            </w:tcBorders>
            <w:vAlign w:val="center"/>
          </w:tcPr>
          <w:p w14:paraId="7FE1BAA2" w14:textId="663C9747" w:rsidR="004109A3" w:rsidRDefault="00C426FE">
            <w:pPr>
              <w:pStyle w:val="P68B1DB1-TableParagraph17"/>
              <w:spacing w:before="108"/>
              <w:jc w:val="both"/>
            </w:pPr>
            <w:r>
              <w:t>0145</w:t>
            </w:r>
          </w:p>
        </w:tc>
        <w:tc>
          <w:tcPr>
            <w:tcW w:w="8003" w:type="dxa"/>
            <w:tcBorders>
              <w:top w:val="single" w:sz="4" w:space="0" w:color="1A171C"/>
              <w:left w:val="single" w:sz="4" w:space="0" w:color="1A171C"/>
              <w:bottom w:val="single" w:sz="4" w:space="0" w:color="1A171C"/>
              <w:right w:val="nil"/>
            </w:tcBorders>
            <w:vAlign w:val="center"/>
          </w:tcPr>
          <w:p w14:paraId="7FE1BAA3" w14:textId="7BD86DC3" w:rsidR="004109A3" w:rsidRDefault="00C426FE">
            <w:pPr>
              <w:pStyle w:val="P68B1DB1-TableParagraph14"/>
              <w:spacing w:before="108"/>
              <w:jc w:val="both"/>
              <w:rPr>
                <w:bCs/>
              </w:rPr>
            </w:pPr>
            <w:r>
              <w:t>Registreerimisvõimsus – uute klientide taotluste arv ühe tööpäeva jooksul (kontode arv)</w:t>
            </w:r>
          </w:p>
          <w:p w14:paraId="7FE1BAA4" w14:textId="404DC9AB" w:rsidR="004109A3" w:rsidRDefault="00C426FE">
            <w:pPr>
              <w:pStyle w:val="P68B1DB1-TableParagraph13"/>
              <w:spacing w:before="108"/>
              <w:jc w:val="both"/>
            </w:pPr>
            <w:r>
              <w:t>Krediidiasutustel ja investeerimisühingutel palutakse esitada kõige rohkem taotlusi, mille puhul krediidiasutus või investeerimisühing on kinnitanud pangateenuse taotluse.</w:t>
            </w:r>
          </w:p>
          <w:p w14:paraId="1312271B" w14:textId="5ECEF0C0" w:rsidR="004109A3" w:rsidRDefault="00C426FE">
            <w:pPr>
              <w:pStyle w:val="P68B1DB1-TableParagraph13"/>
              <w:spacing w:before="108"/>
              <w:jc w:val="both"/>
            </w:pPr>
            <w:r>
              <w:t>Uute kontode arvuna väljendatud registreerimisvõimsust väljendatakse ühe tööpäeva jooksul.</w:t>
            </w:r>
          </w:p>
          <w:p w14:paraId="7FE1BAA8" w14:textId="06166E4A" w:rsidR="004109A3" w:rsidRDefault="00C426FE">
            <w:pPr>
              <w:pStyle w:val="P68B1DB1-TableParagraph13"/>
              <w:spacing w:before="108"/>
              <w:jc w:val="both"/>
              <w:rPr>
                <w:b/>
                <w:bCs/>
              </w:rPr>
            </w:pPr>
            <w:r>
              <w:t>Institutsioonidelt oodatakse, et nad võtaksid arvesse uute klientide kaasamise ajakava, kuna uus klient on taotlenud pangateenust.</w:t>
            </w:r>
          </w:p>
        </w:tc>
      </w:tr>
      <w:tr w:rsidR="004109A3" w14:paraId="7FE1BAAC" w14:textId="77777777">
        <w:tc>
          <w:tcPr>
            <w:tcW w:w="1080" w:type="dxa"/>
            <w:tcBorders>
              <w:top w:val="single" w:sz="4" w:space="0" w:color="1A171C"/>
              <w:left w:val="nil"/>
              <w:bottom w:val="single" w:sz="4" w:space="0" w:color="1A171C"/>
              <w:right w:val="single" w:sz="4" w:space="0" w:color="1A171C"/>
            </w:tcBorders>
            <w:vAlign w:val="center"/>
          </w:tcPr>
          <w:p w14:paraId="7FE1BAAA" w14:textId="71AB9851" w:rsidR="004109A3" w:rsidRDefault="00C426FE">
            <w:pPr>
              <w:pStyle w:val="P68B1DB1-TableParagraph17"/>
              <w:spacing w:before="108"/>
              <w:jc w:val="both"/>
            </w:pPr>
            <w:r>
              <w:t>0150–0170</w:t>
            </w:r>
          </w:p>
        </w:tc>
        <w:tc>
          <w:tcPr>
            <w:tcW w:w="8003" w:type="dxa"/>
            <w:tcBorders>
              <w:top w:val="single" w:sz="4" w:space="0" w:color="1A171C"/>
              <w:left w:val="single" w:sz="4" w:space="0" w:color="1A171C"/>
              <w:bottom w:val="single" w:sz="4" w:space="0" w:color="1A171C"/>
              <w:right w:val="nil"/>
            </w:tcBorders>
            <w:vAlign w:val="center"/>
          </w:tcPr>
          <w:p w14:paraId="7FE1BAAB" w14:textId="77777777" w:rsidR="004109A3" w:rsidRDefault="00C426FE">
            <w:pPr>
              <w:pStyle w:val="P68B1DB1-TableParagraph14"/>
              <w:spacing w:before="108"/>
              <w:jc w:val="both"/>
              <w:rPr>
                <w:bCs/>
              </w:rPr>
            </w:pPr>
            <w:r>
              <w:t>Kriitilisuse hinnang</w:t>
            </w:r>
          </w:p>
        </w:tc>
      </w:tr>
      <w:tr w:rsidR="004109A3" w14:paraId="7FE1BAB2" w14:textId="77777777">
        <w:tc>
          <w:tcPr>
            <w:tcW w:w="1080" w:type="dxa"/>
            <w:tcBorders>
              <w:top w:val="single" w:sz="4" w:space="0" w:color="1A171C"/>
              <w:left w:val="nil"/>
              <w:bottom w:val="single" w:sz="4" w:space="0" w:color="1A171C"/>
              <w:right w:val="single" w:sz="4" w:space="0" w:color="1A171C"/>
            </w:tcBorders>
            <w:vAlign w:val="center"/>
          </w:tcPr>
          <w:p w14:paraId="7FE1BAAD" w14:textId="5EFF4F1D" w:rsidR="004109A3" w:rsidRDefault="00C426FE">
            <w:pPr>
              <w:pStyle w:val="P68B1DB1-TableParagraph17"/>
              <w:spacing w:before="108"/>
              <w:jc w:val="both"/>
            </w:pPr>
            <w:r>
              <w:t>0150</w:t>
            </w:r>
          </w:p>
        </w:tc>
        <w:tc>
          <w:tcPr>
            <w:tcW w:w="8003" w:type="dxa"/>
            <w:tcBorders>
              <w:top w:val="single" w:sz="4" w:space="0" w:color="1A171C"/>
              <w:left w:val="single" w:sz="4" w:space="0" w:color="1A171C"/>
              <w:bottom w:val="single" w:sz="4" w:space="0" w:color="1A171C"/>
              <w:right w:val="nil"/>
            </w:tcBorders>
            <w:vAlign w:val="center"/>
          </w:tcPr>
          <w:p w14:paraId="7FE1BAAE" w14:textId="77777777" w:rsidR="004109A3" w:rsidRDefault="00C426FE">
            <w:pPr>
              <w:pStyle w:val="P68B1DB1-TableParagraph14"/>
              <w:spacing w:before="108"/>
              <w:jc w:val="both"/>
              <w:rPr>
                <w:bCs/>
              </w:rPr>
            </w:pPr>
            <w:r>
              <w:t xml:space="preserve">Mõju turule </w:t>
            </w:r>
          </w:p>
          <w:p w14:paraId="7FE1BAAF" w14:textId="77777777" w:rsidR="004109A3" w:rsidRDefault="00C426FE">
            <w:pPr>
              <w:pStyle w:val="P68B1DB1-TableParagraph13"/>
              <w:spacing w:before="108"/>
              <w:jc w:val="both"/>
            </w:pPr>
            <w:r>
              <w:t>Funktsiooni ootamatu katkemise hinnanguline mõju kolmandatele isikutele, finantsturgudele ja reaalmajandusele, võttes arvesse asutuse suurust, turuosa riigis, väliseid ja sisemisi omavahelisi seoseid, keerukust ning piiriülest tegevust.</w:t>
            </w:r>
          </w:p>
          <w:p w14:paraId="7FE1BAB0" w14:textId="765F6584" w:rsidR="004109A3" w:rsidRDefault="00C426FE">
            <w:pPr>
              <w:pStyle w:val="P68B1DB1-TableParagraph13"/>
              <w:spacing w:before="108"/>
              <w:jc w:val="both"/>
            </w:pPr>
            <w:r>
              <w:t>Seda hinnangut väljendatakse kvalitatiivselt: suur (H), keskmine kuni suur (MH), keskmine kuni väike (ML) või väike (L) mõju.</w:t>
            </w:r>
          </w:p>
          <w:p w14:paraId="7FE1BAB1" w14:textId="14727254" w:rsidR="004109A3" w:rsidRDefault="00C426FE">
            <w:pPr>
              <w:pStyle w:val="P68B1DB1-TableParagraph13"/>
              <w:spacing w:before="108"/>
              <w:jc w:val="both"/>
              <w:rPr>
                <w:b/>
                <w:bCs/>
              </w:rPr>
            </w:pPr>
            <w:r>
              <w:t>„Kõrge“ valitakse juhul, kui katkestusel on suur mõju riigisisesele turule; „Keskmine-ülikõrge“ valitakse juhul, kui mõju on märkimisväärne; „Keskmiselt madal“, kui mõju on oluline, kuid piiratud; ja „Low“ valitakse juhul, kui mõju on väike.</w:t>
            </w:r>
          </w:p>
        </w:tc>
      </w:tr>
      <w:tr w:rsidR="004109A3" w14:paraId="7FE1BABF" w14:textId="77777777">
        <w:tc>
          <w:tcPr>
            <w:tcW w:w="1080" w:type="dxa"/>
            <w:tcBorders>
              <w:top w:val="single" w:sz="4" w:space="0" w:color="1A171C"/>
              <w:left w:val="nil"/>
              <w:bottom w:val="single" w:sz="4" w:space="0" w:color="1A171C"/>
              <w:right w:val="single" w:sz="4" w:space="0" w:color="1A171C"/>
            </w:tcBorders>
            <w:vAlign w:val="center"/>
          </w:tcPr>
          <w:p w14:paraId="7FE1BAB3" w14:textId="0598BE56" w:rsidR="004109A3" w:rsidRDefault="00C426FE">
            <w:pPr>
              <w:pStyle w:val="P68B1DB1-TableParagraph17"/>
              <w:spacing w:before="108"/>
              <w:jc w:val="both"/>
            </w:pPr>
            <w:r>
              <w:t>0160</w:t>
            </w:r>
          </w:p>
        </w:tc>
        <w:tc>
          <w:tcPr>
            <w:tcW w:w="8003" w:type="dxa"/>
            <w:tcBorders>
              <w:top w:val="single" w:sz="4" w:space="0" w:color="1A171C"/>
              <w:left w:val="single" w:sz="4" w:space="0" w:color="1A171C"/>
              <w:bottom w:val="single" w:sz="4" w:space="0" w:color="1A171C"/>
              <w:right w:val="nil"/>
            </w:tcBorders>
            <w:vAlign w:val="center"/>
          </w:tcPr>
          <w:p w14:paraId="7FE1BAB4" w14:textId="77777777" w:rsidR="004109A3" w:rsidRDefault="00C426FE">
            <w:pPr>
              <w:pStyle w:val="P68B1DB1-TableParagraph14"/>
              <w:spacing w:before="108"/>
              <w:jc w:val="both"/>
              <w:rPr>
                <w:bCs/>
              </w:rPr>
            </w:pPr>
            <w:r>
              <w:t>Asendatavus</w:t>
            </w:r>
          </w:p>
          <w:p w14:paraId="7FE1BAB5" w14:textId="77777777" w:rsidR="004109A3" w:rsidRDefault="00C426FE">
            <w:pPr>
              <w:pStyle w:val="P68B1DB1-TableParagraph13"/>
              <w:spacing w:before="108"/>
              <w:jc w:val="both"/>
            </w:pPr>
            <w:r>
              <w:t>Delegeeritud määruse (EL) 2016/778 artikli 6 lõige 3.</w:t>
            </w:r>
          </w:p>
          <w:p w14:paraId="7FE1BAB6" w14:textId="77777777" w:rsidR="004109A3" w:rsidRDefault="00C426FE">
            <w:pPr>
              <w:pStyle w:val="P68B1DB1-TableParagraph13"/>
              <w:spacing w:before="108"/>
              <w:jc w:val="both"/>
            </w:pPr>
            <w:r>
              <w:t xml:space="preserve">Funktsiooni käsitletakse asendatavana, kui seda saab aktsepteeritaval viisil ja mõistliku aja jooksul </w:t>
            </w:r>
            <w:r>
              <w:lastRenderedPageBreak/>
              <w:t>asendada, hoides seega ära süsteemsed probleemid reaalmajanduse ja finantsturgude jaoks. Arvesse võetakse järgmist:</w:t>
            </w:r>
          </w:p>
          <w:p w14:paraId="7FE1BAB7" w14:textId="77777777" w:rsidR="004109A3" w:rsidRDefault="00C426FE">
            <w:pPr>
              <w:pStyle w:val="P68B1DB1-TableParagraph13"/>
              <w:spacing w:before="108"/>
              <w:jc w:val="both"/>
            </w:pPr>
            <w:r>
              <w:t xml:space="preserve">(a) asjaomase funktsiooni turu struktuur ja alternatiivsete teenuseosutajate olemasolu; </w:t>
            </w:r>
          </w:p>
          <w:p w14:paraId="7FE1BAB8" w14:textId="77777777" w:rsidR="004109A3" w:rsidRDefault="00C426FE">
            <w:pPr>
              <w:pStyle w:val="P68B1DB1-TableParagraph13"/>
              <w:spacing w:before="108"/>
              <w:jc w:val="both"/>
            </w:pPr>
            <w:r>
              <w:t xml:space="preserve">(b) muude teenuseosutajate suutlikkus seoses võimekuse, funktsiooni täitmise nõuete ja võimalike turule sisenemise või laienemise tõketega; </w:t>
            </w:r>
          </w:p>
          <w:p w14:paraId="7FE1BAB9" w14:textId="77777777" w:rsidR="004109A3" w:rsidRDefault="00C426FE">
            <w:pPr>
              <w:pStyle w:val="P68B1DB1-TableParagraph13"/>
              <w:spacing w:before="108"/>
              <w:jc w:val="both"/>
            </w:pPr>
            <w:r>
              <w:t xml:space="preserve">(c) muude teenuseosutajate stiimul asjaomaste tegevustega tegelema hakkamiseks; </w:t>
            </w:r>
          </w:p>
          <w:p w14:paraId="7FE1BABA" w14:textId="77777777" w:rsidR="004109A3" w:rsidRDefault="00C426FE">
            <w:pPr>
              <w:pStyle w:val="P68B1DB1-TableParagraph13"/>
              <w:spacing w:before="108"/>
              <w:jc w:val="both"/>
            </w:pPr>
            <w:r>
              <w:t>(d) aeg, mida teenuse kasutajad vajavad, et minna üle uue teenuseosutaja juurde, ja selle ülemineku kulud;aeg, mida on vaja, et konkurendid saaksid funktsioonid üle võtta, ning see, kas sellest ajast piisab olulise katkestuse vältimiseks olenevalt teenuse liigist.</w:t>
            </w:r>
          </w:p>
          <w:p w14:paraId="7FE1BABB" w14:textId="48F2EE45" w:rsidR="004109A3" w:rsidRDefault="00C426FE">
            <w:pPr>
              <w:pStyle w:val="P68B1DB1-TableParagraph13"/>
              <w:spacing w:before="108"/>
              <w:jc w:val="both"/>
            </w:pPr>
            <w:r>
              <w:t xml:space="preserve">Anda üldine hinnang iga funktsiooni eeldatavale asendatavuse tasemele, võttes arvesse varem hinnatud erinevaid mõõtmeid (turuosa, turu kontsentratsioon, asendamiseni kuluv aeg, õiguslikud tõkked ning turule sisenemise või laiendamise tegevusnõuded). Seda hinnangut väljendatakse kvalitatiivselt: suur (H), keskmine kuni suur (MH), keskmine kuni väike (ML) või väike (L) mõju. </w:t>
            </w:r>
          </w:p>
          <w:p w14:paraId="7FE1BABC" w14:textId="47D04A62" w:rsidR="004109A3" w:rsidRDefault="00C426FE">
            <w:pPr>
              <w:pStyle w:val="P68B1DB1-TableParagraph13"/>
              <w:spacing w:before="108"/>
              <w:jc w:val="both"/>
            </w:pPr>
            <w:r>
              <w:t>H valitakse juhul, kui teine pank saab funktsiooni võrreldavatel tingimustel ja mõistliku ajavahemiku jooksul pakkuda;</w:t>
            </w:r>
          </w:p>
          <w:p w14:paraId="7FE1BABD" w14:textId="7FFD9091" w:rsidR="004109A3" w:rsidRDefault="00C426FE">
            <w:pPr>
              <w:pStyle w:val="P68B1DB1-TableParagraph13"/>
              <w:spacing w:before="108"/>
              <w:jc w:val="both"/>
            </w:pPr>
            <w:r>
              <w:t xml:space="preserve">L valitakse juhul, kui funktsiooni ei saa lihtsasti või kiiresti asendada; </w:t>
            </w:r>
          </w:p>
          <w:p w14:paraId="7FE1BABE" w14:textId="29287980" w:rsidR="004109A3" w:rsidRDefault="00C426FE">
            <w:pPr>
              <w:pStyle w:val="P68B1DB1-TableParagraph13"/>
              <w:spacing w:before="108"/>
              <w:jc w:val="both"/>
            </w:pPr>
            <w:r>
              <w:t>MH ja ML valitakse vahepealsete juhtumite korral, võttes arvesse eri asjaolusid (nt turuosa, turu kontsentratsioon, asendamise aeg ning õiguslikud takistused ja operatsioonilised nõuded sisenemisele või laienemisele).</w:t>
            </w:r>
          </w:p>
        </w:tc>
      </w:tr>
      <w:tr w:rsidR="004109A3" w14:paraId="7FE1BAC4" w14:textId="77777777">
        <w:tc>
          <w:tcPr>
            <w:tcW w:w="1080" w:type="dxa"/>
            <w:tcBorders>
              <w:top w:val="single" w:sz="4" w:space="0" w:color="1A171C"/>
              <w:left w:val="nil"/>
              <w:bottom w:val="single" w:sz="4" w:space="0" w:color="1A171C"/>
              <w:right w:val="single" w:sz="4" w:space="0" w:color="1A171C"/>
            </w:tcBorders>
            <w:vAlign w:val="center"/>
          </w:tcPr>
          <w:p w14:paraId="7FE1BAC0" w14:textId="4FCA9719" w:rsidR="004109A3" w:rsidRDefault="00C426FE">
            <w:pPr>
              <w:pStyle w:val="P68B1DB1-TableParagraph17"/>
              <w:spacing w:before="108"/>
              <w:jc w:val="both"/>
            </w:pPr>
            <w:r>
              <w:lastRenderedPageBreak/>
              <w:t>0170</w:t>
            </w:r>
          </w:p>
        </w:tc>
        <w:tc>
          <w:tcPr>
            <w:tcW w:w="8003" w:type="dxa"/>
            <w:tcBorders>
              <w:top w:val="single" w:sz="4" w:space="0" w:color="1A171C"/>
              <w:left w:val="single" w:sz="4" w:space="0" w:color="1A171C"/>
              <w:bottom w:val="single" w:sz="4" w:space="0" w:color="1A171C"/>
              <w:right w:val="nil"/>
            </w:tcBorders>
            <w:vAlign w:val="center"/>
          </w:tcPr>
          <w:p w14:paraId="7FE1BAC1" w14:textId="77777777" w:rsidR="004109A3" w:rsidRDefault="00C426FE">
            <w:pPr>
              <w:pStyle w:val="P68B1DB1-TableParagraph14"/>
              <w:spacing w:before="108"/>
              <w:jc w:val="both"/>
              <w:rPr>
                <w:bCs/>
              </w:rPr>
            </w:pPr>
            <w:r>
              <w:t>Kriitiline funktsioon</w:t>
            </w:r>
          </w:p>
          <w:p w14:paraId="7FE1BAC2" w14:textId="77777777" w:rsidR="004109A3" w:rsidRDefault="00C426FE">
            <w:pPr>
              <w:pStyle w:val="P68B1DB1-TableParagraph13"/>
              <w:spacing w:before="108"/>
              <w:jc w:val="both"/>
            </w:pPr>
            <w:r>
              <w:t>Selles veerus kajastatakse seda, kas majanduslikku funktsiooni peetakse asjaomases riigis turu jaoks kriitiliseks, võttes arvesse selles vormis esitatud kvantitatiivseid andmeid ja kriitilisuse näitajaid.</w:t>
            </w:r>
          </w:p>
          <w:p w14:paraId="7FE1BAC3" w14:textId="77777777" w:rsidR="004109A3" w:rsidRDefault="00C426FE">
            <w:pPr>
              <w:pStyle w:val="P68B1DB1-TableParagraph13"/>
              <w:spacing w:before="108"/>
              <w:jc w:val="both"/>
            </w:pPr>
            <w:r>
              <w:t>Vastake „jah“ või „ei“.</w:t>
            </w:r>
          </w:p>
        </w:tc>
      </w:tr>
      <w:tr w:rsidR="004109A3" w14:paraId="7FE1BAC8" w14:textId="77777777">
        <w:tc>
          <w:tcPr>
            <w:tcW w:w="1080" w:type="dxa"/>
            <w:tcBorders>
              <w:top w:val="single" w:sz="4" w:space="0" w:color="1A171C"/>
              <w:left w:val="nil"/>
              <w:bottom w:val="single" w:sz="4" w:space="0" w:color="1A171C"/>
              <w:right w:val="single" w:sz="4" w:space="0" w:color="1A171C"/>
            </w:tcBorders>
            <w:vAlign w:val="center"/>
          </w:tcPr>
          <w:p w14:paraId="7FE1BAC5" w14:textId="2A137A37" w:rsidR="004109A3" w:rsidRDefault="00C426FE">
            <w:pPr>
              <w:pStyle w:val="P68B1DB1-TableParagraph17"/>
              <w:spacing w:before="108"/>
              <w:jc w:val="both"/>
            </w:pPr>
            <w:r>
              <w:t>0180</w:t>
            </w:r>
          </w:p>
        </w:tc>
        <w:tc>
          <w:tcPr>
            <w:tcW w:w="8003" w:type="dxa"/>
            <w:tcBorders>
              <w:top w:val="single" w:sz="4" w:space="0" w:color="1A171C"/>
              <w:left w:val="single" w:sz="4" w:space="0" w:color="1A171C"/>
              <w:bottom w:val="single" w:sz="4" w:space="0" w:color="1A171C"/>
              <w:right w:val="nil"/>
            </w:tcBorders>
            <w:vAlign w:val="center"/>
          </w:tcPr>
          <w:p w14:paraId="7FE1BAC6" w14:textId="77777777" w:rsidR="004109A3" w:rsidRDefault="00C426FE">
            <w:pPr>
              <w:pStyle w:val="P68B1DB1-TableParagraph14"/>
              <w:spacing w:before="108"/>
              <w:jc w:val="both"/>
              <w:rPr>
                <w:bCs/>
              </w:rPr>
            </w:pPr>
            <w:r>
              <w:t>Rühma märkused</w:t>
            </w:r>
          </w:p>
          <w:p w14:paraId="7FE1BAC7" w14:textId="77777777" w:rsidR="004109A3" w:rsidRDefault="00C426FE">
            <w:pPr>
              <w:pStyle w:val="P68B1DB1-TableParagraph13"/>
              <w:spacing w:before="108"/>
              <w:jc w:val="both"/>
            </w:pPr>
            <w:r>
              <w:t>See väli võimaldab aruandval üksusel selgitada esitatud funktsiooni(de) kriitilisuse hindamisel kasutatud eeldusi.</w:t>
            </w:r>
          </w:p>
        </w:tc>
      </w:tr>
    </w:tbl>
    <w:p w14:paraId="7FE1BAC9" w14:textId="77777777" w:rsidR="004109A3" w:rsidRDefault="004109A3">
      <w:pPr>
        <w:rPr>
          <w:rFonts w:ascii="Times New Roman" w:hAnsi="Times New Roman" w:cs="Times New Roman"/>
          <w:color w:val="000000" w:themeColor="text1"/>
          <w:sz w:val="20"/>
          <w:szCs w:val="20"/>
        </w:rPr>
      </w:pPr>
    </w:p>
    <w:p w14:paraId="7FE1BACA" w14:textId="77777777" w:rsidR="004109A3" w:rsidRDefault="004109A3">
      <w:pPr>
        <w:rPr>
          <w:rFonts w:ascii="Times New Roman" w:hAnsi="Times New Roman" w:cs="Times New Roman"/>
          <w:color w:val="000000" w:themeColor="text1"/>
          <w:sz w:val="20"/>
          <w:szCs w:val="20"/>
        </w:rPr>
      </w:pPr>
    </w:p>
    <w:p w14:paraId="7FE1BACB" w14:textId="48446B8B" w:rsidR="004109A3" w:rsidRDefault="00C426FE">
      <w:pPr>
        <w:pStyle w:val="P68B1DB1-Instructionsberschrift25"/>
        <w:numPr>
          <w:ilvl w:val="1"/>
          <w:numId w:val="49"/>
        </w:numPr>
        <w:ind w:left="357" w:hanging="357"/>
      </w:pPr>
      <w:bookmarkStart w:id="115" w:name="_Toc211019049"/>
      <w:r>
        <w:t>Z 07.01.2 FUNC 1 LEN</w:t>
      </w:r>
      <w:bookmarkEnd w:id="115"/>
    </w:p>
    <w:p w14:paraId="7FE1BAD5" w14:textId="77777777" w:rsidR="004109A3" w:rsidRDefault="004109A3">
      <w:pPr>
        <w:rPr>
          <w:rFonts w:ascii="Times New Roman" w:hAnsi="Times New Roman" w:cs="Times New Roman"/>
          <w:color w:val="000000" w:themeColor="text1"/>
          <w:sz w:val="20"/>
          <w:szCs w:val="20"/>
        </w:rPr>
      </w:pPr>
    </w:p>
    <w:tbl>
      <w:tblPr>
        <w:tblW w:w="9083" w:type="dxa"/>
        <w:tblLayout w:type="fixed"/>
        <w:tblCellMar>
          <w:top w:w="57" w:type="dxa"/>
          <w:left w:w="57" w:type="dxa"/>
          <w:bottom w:w="57" w:type="dxa"/>
          <w:right w:w="0" w:type="dxa"/>
        </w:tblCellMar>
        <w:tblLook w:val="01E0" w:firstRow="1" w:lastRow="1" w:firstColumn="1" w:lastColumn="1" w:noHBand="0" w:noVBand="0"/>
      </w:tblPr>
      <w:tblGrid>
        <w:gridCol w:w="1080"/>
        <w:gridCol w:w="8003"/>
      </w:tblGrid>
      <w:tr w:rsidR="004109A3" w14:paraId="7FE1BAD8" w14:textId="77777777">
        <w:trPr>
          <w:tblHeader/>
        </w:trPr>
        <w:tc>
          <w:tcPr>
            <w:tcW w:w="1080" w:type="dxa"/>
            <w:tcBorders>
              <w:top w:val="single" w:sz="4" w:space="0" w:color="1A171C"/>
              <w:left w:val="nil"/>
              <w:bottom w:val="single" w:sz="4" w:space="0" w:color="1A171C"/>
              <w:right w:val="single" w:sz="4" w:space="0" w:color="1A171C"/>
            </w:tcBorders>
            <w:shd w:val="clear" w:color="auto" w:fill="E4E5E5"/>
          </w:tcPr>
          <w:p w14:paraId="7FE1BAD6" w14:textId="77777777" w:rsidR="004109A3" w:rsidRDefault="00C426FE">
            <w:pPr>
              <w:pStyle w:val="P68B1DB1-TableParagraph17"/>
              <w:spacing w:before="108"/>
              <w:ind w:left="85"/>
              <w:jc w:val="both"/>
            </w:pPr>
            <w:bookmarkStart w:id="116" w:name="_Hlk162013303"/>
            <w:r>
              <w:t>Veerud</w:t>
            </w:r>
          </w:p>
        </w:tc>
        <w:tc>
          <w:tcPr>
            <w:tcW w:w="8003" w:type="dxa"/>
            <w:tcBorders>
              <w:top w:val="single" w:sz="4" w:space="0" w:color="1A171C"/>
              <w:left w:val="single" w:sz="4" w:space="0" w:color="1A171C"/>
              <w:bottom w:val="single" w:sz="4" w:space="0" w:color="1A171C"/>
              <w:right w:val="nil"/>
            </w:tcBorders>
            <w:shd w:val="clear" w:color="auto" w:fill="E4E5E5"/>
          </w:tcPr>
          <w:p w14:paraId="7FE1BAD7" w14:textId="77777777" w:rsidR="004109A3" w:rsidRDefault="00C426FE">
            <w:pPr>
              <w:pStyle w:val="P68B1DB1-TableParagraph17"/>
              <w:spacing w:before="108"/>
              <w:ind w:left="85" w:right="1"/>
              <w:jc w:val="both"/>
            </w:pPr>
            <w:r>
              <w:t>Juhised</w:t>
            </w:r>
          </w:p>
        </w:tc>
      </w:tr>
      <w:tr w:rsidR="004109A3" w14:paraId="7FE1BADC" w14:textId="77777777">
        <w:tc>
          <w:tcPr>
            <w:tcW w:w="1080" w:type="dxa"/>
            <w:tcBorders>
              <w:top w:val="single" w:sz="4" w:space="0" w:color="1A171C"/>
              <w:left w:val="nil"/>
              <w:bottom w:val="single" w:sz="4" w:space="0" w:color="1A171C"/>
              <w:right w:val="single" w:sz="4" w:space="0" w:color="1A171C"/>
            </w:tcBorders>
            <w:vAlign w:val="center"/>
          </w:tcPr>
          <w:p w14:paraId="7FE1BAD9" w14:textId="77777777" w:rsidR="004109A3" w:rsidRDefault="00C426FE">
            <w:pPr>
              <w:pStyle w:val="P68B1DB1-TableParagraph17"/>
              <w:spacing w:before="108"/>
              <w:ind w:left="85"/>
              <w:jc w:val="both"/>
            </w:pPr>
            <w:r>
              <w:t>0010</w:t>
            </w:r>
          </w:p>
        </w:tc>
        <w:tc>
          <w:tcPr>
            <w:tcW w:w="8003" w:type="dxa"/>
            <w:tcBorders>
              <w:top w:val="single" w:sz="4" w:space="0" w:color="1A171C"/>
              <w:left w:val="single" w:sz="4" w:space="0" w:color="1A171C"/>
              <w:bottom w:val="single" w:sz="4" w:space="0" w:color="1A171C"/>
              <w:right w:val="nil"/>
            </w:tcBorders>
            <w:vAlign w:val="center"/>
          </w:tcPr>
          <w:p w14:paraId="7FE1BADA" w14:textId="77777777" w:rsidR="004109A3" w:rsidRDefault="00C426FE">
            <w:pPr>
              <w:pStyle w:val="P68B1DB1-TableParagraph14"/>
              <w:spacing w:before="108"/>
              <w:ind w:left="85"/>
              <w:jc w:val="both"/>
              <w:rPr>
                <w:bCs/>
              </w:rPr>
            </w:pPr>
            <w:r>
              <w:t>Majandusliku funktsiooni kirjeldus</w:t>
            </w:r>
          </w:p>
          <w:p w14:paraId="7FE1BADB" w14:textId="0F1FA007" w:rsidR="004109A3" w:rsidRDefault="00C426FE">
            <w:pPr>
              <w:pStyle w:val="P68B1DB1-TableParagraph17"/>
              <w:spacing w:before="108"/>
              <w:ind w:left="85"/>
            </w:pPr>
            <w:r>
              <w:t xml:space="preserve">Kui majanduslik funktsioon on „muu“ (Z 07.01.2 FUNC 1 LEN r0130 kuni r0150), esitatakse selle funktsiooni kirjeldus. </w:t>
            </w:r>
          </w:p>
        </w:tc>
      </w:tr>
      <w:tr w:rsidR="004109A3" w14:paraId="7FE1BAE0" w14:textId="77777777">
        <w:tc>
          <w:tcPr>
            <w:tcW w:w="1080" w:type="dxa"/>
            <w:tcBorders>
              <w:top w:val="single" w:sz="4" w:space="0" w:color="1A171C"/>
              <w:left w:val="nil"/>
              <w:bottom w:val="single" w:sz="4" w:space="0" w:color="1A171C"/>
              <w:right w:val="single" w:sz="4" w:space="0" w:color="1A171C"/>
            </w:tcBorders>
            <w:vAlign w:val="center"/>
          </w:tcPr>
          <w:p w14:paraId="7FE1BADD" w14:textId="77777777" w:rsidR="004109A3" w:rsidRDefault="00C426FE">
            <w:pPr>
              <w:pStyle w:val="P68B1DB1-TableParagraph17"/>
              <w:spacing w:before="108"/>
              <w:ind w:left="85"/>
              <w:jc w:val="both"/>
            </w:pPr>
            <w:r>
              <w:t>0020</w:t>
            </w:r>
          </w:p>
        </w:tc>
        <w:tc>
          <w:tcPr>
            <w:tcW w:w="8003" w:type="dxa"/>
            <w:tcBorders>
              <w:top w:val="single" w:sz="4" w:space="0" w:color="1A171C"/>
              <w:left w:val="single" w:sz="4" w:space="0" w:color="1A171C"/>
              <w:bottom w:val="single" w:sz="4" w:space="0" w:color="1A171C"/>
              <w:right w:val="nil"/>
            </w:tcBorders>
            <w:vAlign w:val="center"/>
          </w:tcPr>
          <w:p w14:paraId="7FE1BADE" w14:textId="77777777" w:rsidR="004109A3" w:rsidRDefault="00C426FE">
            <w:pPr>
              <w:pStyle w:val="P68B1DB1-TableParagraph14"/>
              <w:spacing w:before="108"/>
              <w:ind w:left="85"/>
              <w:jc w:val="both"/>
              <w:rPr>
                <w:bCs/>
              </w:rPr>
            </w:pPr>
            <w:r>
              <w:t xml:space="preserve">Turuosa </w:t>
            </w:r>
          </w:p>
          <w:p w14:paraId="7FE1BADF" w14:textId="4B4AE08B" w:rsidR="004109A3" w:rsidRDefault="00C426FE">
            <w:pPr>
              <w:pStyle w:val="P68B1DB1-TableParagraph17"/>
              <w:spacing w:before="108"/>
              <w:ind w:left="85"/>
            </w:pPr>
            <w:r>
              <w:t>Asutuse või grupi hinnanguline turuosa majandusliku funktsiooni puhul asjaomases riigis või geograafilises piirkonnas. Protsent koguturust, arvestades väärtustatud summat.</w:t>
            </w:r>
          </w:p>
        </w:tc>
      </w:tr>
      <w:tr w:rsidR="004109A3" w14:paraId="7FE1BAE5" w14:textId="77777777">
        <w:tc>
          <w:tcPr>
            <w:tcW w:w="1080" w:type="dxa"/>
            <w:tcBorders>
              <w:top w:val="single" w:sz="4" w:space="0" w:color="1A171C"/>
              <w:left w:val="nil"/>
              <w:bottom w:val="single" w:sz="4" w:space="0" w:color="1A171C"/>
              <w:right w:val="single" w:sz="4" w:space="0" w:color="1A171C"/>
            </w:tcBorders>
            <w:vAlign w:val="center"/>
          </w:tcPr>
          <w:p w14:paraId="7FE1BAE1" w14:textId="77777777" w:rsidR="004109A3" w:rsidRDefault="00C426FE">
            <w:pPr>
              <w:pStyle w:val="P68B1DB1-TableParagraph17"/>
              <w:spacing w:before="108"/>
              <w:ind w:left="85"/>
              <w:jc w:val="both"/>
            </w:pPr>
            <w:r>
              <w:t>0030</w:t>
            </w:r>
          </w:p>
        </w:tc>
        <w:tc>
          <w:tcPr>
            <w:tcW w:w="8003" w:type="dxa"/>
            <w:tcBorders>
              <w:top w:val="single" w:sz="4" w:space="0" w:color="1A171C"/>
              <w:left w:val="single" w:sz="4" w:space="0" w:color="1A171C"/>
              <w:bottom w:val="single" w:sz="4" w:space="0" w:color="1A171C"/>
              <w:right w:val="nil"/>
            </w:tcBorders>
            <w:vAlign w:val="center"/>
          </w:tcPr>
          <w:p w14:paraId="7FE1BAE2" w14:textId="77777777" w:rsidR="004109A3" w:rsidRDefault="00C426FE">
            <w:pPr>
              <w:pStyle w:val="P68B1DB1-TableParagraph14"/>
              <w:spacing w:before="108"/>
              <w:rPr>
                <w:bCs/>
              </w:rPr>
            </w:pPr>
            <w:r>
              <w:t>Tasumata väärtus</w:t>
            </w:r>
          </w:p>
          <w:p w14:paraId="7FE1BAE3" w14:textId="77777777" w:rsidR="004109A3" w:rsidRDefault="00C426FE">
            <w:pPr>
              <w:pStyle w:val="P68B1DB1-TableParagraph17"/>
              <w:spacing w:before="108"/>
            </w:pPr>
            <w:r>
              <w:t>Vähenemata ja vähenenud väärtusega laenude ja ettemaksete (sealhulgas kogunenud intressi) bruto bilansiline jääkmaksumus.</w:t>
            </w:r>
          </w:p>
          <w:p w14:paraId="7FE1BAE4" w14:textId="77777777" w:rsidR="004109A3" w:rsidRDefault="00C426FE">
            <w:pPr>
              <w:pStyle w:val="P68B1DB1-TableParagraph17"/>
              <w:spacing w:before="108"/>
            </w:pPr>
            <w:r>
              <w:t xml:space="preserve">intressid). Laenuandmise mahtu kasutatakse ligikaudse väärtusena eeldatava tulevase </w:t>
            </w:r>
            <w:r>
              <w:lastRenderedPageBreak/>
              <w:t>laenuandmise kohta.</w:t>
            </w:r>
          </w:p>
        </w:tc>
      </w:tr>
      <w:tr w:rsidR="004109A3" w14:paraId="7FE1BAEB" w14:textId="77777777">
        <w:tc>
          <w:tcPr>
            <w:tcW w:w="1080" w:type="dxa"/>
            <w:tcBorders>
              <w:top w:val="single" w:sz="4" w:space="0" w:color="1A171C"/>
              <w:left w:val="nil"/>
              <w:bottom w:val="single" w:sz="4" w:space="0" w:color="1A171C"/>
              <w:right w:val="single" w:sz="4" w:space="0" w:color="1A171C"/>
            </w:tcBorders>
            <w:vAlign w:val="center"/>
          </w:tcPr>
          <w:p w14:paraId="7FE1BAE6" w14:textId="77777777" w:rsidR="004109A3" w:rsidRDefault="00C426FE">
            <w:pPr>
              <w:pStyle w:val="P68B1DB1-TableParagraph17"/>
              <w:spacing w:before="108"/>
              <w:ind w:left="85"/>
              <w:jc w:val="both"/>
            </w:pPr>
            <w:r>
              <w:lastRenderedPageBreak/>
              <w:t>0040</w:t>
            </w:r>
          </w:p>
        </w:tc>
        <w:tc>
          <w:tcPr>
            <w:tcW w:w="8003" w:type="dxa"/>
            <w:tcBorders>
              <w:top w:val="single" w:sz="4" w:space="0" w:color="1A171C"/>
              <w:left w:val="single" w:sz="4" w:space="0" w:color="1A171C"/>
              <w:bottom w:val="single" w:sz="4" w:space="0" w:color="1A171C"/>
              <w:right w:val="nil"/>
            </w:tcBorders>
            <w:vAlign w:val="center"/>
          </w:tcPr>
          <w:p w14:paraId="7FE1BAE7" w14:textId="77777777" w:rsidR="004109A3" w:rsidRDefault="00C426FE">
            <w:pPr>
              <w:pStyle w:val="P68B1DB1-TableParagraph14"/>
              <w:spacing w:before="108"/>
              <w:rPr>
                <w:bCs/>
              </w:rPr>
            </w:pPr>
            <w:r>
              <w:t>Klientide arv</w:t>
            </w:r>
          </w:p>
          <w:p w14:paraId="7FE1BAE8" w14:textId="77777777" w:rsidR="004109A3" w:rsidRDefault="00C426FE">
            <w:pPr>
              <w:pStyle w:val="P68B1DB1-TableParagraph17"/>
              <w:spacing w:before="108"/>
            </w:pPr>
            <w:r>
              <w:t>Nende klientide koguarv, kellele esitati veerus c0030 esitatud väärtused</w:t>
            </w:r>
          </w:p>
          <w:p w14:paraId="7FE1BAE9" w14:textId="77777777" w:rsidR="004109A3" w:rsidRDefault="00C426FE">
            <w:pPr>
              <w:pStyle w:val="P68B1DB1-TableParagraph17"/>
              <w:spacing w:before="108"/>
            </w:pPr>
            <w:r>
              <w:t>lõpetamata“. Kui üks klient kasutab mitut laenutoodet/kontot, võetakse klienti arvesse ainult üks kord.</w:t>
            </w:r>
          </w:p>
          <w:p w14:paraId="7FE1BAEA" w14:textId="77777777" w:rsidR="004109A3" w:rsidRDefault="00C426FE">
            <w:pPr>
              <w:pStyle w:val="P68B1DB1-TableParagraph17"/>
              <w:spacing w:before="108"/>
            </w:pPr>
            <w:r>
              <w:t>ainult üks kord.</w:t>
            </w:r>
          </w:p>
        </w:tc>
      </w:tr>
      <w:tr w:rsidR="004109A3" w14:paraId="7FE1BAF5" w14:textId="77777777">
        <w:tc>
          <w:tcPr>
            <w:tcW w:w="1080" w:type="dxa"/>
            <w:tcBorders>
              <w:top w:val="single" w:sz="4" w:space="0" w:color="1A171C"/>
              <w:left w:val="nil"/>
              <w:bottom w:val="single" w:sz="4" w:space="0" w:color="1A171C"/>
              <w:right w:val="single" w:sz="4" w:space="0" w:color="1A171C"/>
            </w:tcBorders>
            <w:vAlign w:val="center"/>
          </w:tcPr>
          <w:p w14:paraId="7FE1BAF1" w14:textId="77777777" w:rsidR="004109A3" w:rsidRDefault="00C426FE">
            <w:pPr>
              <w:pStyle w:val="P68B1DB1-TableParagraph17"/>
              <w:spacing w:before="108"/>
              <w:jc w:val="both"/>
            </w:pPr>
            <w:r>
              <w:t>0060</w:t>
            </w:r>
          </w:p>
        </w:tc>
        <w:tc>
          <w:tcPr>
            <w:tcW w:w="8003" w:type="dxa"/>
            <w:tcBorders>
              <w:top w:val="single" w:sz="4" w:space="0" w:color="1A171C"/>
              <w:left w:val="single" w:sz="4" w:space="0" w:color="1A171C"/>
              <w:bottom w:val="single" w:sz="4" w:space="0" w:color="1A171C"/>
              <w:right w:val="nil"/>
            </w:tcBorders>
            <w:vAlign w:val="center"/>
          </w:tcPr>
          <w:p w14:paraId="7FE1BAF2" w14:textId="77777777" w:rsidR="004109A3" w:rsidRDefault="00C426FE">
            <w:pPr>
              <w:pStyle w:val="P68B1DB1-TableParagraph14"/>
              <w:spacing w:before="108"/>
              <w:ind w:left="85"/>
              <w:jc w:val="both"/>
              <w:rPr>
                <w:bCs/>
              </w:rPr>
            </w:pPr>
            <w:r>
              <w:t>Tasumata väärtus – piiriülene väärtus</w:t>
            </w:r>
          </w:p>
          <w:p w14:paraId="7FE1BAF3" w14:textId="5BF86183" w:rsidR="004109A3" w:rsidRDefault="00C426FE">
            <w:pPr>
              <w:pStyle w:val="P68B1DB1-TableParagraph13"/>
              <w:spacing w:before="108"/>
              <w:ind w:left="85"/>
              <w:jc w:val="both"/>
            </w:pPr>
            <w:r>
              <w:t>Mitteresidentidele antud laenude jääkväärtus (c0030), vt „Piiriülesed hoiused“ (c0060)</w:t>
            </w:r>
          </w:p>
          <w:p w14:paraId="7FE1BAF4" w14:textId="77777777" w:rsidR="004109A3" w:rsidRDefault="00C426FE">
            <w:pPr>
              <w:pStyle w:val="P68B1DB1-TableParagraph13"/>
              <w:spacing w:before="108"/>
              <w:ind w:left="85"/>
              <w:jc w:val="both"/>
              <w:rPr>
                <w:b/>
                <w:bCs/>
              </w:rPr>
            </w:pPr>
            <w:r>
              <w:t>väärtus“.</w:t>
            </w:r>
          </w:p>
        </w:tc>
      </w:tr>
      <w:bookmarkEnd w:id="116"/>
      <w:tr w:rsidR="004109A3" w14:paraId="7FE1BB01" w14:textId="77777777">
        <w:tc>
          <w:tcPr>
            <w:tcW w:w="1080" w:type="dxa"/>
            <w:tcBorders>
              <w:top w:val="single" w:sz="4" w:space="0" w:color="1A171C"/>
              <w:left w:val="nil"/>
              <w:bottom w:val="single" w:sz="4" w:space="0" w:color="1A171C"/>
              <w:right w:val="single" w:sz="4" w:space="0" w:color="1A171C"/>
            </w:tcBorders>
            <w:vAlign w:val="center"/>
          </w:tcPr>
          <w:p w14:paraId="7FE1BAF9" w14:textId="14542C41" w:rsidR="004109A3" w:rsidRDefault="00C426FE">
            <w:pPr>
              <w:pStyle w:val="P68B1DB1-TableParagraph17"/>
              <w:spacing w:before="108"/>
              <w:jc w:val="both"/>
            </w:pPr>
            <w:r>
              <w:t>0080–0150</w:t>
            </w:r>
          </w:p>
        </w:tc>
        <w:tc>
          <w:tcPr>
            <w:tcW w:w="8003" w:type="dxa"/>
            <w:tcBorders>
              <w:top w:val="single" w:sz="4" w:space="0" w:color="1A171C"/>
              <w:left w:val="single" w:sz="4" w:space="0" w:color="1A171C"/>
              <w:bottom w:val="single" w:sz="4" w:space="0" w:color="1A171C"/>
              <w:right w:val="nil"/>
            </w:tcBorders>
            <w:vAlign w:val="center"/>
          </w:tcPr>
          <w:p w14:paraId="7FE1BAFA" w14:textId="77777777" w:rsidR="004109A3" w:rsidRDefault="00C426FE">
            <w:pPr>
              <w:pStyle w:val="P68B1DB1-TableParagraph14"/>
              <w:spacing w:before="108"/>
              <w:jc w:val="both"/>
              <w:rPr>
                <w:bCs/>
              </w:rPr>
            </w:pPr>
            <w:r>
              <w:t>Mõju ja asendatavuse analüüsid</w:t>
            </w:r>
          </w:p>
          <w:p w14:paraId="7FE1BAFB" w14:textId="77777777" w:rsidR="004109A3" w:rsidRDefault="00C426FE">
            <w:pPr>
              <w:pStyle w:val="P68B1DB1-TableParagraph13"/>
              <w:spacing w:before="108"/>
            </w:pPr>
            <w:r>
              <w:t>Kolmandatele isikutele avalduva mõju hindamise kriteeriumid peavad kooskõlas komisjoni delegeeritud määrusega (EL) 2016/778 kriitiliste funktsioonide kohta sisaldama järgmisi elemente:</w:t>
            </w:r>
          </w:p>
          <w:p w14:paraId="7FE1BAFC" w14:textId="77777777" w:rsidR="004109A3" w:rsidRDefault="00C426FE">
            <w:pPr>
              <w:pStyle w:val="P68B1DB1-ListParagraph38"/>
              <w:numPr>
                <w:ilvl w:val="0"/>
                <w:numId w:val="131"/>
              </w:numPr>
              <w:spacing w:line="276" w:lineRule="auto"/>
            </w:pPr>
            <w:r>
              <w:t>tegevuse laad ja ulatus, üleilmne, riiklik ja piirkondlik ulatus, tehingute maht ja arv; klientide ja vastaspoolte arv; selliste klientide arv, kelle puhul on krediidiasutus või investeerimisühing ainus või peamine panganduspartner;</w:t>
            </w:r>
          </w:p>
          <w:p w14:paraId="7FE1BAFD" w14:textId="77777777" w:rsidR="004109A3" w:rsidRDefault="00C426FE">
            <w:pPr>
              <w:pStyle w:val="P68B1DB1-ListParagraph38"/>
              <w:numPr>
                <w:ilvl w:val="0"/>
                <w:numId w:val="131"/>
              </w:numPr>
              <w:spacing w:line="276" w:lineRule="auto"/>
            </w:pPr>
            <w:r>
              <w:t>krediidiasutuse või investeerimisühingu olulisus kohalikul, piirkondlikul, riiklikul või Euroopa tasandil, nagu asjaomase turu puhul asjakohane. Krediidiasutuse või investeerimisühingu olulisust võib hinnata turuosa, seotuse, keerukuse ja piiriülese tegevuse põhjal;</w:t>
            </w:r>
          </w:p>
          <w:p w14:paraId="7FE1BAFE" w14:textId="77777777" w:rsidR="004109A3" w:rsidRDefault="00C426FE">
            <w:pPr>
              <w:pStyle w:val="P68B1DB1-ListParagraph38"/>
              <w:numPr>
                <w:ilvl w:val="0"/>
                <w:numId w:val="131"/>
              </w:numPr>
              <w:spacing w:line="276" w:lineRule="auto"/>
            </w:pPr>
            <w:r>
              <w:t xml:space="preserve">see, millist laadi on kliendid ja sidusrühmad, keda funktsioon mõjutab, näiteks, kuid mitte ainult, jaekliendid, ärikliendid, pankadevahelised kliendid, kesksed kliiringukojad ja avaliku sektori asutused; </w:t>
            </w:r>
          </w:p>
          <w:p w14:paraId="7FE1BAFF" w14:textId="77777777" w:rsidR="004109A3" w:rsidRDefault="00C426FE">
            <w:pPr>
              <w:pStyle w:val="P68B1DB1-ListParagraph38"/>
              <w:numPr>
                <w:ilvl w:val="0"/>
                <w:numId w:val="131"/>
              </w:numPr>
              <w:spacing w:line="276" w:lineRule="auto"/>
            </w:pPr>
            <w:r>
              <w:t>funktsiooni täitmise võimalik katkemine turgude, taristute, klientide ja avalike teenuste puhul. Hindamine võib eelkõige hõlmata mõju asjaomaste turgude likviidsusele, klientidele suunatud tegevuse katkemise mõju ja ulatust, samuti lühiajalisi likviidsusvajadusi; seda, kuidas seda tajuvad vastaspooled, kliendid ja üldsus; klientide reageerimise ulatus ja kiirus; olulisus muude turgude toimimise jaoks; mõju muu turu likviidsusele, tehingutele ja struktuurile; mõju muudele vastaspooltele, kes on seotud peamiste klientidega, ning funktsiooni ja muude teenuste vastastikmõju.</w:t>
            </w:r>
          </w:p>
          <w:p w14:paraId="7FE1BB00" w14:textId="77777777" w:rsidR="004109A3" w:rsidRDefault="004109A3">
            <w:pPr>
              <w:pStyle w:val="TableParagraph"/>
              <w:spacing w:before="108"/>
              <w:jc w:val="both"/>
              <w:rPr>
                <w:rFonts w:ascii="Times New Roman" w:hAnsi="Times New Roman" w:cs="Times New Roman"/>
                <w:color w:val="000000" w:themeColor="text1"/>
                <w:sz w:val="20"/>
                <w:szCs w:val="20"/>
              </w:rPr>
            </w:pPr>
          </w:p>
        </w:tc>
      </w:tr>
      <w:tr w:rsidR="004109A3" w14:paraId="7FE1BB05" w14:textId="77777777">
        <w:tc>
          <w:tcPr>
            <w:tcW w:w="1080" w:type="dxa"/>
            <w:tcBorders>
              <w:top w:val="single" w:sz="4" w:space="0" w:color="1A171C"/>
              <w:left w:val="nil"/>
              <w:bottom w:val="single" w:sz="4" w:space="0" w:color="1A171C"/>
              <w:right w:val="single" w:sz="4" w:space="0" w:color="1A171C"/>
            </w:tcBorders>
            <w:vAlign w:val="center"/>
          </w:tcPr>
          <w:p w14:paraId="7FE1BB02" w14:textId="36421503" w:rsidR="004109A3" w:rsidRDefault="00C426FE">
            <w:pPr>
              <w:pStyle w:val="P68B1DB1-TableParagraph17"/>
              <w:spacing w:before="108"/>
              <w:jc w:val="both"/>
            </w:pPr>
            <w:r>
              <w:t>0080–0150</w:t>
            </w:r>
          </w:p>
        </w:tc>
        <w:tc>
          <w:tcPr>
            <w:tcW w:w="8003" w:type="dxa"/>
            <w:tcBorders>
              <w:top w:val="single" w:sz="4" w:space="0" w:color="1A171C"/>
              <w:left w:val="single" w:sz="4" w:space="0" w:color="1A171C"/>
              <w:bottom w:val="single" w:sz="4" w:space="0" w:color="1A171C"/>
              <w:right w:val="nil"/>
            </w:tcBorders>
            <w:vAlign w:val="center"/>
          </w:tcPr>
          <w:p w14:paraId="7FE1BB04" w14:textId="19BF167A" w:rsidR="004109A3" w:rsidRDefault="00954EB4">
            <w:pPr>
              <w:pStyle w:val="P68B1DB1-TableParagraph13"/>
              <w:spacing w:before="108"/>
              <w:jc w:val="both"/>
            </w:pPr>
            <w:r>
              <w:t>Olemus ja ulatus</w:t>
            </w:r>
            <w:r w:rsidDel="00954EB4">
              <w:t xml:space="preserve"> </w:t>
            </w:r>
            <w:r w:rsidR="00C426FE">
              <w:t>Tehingute ülemaailmne, riiklik või piirkondlik ulatus, maht ja arv; klientide ja vastaspoolte arv; selliste klientide arv, kelle puhul on krediidiasutus või investeerimisühing ainus või peamine panganduspartner;</w:t>
            </w:r>
          </w:p>
        </w:tc>
      </w:tr>
      <w:tr w:rsidR="004109A3" w14:paraId="7FE1BB0C" w14:textId="77777777">
        <w:tc>
          <w:tcPr>
            <w:tcW w:w="1080" w:type="dxa"/>
            <w:tcBorders>
              <w:top w:val="single" w:sz="4" w:space="0" w:color="1A171C"/>
              <w:left w:val="nil"/>
              <w:bottom w:val="single" w:sz="4" w:space="0" w:color="1A171C"/>
              <w:right w:val="single" w:sz="4" w:space="0" w:color="1A171C"/>
            </w:tcBorders>
            <w:vAlign w:val="center"/>
          </w:tcPr>
          <w:p w14:paraId="7FE1BB06" w14:textId="202CD428" w:rsidR="004109A3" w:rsidRDefault="00C426FE">
            <w:pPr>
              <w:pStyle w:val="P68B1DB1-TableParagraph17"/>
              <w:spacing w:before="108"/>
              <w:jc w:val="both"/>
            </w:pPr>
            <w:r>
              <w:t>0080</w:t>
            </w:r>
          </w:p>
        </w:tc>
        <w:tc>
          <w:tcPr>
            <w:tcW w:w="8003" w:type="dxa"/>
            <w:tcBorders>
              <w:top w:val="single" w:sz="4" w:space="0" w:color="1A171C"/>
              <w:left w:val="single" w:sz="4" w:space="0" w:color="1A171C"/>
              <w:bottom w:val="single" w:sz="4" w:space="0" w:color="1A171C"/>
              <w:right w:val="nil"/>
            </w:tcBorders>
            <w:vAlign w:val="center"/>
          </w:tcPr>
          <w:p w14:paraId="7FE1BB07" w14:textId="77777777" w:rsidR="004109A3" w:rsidRDefault="00C426FE">
            <w:pPr>
              <w:pStyle w:val="P68B1DB1-TableParagraph14"/>
              <w:spacing w:before="108"/>
              <w:jc w:val="both"/>
              <w:rPr>
                <w:bCs/>
              </w:rPr>
            </w:pPr>
            <w:r>
              <w:t>Suurusnäitaja 1</w:t>
            </w:r>
          </w:p>
          <w:p w14:paraId="50B226E0" w14:textId="77777777" w:rsidR="004109A3" w:rsidRDefault="00C426FE">
            <w:pPr>
              <w:pStyle w:val="P68B1DB1-Normal31"/>
              <w:spacing w:line="276" w:lineRule="auto"/>
              <w:jc w:val="both"/>
            </w:pPr>
            <w:r>
              <w:t xml:space="preserve">Hinnata, kui oluline on pank selles tegevuses. Seda hinnangut väljendatakse kvalitatiivselt kui „kõrge“, „keskmiselt kõrge“, „keskmiselt madalat“ või „madal“. Märkida „suur“, kui funktsioon on suur, „keskmine – suur“, kui see on keskmine, „keskmine – väike“ ja „Vähene“, kui see on tühine. Kasutada kvalitatiivse hindamise võrdlusalusena makromajanduslikke muutujaid, nagu SKP, rahvaarv (hoiuste, laenude, maksete, raha-, arveldus-, kliiring- ja klienditeenuste puhul) või turu suurus (kapitaliturgude ja hulgirahastamise puhul). </w:t>
            </w:r>
          </w:p>
          <w:p w14:paraId="7FE1BB08" w14:textId="658E0B92" w:rsidR="004109A3" w:rsidRDefault="004109A3">
            <w:pPr>
              <w:pStyle w:val="TableParagraph"/>
              <w:spacing w:before="108"/>
              <w:rPr>
                <w:rFonts w:ascii="Times New Roman" w:hAnsi="Times New Roman" w:cs="Times New Roman"/>
                <w:color w:val="000000" w:themeColor="text1"/>
                <w:sz w:val="20"/>
                <w:szCs w:val="20"/>
              </w:rPr>
            </w:pPr>
          </w:p>
          <w:p w14:paraId="7FE1BB09" w14:textId="199C9DE7" w:rsidR="004109A3" w:rsidRDefault="00C426FE">
            <w:pPr>
              <w:pStyle w:val="P68B1DB1-ListParagraph32"/>
              <w:numPr>
                <w:ilvl w:val="0"/>
                <w:numId w:val="130"/>
              </w:numPr>
              <w:spacing w:line="276" w:lineRule="auto"/>
            </w:pPr>
            <w:r>
              <w:t xml:space="preserve">Eksperthinnang tagasimaksmata laenude väärtuse (c0030) suuruse kohta ELi seisukohast </w:t>
            </w:r>
            <w:r>
              <w:rPr>
                <w:i/>
              </w:rPr>
              <w:t>[üks tase kõrgem kui asjaomane turg].</w:t>
            </w:r>
            <w:r>
              <w:t xml:space="preserve"> Selle suurusnäitaja hindamisel võetakse arvesse ka võimalikke tulevasi laenuvooge. Kui leiate, et varasem tegevus kajastab täpselt </w:t>
            </w:r>
            <w:r>
              <w:lastRenderedPageBreak/>
              <w:t xml:space="preserve">kavandatud laenuandmistegevust lühikeses ja keskpikas perspektiivis, võite kasutada olemasolevat laenujääki tulevaste laenuvoogude asendajana. </w:t>
            </w:r>
          </w:p>
          <w:p w14:paraId="7FE1BB0A" w14:textId="77777777" w:rsidR="004109A3" w:rsidRDefault="00C426FE">
            <w:pPr>
              <w:pStyle w:val="P68B1DB1-ListParagraph32"/>
              <w:numPr>
                <w:ilvl w:val="1"/>
                <w:numId w:val="127"/>
              </w:numPr>
              <w:spacing w:line="276" w:lineRule="auto"/>
            </w:pPr>
            <w:r>
              <w:t>Kui suur on Teie arvates ELi seisukohast tagasimaksmata ja võetud laenude väärtus tulevaste laenuvoogude näitajana?</w:t>
            </w:r>
          </w:p>
          <w:p w14:paraId="7FE1BB0B" w14:textId="77777777" w:rsidR="004109A3" w:rsidRDefault="004109A3">
            <w:pPr>
              <w:pStyle w:val="TableParagraph"/>
              <w:spacing w:before="108"/>
              <w:jc w:val="both"/>
              <w:rPr>
                <w:rFonts w:ascii="Times New Roman" w:hAnsi="Times New Roman" w:cs="Times New Roman"/>
                <w:color w:val="000000" w:themeColor="text1"/>
                <w:sz w:val="20"/>
                <w:szCs w:val="20"/>
              </w:rPr>
            </w:pPr>
          </w:p>
        </w:tc>
      </w:tr>
      <w:tr w:rsidR="004109A3" w14:paraId="7FE1BB18" w14:textId="77777777">
        <w:tc>
          <w:tcPr>
            <w:tcW w:w="1080" w:type="dxa"/>
            <w:tcBorders>
              <w:top w:val="single" w:sz="4" w:space="0" w:color="1A171C"/>
              <w:left w:val="nil"/>
              <w:bottom w:val="single" w:sz="4" w:space="0" w:color="1A171C"/>
              <w:right w:val="single" w:sz="4" w:space="0" w:color="1A171C"/>
            </w:tcBorders>
            <w:vAlign w:val="center"/>
          </w:tcPr>
          <w:p w14:paraId="7FE1BB0D" w14:textId="28626F4D" w:rsidR="004109A3" w:rsidRDefault="00C426FE">
            <w:pPr>
              <w:pStyle w:val="P68B1DB1-TableParagraph17"/>
              <w:spacing w:before="108"/>
              <w:jc w:val="both"/>
            </w:pPr>
            <w:r>
              <w:lastRenderedPageBreak/>
              <w:t>0090</w:t>
            </w:r>
          </w:p>
        </w:tc>
        <w:tc>
          <w:tcPr>
            <w:tcW w:w="8003" w:type="dxa"/>
            <w:tcBorders>
              <w:top w:val="single" w:sz="4" w:space="0" w:color="1A171C"/>
              <w:left w:val="single" w:sz="4" w:space="0" w:color="1A171C"/>
              <w:bottom w:val="single" w:sz="4" w:space="0" w:color="1A171C"/>
              <w:right w:val="nil"/>
            </w:tcBorders>
            <w:vAlign w:val="center"/>
          </w:tcPr>
          <w:p w14:paraId="7FE1BB0E" w14:textId="77777777" w:rsidR="004109A3" w:rsidRDefault="00C426FE">
            <w:pPr>
              <w:pStyle w:val="P68B1DB1-TableParagraph14"/>
              <w:spacing w:before="108"/>
              <w:jc w:val="both"/>
              <w:rPr>
                <w:bCs/>
              </w:rPr>
            </w:pPr>
            <w:r>
              <w:t>Suurusnäitaja 2</w:t>
            </w:r>
          </w:p>
          <w:p w14:paraId="68B7FEDE" w14:textId="77777777" w:rsidR="004109A3" w:rsidRDefault="00C426FE">
            <w:pPr>
              <w:pStyle w:val="P68B1DB1-Normal31"/>
              <w:spacing w:line="276" w:lineRule="auto"/>
              <w:jc w:val="both"/>
            </w:pPr>
            <w:r>
              <w:t xml:space="preserve">Hinnata, kui oluline on pank selles tegevuses. Seda hinnangut väljendatakse kvalitatiivselt kui „kõrge“, „keskmiselt kõrge“, „keskmiselt madalat“ või „madal“. Märkida „suur“, kui funktsioon on suur, „keskmine – suur“, kui see on keskmine, „keskmine – väike“ ja „Vähene“, kui see on tühine. Kasutada kvalitatiivse hindamise võrdlusalusena makromajanduslikke muutujaid, nagu SKP, rahvaarv (hoiuste, laenude, maksete, raha-, arveldus-, kliiring- ja klienditeenuste puhul) või turu suurus (kapitaliturgude ja hulgirahastamise puhul). </w:t>
            </w:r>
          </w:p>
          <w:p w14:paraId="7FE1BB0F" w14:textId="40E27EAB" w:rsidR="004109A3" w:rsidRDefault="004109A3">
            <w:pPr>
              <w:pStyle w:val="TableParagraph"/>
              <w:spacing w:before="108"/>
              <w:rPr>
                <w:rFonts w:ascii="Times New Roman" w:hAnsi="Times New Roman" w:cs="Times New Roman"/>
                <w:color w:val="000000" w:themeColor="text1"/>
                <w:sz w:val="20"/>
                <w:szCs w:val="20"/>
              </w:rPr>
            </w:pPr>
          </w:p>
          <w:p w14:paraId="7FE1BB10" w14:textId="4C225025" w:rsidR="004109A3" w:rsidRDefault="00C426FE">
            <w:pPr>
              <w:pStyle w:val="P68B1DB1-ListParagraph32"/>
              <w:numPr>
                <w:ilvl w:val="0"/>
                <w:numId w:val="121"/>
              </w:numPr>
              <w:spacing w:line="276" w:lineRule="auto"/>
            </w:pPr>
            <w:r>
              <w:t xml:space="preserve">Eksperdihinnangu klientide </w:t>
            </w:r>
            <w:r>
              <w:rPr>
                <w:b/>
              </w:rPr>
              <w:t>arvu</w:t>
            </w:r>
            <w:r>
              <w:t xml:space="preserve"> suuruse kohta (c0040) </w:t>
            </w:r>
            <w:r>
              <w:rPr>
                <w:b/>
              </w:rPr>
              <w:t>riigi</w:t>
            </w:r>
            <w:r>
              <w:t xml:space="preserve"> seisukohast </w:t>
            </w:r>
            <w:r>
              <w:rPr>
                <w:i/>
              </w:rPr>
              <w:t>[asjaomase turu tasandil]</w:t>
            </w:r>
            <w:r>
              <w:t>:</w:t>
            </w:r>
          </w:p>
          <w:p w14:paraId="7FE1BB11" w14:textId="77777777" w:rsidR="004109A3" w:rsidRDefault="00C426FE">
            <w:pPr>
              <w:pStyle w:val="P68B1DB1-ListParagraph32"/>
              <w:numPr>
                <w:ilvl w:val="1"/>
                <w:numId w:val="121"/>
              </w:numPr>
              <w:spacing w:line="276" w:lineRule="auto"/>
            </w:pPr>
            <w:r>
              <w:t>Kui suur on riiklikust seisukohast krediidiasutuse või investeerimisühingu klientide hinnanguline koguarv?</w:t>
            </w:r>
          </w:p>
          <w:p w14:paraId="7FE1BB17" w14:textId="77777777" w:rsidR="004109A3" w:rsidRDefault="004109A3">
            <w:pPr>
              <w:rPr>
                <w:rFonts w:ascii="Times New Roman" w:hAnsi="Times New Roman"/>
                <w:color w:val="000000" w:themeColor="text1"/>
                <w:sz w:val="20"/>
                <w:szCs w:val="20"/>
              </w:rPr>
            </w:pPr>
          </w:p>
        </w:tc>
      </w:tr>
      <w:tr w:rsidR="004109A3" w14:paraId="7FE1BB22" w14:textId="77777777">
        <w:tc>
          <w:tcPr>
            <w:tcW w:w="1080" w:type="dxa"/>
            <w:tcBorders>
              <w:top w:val="single" w:sz="4" w:space="0" w:color="1A171C"/>
              <w:left w:val="nil"/>
              <w:bottom w:val="single" w:sz="4" w:space="0" w:color="1A171C"/>
              <w:right w:val="single" w:sz="4" w:space="0" w:color="1A171C"/>
            </w:tcBorders>
            <w:vAlign w:val="center"/>
          </w:tcPr>
          <w:p w14:paraId="7FE1BB19" w14:textId="68DEE50C" w:rsidR="004109A3" w:rsidRDefault="00C426FE">
            <w:pPr>
              <w:pStyle w:val="P68B1DB1-TableParagraph17"/>
              <w:spacing w:before="108"/>
              <w:jc w:val="both"/>
            </w:pPr>
            <w:r>
              <w:t>0100</w:t>
            </w:r>
          </w:p>
        </w:tc>
        <w:tc>
          <w:tcPr>
            <w:tcW w:w="8003" w:type="dxa"/>
            <w:tcBorders>
              <w:top w:val="single" w:sz="4" w:space="0" w:color="1A171C"/>
              <w:left w:val="single" w:sz="4" w:space="0" w:color="1A171C"/>
              <w:bottom w:val="single" w:sz="4" w:space="0" w:color="1A171C"/>
              <w:right w:val="nil"/>
            </w:tcBorders>
            <w:vAlign w:val="center"/>
          </w:tcPr>
          <w:p w14:paraId="7FE1BB1A" w14:textId="77777777" w:rsidR="004109A3" w:rsidRDefault="00C426FE">
            <w:pPr>
              <w:pStyle w:val="P68B1DB1-TableParagraph14"/>
              <w:spacing w:before="108"/>
              <w:jc w:val="both"/>
              <w:rPr>
                <w:bCs/>
              </w:rPr>
            </w:pPr>
            <w:r>
              <w:t>Piiriülene näitaja</w:t>
            </w:r>
          </w:p>
          <w:p w14:paraId="7FE1BB1B" w14:textId="77777777" w:rsidR="004109A3" w:rsidRDefault="00C426FE">
            <w:pPr>
              <w:pStyle w:val="P68B1DB1-TableParagraph13"/>
              <w:spacing w:before="108"/>
            </w:pPr>
            <w:r>
              <w:t>Hinnata piiriülese tegevuse suhtelist tähtsust erinevate majandusfunktsioonide jaoks.</w:t>
            </w:r>
          </w:p>
          <w:p w14:paraId="7FE1BB1C" w14:textId="77777777" w:rsidR="004109A3" w:rsidRDefault="00C426FE">
            <w:pPr>
              <w:pStyle w:val="P68B1DB1-TableParagraph13"/>
              <w:spacing w:before="108"/>
            </w:pPr>
            <w:r>
              <w:t xml:space="preserve">Seda ei ole vaja hinnata aruannete puhul, kus asjaomast turgu peetakse piirkondlikuks. </w:t>
            </w:r>
          </w:p>
          <w:p w14:paraId="7FE1BB1D" w14:textId="77777777" w:rsidR="004109A3" w:rsidRDefault="00C426FE">
            <w:pPr>
              <w:pStyle w:val="P68B1DB1-TableParagraph33"/>
              <w:spacing w:before="108"/>
              <w:jc w:val="both"/>
            </w:pPr>
            <w:r>
              <w:t xml:space="preserve">Nende ELi riikide arv, kus aruandva üksuse turuosa on üle 2 % (väljendatuna tagasimaksmata laenude väärtuses). Raport: </w:t>
            </w:r>
          </w:p>
          <w:p w14:paraId="7FE1BB1E" w14:textId="1382E45D" w:rsidR="004109A3" w:rsidRDefault="00C426FE">
            <w:pPr>
              <w:pStyle w:val="P68B1DB1-TableParagraph33"/>
              <w:numPr>
                <w:ilvl w:val="0"/>
                <w:numId w:val="282"/>
              </w:numPr>
              <w:spacing w:before="108"/>
              <w:jc w:val="both"/>
            </w:pPr>
            <w:r>
              <w:t xml:space="preserve">≤ 1 riik; </w:t>
            </w:r>
          </w:p>
          <w:p w14:paraId="7FE1BB1F" w14:textId="1384F453" w:rsidR="004109A3" w:rsidRDefault="00C426FE">
            <w:pPr>
              <w:pStyle w:val="P68B1DB1-TableParagraph33"/>
              <w:numPr>
                <w:ilvl w:val="0"/>
                <w:numId w:val="282"/>
              </w:numPr>
              <w:spacing w:before="108"/>
              <w:jc w:val="both"/>
            </w:pPr>
            <w:r>
              <w:t xml:space="preserve">2–3 riiki; </w:t>
            </w:r>
          </w:p>
          <w:p w14:paraId="7FE1BB20" w14:textId="2782B087" w:rsidR="004109A3" w:rsidRDefault="00C426FE">
            <w:pPr>
              <w:pStyle w:val="P68B1DB1-TableParagraph33"/>
              <w:numPr>
                <w:ilvl w:val="0"/>
                <w:numId w:val="282"/>
              </w:numPr>
              <w:spacing w:before="108"/>
              <w:jc w:val="both"/>
            </w:pPr>
            <w:r>
              <w:t xml:space="preserve">4–5 riigis </w:t>
            </w:r>
          </w:p>
          <w:p w14:paraId="7FE1BB21" w14:textId="6E7B19E5" w:rsidR="004109A3" w:rsidRDefault="00C426FE">
            <w:pPr>
              <w:pStyle w:val="P68B1DB1-TableParagraph33"/>
              <w:numPr>
                <w:ilvl w:val="0"/>
                <w:numId w:val="282"/>
              </w:numPr>
              <w:spacing w:before="108"/>
              <w:jc w:val="both"/>
              <w:rPr>
                <w:rFonts w:cs="Times New Roman"/>
                <w:color w:val="000000" w:themeColor="text1"/>
              </w:rPr>
            </w:pPr>
            <w:r>
              <w:t>&gt; 5 riiki</w:t>
            </w:r>
          </w:p>
        </w:tc>
      </w:tr>
      <w:tr w:rsidR="004109A3" w14:paraId="7FE1BB31" w14:textId="77777777">
        <w:tc>
          <w:tcPr>
            <w:tcW w:w="1080" w:type="dxa"/>
            <w:tcBorders>
              <w:top w:val="single" w:sz="4" w:space="0" w:color="1A171C"/>
              <w:left w:val="nil"/>
              <w:bottom w:val="single" w:sz="4" w:space="0" w:color="1A171C"/>
              <w:right w:val="single" w:sz="4" w:space="0" w:color="1A171C"/>
            </w:tcBorders>
            <w:vAlign w:val="center"/>
          </w:tcPr>
          <w:p w14:paraId="7FE1BB23" w14:textId="4A05DE2B" w:rsidR="004109A3" w:rsidRDefault="00C426FE">
            <w:pPr>
              <w:pStyle w:val="P68B1DB1-TableParagraph17"/>
              <w:spacing w:before="108"/>
              <w:jc w:val="both"/>
            </w:pPr>
            <w:r>
              <w:t>0110</w:t>
            </w:r>
          </w:p>
        </w:tc>
        <w:tc>
          <w:tcPr>
            <w:tcW w:w="8003" w:type="dxa"/>
            <w:tcBorders>
              <w:top w:val="single" w:sz="4" w:space="0" w:color="1A171C"/>
              <w:left w:val="single" w:sz="4" w:space="0" w:color="1A171C"/>
              <w:bottom w:val="single" w:sz="4" w:space="0" w:color="1A171C"/>
              <w:right w:val="nil"/>
            </w:tcBorders>
            <w:vAlign w:val="center"/>
          </w:tcPr>
          <w:p w14:paraId="7FE1BB24" w14:textId="77777777" w:rsidR="004109A3" w:rsidRDefault="00C426FE">
            <w:pPr>
              <w:pStyle w:val="P68B1DB1-TableParagraph13"/>
              <w:spacing w:before="108"/>
              <w:jc w:val="both"/>
            </w:pPr>
            <w:r>
              <w:rPr>
                <w:b/>
              </w:rPr>
              <w:t xml:space="preserve">Asjakohasus </w:t>
            </w:r>
            <w:r>
              <w:t xml:space="preserve">– </w:t>
            </w:r>
          </w:p>
          <w:p w14:paraId="7FE1BB25" w14:textId="77777777" w:rsidR="004109A3" w:rsidRDefault="00C426FE">
            <w:pPr>
              <w:pStyle w:val="P68B1DB1-TableParagraph13"/>
              <w:spacing w:before="108"/>
              <w:jc w:val="both"/>
            </w:pPr>
            <w:r>
              <w:t>Kohalikul, piirkondlikul, riiklikul või Euroopa tasandil, nagu asjaomase turu puhul asjakohane. Krediidiasutuse või investeerimisühingu olulisust võib hinnata turuosa, seotuse, keerukuse ja piiriülese tegevuse põhjal;</w:t>
            </w:r>
          </w:p>
          <w:p w14:paraId="7FE1BB26" w14:textId="77777777" w:rsidR="004109A3" w:rsidRDefault="00C426FE">
            <w:pPr>
              <w:pStyle w:val="P68B1DB1-TableParagraph14"/>
              <w:spacing w:before="108"/>
              <w:jc w:val="both"/>
              <w:rPr>
                <w:bCs/>
              </w:rPr>
            </w:pPr>
            <w:r>
              <w:t>Turuosa</w:t>
            </w:r>
          </w:p>
          <w:p w14:paraId="4A7FDA65" w14:textId="77777777" w:rsidR="004109A3" w:rsidRDefault="00C426FE">
            <w:pPr>
              <w:pStyle w:val="P68B1DB1-Normal31"/>
              <w:spacing w:line="276" w:lineRule="auto"/>
              <w:jc w:val="both"/>
            </w:pPr>
            <w:r>
              <w:t xml:space="preserve">Hinnata, kui oluline on aruandva üksuse turuosa võrreldes riigisisese või muu asjaomase turuga, nagu on märgitud vormil. Seda hinnangut väljendatakse kvalitatiivselt järgmiselt: </w:t>
            </w:r>
          </w:p>
          <w:p w14:paraId="25EA33C7" w14:textId="77777777" w:rsidR="004109A3" w:rsidRDefault="00C426FE">
            <w:pPr>
              <w:pStyle w:val="P68B1DB1-ListParagraph32"/>
              <w:numPr>
                <w:ilvl w:val="0"/>
                <w:numId w:val="276"/>
              </w:numPr>
              <w:spacing w:line="276" w:lineRule="auto"/>
              <w:jc w:val="both"/>
            </w:pPr>
            <w:r>
              <w:t>Suur, kui turuosa on suur</w:t>
            </w:r>
          </w:p>
          <w:p w14:paraId="24D12007" w14:textId="77777777" w:rsidR="004109A3" w:rsidRDefault="00C426FE">
            <w:pPr>
              <w:pStyle w:val="P68B1DB1-ListParagraph32"/>
              <w:numPr>
                <w:ilvl w:val="0"/>
                <w:numId w:val="276"/>
              </w:numPr>
              <w:spacing w:line="276" w:lineRule="auto"/>
              <w:jc w:val="both"/>
            </w:pPr>
            <w:r>
              <w:t>Keskmine – suur, kui turuosa on keskmine</w:t>
            </w:r>
          </w:p>
          <w:p w14:paraId="05C67201" w14:textId="77777777" w:rsidR="004109A3" w:rsidRDefault="00C426FE">
            <w:pPr>
              <w:pStyle w:val="P68B1DB1-ListParagraph32"/>
              <w:numPr>
                <w:ilvl w:val="0"/>
                <w:numId w:val="276"/>
              </w:numPr>
              <w:spacing w:line="276" w:lineRule="auto"/>
              <w:jc w:val="both"/>
            </w:pPr>
            <w:r>
              <w:t xml:space="preserve">Keskmine või väike, kui turuosa on väike või </w:t>
            </w:r>
          </w:p>
          <w:p w14:paraId="29105274" w14:textId="77777777" w:rsidR="004109A3" w:rsidRDefault="00C426FE">
            <w:pPr>
              <w:pStyle w:val="P68B1DB1-ListParagraph32"/>
              <w:numPr>
                <w:ilvl w:val="0"/>
                <w:numId w:val="276"/>
              </w:numPr>
              <w:spacing w:line="276" w:lineRule="auto"/>
              <w:jc w:val="both"/>
            </w:pPr>
            <w:r>
              <w:t xml:space="preserve">Väike, kui turuosa on tühine. </w:t>
            </w:r>
          </w:p>
          <w:p w14:paraId="7FE1BB2B" w14:textId="586F4387" w:rsidR="004109A3" w:rsidRDefault="004109A3">
            <w:pPr>
              <w:pStyle w:val="ListParagraph"/>
              <w:spacing w:line="276" w:lineRule="auto"/>
              <w:jc w:val="both"/>
              <w:rPr>
                <w:rFonts w:ascii="Times New Roman" w:eastAsiaTheme="minorHAnsi" w:hAnsi="Times New Roman"/>
                <w:color w:val="000000" w:themeColor="text1"/>
                <w:sz w:val="20"/>
                <w:szCs w:val="20"/>
              </w:rPr>
            </w:pPr>
          </w:p>
          <w:p w14:paraId="7FE1BB2C" w14:textId="77777777" w:rsidR="004109A3" w:rsidRDefault="00C426FE">
            <w:pPr>
              <w:pStyle w:val="P68B1DB1-TableParagraph13"/>
              <w:spacing w:before="108"/>
            </w:pPr>
            <w:r>
              <w:t xml:space="preserve">Hindamisel võetakse arvesse aruandva üksuse riigi (või muu asjaomase turu) turustruktuuri ja osaliselt teatatud turuosasid. </w:t>
            </w:r>
          </w:p>
          <w:p w14:paraId="7FE1BB2D" w14:textId="77777777" w:rsidR="004109A3" w:rsidRDefault="00C426FE">
            <w:pPr>
              <w:pStyle w:val="P68B1DB1-TableParagraph13"/>
              <w:spacing w:before="108"/>
            </w:pPr>
            <w:r>
              <w:t>2.Kontitatiivsed andmed:</w:t>
            </w:r>
          </w:p>
          <w:p w14:paraId="7FE1BB2E" w14:textId="77777777" w:rsidR="004109A3" w:rsidRDefault="00C426FE">
            <w:pPr>
              <w:pStyle w:val="P68B1DB1-ListParagraph32"/>
              <w:numPr>
                <w:ilvl w:val="0"/>
                <w:numId w:val="117"/>
              </w:numPr>
              <w:spacing w:line="276" w:lineRule="auto"/>
              <w:jc w:val="both"/>
              <w:rPr>
                <w:i/>
                <w:iCs/>
              </w:rPr>
            </w:pPr>
            <w:r>
              <w:lastRenderedPageBreak/>
              <w:t xml:space="preserve">Eksperthinnang </w:t>
            </w:r>
            <w:r>
              <w:rPr>
                <w:b/>
              </w:rPr>
              <w:t xml:space="preserve">riigi </w:t>
            </w:r>
            <w:r>
              <w:t>turuosa suuruse kohta (esitatud veerus 0020, välja arvatud juhul, kui aruanne on esitatud muu asjaomase turutaseme kohta, millisel juhul eeldatakse asjaomase turuosa hindamist).</w:t>
            </w:r>
          </w:p>
          <w:p w14:paraId="7FE1BB2F" w14:textId="77777777" w:rsidR="004109A3" w:rsidRDefault="004109A3">
            <w:pPr>
              <w:pStyle w:val="TableParagraph"/>
              <w:spacing w:before="108"/>
              <w:rPr>
                <w:rFonts w:ascii="Times New Roman" w:hAnsi="Times New Roman" w:cs="Times New Roman"/>
                <w:color w:val="000000" w:themeColor="text1"/>
                <w:sz w:val="20"/>
                <w:szCs w:val="20"/>
              </w:rPr>
            </w:pPr>
          </w:p>
          <w:p w14:paraId="7FE1BB30" w14:textId="77777777" w:rsidR="004109A3" w:rsidRDefault="004109A3">
            <w:pPr>
              <w:pStyle w:val="TableParagraph"/>
              <w:spacing w:before="108"/>
              <w:jc w:val="both"/>
              <w:rPr>
                <w:rFonts w:ascii="Times New Roman" w:hAnsi="Times New Roman" w:cs="Times New Roman"/>
                <w:color w:val="000000" w:themeColor="text1"/>
                <w:sz w:val="20"/>
                <w:szCs w:val="20"/>
              </w:rPr>
            </w:pPr>
          </w:p>
        </w:tc>
      </w:tr>
      <w:tr w:rsidR="004109A3" w14:paraId="7FE1BB3D" w14:textId="77777777">
        <w:tc>
          <w:tcPr>
            <w:tcW w:w="1080" w:type="dxa"/>
            <w:tcBorders>
              <w:top w:val="single" w:sz="4" w:space="0" w:color="1A171C"/>
              <w:left w:val="nil"/>
              <w:bottom w:val="single" w:sz="4" w:space="0" w:color="1A171C"/>
              <w:right w:val="single" w:sz="4" w:space="0" w:color="1A171C"/>
            </w:tcBorders>
            <w:vAlign w:val="center"/>
          </w:tcPr>
          <w:p w14:paraId="7FE1BB32" w14:textId="3F7E8117" w:rsidR="004109A3" w:rsidRDefault="00C426FE">
            <w:pPr>
              <w:pStyle w:val="P68B1DB1-TableParagraph17"/>
              <w:spacing w:before="108"/>
              <w:jc w:val="both"/>
            </w:pPr>
            <w:r>
              <w:lastRenderedPageBreak/>
              <w:t>0120</w:t>
            </w:r>
          </w:p>
        </w:tc>
        <w:tc>
          <w:tcPr>
            <w:tcW w:w="8003" w:type="dxa"/>
            <w:tcBorders>
              <w:top w:val="single" w:sz="4" w:space="0" w:color="1A171C"/>
              <w:left w:val="single" w:sz="4" w:space="0" w:color="1A171C"/>
              <w:bottom w:val="single" w:sz="4" w:space="0" w:color="1A171C"/>
              <w:right w:val="nil"/>
            </w:tcBorders>
            <w:vAlign w:val="center"/>
          </w:tcPr>
          <w:p w14:paraId="7FE1BB33" w14:textId="77777777" w:rsidR="004109A3" w:rsidRDefault="00C426FE">
            <w:pPr>
              <w:pStyle w:val="P68B1DB1-TableParagraph14"/>
              <w:spacing w:before="108"/>
              <w:jc w:val="both"/>
              <w:rPr>
                <w:bCs/>
              </w:rPr>
            </w:pPr>
            <w:r>
              <w:t>Turu struktuur – turu kontsentratsioon</w:t>
            </w:r>
          </w:p>
          <w:p w14:paraId="7FE1BB34" w14:textId="77777777" w:rsidR="004109A3" w:rsidRDefault="00C426FE">
            <w:pPr>
              <w:pStyle w:val="P68B1DB1-TableParagraph13"/>
              <w:spacing w:before="108"/>
            </w:pPr>
            <w:r>
              <w:t xml:space="preserve">Turu kontsentratsioon, mida mõõdetakse praegu tegutsevate konkurentide arvuga; </w:t>
            </w:r>
          </w:p>
          <w:p w14:paraId="7FE1BB35" w14:textId="77777777" w:rsidR="004109A3" w:rsidRDefault="00C426FE">
            <w:pPr>
              <w:pStyle w:val="P68B1DB1-TableParagraph13"/>
              <w:spacing w:before="108"/>
            </w:pPr>
            <w:r>
              <w:t xml:space="preserve">sarnased majanduslikud funktsioonid ja/või sarnaste teenuste pakkumine võrdsetel tingimustel (st </w:t>
            </w:r>
          </w:p>
          <w:p w14:paraId="7FE1BB36" w14:textId="77777777" w:rsidR="004109A3" w:rsidRDefault="00C426FE">
            <w:pPr>
              <w:pStyle w:val="P68B1DB1-TableParagraph13"/>
              <w:spacing w:before="108"/>
            </w:pPr>
            <w:r>
              <w:t xml:space="preserve">võrreldav ulatus ja kvaliteet ning võrreldavate kuludega), mis võivad üle võtta </w:t>
            </w:r>
          </w:p>
          <w:p w14:paraId="7FE1BB37" w14:textId="77777777" w:rsidR="004109A3" w:rsidRDefault="00C426FE">
            <w:pPr>
              <w:pStyle w:val="P68B1DB1-TableParagraph13"/>
              <w:spacing w:before="108"/>
            </w:pPr>
            <w:r>
              <w:t xml:space="preserve">aruandva üksuse kliendid ja/või äritegevus (osa sellest) mõistliku aja jooksul. </w:t>
            </w:r>
          </w:p>
          <w:p w14:paraId="7FE1BB38" w14:textId="77777777" w:rsidR="004109A3" w:rsidRDefault="00C426FE">
            <w:pPr>
              <w:pStyle w:val="P68B1DB1-TableParagraph13"/>
              <w:spacing w:before="108"/>
            </w:pPr>
            <w:r>
              <w:t xml:space="preserve">See tuleb esitada rühmades, mis on iga allfunktsiooni puhul samad. </w:t>
            </w:r>
          </w:p>
          <w:p w14:paraId="6E06F623" w14:textId="77777777" w:rsidR="004109A3" w:rsidRDefault="00C426FE">
            <w:pPr>
              <w:pStyle w:val="P68B1DB1-ListParagraph32"/>
              <w:numPr>
                <w:ilvl w:val="0"/>
                <w:numId w:val="277"/>
              </w:numPr>
              <w:jc w:val="both"/>
            </w:pPr>
            <w:r>
              <w:t xml:space="preserve">&gt; 20 konkurenti; </w:t>
            </w:r>
          </w:p>
          <w:p w14:paraId="1C1D9521" w14:textId="77777777" w:rsidR="004109A3" w:rsidRDefault="00C426FE">
            <w:pPr>
              <w:pStyle w:val="P68B1DB1-ListParagraph32"/>
              <w:numPr>
                <w:ilvl w:val="0"/>
                <w:numId w:val="277"/>
              </w:numPr>
              <w:jc w:val="both"/>
            </w:pPr>
            <w:r>
              <w:t xml:space="preserve">11–20 konkurenti; </w:t>
            </w:r>
          </w:p>
          <w:p w14:paraId="35EEC292" w14:textId="77777777" w:rsidR="004109A3" w:rsidRDefault="00C426FE">
            <w:pPr>
              <w:pStyle w:val="P68B1DB1-ListParagraph32"/>
              <w:numPr>
                <w:ilvl w:val="0"/>
                <w:numId w:val="277"/>
              </w:numPr>
              <w:jc w:val="both"/>
            </w:pPr>
            <w:r>
              <w:t xml:space="preserve">5–10 konkurenti, </w:t>
            </w:r>
          </w:p>
          <w:p w14:paraId="23AB1BA1" w14:textId="52CE1691" w:rsidR="004109A3" w:rsidRDefault="00412A5E">
            <w:pPr>
              <w:pStyle w:val="P68B1DB1-ListParagraph32"/>
              <w:numPr>
                <w:ilvl w:val="0"/>
                <w:numId w:val="277"/>
              </w:numPr>
              <w:jc w:val="both"/>
              <w:rPr>
                <w:b/>
                <w:bCs/>
                <w:color w:val="000000" w:themeColor="text1"/>
              </w:rPr>
            </w:pPr>
            <w:r>
              <w:t>&lt;</w:t>
            </w:r>
            <w:r w:rsidR="00C426FE">
              <w:t>5 konkurendid</w:t>
            </w:r>
          </w:p>
          <w:p w14:paraId="7FE1BB3C" w14:textId="356BF98D" w:rsidR="004109A3" w:rsidRDefault="004109A3">
            <w:pPr>
              <w:jc w:val="both"/>
              <w:rPr>
                <w:rFonts w:ascii="Times New Roman" w:hAnsi="Times New Roman"/>
                <w:color w:val="000000" w:themeColor="text1"/>
                <w:sz w:val="20"/>
                <w:szCs w:val="20"/>
              </w:rPr>
            </w:pPr>
          </w:p>
        </w:tc>
      </w:tr>
      <w:tr w:rsidR="004109A3" w14:paraId="7FE1BB49" w14:textId="77777777">
        <w:tc>
          <w:tcPr>
            <w:tcW w:w="1080" w:type="dxa"/>
            <w:tcBorders>
              <w:top w:val="single" w:sz="4" w:space="0" w:color="1A171C"/>
              <w:left w:val="nil"/>
              <w:bottom w:val="single" w:sz="4" w:space="0" w:color="1A171C"/>
              <w:right w:val="single" w:sz="4" w:space="0" w:color="1A171C"/>
            </w:tcBorders>
            <w:vAlign w:val="center"/>
          </w:tcPr>
          <w:p w14:paraId="7FE1BB3E" w14:textId="0A51607B" w:rsidR="004109A3" w:rsidRDefault="00C426FE">
            <w:pPr>
              <w:pStyle w:val="P68B1DB1-TableParagraph17"/>
              <w:spacing w:before="108"/>
              <w:jc w:val="both"/>
            </w:pPr>
            <w:r>
              <w:t>0130</w:t>
            </w:r>
          </w:p>
        </w:tc>
        <w:tc>
          <w:tcPr>
            <w:tcW w:w="8003" w:type="dxa"/>
            <w:tcBorders>
              <w:top w:val="single" w:sz="4" w:space="0" w:color="1A171C"/>
              <w:left w:val="single" w:sz="4" w:space="0" w:color="1A171C"/>
              <w:bottom w:val="single" w:sz="4" w:space="0" w:color="1A171C"/>
              <w:right w:val="nil"/>
            </w:tcBorders>
            <w:vAlign w:val="center"/>
          </w:tcPr>
          <w:p w14:paraId="7FE1BB3F" w14:textId="77777777" w:rsidR="004109A3" w:rsidRDefault="00C426FE">
            <w:pPr>
              <w:pStyle w:val="P68B1DB1-TableParagraph14"/>
              <w:spacing w:before="108"/>
              <w:jc w:val="both"/>
              <w:rPr>
                <w:bCs/>
              </w:rPr>
            </w:pPr>
            <w:r>
              <w:t>Ajastus – eeldatav asendamise aeg</w:t>
            </w:r>
          </w:p>
          <w:p w14:paraId="7FE1BB40" w14:textId="77777777" w:rsidR="004109A3" w:rsidRDefault="00C426FE">
            <w:pPr>
              <w:pStyle w:val="P68B1DB1-TableParagraph13"/>
              <w:spacing w:before="108"/>
            </w:pPr>
            <w:r>
              <w:t>Hinnata aruandlusest tuleneva majandusliku funktsiooni täitmiseks vajalikku aega</w:t>
            </w:r>
          </w:p>
          <w:p w14:paraId="7FE1BB41" w14:textId="77777777" w:rsidR="004109A3" w:rsidRDefault="00C426FE">
            <w:pPr>
              <w:pStyle w:val="P68B1DB1-TableParagraph13"/>
              <w:spacing w:before="108"/>
            </w:pPr>
            <w:r>
              <w:t xml:space="preserve">kriisiolukorras turu poolt abistatav üksus. See hõlmab järgmist: </w:t>
            </w:r>
          </w:p>
          <w:p w14:paraId="7FE1BB42" w14:textId="77777777" w:rsidR="004109A3" w:rsidRDefault="00C426FE">
            <w:pPr>
              <w:pStyle w:val="P68B1DB1-ListParagraph38"/>
              <w:numPr>
                <w:ilvl w:val="0"/>
                <w:numId w:val="274"/>
              </w:numPr>
              <w:jc w:val="both"/>
            </w:pPr>
            <w:r>
              <w:t xml:space="preserve">eeldatav aeg, mis ühel või mitmel konkurendil kulub funktsiooni ülevõtmiseks õiguslike ja tehniliste sammude tegemiseks; ning  </w:t>
            </w:r>
          </w:p>
          <w:p w14:paraId="7FE1BB43" w14:textId="77777777" w:rsidR="004109A3" w:rsidRDefault="00C426FE">
            <w:pPr>
              <w:pStyle w:val="P68B1DB1-ListParagraph38"/>
              <w:numPr>
                <w:ilvl w:val="0"/>
                <w:numId w:val="274"/>
              </w:numPr>
              <w:jc w:val="both"/>
            </w:pPr>
            <w:r>
              <w:t xml:space="preserve">aeg, mida teenuse kasutajad vajavad teise teenuseosutaja juurde kolimiseks. </w:t>
            </w:r>
          </w:p>
          <w:p w14:paraId="7FE1BB44" w14:textId="77777777" w:rsidR="004109A3" w:rsidRDefault="004109A3">
            <w:pPr>
              <w:pStyle w:val="TableParagraph"/>
              <w:spacing w:before="108"/>
              <w:rPr>
                <w:rFonts w:ascii="Times New Roman" w:hAnsi="Times New Roman" w:cs="Times New Roman"/>
                <w:color w:val="000000" w:themeColor="text1"/>
                <w:sz w:val="20"/>
                <w:szCs w:val="20"/>
              </w:rPr>
            </w:pPr>
          </w:p>
          <w:p w14:paraId="7FE1BB45" w14:textId="77777777" w:rsidR="004109A3" w:rsidRDefault="00C426FE">
            <w:pPr>
              <w:pStyle w:val="P68B1DB1-TableParagraph13"/>
              <w:spacing w:before="108"/>
            </w:pPr>
            <w:r>
              <w:t xml:space="preserve">Näiteks laenuandmise puhul ei viita see tagasimaksmata portfelli likvideerimisele või selle portfelli võimalikule ostjale üleandmisele, vaid pigem kodumajapidamiste äriühingute ja valitsuste suutlikkusele saada sarnaseid laene teistelt pakkujatelt. </w:t>
            </w:r>
          </w:p>
          <w:p w14:paraId="7FE1BB46" w14:textId="77777777" w:rsidR="004109A3" w:rsidRDefault="004109A3">
            <w:pPr>
              <w:pStyle w:val="TableParagraph"/>
              <w:spacing w:before="108"/>
              <w:rPr>
                <w:rFonts w:ascii="Times New Roman" w:hAnsi="Times New Roman" w:cs="Times New Roman"/>
                <w:color w:val="000000" w:themeColor="text1"/>
                <w:sz w:val="20"/>
                <w:szCs w:val="20"/>
              </w:rPr>
            </w:pPr>
          </w:p>
          <w:p w14:paraId="7FE1BB47" w14:textId="77777777" w:rsidR="004109A3" w:rsidRDefault="00C426FE">
            <w:pPr>
              <w:pStyle w:val="P68B1DB1-TableParagraph13"/>
              <w:spacing w:before="108"/>
            </w:pPr>
            <w:r>
              <w:t>Esimese asendajana esitada hinnanguline aeg, mis kulub aruandval (majandus)üksusel kriisiolukorras teise krediidiasutuse või investeerimisühingu osutatud teenuse (osa) enda äritegevuses (osas) kasutamiseks. Esitage hinnanguline asendamiseni kuluv aeg vormis esitatud rühmades:</w:t>
            </w:r>
          </w:p>
          <w:p w14:paraId="7FE1BB48" w14:textId="77777777" w:rsidR="004109A3" w:rsidRDefault="004109A3">
            <w:pPr>
              <w:pStyle w:val="TableParagraph"/>
              <w:spacing w:before="108"/>
              <w:rPr>
                <w:rFonts w:ascii="Times New Roman" w:hAnsi="Times New Roman" w:cs="Times New Roman"/>
                <w:color w:val="000000" w:themeColor="text1"/>
                <w:sz w:val="20"/>
                <w:szCs w:val="20"/>
              </w:rPr>
            </w:pPr>
          </w:p>
        </w:tc>
      </w:tr>
      <w:tr w:rsidR="004109A3" w14:paraId="7FE1BB4C" w14:textId="77777777">
        <w:tc>
          <w:tcPr>
            <w:tcW w:w="1080" w:type="dxa"/>
            <w:tcBorders>
              <w:top w:val="single" w:sz="4" w:space="0" w:color="1A171C"/>
              <w:left w:val="nil"/>
              <w:bottom w:val="single" w:sz="4" w:space="0" w:color="1A171C"/>
              <w:right w:val="single" w:sz="4" w:space="0" w:color="1A171C"/>
            </w:tcBorders>
            <w:vAlign w:val="center"/>
          </w:tcPr>
          <w:p w14:paraId="7FE1BB4A" w14:textId="623B502D" w:rsidR="004109A3" w:rsidRDefault="00C426FE">
            <w:pPr>
              <w:pStyle w:val="P68B1DB1-TableParagraph17"/>
              <w:spacing w:before="108"/>
              <w:jc w:val="both"/>
            </w:pPr>
            <w:r>
              <w:t>0140–0150</w:t>
            </w:r>
          </w:p>
        </w:tc>
        <w:tc>
          <w:tcPr>
            <w:tcW w:w="8003" w:type="dxa"/>
            <w:tcBorders>
              <w:top w:val="single" w:sz="4" w:space="0" w:color="1A171C"/>
              <w:left w:val="single" w:sz="4" w:space="0" w:color="1A171C"/>
              <w:bottom w:val="single" w:sz="4" w:space="0" w:color="1A171C"/>
              <w:right w:val="nil"/>
            </w:tcBorders>
            <w:vAlign w:val="center"/>
          </w:tcPr>
          <w:p w14:paraId="7FE1BB4B" w14:textId="77777777" w:rsidR="004109A3" w:rsidRDefault="00C426FE">
            <w:pPr>
              <w:pStyle w:val="P68B1DB1-TableParagraph14"/>
              <w:spacing w:before="108"/>
              <w:jc w:val="both"/>
              <w:rPr>
                <w:bCs/>
              </w:rPr>
            </w:pPr>
            <w:r>
              <w:t>Asendamisvõime</w:t>
            </w:r>
          </w:p>
        </w:tc>
      </w:tr>
      <w:tr w:rsidR="004109A3" w14:paraId="7FE1BB56" w14:textId="77777777">
        <w:tc>
          <w:tcPr>
            <w:tcW w:w="1080" w:type="dxa"/>
            <w:tcBorders>
              <w:top w:val="single" w:sz="4" w:space="0" w:color="1A171C"/>
              <w:left w:val="nil"/>
              <w:bottom w:val="single" w:sz="4" w:space="0" w:color="1A171C"/>
              <w:right w:val="single" w:sz="4" w:space="0" w:color="1A171C"/>
            </w:tcBorders>
            <w:vAlign w:val="center"/>
          </w:tcPr>
          <w:p w14:paraId="7FE1BB4D" w14:textId="187FC1D1" w:rsidR="004109A3" w:rsidRDefault="00C426FE">
            <w:pPr>
              <w:pStyle w:val="P68B1DB1-TableParagraph17"/>
              <w:spacing w:before="108"/>
              <w:jc w:val="both"/>
            </w:pPr>
            <w:r>
              <w:t>0140</w:t>
            </w:r>
          </w:p>
        </w:tc>
        <w:tc>
          <w:tcPr>
            <w:tcW w:w="8003" w:type="dxa"/>
            <w:tcBorders>
              <w:top w:val="single" w:sz="4" w:space="0" w:color="1A171C"/>
              <w:left w:val="single" w:sz="4" w:space="0" w:color="1A171C"/>
              <w:bottom w:val="single" w:sz="4" w:space="0" w:color="1A171C"/>
              <w:right w:val="nil"/>
            </w:tcBorders>
            <w:vAlign w:val="center"/>
          </w:tcPr>
          <w:p w14:paraId="7FE1BB4E" w14:textId="77777777" w:rsidR="004109A3" w:rsidRDefault="00C426FE">
            <w:pPr>
              <w:pStyle w:val="P68B1DB1-TableParagraph14"/>
              <w:spacing w:before="108"/>
              <w:rPr>
                <w:bCs/>
              </w:rPr>
            </w:pPr>
            <w:r>
              <w:t>Õiguslikud tõkked turule sisenemisel või laienemisel</w:t>
            </w:r>
          </w:p>
          <w:p w14:paraId="7FE1BB4F" w14:textId="77777777" w:rsidR="004109A3" w:rsidRDefault="004109A3">
            <w:pPr>
              <w:pStyle w:val="TableParagraph"/>
              <w:spacing w:before="108"/>
              <w:rPr>
                <w:rFonts w:ascii="Times New Roman" w:hAnsi="Times New Roman" w:cs="Times New Roman"/>
                <w:color w:val="000000" w:themeColor="text1"/>
                <w:sz w:val="20"/>
                <w:szCs w:val="20"/>
              </w:rPr>
            </w:pPr>
          </w:p>
          <w:p w14:paraId="7FE1BB50" w14:textId="77777777" w:rsidR="004109A3" w:rsidRDefault="00C426FE">
            <w:pPr>
              <w:pStyle w:val="P68B1DB1-TableParagraph13"/>
              <w:spacing w:before="108"/>
            </w:pPr>
            <w:r>
              <w:t xml:space="preserve">Õiguslikud takistused, mis takistavad konkurentidel teenust pakkuda. Krediidiasutuste tegevuse õiguslikke nõudeid (nt pangalitsentsid või kapitalinõuded) ei käsitata ületamatute takistustena alternatiivsete teenuseosutajate juuresolekul. See näitaja tuleb esitada rühmades, mis on iga allfunktsiooni puhul samad: </w:t>
            </w:r>
          </w:p>
          <w:p w14:paraId="7FE1BB51" w14:textId="068F91A0" w:rsidR="004109A3" w:rsidRDefault="00C426FE">
            <w:pPr>
              <w:pStyle w:val="P68B1DB1-ListParagraph39"/>
              <w:numPr>
                <w:ilvl w:val="0"/>
                <w:numId w:val="275"/>
              </w:numPr>
              <w:jc w:val="both"/>
            </w:pPr>
            <w:r>
              <w:t xml:space="preserve">suuri takistusi ei ole, </w:t>
            </w:r>
          </w:p>
          <w:p w14:paraId="7FE1BB52" w14:textId="6D8354EB" w:rsidR="004109A3" w:rsidRDefault="00C426FE">
            <w:pPr>
              <w:pStyle w:val="P68B1DB1-ListParagraph39"/>
              <w:numPr>
                <w:ilvl w:val="0"/>
                <w:numId w:val="275"/>
              </w:numPr>
              <w:jc w:val="both"/>
            </w:pPr>
            <w:r>
              <w:t xml:space="preserve">mõned tõkked, </w:t>
            </w:r>
          </w:p>
          <w:p w14:paraId="7FE1BB53" w14:textId="1BC21AC5" w:rsidR="004109A3" w:rsidRDefault="00C426FE">
            <w:pPr>
              <w:pStyle w:val="P68B1DB1-ListParagraph39"/>
              <w:numPr>
                <w:ilvl w:val="0"/>
                <w:numId w:val="275"/>
              </w:numPr>
              <w:jc w:val="both"/>
            </w:pPr>
            <w:r>
              <w:t xml:space="preserve">olulised (kuid ületamatud) tõkked, </w:t>
            </w:r>
          </w:p>
          <w:p w14:paraId="7FE1BB55" w14:textId="539429F5" w:rsidR="004109A3" w:rsidRDefault="00C426FE">
            <w:pPr>
              <w:pStyle w:val="P68B1DB1-ListParagraph8"/>
              <w:numPr>
                <w:ilvl w:val="0"/>
                <w:numId w:val="275"/>
              </w:numPr>
              <w:jc w:val="both"/>
            </w:pPr>
            <w:r>
              <w:t>kriitilised (raske ületamatud) tõkked.</w:t>
            </w:r>
          </w:p>
        </w:tc>
      </w:tr>
      <w:tr w:rsidR="004109A3" w14:paraId="7FE1BB65" w14:textId="77777777">
        <w:tc>
          <w:tcPr>
            <w:tcW w:w="1080" w:type="dxa"/>
            <w:tcBorders>
              <w:top w:val="single" w:sz="4" w:space="0" w:color="1A171C"/>
              <w:left w:val="nil"/>
              <w:bottom w:val="single" w:sz="4" w:space="0" w:color="1A171C"/>
              <w:right w:val="single" w:sz="4" w:space="0" w:color="1A171C"/>
            </w:tcBorders>
            <w:vAlign w:val="center"/>
          </w:tcPr>
          <w:p w14:paraId="7FE1BB57" w14:textId="761A85F3" w:rsidR="004109A3" w:rsidRDefault="00C426FE">
            <w:pPr>
              <w:pStyle w:val="P68B1DB1-TableParagraph17"/>
              <w:spacing w:before="108"/>
              <w:jc w:val="both"/>
            </w:pPr>
            <w:r>
              <w:lastRenderedPageBreak/>
              <w:t>0150</w:t>
            </w:r>
          </w:p>
        </w:tc>
        <w:tc>
          <w:tcPr>
            <w:tcW w:w="8003" w:type="dxa"/>
            <w:tcBorders>
              <w:top w:val="single" w:sz="4" w:space="0" w:color="1A171C"/>
              <w:left w:val="single" w:sz="4" w:space="0" w:color="1A171C"/>
              <w:bottom w:val="single" w:sz="4" w:space="0" w:color="1A171C"/>
              <w:right w:val="nil"/>
            </w:tcBorders>
            <w:vAlign w:val="center"/>
          </w:tcPr>
          <w:p w14:paraId="7FE1BB58" w14:textId="77777777" w:rsidR="004109A3" w:rsidRDefault="00C426FE">
            <w:pPr>
              <w:pStyle w:val="P68B1DB1-TableParagraph14"/>
              <w:spacing w:before="108"/>
              <w:rPr>
                <w:bCs/>
              </w:rPr>
            </w:pPr>
            <w:r>
              <w:t>Sisenemise või laiendamisega seotud tegevusnõuded</w:t>
            </w:r>
          </w:p>
          <w:p w14:paraId="7FE1BB59" w14:textId="77777777" w:rsidR="004109A3" w:rsidRDefault="004109A3">
            <w:pPr>
              <w:pStyle w:val="TableParagraph"/>
              <w:spacing w:before="108"/>
              <w:rPr>
                <w:rFonts w:ascii="Times New Roman" w:hAnsi="Times New Roman" w:cs="Times New Roman"/>
                <w:color w:val="000000" w:themeColor="text1"/>
                <w:sz w:val="20"/>
                <w:szCs w:val="20"/>
              </w:rPr>
            </w:pPr>
          </w:p>
          <w:p w14:paraId="7FE1BB5A" w14:textId="7291B555" w:rsidR="004109A3" w:rsidRDefault="00C426FE">
            <w:pPr>
              <w:pStyle w:val="P68B1DB1-TableParagraph13"/>
              <w:spacing w:before="108"/>
            </w:pPr>
            <w:r>
              <w:t xml:space="preserve">Organisatsioonilised, tehnilised ja taristunõuded konkurentidele teenuse pakkumiseks. (All)funktsiooniga seotud teenuste pakkumine nõuab teenuseosutajatelt (uuesse või täiendavasse) taristusse investeerimist või oma organisatsiooni muutmist. Hinnata turu võimet asjaomast äritegevust vastu võtta. </w:t>
            </w:r>
          </w:p>
          <w:p w14:paraId="7FE1BB5B" w14:textId="77777777" w:rsidR="004109A3" w:rsidRDefault="00C426FE">
            <w:pPr>
              <w:pStyle w:val="P68B1DB1-TableParagraph13"/>
              <w:spacing w:before="108"/>
            </w:pPr>
            <w:r>
              <w:t xml:space="preserve">See näitaja tuleb esitada rühmades, mis on iga allfunktsiooni puhul samad: </w:t>
            </w:r>
          </w:p>
          <w:p w14:paraId="7FE1BB5C" w14:textId="7C8E68F5" w:rsidR="004109A3" w:rsidRDefault="00C426FE">
            <w:pPr>
              <w:pStyle w:val="P68B1DB1-ListParagraph39"/>
              <w:numPr>
                <w:ilvl w:val="0"/>
                <w:numId w:val="278"/>
              </w:numPr>
              <w:jc w:val="both"/>
            </w:pPr>
            <w:r>
              <w:t xml:space="preserve">olulised nõuded puuduvad, </w:t>
            </w:r>
          </w:p>
          <w:p w14:paraId="7FE1BB5D" w14:textId="227F4B1C" w:rsidR="004109A3" w:rsidRDefault="00C426FE">
            <w:pPr>
              <w:pStyle w:val="P68B1DB1-ListParagraph39"/>
              <w:numPr>
                <w:ilvl w:val="0"/>
                <w:numId w:val="278"/>
              </w:numPr>
              <w:jc w:val="both"/>
            </w:pPr>
            <w:r>
              <w:t xml:space="preserve">mõned nõuded, </w:t>
            </w:r>
          </w:p>
          <w:p w14:paraId="7FE1BB5E" w14:textId="11C740DB" w:rsidR="004109A3" w:rsidRDefault="00C426FE">
            <w:pPr>
              <w:pStyle w:val="P68B1DB1-ListParagraph39"/>
              <w:numPr>
                <w:ilvl w:val="0"/>
                <w:numId w:val="278"/>
              </w:numPr>
              <w:jc w:val="both"/>
            </w:pPr>
            <w:r>
              <w:t xml:space="preserve">olulised (kuid ületamatud) nõuded, </w:t>
            </w:r>
          </w:p>
          <w:p w14:paraId="7FE1BB5F" w14:textId="701458A3" w:rsidR="004109A3" w:rsidRDefault="00C426FE">
            <w:pPr>
              <w:pStyle w:val="P68B1DB1-ListParagraph39"/>
              <w:numPr>
                <w:ilvl w:val="0"/>
                <w:numId w:val="278"/>
              </w:numPr>
              <w:jc w:val="both"/>
            </w:pPr>
            <w:r>
              <w:t>kriitilised (raske ületamatud) nõuded.</w:t>
            </w:r>
          </w:p>
          <w:p w14:paraId="7FE1BB64" w14:textId="7064EEB7" w:rsidR="004109A3" w:rsidRDefault="00C426FE">
            <w:pPr>
              <w:pStyle w:val="P68B1DB1-TableParagraph40"/>
              <w:spacing w:before="108"/>
              <w:ind w:left="720"/>
              <w:jc w:val="both"/>
              <w:rPr>
                <w:color w:val="000000" w:themeColor="text1"/>
              </w:rPr>
            </w:pPr>
            <w:r>
              <w:t xml:space="preserve"> </w:t>
            </w:r>
          </w:p>
        </w:tc>
      </w:tr>
      <w:tr w:rsidR="004109A3" w14:paraId="7FE1BB68" w14:textId="77777777">
        <w:tc>
          <w:tcPr>
            <w:tcW w:w="1080" w:type="dxa"/>
            <w:tcBorders>
              <w:top w:val="single" w:sz="4" w:space="0" w:color="1A171C"/>
              <w:left w:val="nil"/>
              <w:bottom w:val="single" w:sz="4" w:space="0" w:color="1A171C"/>
              <w:right w:val="single" w:sz="4" w:space="0" w:color="1A171C"/>
            </w:tcBorders>
            <w:vAlign w:val="center"/>
          </w:tcPr>
          <w:p w14:paraId="7FE1BB66" w14:textId="4C88941E" w:rsidR="004109A3" w:rsidRDefault="00C426FE">
            <w:pPr>
              <w:pStyle w:val="P68B1DB1-TableParagraph17"/>
              <w:spacing w:before="108"/>
              <w:jc w:val="both"/>
            </w:pPr>
            <w:r>
              <w:t>0160–0180</w:t>
            </w:r>
          </w:p>
        </w:tc>
        <w:tc>
          <w:tcPr>
            <w:tcW w:w="8003" w:type="dxa"/>
            <w:tcBorders>
              <w:top w:val="single" w:sz="4" w:space="0" w:color="1A171C"/>
              <w:left w:val="single" w:sz="4" w:space="0" w:color="1A171C"/>
              <w:bottom w:val="single" w:sz="4" w:space="0" w:color="1A171C"/>
              <w:right w:val="nil"/>
            </w:tcBorders>
            <w:vAlign w:val="center"/>
          </w:tcPr>
          <w:p w14:paraId="7FE1BB67" w14:textId="77777777" w:rsidR="004109A3" w:rsidRDefault="00C426FE">
            <w:pPr>
              <w:pStyle w:val="P68B1DB1-TableParagraph14"/>
              <w:spacing w:before="108"/>
              <w:rPr>
                <w:bCs/>
              </w:rPr>
            </w:pPr>
            <w:r>
              <w:t>Kriitilisuse hinnang</w:t>
            </w:r>
          </w:p>
        </w:tc>
      </w:tr>
      <w:tr w:rsidR="004109A3" w14:paraId="7FE1BB6E" w14:textId="77777777">
        <w:tc>
          <w:tcPr>
            <w:tcW w:w="1080" w:type="dxa"/>
            <w:tcBorders>
              <w:top w:val="single" w:sz="4" w:space="0" w:color="1A171C"/>
              <w:left w:val="nil"/>
              <w:bottom w:val="single" w:sz="4" w:space="0" w:color="1A171C"/>
              <w:right w:val="single" w:sz="4" w:space="0" w:color="1A171C"/>
            </w:tcBorders>
            <w:vAlign w:val="center"/>
          </w:tcPr>
          <w:p w14:paraId="7FE1BB69" w14:textId="2EA729ED" w:rsidR="004109A3" w:rsidRDefault="00C426FE">
            <w:pPr>
              <w:pStyle w:val="P68B1DB1-TableParagraph17"/>
              <w:spacing w:before="108"/>
              <w:jc w:val="both"/>
            </w:pPr>
            <w:r>
              <w:t>0160</w:t>
            </w:r>
          </w:p>
        </w:tc>
        <w:tc>
          <w:tcPr>
            <w:tcW w:w="8003" w:type="dxa"/>
            <w:tcBorders>
              <w:top w:val="single" w:sz="4" w:space="0" w:color="1A171C"/>
              <w:left w:val="single" w:sz="4" w:space="0" w:color="1A171C"/>
              <w:bottom w:val="single" w:sz="4" w:space="0" w:color="1A171C"/>
              <w:right w:val="nil"/>
            </w:tcBorders>
            <w:vAlign w:val="center"/>
          </w:tcPr>
          <w:p w14:paraId="7FE1BB6A" w14:textId="77777777" w:rsidR="004109A3" w:rsidRDefault="00C426FE">
            <w:pPr>
              <w:pStyle w:val="P68B1DB1-TableParagraph14"/>
              <w:spacing w:before="108"/>
              <w:rPr>
                <w:bCs/>
              </w:rPr>
            </w:pPr>
            <w:r>
              <w:t xml:space="preserve">Mõju turule </w:t>
            </w:r>
          </w:p>
          <w:p w14:paraId="7FE1BB6B" w14:textId="77777777" w:rsidR="004109A3" w:rsidRDefault="00C426FE">
            <w:pPr>
              <w:pStyle w:val="P68B1DB1-TableParagraph13"/>
              <w:spacing w:before="108"/>
            </w:pPr>
            <w:r>
              <w:t>Funktsiooni ootamatu katkemise hinnanguline mõju kolmandatele isikutele, finantsturgudele ja reaalmajandusele, võttes arvesse asutuse suurust, turuosa riigis, väliseid ja sisemisi omavahelisi seoseid, keerukust ning piiriülest tegevust.</w:t>
            </w:r>
          </w:p>
          <w:p w14:paraId="7FE1BB6C" w14:textId="3006E0F1" w:rsidR="004109A3" w:rsidRDefault="00C426FE">
            <w:pPr>
              <w:pStyle w:val="P68B1DB1-TableParagraph13"/>
              <w:spacing w:before="108"/>
            </w:pPr>
            <w:r>
              <w:t>Seda hinnangut väljendatakse kvalitatiivselt: suur (H), keskmine kuni suur (MH), keskmine kuni väike (ML) või väike (L) mõju.</w:t>
            </w:r>
          </w:p>
          <w:p w14:paraId="7FE1BB6D" w14:textId="091B1AD9" w:rsidR="004109A3" w:rsidRDefault="00C426FE">
            <w:pPr>
              <w:pStyle w:val="P68B1DB1-TableParagraph13"/>
              <w:spacing w:before="108"/>
            </w:pPr>
            <w:r>
              <w:t>„Kõrge“ valitakse juhul, kui katkestusel on suur mõju riigisisesele turule; „Keskmine-ülikev“ juhul, kui mõju on märkimisväärne; „Keskmiselt madal“, kui mõju on oluline, kuid piiratud; ja „Low“ valitakse juhul, kui mõju on väike.</w:t>
            </w:r>
          </w:p>
        </w:tc>
      </w:tr>
      <w:tr w:rsidR="004109A3" w14:paraId="7FE1BB7B" w14:textId="77777777">
        <w:tc>
          <w:tcPr>
            <w:tcW w:w="1080" w:type="dxa"/>
            <w:tcBorders>
              <w:top w:val="single" w:sz="4" w:space="0" w:color="1A171C"/>
              <w:left w:val="nil"/>
              <w:bottom w:val="single" w:sz="4" w:space="0" w:color="1A171C"/>
              <w:right w:val="single" w:sz="4" w:space="0" w:color="1A171C"/>
            </w:tcBorders>
            <w:vAlign w:val="center"/>
          </w:tcPr>
          <w:p w14:paraId="7FE1BB6F" w14:textId="12F05B84" w:rsidR="004109A3" w:rsidRDefault="00C426FE">
            <w:pPr>
              <w:pStyle w:val="P68B1DB1-TableParagraph17"/>
              <w:spacing w:before="108"/>
              <w:jc w:val="both"/>
            </w:pPr>
            <w:r>
              <w:t>0170</w:t>
            </w:r>
          </w:p>
        </w:tc>
        <w:tc>
          <w:tcPr>
            <w:tcW w:w="8003" w:type="dxa"/>
            <w:tcBorders>
              <w:top w:val="single" w:sz="4" w:space="0" w:color="1A171C"/>
              <w:left w:val="single" w:sz="4" w:space="0" w:color="1A171C"/>
              <w:bottom w:val="single" w:sz="4" w:space="0" w:color="1A171C"/>
              <w:right w:val="nil"/>
            </w:tcBorders>
            <w:vAlign w:val="center"/>
          </w:tcPr>
          <w:p w14:paraId="7FE1BB70" w14:textId="77777777" w:rsidR="004109A3" w:rsidRDefault="00C426FE">
            <w:pPr>
              <w:pStyle w:val="P68B1DB1-TableParagraph14"/>
              <w:spacing w:before="108"/>
              <w:rPr>
                <w:bCs/>
              </w:rPr>
            </w:pPr>
            <w:r>
              <w:t>Asendatavus</w:t>
            </w:r>
          </w:p>
          <w:p w14:paraId="7FE1BB71" w14:textId="77777777" w:rsidR="004109A3" w:rsidRDefault="00C426FE">
            <w:pPr>
              <w:pStyle w:val="P68B1DB1-TableParagraph13"/>
              <w:spacing w:before="108"/>
            </w:pPr>
            <w:r>
              <w:t>Delegeeritud määruse (EL) 2016/778 artikli 6 lõige 3.</w:t>
            </w:r>
          </w:p>
          <w:p w14:paraId="7FE1BB72" w14:textId="77777777" w:rsidR="004109A3" w:rsidRDefault="00C426FE">
            <w:pPr>
              <w:pStyle w:val="P68B1DB1-TableParagraph13"/>
              <w:spacing w:before="108"/>
            </w:pPr>
            <w:r>
              <w:t>Funktsiooni käsitletakse asendatavana, kui seda saab aktsepteeritaval viisil ja mõistliku aja jooksul asendada, hoides seega ära süsteemsed probleemid reaalmajanduse ja finantsturgude jaoks. Arvesse võetakse järgmist:</w:t>
            </w:r>
          </w:p>
          <w:p w14:paraId="7FE1BB73" w14:textId="77777777" w:rsidR="004109A3" w:rsidRDefault="00C426FE">
            <w:pPr>
              <w:pStyle w:val="P68B1DB1-TableParagraph13"/>
              <w:spacing w:before="108"/>
            </w:pPr>
            <w:r>
              <w:t xml:space="preserve">(a) asjaomase funktsiooni turu struktuur ja alternatiivsete teenuseosutajate olemasolu; </w:t>
            </w:r>
          </w:p>
          <w:p w14:paraId="7FE1BB74" w14:textId="77777777" w:rsidR="004109A3" w:rsidRDefault="00C426FE">
            <w:pPr>
              <w:pStyle w:val="P68B1DB1-TableParagraph13"/>
              <w:spacing w:before="108"/>
            </w:pPr>
            <w:r>
              <w:t xml:space="preserve">(b) muude teenuseosutajate suutlikkus seoses võimekuse, funktsiooni täitmise nõuete ja võimalike turule sisenemise või laienemise tõketega; </w:t>
            </w:r>
          </w:p>
          <w:p w14:paraId="7FE1BB75" w14:textId="77777777" w:rsidR="004109A3" w:rsidRDefault="00C426FE">
            <w:pPr>
              <w:pStyle w:val="P68B1DB1-TableParagraph13"/>
              <w:spacing w:before="108"/>
            </w:pPr>
            <w:r>
              <w:t xml:space="preserve">(c) muude teenuseosutajate stiimul asjaomaste tegevustega tegelema hakkamiseks; </w:t>
            </w:r>
          </w:p>
          <w:p w14:paraId="7FE1BB76" w14:textId="77777777" w:rsidR="004109A3" w:rsidRDefault="00C426FE">
            <w:pPr>
              <w:pStyle w:val="P68B1DB1-TableParagraph13"/>
              <w:spacing w:before="108"/>
            </w:pPr>
            <w:r>
              <w:t>(d) aeg, mida teenuse kasutajad vajavad, et minna üle uue teenuseosutaja juurde, ja selle ülemineku kulud;aeg, mida on vaja, et konkurendid saaksid funktsioonid üle võtta, ning see, kas sellest ajast piisab olulise katkestuse vältimiseks olenevalt teenuse liigist.</w:t>
            </w:r>
          </w:p>
          <w:p w14:paraId="7FE1BB77" w14:textId="34C328B6" w:rsidR="004109A3" w:rsidRDefault="00C426FE">
            <w:pPr>
              <w:pStyle w:val="P68B1DB1-TableParagraph13"/>
              <w:spacing w:before="108"/>
            </w:pPr>
            <w:r>
              <w:t xml:space="preserve">Anda üldine hinnang iga funktsiooni eeldatavale asendatavuse tasemele, võttes arvesse varem hinnatud erinevaid mõõtmeid (turuosa, turu kontsentratsioon, asendamiseni kuluv aeg, õiguslikud tõkked ning turule sisenemise või laiendamise tegevusnõuded). Seda hinnangut väljendatakse kvalitatiivselt: suur (H), keskmine kuni suur (MH), keskmine kuni väike (ML) või väike (L) mõju. </w:t>
            </w:r>
          </w:p>
          <w:p w14:paraId="7FE1BB78" w14:textId="70240340" w:rsidR="004109A3" w:rsidRDefault="00C426FE">
            <w:pPr>
              <w:pStyle w:val="P68B1DB1-TableParagraph13"/>
              <w:spacing w:before="108"/>
            </w:pPr>
            <w:r>
              <w:t>H valitakse juhul, kui teine pank saab funktsiooni võrreldavatel tingimustel ja mõistliku ajavahemiku jooksul pakkuda;</w:t>
            </w:r>
          </w:p>
          <w:p w14:paraId="7FE1BB79" w14:textId="3DFD8C4F" w:rsidR="004109A3" w:rsidRDefault="00C426FE">
            <w:pPr>
              <w:pStyle w:val="P68B1DB1-TableParagraph13"/>
              <w:spacing w:before="108"/>
            </w:pPr>
            <w:r>
              <w:t xml:space="preserve">L valitakse juhul, kui funktsiooni ei saa lihtsasti või kiiresti asendada; </w:t>
            </w:r>
          </w:p>
          <w:p w14:paraId="7FE1BB7A" w14:textId="4DB7815A" w:rsidR="004109A3" w:rsidRDefault="00C426FE">
            <w:pPr>
              <w:pStyle w:val="P68B1DB1-TableParagraph13"/>
              <w:spacing w:before="108"/>
            </w:pPr>
            <w:r>
              <w:t>MH ja ML valitakse vahepealsete juhtumite korral, võttes arvesse eri asjaolusid (nt turuosa, turu kontsentratsioon, asendamise aeg ning õiguslikud takistused ja operatsioonilised nõuded sisenemisele või laienemisele).</w:t>
            </w:r>
          </w:p>
        </w:tc>
      </w:tr>
      <w:tr w:rsidR="004109A3" w14:paraId="7FE1BB80" w14:textId="77777777">
        <w:tc>
          <w:tcPr>
            <w:tcW w:w="1080" w:type="dxa"/>
            <w:tcBorders>
              <w:top w:val="single" w:sz="4" w:space="0" w:color="1A171C"/>
              <w:left w:val="nil"/>
              <w:bottom w:val="single" w:sz="4" w:space="0" w:color="1A171C"/>
              <w:right w:val="single" w:sz="4" w:space="0" w:color="1A171C"/>
            </w:tcBorders>
            <w:vAlign w:val="center"/>
          </w:tcPr>
          <w:p w14:paraId="7FE1BB7C" w14:textId="42FC8366" w:rsidR="004109A3" w:rsidRDefault="00C426FE">
            <w:pPr>
              <w:pStyle w:val="P68B1DB1-TableParagraph17"/>
              <w:spacing w:before="108"/>
              <w:jc w:val="both"/>
            </w:pPr>
            <w:r>
              <w:lastRenderedPageBreak/>
              <w:t>0180</w:t>
            </w:r>
          </w:p>
        </w:tc>
        <w:tc>
          <w:tcPr>
            <w:tcW w:w="8003" w:type="dxa"/>
            <w:tcBorders>
              <w:top w:val="single" w:sz="4" w:space="0" w:color="1A171C"/>
              <w:left w:val="single" w:sz="4" w:space="0" w:color="1A171C"/>
              <w:bottom w:val="single" w:sz="4" w:space="0" w:color="1A171C"/>
              <w:right w:val="nil"/>
            </w:tcBorders>
            <w:vAlign w:val="center"/>
          </w:tcPr>
          <w:p w14:paraId="7FE1BB7D" w14:textId="77777777" w:rsidR="004109A3" w:rsidRDefault="00C426FE">
            <w:pPr>
              <w:pStyle w:val="P68B1DB1-TableParagraph14"/>
              <w:spacing w:before="108"/>
              <w:rPr>
                <w:bCs/>
              </w:rPr>
            </w:pPr>
            <w:r>
              <w:t>Kriitiline funktsioon</w:t>
            </w:r>
          </w:p>
          <w:p w14:paraId="7FE1BB7E" w14:textId="77777777" w:rsidR="004109A3" w:rsidRDefault="00C426FE">
            <w:pPr>
              <w:pStyle w:val="P68B1DB1-TableParagraph13"/>
              <w:spacing w:before="108"/>
            </w:pPr>
            <w:r>
              <w:t>Selles veerus kajastatakse seda, kas majanduslikku funktsiooni peetakse asjaomases riigis turu jaoks kriitiliseks, võttes arvesse selles vormis esitatud kvantitatiivseid andmeid ja kriitilisuse näitajaid.</w:t>
            </w:r>
          </w:p>
          <w:p w14:paraId="7FE1BB7F" w14:textId="77777777" w:rsidR="004109A3" w:rsidRDefault="00C426FE">
            <w:pPr>
              <w:pStyle w:val="P68B1DB1-TableParagraph13"/>
              <w:spacing w:before="108"/>
            </w:pPr>
            <w:r>
              <w:t>Vastake „jah“ või „ei“.</w:t>
            </w:r>
          </w:p>
        </w:tc>
      </w:tr>
      <w:tr w:rsidR="004109A3" w14:paraId="7FE1BB84" w14:textId="77777777">
        <w:tc>
          <w:tcPr>
            <w:tcW w:w="1080" w:type="dxa"/>
            <w:tcBorders>
              <w:top w:val="single" w:sz="4" w:space="0" w:color="1A171C"/>
              <w:left w:val="nil"/>
              <w:bottom w:val="single" w:sz="4" w:space="0" w:color="1A171C"/>
              <w:right w:val="single" w:sz="4" w:space="0" w:color="1A171C"/>
            </w:tcBorders>
            <w:vAlign w:val="center"/>
          </w:tcPr>
          <w:p w14:paraId="7FE1BB81" w14:textId="6C49AB94" w:rsidR="004109A3" w:rsidRDefault="00C426FE">
            <w:pPr>
              <w:pStyle w:val="P68B1DB1-TableParagraph17"/>
              <w:spacing w:before="108"/>
              <w:jc w:val="both"/>
            </w:pPr>
            <w:r>
              <w:t>0190</w:t>
            </w:r>
          </w:p>
        </w:tc>
        <w:tc>
          <w:tcPr>
            <w:tcW w:w="8003" w:type="dxa"/>
            <w:tcBorders>
              <w:top w:val="single" w:sz="4" w:space="0" w:color="1A171C"/>
              <w:left w:val="single" w:sz="4" w:space="0" w:color="1A171C"/>
              <w:bottom w:val="single" w:sz="4" w:space="0" w:color="1A171C"/>
              <w:right w:val="nil"/>
            </w:tcBorders>
            <w:vAlign w:val="center"/>
          </w:tcPr>
          <w:p w14:paraId="7FE1BB82" w14:textId="77777777" w:rsidR="004109A3" w:rsidRDefault="00C426FE">
            <w:pPr>
              <w:pStyle w:val="P68B1DB1-TableParagraph14"/>
              <w:spacing w:before="108"/>
              <w:rPr>
                <w:bCs/>
              </w:rPr>
            </w:pPr>
            <w:r>
              <w:t>Rühma märkused</w:t>
            </w:r>
          </w:p>
          <w:p w14:paraId="7FE1BB83" w14:textId="77777777" w:rsidR="004109A3" w:rsidRDefault="00C426FE">
            <w:pPr>
              <w:pStyle w:val="P68B1DB1-TableParagraph13"/>
              <w:spacing w:before="108"/>
            </w:pPr>
            <w:r>
              <w:t>See väli võimaldab aruandval üksusel selgitada esitatud funktsiooni(de) kriitilisuse hindamisel kasutatud eeldusi.</w:t>
            </w:r>
          </w:p>
        </w:tc>
      </w:tr>
    </w:tbl>
    <w:p w14:paraId="7FE1BB85" w14:textId="77777777" w:rsidR="004109A3" w:rsidRDefault="004109A3">
      <w:pPr>
        <w:rPr>
          <w:rFonts w:ascii="Times New Roman" w:hAnsi="Times New Roman" w:cs="Times New Roman"/>
          <w:color w:val="000000" w:themeColor="text1"/>
          <w:sz w:val="20"/>
          <w:szCs w:val="20"/>
        </w:rPr>
      </w:pPr>
    </w:p>
    <w:p w14:paraId="7FE1BB86" w14:textId="4744A71F" w:rsidR="004109A3" w:rsidRDefault="00C426FE">
      <w:pPr>
        <w:pStyle w:val="P68B1DB1-Instructionsberschrift25"/>
        <w:numPr>
          <w:ilvl w:val="1"/>
          <w:numId w:val="49"/>
        </w:numPr>
        <w:ind w:left="357" w:hanging="357"/>
      </w:pPr>
      <w:bookmarkStart w:id="117" w:name="_Toc211019050"/>
      <w:r>
        <w:t xml:space="preserve">Z 07.01.3 FUNC 1 </w:t>
      </w:r>
      <w:bookmarkEnd w:id="117"/>
      <w:r w:rsidR="00867109">
        <w:t>MAKSE</w:t>
      </w:r>
    </w:p>
    <w:tbl>
      <w:tblPr>
        <w:tblW w:w="9083" w:type="dxa"/>
        <w:tblLayout w:type="fixed"/>
        <w:tblCellMar>
          <w:top w:w="57" w:type="dxa"/>
          <w:left w:w="57" w:type="dxa"/>
          <w:bottom w:w="57" w:type="dxa"/>
          <w:right w:w="0" w:type="dxa"/>
        </w:tblCellMar>
        <w:tblLook w:val="01E0" w:firstRow="1" w:lastRow="1" w:firstColumn="1" w:lastColumn="1" w:noHBand="0" w:noVBand="0"/>
      </w:tblPr>
      <w:tblGrid>
        <w:gridCol w:w="1080"/>
        <w:gridCol w:w="8003"/>
      </w:tblGrid>
      <w:tr w:rsidR="004109A3" w14:paraId="7FE1BB91" w14:textId="77777777">
        <w:trPr>
          <w:tblHeader/>
        </w:trPr>
        <w:tc>
          <w:tcPr>
            <w:tcW w:w="1080" w:type="dxa"/>
            <w:tcBorders>
              <w:top w:val="single" w:sz="4" w:space="0" w:color="1A171C"/>
              <w:left w:val="nil"/>
              <w:bottom w:val="single" w:sz="4" w:space="0" w:color="1A171C"/>
              <w:right w:val="single" w:sz="4" w:space="0" w:color="1A171C"/>
            </w:tcBorders>
            <w:shd w:val="clear" w:color="auto" w:fill="E4E5E5"/>
          </w:tcPr>
          <w:p w14:paraId="7FE1BB8F" w14:textId="77777777" w:rsidR="004109A3" w:rsidRDefault="00C426FE">
            <w:pPr>
              <w:pStyle w:val="P68B1DB1-TableParagraph17"/>
              <w:spacing w:before="108"/>
              <w:ind w:left="85"/>
              <w:jc w:val="both"/>
            </w:pPr>
            <w:r>
              <w:t>Veerud</w:t>
            </w:r>
          </w:p>
        </w:tc>
        <w:tc>
          <w:tcPr>
            <w:tcW w:w="8003" w:type="dxa"/>
            <w:tcBorders>
              <w:top w:val="single" w:sz="4" w:space="0" w:color="1A171C"/>
              <w:left w:val="single" w:sz="4" w:space="0" w:color="1A171C"/>
              <w:bottom w:val="single" w:sz="4" w:space="0" w:color="1A171C"/>
              <w:right w:val="nil"/>
            </w:tcBorders>
            <w:shd w:val="clear" w:color="auto" w:fill="E4E5E5"/>
          </w:tcPr>
          <w:p w14:paraId="7FE1BB90" w14:textId="77777777" w:rsidR="004109A3" w:rsidRDefault="00C426FE">
            <w:pPr>
              <w:pStyle w:val="P68B1DB1-TableParagraph17"/>
              <w:spacing w:before="108"/>
              <w:ind w:left="85" w:right="1"/>
              <w:jc w:val="both"/>
            </w:pPr>
            <w:r>
              <w:t>Juhised</w:t>
            </w:r>
          </w:p>
        </w:tc>
      </w:tr>
      <w:tr w:rsidR="004109A3" w14:paraId="7FE1BB95" w14:textId="77777777">
        <w:tc>
          <w:tcPr>
            <w:tcW w:w="1080" w:type="dxa"/>
            <w:tcBorders>
              <w:top w:val="single" w:sz="4" w:space="0" w:color="1A171C"/>
              <w:left w:val="nil"/>
              <w:bottom w:val="single" w:sz="4" w:space="0" w:color="1A171C"/>
              <w:right w:val="single" w:sz="4" w:space="0" w:color="1A171C"/>
            </w:tcBorders>
            <w:vAlign w:val="center"/>
          </w:tcPr>
          <w:p w14:paraId="7FE1BB92" w14:textId="77777777" w:rsidR="004109A3" w:rsidRDefault="00C426FE">
            <w:pPr>
              <w:pStyle w:val="P68B1DB1-TableParagraph17"/>
              <w:spacing w:before="108"/>
              <w:ind w:left="85"/>
              <w:jc w:val="both"/>
            </w:pPr>
            <w:r>
              <w:t>0010</w:t>
            </w:r>
          </w:p>
        </w:tc>
        <w:tc>
          <w:tcPr>
            <w:tcW w:w="8003" w:type="dxa"/>
            <w:tcBorders>
              <w:top w:val="single" w:sz="4" w:space="0" w:color="1A171C"/>
              <w:left w:val="single" w:sz="4" w:space="0" w:color="1A171C"/>
              <w:bottom w:val="single" w:sz="4" w:space="0" w:color="1A171C"/>
              <w:right w:val="nil"/>
            </w:tcBorders>
            <w:vAlign w:val="center"/>
          </w:tcPr>
          <w:p w14:paraId="7FE1BB93" w14:textId="77777777" w:rsidR="004109A3" w:rsidRDefault="00C426FE">
            <w:pPr>
              <w:pStyle w:val="P68B1DB1-TableParagraph14"/>
              <w:spacing w:before="108"/>
              <w:ind w:left="85"/>
              <w:jc w:val="both"/>
              <w:rPr>
                <w:bCs/>
              </w:rPr>
            </w:pPr>
            <w:r>
              <w:t>Majandusliku funktsiooni kirjeldus</w:t>
            </w:r>
          </w:p>
          <w:p w14:paraId="7FE1BB94" w14:textId="56901CA7" w:rsidR="004109A3" w:rsidRDefault="00C426FE">
            <w:pPr>
              <w:pStyle w:val="TableParagraph"/>
              <w:spacing w:before="108"/>
              <w:ind w:left="85"/>
              <w:rPr>
                <w:rFonts w:ascii="Times New Roman" w:eastAsia="Cambria" w:hAnsi="Times New Roman" w:cs="Times New Roman"/>
                <w:color w:val="000000" w:themeColor="text1"/>
                <w:sz w:val="20"/>
                <w:szCs w:val="20"/>
              </w:rPr>
            </w:pPr>
            <w:r>
              <w:rPr>
                <w:rFonts w:ascii="Times New Roman" w:eastAsia="Cambria" w:hAnsi="Times New Roman" w:cs="Times New Roman"/>
                <w:color w:val="000000" w:themeColor="text1"/>
                <w:sz w:val="20"/>
                <w:szCs w:val="20"/>
              </w:rPr>
              <w:t>Kui majanduslik funktsioon on „muu“ (Z</w:t>
            </w:r>
            <w:r>
              <w:t>07.01.3 FUNC 1 PAY r0220–</w:t>
            </w:r>
            <w:r>
              <w:rPr>
                <w:rFonts w:ascii="Times New Roman" w:eastAsia="Cambria" w:hAnsi="Times New Roman" w:cs="Times New Roman"/>
                <w:color w:val="000000" w:themeColor="text1"/>
                <w:sz w:val="20"/>
                <w:szCs w:val="20"/>
              </w:rPr>
              <w:t xml:space="preserve">r0240), esitatakse selle funktsiooni kirjeldus. </w:t>
            </w:r>
          </w:p>
        </w:tc>
      </w:tr>
      <w:tr w:rsidR="004109A3" w14:paraId="7FE1BB99" w14:textId="77777777">
        <w:tc>
          <w:tcPr>
            <w:tcW w:w="1080" w:type="dxa"/>
            <w:tcBorders>
              <w:top w:val="single" w:sz="4" w:space="0" w:color="1A171C"/>
              <w:left w:val="nil"/>
              <w:bottom w:val="single" w:sz="4" w:space="0" w:color="1A171C"/>
              <w:right w:val="single" w:sz="4" w:space="0" w:color="1A171C"/>
            </w:tcBorders>
            <w:vAlign w:val="center"/>
          </w:tcPr>
          <w:p w14:paraId="7FE1BB96" w14:textId="77777777" w:rsidR="004109A3" w:rsidRDefault="00C426FE">
            <w:pPr>
              <w:pStyle w:val="P68B1DB1-TableParagraph17"/>
              <w:spacing w:before="108"/>
              <w:ind w:left="85"/>
              <w:jc w:val="both"/>
            </w:pPr>
            <w:r>
              <w:t>0020</w:t>
            </w:r>
          </w:p>
        </w:tc>
        <w:tc>
          <w:tcPr>
            <w:tcW w:w="8003" w:type="dxa"/>
            <w:tcBorders>
              <w:top w:val="single" w:sz="4" w:space="0" w:color="1A171C"/>
              <w:left w:val="single" w:sz="4" w:space="0" w:color="1A171C"/>
              <w:bottom w:val="single" w:sz="4" w:space="0" w:color="1A171C"/>
              <w:right w:val="nil"/>
            </w:tcBorders>
            <w:vAlign w:val="center"/>
          </w:tcPr>
          <w:p w14:paraId="7FE1BB97" w14:textId="77777777" w:rsidR="004109A3" w:rsidRDefault="00C426FE">
            <w:pPr>
              <w:pStyle w:val="P68B1DB1-TableParagraph14"/>
              <w:spacing w:before="108"/>
              <w:ind w:left="85"/>
              <w:jc w:val="both"/>
              <w:rPr>
                <w:bCs/>
              </w:rPr>
            </w:pPr>
            <w:r>
              <w:t xml:space="preserve">Turuosa </w:t>
            </w:r>
          </w:p>
          <w:p w14:paraId="7FE1BB98" w14:textId="71A825FB" w:rsidR="004109A3" w:rsidRDefault="00C426FE">
            <w:pPr>
              <w:pStyle w:val="P68B1DB1-TableParagraph17"/>
              <w:spacing w:before="108"/>
              <w:ind w:left="85"/>
            </w:pPr>
            <w:r>
              <w:t>Asutuse või grupi hinnanguline turuosa majandusliku funktsiooni puhul asjaomases riigis või geograafilises piirkonnas. Protsent koguturust, arvestades rahalist summat. See vastab rahaloomeasutustele ja mitterahaloomeasutustele osutatavate makseteenustega seotud tehingute väärtusele, kesksete vastaspoolte kliirimisteenuste avatud positsioonide väärtusele ja hoidmisteenuste puhul hoitavate varade väärtusele.</w:t>
            </w:r>
          </w:p>
        </w:tc>
      </w:tr>
      <w:tr w:rsidR="004109A3" w14:paraId="7FE1BBA5" w14:textId="77777777">
        <w:tc>
          <w:tcPr>
            <w:tcW w:w="1080" w:type="dxa"/>
            <w:tcBorders>
              <w:top w:val="single" w:sz="4" w:space="0" w:color="1A171C"/>
              <w:left w:val="nil"/>
              <w:bottom w:val="single" w:sz="4" w:space="0" w:color="1A171C"/>
              <w:right w:val="single" w:sz="4" w:space="0" w:color="1A171C"/>
            </w:tcBorders>
            <w:vAlign w:val="center"/>
          </w:tcPr>
          <w:p w14:paraId="7FE1BB9A" w14:textId="77777777" w:rsidR="004109A3" w:rsidRDefault="00C426FE">
            <w:pPr>
              <w:pStyle w:val="P68B1DB1-TableParagraph17"/>
              <w:spacing w:before="108"/>
              <w:ind w:left="85"/>
              <w:jc w:val="both"/>
            </w:pPr>
            <w:r>
              <w:t>0030</w:t>
            </w:r>
          </w:p>
        </w:tc>
        <w:tc>
          <w:tcPr>
            <w:tcW w:w="8003" w:type="dxa"/>
            <w:tcBorders>
              <w:top w:val="single" w:sz="4" w:space="0" w:color="1A171C"/>
              <w:left w:val="single" w:sz="4" w:space="0" w:color="1A171C"/>
              <w:bottom w:val="single" w:sz="4" w:space="0" w:color="1A171C"/>
              <w:right w:val="nil"/>
            </w:tcBorders>
            <w:vAlign w:val="center"/>
          </w:tcPr>
          <w:p w14:paraId="7FE1BB9B" w14:textId="77777777" w:rsidR="004109A3" w:rsidRDefault="00C426FE">
            <w:pPr>
              <w:pStyle w:val="P68B1DB1-TableParagraph14"/>
              <w:spacing w:before="108"/>
              <w:rPr>
                <w:bCs/>
              </w:rPr>
            </w:pPr>
            <w:r>
              <w:t>Tehingute väärtus</w:t>
            </w:r>
          </w:p>
          <w:p w14:paraId="7FE1BB9C" w14:textId="77777777" w:rsidR="004109A3" w:rsidRDefault="00C426FE">
            <w:pPr>
              <w:pStyle w:val="P68B1DB1-TableParagraph17"/>
              <w:spacing w:before="108"/>
            </w:pPr>
            <w:r>
              <w:t>Üldreeglina esitatakse aasta jooksul tehtud päevatehingute keskmine. Kui see näitaja ei ole kättesaadav, võib esitada lühema perioodi (nt mõne kuu) keskmise.</w:t>
            </w:r>
          </w:p>
          <w:p w14:paraId="7FE1BB9D" w14:textId="32F9B039" w:rsidR="004109A3" w:rsidRDefault="00C426FE">
            <w:pPr>
              <w:pStyle w:val="TableParagraph"/>
              <w:spacing w:before="108"/>
              <w:rPr>
                <w:rFonts w:ascii="Times New Roman" w:eastAsia="Cambria" w:hAnsi="Times New Roman" w:cs="Times New Roman"/>
                <w:color w:val="000000" w:themeColor="text1"/>
                <w:sz w:val="20"/>
                <w:szCs w:val="20"/>
              </w:rPr>
            </w:pPr>
            <w:r>
              <w:rPr>
                <w:rFonts w:ascii="Times New Roman" w:eastAsia="Cambria" w:hAnsi="Times New Roman" w:cs="Times New Roman"/>
                <w:color w:val="000000" w:themeColor="text1"/>
                <w:sz w:val="20"/>
                <w:szCs w:val="20"/>
              </w:rPr>
              <w:t>Makseteenused (funktsiooni ID 3.1 ja 3.2): Saadetud tehingute väärtus.</w:t>
            </w:r>
            <w:r>
              <w:t xml:space="preserve"> </w:t>
            </w:r>
            <w:r>
              <w:rPr>
                <w:rFonts w:ascii="Times New Roman" w:eastAsia="Cambria" w:hAnsi="Times New Roman" w:cs="Times New Roman"/>
                <w:color w:val="000000" w:themeColor="text1"/>
                <w:sz w:val="20"/>
                <w:szCs w:val="20"/>
              </w:rPr>
              <w:t>Taustviited: Direktiivi (EL) 2015/2366 makseteenuste kohta siseturul artikli 4 lõige 5; Euroopa Keskpanga määrus (EL) 2020/2011, millega muudetakse määrust (EL) nr 1409/2013 maksestatistika kohta (EKP/2020/59)</w:t>
            </w:r>
          </w:p>
          <w:p w14:paraId="7FE1BB9E" w14:textId="77777777" w:rsidR="004109A3" w:rsidRDefault="00C426FE">
            <w:pPr>
              <w:pStyle w:val="P68B1DB1-TableParagraph17"/>
              <w:spacing w:before="108"/>
            </w:pPr>
            <w:r>
              <w:t>Sularahateenused (funktsiooni ID 3.3): ATMi tehingute väärtus aruandluses sularahaautomaatides</w:t>
            </w:r>
          </w:p>
          <w:p w14:paraId="7FE1BB9F" w14:textId="34BA0294" w:rsidR="004109A3" w:rsidRDefault="00C426FE">
            <w:pPr>
              <w:pStyle w:val="P68B1DB1-TableParagraph41"/>
              <w:spacing w:before="108"/>
              <w:rPr>
                <w:rFonts w:ascii="Times New Roman" w:eastAsia="Cambria" w:hAnsi="Times New Roman" w:cs="Times New Roman"/>
                <w:color w:val="000000" w:themeColor="text1"/>
              </w:rPr>
            </w:pPr>
            <w:r>
              <w:rPr>
                <w:rFonts w:ascii="Times New Roman" w:eastAsia="Cambria" w:hAnsi="Times New Roman" w:cs="Times New Roman"/>
                <w:color w:val="000000" w:themeColor="text1"/>
              </w:rPr>
              <w:t>asutus, nagu on määratletud Euroopa Keskpanga määruse (EL) nr 1409/2013 maksestatistika kohta</w:t>
            </w:r>
            <w:r>
              <w:rPr>
                <w:rFonts w:ascii="Times New Roman" w:hAnsi="Times New Roman" w:cs="Times New Roman"/>
                <w:b/>
              </w:rPr>
              <w:t xml:space="preserve"> </w:t>
            </w:r>
            <w:r>
              <w:rPr>
                <w:rFonts w:ascii="Times New Roman" w:eastAsia="Cambria" w:hAnsi="Times New Roman" w:cs="Times New Roman"/>
                <w:color w:val="000000" w:themeColor="text1"/>
              </w:rPr>
              <w:t xml:space="preserve"> (EKP/2013/43) Tabel 5a, samuti börsiväline sularaha</w:t>
            </w:r>
          </w:p>
          <w:p w14:paraId="7FE1BBA0" w14:textId="0D8555C2" w:rsidR="004109A3" w:rsidRDefault="00C426FE">
            <w:pPr>
              <w:pStyle w:val="TableParagraph"/>
              <w:spacing w:before="108"/>
              <w:rPr>
                <w:rFonts w:ascii="Times New Roman" w:eastAsia="Cambria" w:hAnsi="Times New Roman" w:cs="Times New Roman"/>
                <w:color w:val="000000" w:themeColor="text1"/>
                <w:sz w:val="20"/>
                <w:szCs w:val="20"/>
              </w:rPr>
            </w:pPr>
            <w:r>
              <w:rPr>
                <w:rFonts w:ascii="Times New Roman" w:eastAsia="Cambria" w:hAnsi="Times New Roman" w:cs="Times New Roman"/>
                <w:color w:val="000000" w:themeColor="text1"/>
                <w:sz w:val="20"/>
                <w:szCs w:val="20"/>
              </w:rPr>
              <w:t>väljavõtmised aruandva üksuse filiaalides, nagu on määratletud EKP/2014/15</w:t>
            </w:r>
            <w:r>
              <w:rPr>
                <w:rStyle w:val="FootnoteReference"/>
                <w:rFonts w:eastAsia="Cambria" w:cs="Times New Roman"/>
                <w:color w:val="000000" w:themeColor="text1"/>
              </w:rPr>
              <w:footnoteReference w:id="21"/>
            </w:r>
            <w:r>
              <w:rPr>
                <w:rFonts w:ascii="Times New Roman" w:eastAsia="Cambria" w:hAnsi="Times New Roman" w:cs="Times New Roman"/>
                <w:color w:val="000000" w:themeColor="text1"/>
                <w:sz w:val="20"/>
                <w:szCs w:val="20"/>
              </w:rPr>
              <w:t xml:space="preserve"> tabelis</w:t>
            </w:r>
          </w:p>
          <w:p w14:paraId="7FE1BBA1" w14:textId="77777777" w:rsidR="004109A3" w:rsidRDefault="00C426FE">
            <w:pPr>
              <w:pStyle w:val="P68B1DB1-TableParagraph17"/>
              <w:spacing w:before="108"/>
            </w:pPr>
            <w:r>
              <w:t>Väärtpaberiarveldusteenused (funktsiooni ID 3.4): Töödeldud väärtpaberiülekannete väärtus</w:t>
            </w:r>
          </w:p>
          <w:p w14:paraId="7FE1BBA2" w14:textId="77777777" w:rsidR="004109A3" w:rsidRDefault="00C426FE">
            <w:pPr>
              <w:pStyle w:val="P68B1DB1-TableParagraph17"/>
              <w:spacing w:before="108"/>
            </w:pPr>
            <w:r>
              <w:t>klientide nimel See hõlmab väärtpaberiarveldusega arveldatud tehinguid.</w:t>
            </w:r>
          </w:p>
          <w:p w14:paraId="7FE1BBA3" w14:textId="77777777" w:rsidR="004109A3" w:rsidRDefault="00C426FE">
            <w:pPr>
              <w:pStyle w:val="P68B1DB1-TableParagraph17"/>
              <w:spacing w:before="108"/>
            </w:pPr>
            <w:r>
              <w:t>süsteem või aruandvate üksuste poolt arveldatav sisemine arveldus ja „maksevaba“</w:t>
            </w:r>
          </w:p>
          <w:p w14:paraId="7FE1BBA4" w14:textId="77777777" w:rsidR="004109A3" w:rsidRDefault="00C426FE">
            <w:pPr>
              <w:pStyle w:val="P68B1DB1-TableParagraph17"/>
              <w:spacing w:before="108"/>
            </w:pPr>
            <w:r>
              <w:t>tehingud. Esitage ainult saadetud tehingute väärtus.</w:t>
            </w:r>
          </w:p>
        </w:tc>
      </w:tr>
      <w:tr w:rsidR="004109A3" w14:paraId="7FE1BBA9" w14:textId="77777777">
        <w:tc>
          <w:tcPr>
            <w:tcW w:w="1080" w:type="dxa"/>
            <w:tcBorders>
              <w:top w:val="single" w:sz="4" w:space="0" w:color="1A171C"/>
              <w:left w:val="nil"/>
              <w:bottom w:val="single" w:sz="4" w:space="0" w:color="1A171C"/>
              <w:right w:val="single" w:sz="4" w:space="0" w:color="1A171C"/>
            </w:tcBorders>
            <w:vAlign w:val="center"/>
          </w:tcPr>
          <w:p w14:paraId="7FE1BBA6" w14:textId="77777777" w:rsidR="004109A3" w:rsidRDefault="00C426FE">
            <w:pPr>
              <w:pStyle w:val="P68B1DB1-TableParagraph17"/>
              <w:spacing w:before="108"/>
              <w:ind w:left="85"/>
              <w:jc w:val="both"/>
            </w:pPr>
            <w:r>
              <w:t>0040</w:t>
            </w:r>
          </w:p>
        </w:tc>
        <w:tc>
          <w:tcPr>
            <w:tcW w:w="8003" w:type="dxa"/>
            <w:tcBorders>
              <w:top w:val="single" w:sz="4" w:space="0" w:color="1A171C"/>
              <w:left w:val="single" w:sz="4" w:space="0" w:color="1A171C"/>
              <w:bottom w:val="single" w:sz="4" w:space="0" w:color="1A171C"/>
              <w:right w:val="nil"/>
            </w:tcBorders>
            <w:vAlign w:val="center"/>
          </w:tcPr>
          <w:p w14:paraId="7FE1BBA7" w14:textId="77777777" w:rsidR="004109A3" w:rsidRDefault="00C426FE">
            <w:pPr>
              <w:pStyle w:val="P68B1DB1-TableParagraph14"/>
              <w:spacing w:before="108"/>
              <w:rPr>
                <w:bCs/>
              </w:rPr>
            </w:pPr>
            <w:r>
              <w:t>Korduvate tehingute väärtus</w:t>
            </w:r>
          </w:p>
          <w:p w14:paraId="7FE1BBA8" w14:textId="484D97FA" w:rsidR="004109A3" w:rsidRDefault="00C426FE">
            <w:pPr>
              <w:pStyle w:val="P68B1DB1-TableParagraph17"/>
              <w:spacing w:before="108"/>
            </w:pPr>
            <w:r>
              <w:lastRenderedPageBreak/>
              <w:t>Real (c0030) kajastatud tehingute väärtus, mille on sooritanud korduv makseteenuse konto.  Korduvad makseteenuse kontod on makseteenuse kontod, kus kontot on tähtpäevale eelnenud kuue kuu jooksul debiteeritud või krediteeritud keskmiselt vähemalt viie kuu tehingutega, välja arvatud kontoga seotud aastatasud, muud tasud ja intressimaksed.</w:t>
            </w:r>
            <w:r>
              <w:tab/>
            </w:r>
            <w:r>
              <w:tab/>
            </w:r>
            <w:r>
              <w:tab/>
            </w:r>
            <w:r>
              <w:tab/>
            </w:r>
            <w:r>
              <w:tab/>
            </w:r>
            <w:r>
              <w:tab/>
            </w:r>
            <w:r>
              <w:tab/>
            </w:r>
            <w:r>
              <w:tab/>
            </w:r>
          </w:p>
        </w:tc>
      </w:tr>
      <w:tr w:rsidR="004109A3" w14:paraId="7FE1BBB1" w14:textId="77777777">
        <w:tc>
          <w:tcPr>
            <w:tcW w:w="1080" w:type="dxa"/>
            <w:tcBorders>
              <w:top w:val="single" w:sz="4" w:space="0" w:color="1A171C"/>
              <w:left w:val="nil"/>
              <w:bottom w:val="single" w:sz="4" w:space="0" w:color="1A171C"/>
              <w:right w:val="single" w:sz="4" w:space="0" w:color="1A171C"/>
            </w:tcBorders>
            <w:vAlign w:val="center"/>
          </w:tcPr>
          <w:p w14:paraId="7FE1BBAA" w14:textId="77777777" w:rsidR="004109A3" w:rsidRDefault="00C426FE">
            <w:pPr>
              <w:pStyle w:val="P68B1DB1-TableParagraph17"/>
              <w:spacing w:before="108"/>
              <w:ind w:left="85"/>
              <w:jc w:val="both"/>
            </w:pPr>
            <w:r>
              <w:lastRenderedPageBreak/>
              <w:t>0050</w:t>
            </w:r>
          </w:p>
        </w:tc>
        <w:tc>
          <w:tcPr>
            <w:tcW w:w="8003" w:type="dxa"/>
            <w:tcBorders>
              <w:top w:val="single" w:sz="4" w:space="0" w:color="1A171C"/>
              <w:left w:val="single" w:sz="4" w:space="0" w:color="1A171C"/>
              <w:bottom w:val="single" w:sz="4" w:space="0" w:color="1A171C"/>
              <w:right w:val="nil"/>
            </w:tcBorders>
            <w:vAlign w:val="center"/>
          </w:tcPr>
          <w:p w14:paraId="7FE1BBAB" w14:textId="77777777" w:rsidR="004109A3" w:rsidRDefault="00C426FE">
            <w:pPr>
              <w:pStyle w:val="P68B1DB1-Normal42"/>
              <w:rPr>
                <w:bCs/>
              </w:rPr>
            </w:pPr>
            <w:r>
              <w:t>Avatud positsioonide väärtus</w:t>
            </w:r>
          </w:p>
          <w:p w14:paraId="7FE1BBAC" w14:textId="77777777" w:rsidR="004109A3" w:rsidRDefault="00C426FE">
            <w:pPr>
              <w:pStyle w:val="P68B1DB1-TableParagraph17"/>
              <w:spacing w:before="108"/>
              <w:jc w:val="both"/>
            </w:pPr>
            <w:r>
              <w:t>Aruanne ainult funktsiooni ID 3.5 „keskse vastaspoole kliirimisteenused“ kohta: positsioonid (riskipositsioonid), mis</w:t>
            </w:r>
          </w:p>
          <w:p w14:paraId="7FE1BBAD" w14:textId="77777777" w:rsidR="004109A3" w:rsidRDefault="00C426FE">
            <w:pPr>
              <w:pStyle w:val="P68B1DB1-TableParagraph17"/>
              <w:spacing w:before="108"/>
              <w:jc w:val="both"/>
            </w:pPr>
            <w:r>
              <w:t>Kesksed vastaspooled, mille liige krediidiasutus või investeerimisühing on</w:t>
            </w:r>
          </w:p>
          <w:p w14:paraId="7FE1BBAE" w14:textId="63CC2224" w:rsidR="004109A3" w:rsidRDefault="00C426FE">
            <w:pPr>
              <w:pStyle w:val="P68B1DB1-TableParagraph17"/>
              <w:spacing w:before="108"/>
              <w:jc w:val="both"/>
            </w:pPr>
            <w:r>
              <w:t>kliendid. Palume kajastada nende avatud positsioonide keskmine päevaväärtus, mis on seotud kliendi tegevusega keskse vastaspoole juures.</w:t>
            </w:r>
          </w:p>
          <w:p w14:paraId="7FE1BBAF" w14:textId="77777777" w:rsidR="004109A3" w:rsidRDefault="00C426FE">
            <w:pPr>
              <w:pStyle w:val="P68B1DB1-TableParagraph17"/>
              <w:spacing w:before="108"/>
              <w:jc w:val="both"/>
            </w:pPr>
            <w:r>
              <w:t>Kesksed vastaspooled. Kui see näitaja ei ole kättesaadav, võib esitada lühema perioodi (nt mõne kuu) keskmised.</w:t>
            </w:r>
          </w:p>
          <w:p w14:paraId="7FE1BBB0" w14:textId="77777777" w:rsidR="004109A3" w:rsidRDefault="00C426FE">
            <w:pPr>
              <w:pStyle w:val="P68B1DB1-TableParagraph17"/>
              <w:spacing w:before="108"/>
              <w:jc w:val="both"/>
            </w:pPr>
            <w:r>
              <w:t>või avatud ametikohad aasta lõpus.</w:t>
            </w:r>
          </w:p>
        </w:tc>
      </w:tr>
      <w:tr w:rsidR="004109A3" w14:paraId="7FE1BBBA" w14:textId="77777777">
        <w:tc>
          <w:tcPr>
            <w:tcW w:w="1080" w:type="dxa"/>
            <w:tcBorders>
              <w:top w:val="single" w:sz="4" w:space="0" w:color="1A171C"/>
              <w:left w:val="nil"/>
              <w:bottom w:val="single" w:sz="4" w:space="0" w:color="1A171C"/>
              <w:right w:val="single" w:sz="4" w:space="0" w:color="1A171C"/>
            </w:tcBorders>
            <w:vAlign w:val="center"/>
          </w:tcPr>
          <w:p w14:paraId="7FE1BBB2" w14:textId="77777777" w:rsidR="004109A3" w:rsidRDefault="00C426FE">
            <w:pPr>
              <w:pStyle w:val="P68B1DB1-TableParagraph17"/>
              <w:spacing w:before="108"/>
              <w:jc w:val="both"/>
            </w:pPr>
            <w:r>
              <w:t>0060</w:t>
            </w:r>
          </w:p>
        </w:tc>
        <w:tc>
          <w:tcPr>
            <w:tcW w:w="8003" w:type="dxa"/>
            <w:tcBorders>
              <w:top w:val="single" w:sz="4" w:space="0" w:color="1A171C"/>
              <w:left w:val="single" w:sz="4" w:space="0" w:color="1A171C"/>
              <w:bottom w:val="single" w:sz="4" w:space="0" w:color="1A171C"/>
              <w:right w:val="nil"/>
            </w:tcBorders>
            <w:vAlign w:val="center"/>
          </w:tcPr>
          <w:p w14:paraId="7FE1BBB3" w14:textId="77777777" w:rsidR="004109A3" w:rsidRDefault="00C426FE">
            <w:pPr>
              <w:pStyle w:val="P68B1DB1-Normal42"/>
              <w:rPr>
                <w:bCs/>
              </w:rPr>
            </w:pPr>
            <w:r>
              <w:t>Hoiul olevate varade väärtus</w:t>
            </w:r>
          </w:p>
          <w:p w14:paraId="7FE1BBB4" w14:textId="77777777" w:rsidR="004109A3" w:rsidRDefault="00C426FE">
            <w:pPr>
              <w:pStyle w:val="P68B1DB1-TableParagraph13"/>
              <w:spacing w:before="108"/>
              <w:jc w:val="both"/>
            </w:pPr>
            <w:r>
              <w:t>Aruanne ainult funktsiooni ID 3.6 „Tolliteenused“ kohta: hoitavate varade summa,</w:t>
            </w:r>
          </w:p>
          <w:p w14:paraId="7FE1BBB5" w14:textId="77777777" w:rsidR="004109A3" w:rsidRDefault="00C426FE">
            <w:pPr>
              <w:pStyle w:val="P68B1DB1-TableParagraph13"/>
              <w:spacing w:before="108"/>
              <w:jc w:val="both"/>
            </w:pPr>
            <w:r>
              <w:t>õiglase väärtuse kasutamine. Kui õiglane väärtus ei ole kättesaadav, võib kasutada ka muid mõõtmisaluseid, sealhulgas nimiväärtust.</w:t>
            </w:r>
          </w:p>
          <w:p w14:paraId="7FE1BBB6" w14:textId="77777777" w:rsidR="004109A3" w:rsidRDefault="00C426FE">
            <w:pPr>
              <w:pStyle w:val="P68B1DB1-TableParagraph13"/>
              <w:spacing w:before="108"/>
              <w:jc w:val="both"/>
            </w:pPr>
            <w:r>
              <w:t>väärtus ei ole kättesaadav. Juhtudel, kui krediidiasutus või investeerimisühing osutab ettevõtjatele teenuseid</w:t>
            </w:r>
          </w:p>
          <w:p w14:paraId="7FE1BBB7" w14:textId="77777777" w:rsidR="004109A3" w:rsidRDefault="00C426FE">
            <w:pPr>
              <w:pStyle w:val="P68B1DB1-TableParagraph13"/>
              <w:spacing w:before="108"/>
              <w:jc w:val="both"/>
            </w:pPr>
            <w:r>
              <w:t>asjaomased varad, näiteks investeerimisfondid või pensionifondid, võivad:</w:t>
            </w:r>
          </w:p>
          <w:p w14:paraId="7FE1BBB8" w14:textId="77777777" w:rsidR="004109A3" w:rsidRDefault="00C426FE">
            <w:pPr>
              <w:pStyle w:val="P68B1DB1-TableParagraph13"/>
              <w:spacing w:before="108"/>
              <w:jc w:val="both"/>
            </w:pPr>
            <w:r>
              <w:t>näidatakse väärtuses, millega need (majandus)üksused esitavad varad oma bilansis.</w:t>
            </w:r>
          </w:p>
          <w:p w14:paraId="7FE1BBB9" w14:textId="77777777" w:rsidR="004109A3" w:rsidRDefault="00C426FE">
            <w:pPr>
              <w:pStyle w:val="P68B1DB1-TableParagraph13"/>
              <w:spacing w:before="108"/>
              <w:jc w:val="both"/>
              <w:rPr>
                <w:b/>
                <w:bCs/>
              </w:rPr>
            </w:pPr>
            <w:r>
              <w:t>Esitatud summad sisaldavad vajaduse korral kogunenud intressi.</w:t>
            </w:r>
          </w:p>
        </w:tc>
      </w:tr>
      <w:tr w:rsidR="004109A3" w14:paraId="7FE1BBBF" w14:textId="77777777">
        <w:tc>
          <w:tcPr>
            <w:tcW w:w="1080" w:type="dxa"/>
            <w:tcBorders>
              <w:top w:val="single" w:sz="4" w:space="0" w:color="1A171C"/>
              <w:left w:val="nil"/>
              <w:bottom w:val="single" w:sz="4" w:space="0" w:color="1A171C"/>
              <w:right w:val="single" w:sz="4" w:space="0" w:color="1A171C"/>
            </w:tcBorders>
            <w:vAlign w:val="center"/>
          </w:tcPr>
          <w:p w14:paraId="7FE1BBBB" w14:textId="77777777" w:rsidR="004109A3" w:rsidRDefault="00C426FE">
            <w:pPr>
              <w:pStyle w:val="P68B1DB1-TableParagraph17"/>
              <w:spacing w:before="108"/>
              <w:ind w:left="85"/>
              <w:jc w:val="both"/>
            </w:pPr>
            <w:r>
              <w:t>0070–0090</w:t>
            </w:r>
          </w:p>
        </w:tc>
        <w:tc>
          <w:tcPr>
            <w:tcW w:w="8003" w:type="dxa"/>
            <w:tcBorders>
              <w:top w:val="single" w:sz="4" w:space="0" w:color="1A171C"/>
              <w:left w:val="single" w:sz="4" w:space="0" w:color="1A171C"/>
              <w:bottom w:val="single" w:sz="4" w:space="0" w:color="1A171C"/>
              <w:right w:val="nil"/>
            </w:tcBorders>
            <w:vAlign w:val="center"/>
          </w:tcPr>
          <w:p w14:paraId="7FE1BBBC" w14:textId="77777777" w:rsidR="004109A3" w:rsidRDefault="00C426FE">
            <w:pPr>
              <w:pStyle w:val="P68B1DB1-TableParagraph14"/>
              <w:spacing w:before="108"/>
              <w:ind w:left="85"/>
              <w:jc w:val="both"/>
              <w:rPr>
                <w:bCs/>
              </w:rPr>
            </w:pPr>
            <w:r>
              <w:t>Piiriülene väärtus</w:t>
            </w:r>
          </w:p>
          <w:p w14:paraId="7FE1BBBD" w14:textId="77777777" w:rsidR="004109A3" w:rsidRDefault="00C426FE">
            <w:pPr>
              <w:pStyle w:val="P68B1DB1-TableParagraph13"/>
              <w:spacing w:before="108"/>
              <w:ind w:left="85"/>
              <w:jc w:val="both"/>
            </w:pPr>
            <w:r>
              <w:t>Saadetud tehingute puhul on topeltarvestuse vältimiseks piiriülesed tehingud</w:t>
            </w:r>
          </w:p>
          <w:p w14:paraId="7FE1BBBE" w14:textId="77777777" w:rsidR="004109A3" w:rsidRDefault="00C426FE">
            <w:pPr>
              <w:pStyle w:val="P68B1DB1-TableParagraph13"/>
              <w:spacing w:before="108"/>
              <w:ind w:left="85"/>
              <w:jc w:val="both"/>
              <w:rPr>
                <w:b/>
                <w:bCs/>
              </w:rPr>
            </w:pPr>
            <w:r>
              <w:t>arvestatakse tehingu lähteriigis.</w:t>
            </w:r>
          </w:p>
        </w:tc>
      </w:tr>
      <w:tr w:rsidR="004109A3" w14:paraId="7FE1BBC6" w14:textId="77777777">
        <w:tc>
          <w:tcPr>
            <w:tcW w:w="1080" w:type="dxa"/>
            <w:tcBorders>
              <w:top w:val="single" w:sz="4" w:space="0" w:color="1A171C"/>
              <w:left w:val="nil"/>
              <w:bottom w:val="single" w:sz="4" w:space="0" w:color="1A171C"/>
              <w:right w:val="single" w:sz="4" w:space="0" w:color="1A171C"/>
            </w:tcBorders>
            <w:vAlign w:val="center"/>
          </w:tcPr>
          <w:p w14:paraId="7FE1BBC0" w14:textId="77777777" w:rsidR="004109A3" w:rsidRDefault="00C426FE">
            <w:pPr>
              <w:pStyle w:val="P68B1DB1-TableParagraph17"/>
              <w:spacing w:before="108"/>
              <w:ind w:left="85"/>
              <w:jc w:val="both"/>
            </w:pPr>
            <w:r>
              <w:t>0100</w:t>
            </w:r>
          </w:p>
        </w:tc>
        <w:tc>
          <w:tcPr>
            <w:tcW w:w="8003" w:type="dxa"/>
            <w:tcBorders>
              <w:top w:val="single" w:sz="4" w:space="0" w:color="1A171C"/>
              <w:left w:val="single" w:sz="4" w:space="0" w:color="1A171C"/>
              <w:bottom w:val="single" w:sz="4" w:space="0" w:color="1A171C"/>
              <w:right w:val="nil"/>
            </w:tcBorders>
            <w:vAlign w:val="center"/>
          </w:tcPr>
          <w:p w14:paraId="7FE1BBC1" w14:textId="77777777" w:rsidR="004109A3" w:rsidRDefault="00C426FE">
            <w:pPr>
              <w:pStyle w:val="P68B1DB1-Normal42"/>
              <w:rPr>
                <w:bCs/>
              </w:rPr>
            </w:pPr>
            <w:r>
              <w:t>Tehingute arv</w:t>
            </w:r>
          </w:p>
          <w:p w14:paraId="7FE1BBC2" w14:textId="18871174" w:rsidR="004109A3" w:rsidRDefault="00C426FE">
            <w:pPr>
              <w:pStyle w:val="P68B1DB1-TableParagraph16"/>
              <w:spacing w:before="108"/>
              <w:jc w:val="both"/>
            </w:pPr>
            <w:r>
              <w:t xml:space="preserve">Üldjuhul esitatakse igapäevaste tehingute keskmine arv aasta jooksul, mis vastab funktsioonide ID 3.1–3.4 ridade 0160–0190 veerus 0030 esitatud väärtustele. Kui need näitajad ei ole kättesaadavad, võib esitada lühema perioodi (nt mõne kuu) keskmised. Seoses eri funktsioonidega tuleks kasutada järgmisi näitajaid. </w:t>
            </w:r>
          </w:p>
          <w:p w14:paraId="7FE1BBC3" w14:textId="77777777" w:rsidR="004109A3" w:rsidRDefault="00C426FE">
            <w:pPr>
              <w:pStyle w:val="P68B1DB1-TableParagraph16"/>
              <w:spacing w:before="108"/>
              <w:jc w:val="both"/>
            </w:pPr>
            <w:r>
              <w:t xml:space="preserve">Makseteenused (ID 3.1–3.2): Saadetud tehingute arv. Taustviited: ELi direktiiv makseteenuste kohta siseturul (2015/2366), artikli 4 lõige 5; EKP määrus maksestatistika kohta (EKP/2013/43). </w:t>
            </w:r>
          </w:p>
          <w:p w14:paraId="7FE1BBC4" w14:textId="176A1AD0" w:rsidR="004109A3" w:rsidRDefault="00C426FE">
            <w:pPr>
              <w:pStyle w:val="P68B1DB1-TableParagraph16"/>
              <w:spacing w:before="108"/>
              <w:jc w:val="both"/>
            </w:pPr>
            <w:r>
              <w:t xml:space="preserve">Sularahateenused (ID 3.3): Sularahaautomaatides tehtud tehingute arv, nagu on määratletud dokumendi EKP/2021/16 tabelis 5a, samuti pangakontoris sularaha väljavõtmised, nagu on määratletud dokumendi EKP/2014/15 tabelis 4. </w:t>
            </w:r>
          </w:p>
          <w:p w14:paraId="7FE1BBC5" w14:textId="77777777" w:rsidR="004109A3" w:rsidRDefault="00C426FE">
            <w:pPr>
              <w:pStyle w:val="P68B1DB1-TableParagraph16"/>
              <w:spacing w:before="108"/>
              <w:jc w:val="both"/>
              <w:rPr>
                <w:b/>
                <w:bCs/>
                <w:color w:val="000000" w:themeColor="text1"/>
                <w:sz w:val="20"/>
                <w:szCs w:val="20"/>
              </w:rPr>
            </w:pPr>
            <w:r>
              <w:t>Väärtpaberiarveldusteenused (ID 3.4): Klientide nimel töödeldud väärtpaberiülekandetehingute arv. See hõlmab väärtpaberiarveldussüsteemides või aruandvate asutuste sees arveldatud tehinguid ja maksevabasid tehinguid.</w:t>
            </w:r>
          </w:p>
        </w:tc>
      </w:tr>
      <w:tr w:rsidR="004109A3" w14:paraId="7FE1BBCA" w14:textId="77777777">
        <w:tc>
          <w:tcPr>
            <w:tcW w:w="1080" w:type="dxa"/>
            <w:tcBorders>
              <w:top w:val="single" w:sz="4" w:space="0" w:color="1A171C"/>
              <w:left w:val="nil"/>
              <w:bottom w:val="single" w:sz="4" w:space="0" w:color="1A171C"/>
              <w:right w:val="single" w:sz="4" w:space="0" w:color="1A171C"/>
            </w:tcBorders>
            <w:vAlign w:val="center"/>
          </w:tcPr>
          <w:p w14:paraId="7FE1BBC7" w14:textId="77777777" w:rsidR="004109A3" w:rsidRDefault="00C426FE">
            <w:pPr>
              <w:pStyle w:val="P68B1DB1-TableParagraph17"/>
              <w:spacing w:before="108"/>
              <w:jc w:val="both"/>
            </w:pPr>
            <w:r>
              <w:t>0110</w:t>
            </w:r>
          </w:p>
        </w:tc>
        <w:tc>
          <w:tcPr>
            <w:tcW w:w="8003" w:type="dxa"/>
            <w:tcBorders>
              <w:top w:val="single" w:sz="4" w:space="0" w:color="1A171C"/>
              <w:left w:val="single" w:sz="4" w:space="0" w:color="1A171C"/>
              <w:bottom w:val="single" w:sz="4" w:space="0" w:color="1A171C"/>
              <w:right w:val="nil"/>
            </w:tcBorders>
            <w:vAlign w:val="center"/>
          </w:tcPr>
          <w:p w14:paraId="7FE1BBC8" w14:textId="77777777" w:rsidR="004109A3" w:rsidRDefault="00C426FE">
            <w:pPr>
              <w:pStyle w:val="P68B1DB1-TableParagraph14"/>
              <w:spacing w:before="108"/>
              <w:ind w:left="85"/>
              <w:jc w:val="both"/>
              <w:rPr>
                <w:bCs/>
              </w:rPr>
            </w:pPr>
            <w:r>
              <w:t>Klientide arv</w:t>
            </w:r>
          </w:p>
          <w:p w14:paraId="7FE1BBC9" w14:textId="5C934B58" w:rsidR="004109A3" w:rsidRDefault="00C426FE">
            <w:pPr>
              <w:pStyle w:val="P68B1DB1-TableParagraph13"/>
              <w:spacing w:before="108"/>
              <w:ind w:left="85"/>
              <w:jc w:val="both"/>
            </w:pPr>
            <w:r>
              <w:t>Nende (residentide ja mitteresidentide) klientide arv, kellele teenust osutatakse. Kui üks klient kasutab allfunktsiooni raames teenust rohkem kui üks kord, arvestatakse klienti ainult üks kord.</w:t>
            </w:r>
          </w:p>
        </w:tc>
      </w:tr>
      <w:tr w:rsidR="004109A3" w14:paraId="7FE1BBD6" w14:textId="77777777">
        <w:tc>
          <w:tcPr>
            <w:tcW w:w="1080" w:type="dxa"/>
            <w:tcBorders>
              <w:top w:val="single" w:sz="4" w:space="0" w:color="1A171C"/>
              <w:left w:val="nil"/>
              <w:bottom w:val="single" w:sz="4" w:space="0" w:color="1A171C"/>
              <w:right w:val="single" w:sz="4" w:space="0" w:color="1A171C"/>
            </w:tcBorders>
            <w:vAlign w:val="center"/>
          </w:tcPr>
          <w:p w14:paraId="7FE1BBCE" w14:textId="77777777" w:rsidR="004109A3" w:rsidRDefault="00C426FE">
            <w:pPr>
              <w:pStyle w:val="P68B1DB1-TableParagraph17"/>
              <w:spacing w:before="108"/>
              <w:jc w:val="both"/>
            </w:pPr>
            <w:r>
              <w:lastRenderedPageBreak/>
              <w:t>0120–0190</w:t>
            </w:r>
          </w:p>
        </w:tc>
        <w:tc>
          <w:tcPr>
            <w:tcW w:w="8003" w:type="dxa"/>
            <w:tcBorders>
              <w:top w:val="single" w:sz="4" w:space="0" w:color="1A171C"/>
              <w:left w:val="single" w:sz="4" w:space="0" w:color="1A171C"/>
              <w:bottom w:val="single" w:sz="4" w:space="0" w:color="1A171C"/>
              <w:right w:val="nil"/>
            </w:tcBorders>
            <w:vAlign w:val="center"/>
          </w:tcPr>
          <w:p w14:paraId="7FE1BBCF" w14:textId="77777777" w:rsidR="004109A3" w:rsidRDefault="00C426FE">
            <w:pPr>
              <w:pStyle w:val="P68B1DB1-TableParagraph14"/>
              <w:spacing w:before="108"/>
              <w:jc w:val="both"/>
              <w:rPr>
                <w:bCs/>
              </w:rPr>
            </w:pPr>
            <w:r>
              <w:t>Mõju ja asendatavuse analüüsid</w:t>
            </w:r>
          </w:p>
          <w:p w14:paraId="7FE1BBD0" w14:textId="77777777" w:rsidR="004109A3" w:rsidRDefault="00C426FE">
            <w:pPr>
              <w:pStyle w:val="P68B1DB1-TableParagraph13"/>
              <w:spacing w:before="108"/>
              <w:jc w:val="both"/>
            </w:pPr>
            <w:r>
              <w:t>Kolmandatele isikutele avalduva mõju hindamise kriteeriumid peavad kooskõlas komisjoni delegeeritud määrusega (EL) 2016/778 kriitiliste funktsioonide kohta sisaldama järgmisi elemente:</w:t>
            </w:r>
          </w:p>
          <w:p w14:paraId="7FE1BBD1" w14:textId="77777777" w:rsidR="004109A3" w:rsidRDefault="00C426FE">
            <w:pPr>
              <w:pStyle w:val="P68B1DB1-ListParagraph38"/>
              <w:numPr>
                <w:ilvl w:val="0"/>
                <w:numId w:val="131"/>
              </w:numPr>
              <w:spacing w:line="276" w:lineRule="auto"/>
            </w:pPr>
            <w:r>
              <w:t>tegevuse laad ja ulatus, üleilmne, riiklik ja piirkondlik ulatus, tehingute maht ja arv; klientide ja vastaspoolte arv; selliste klientide arv, kelle puhul on krediidiasutus või investeerimisühing ainus või peamine panganduspartner;</w:t>
            </w:r>
          </w:p>
          <w:p w14:paraId="7FE1BBD2" w14:textId="77777777" w:rsidR="004109A3" w:rsidRDefault="00C426FE">
            <w:pPr>
              <w:pStyle w:val="P68B1DB1-ListParagraph38"/>
              <w:numPr>
                <w:ilvl w:val="0"/>
                <w:numId w:val="131"/>
              </w:numPr>
              <w:spacing w:line="276" w:lineRule="auto"/>
            </w:pPr>
            <w:r>
              <w:t>krediidiasutuse või investeerimisühingu olulisus kohalikul, piirkondlikul, riiklikul või Euroopa tasandil, nagu asjaomase turu puhul asjakohane. Krediidiasutuse või investeerimisühingu olulisust võib hinnata turuosa, seotuse, keerukuse ja piiriülese tegevuse põhjal;</w:t>
            </w:r>
          </w:p>
          <w:p w14:paraId="7FE1BBD3" w14:textId="77777777" w:rsidR="004109A3" w:rsidRDefault="00C426FE">
            <w:pPr>
              <w:pStyle w:val="P68B1DB1-ListParagraph38"/>
              <w:numPr>
                <w:ilvl w:val="0"/>
                <w:numId w:val="131"/>
              </w:numPr>
              <w:spacing w:line="276" w:lineRule="auto"/>
            </w:pPr>
            <w:r>
              <w:t xml:space="preserve">see, millist laadi on kliendid ja sidusrühmad, keda funktsioon mõjutab, näiteks, kuid mitte ainult, jaekliendid, ärikliendid, pankadevahelised kliendid, kesksed kliiringukojad ja avaliku sektori asutused; </w:t>
            </w:r>
          </w:p>
          <w:p w14:paraId="7FE1BBD4" w14:textId="77777777" w:rsidR="004109A3" w:rsidRDefault="00C426FE">
            <w:pPr>
              <w:pStyle w:val="P68B1DB1-ListParagraph38"/>
              <w:numPr>
                <w:ilvl w:val="0"/>
                <w:numId w:val="131"/>
              </w:numPr>
              <w:spacing w:line="276" w:lineRule="auto"/>
            </w:pPr>
            <w:r>
              <w:t>funktsiooni täitmise võimalik katkemine turgude, taristute, klientide ja avalike teenuste puhul. Hindamine võib eelkõige hõlmata mõju asjaomaste turgude likviidsusele, klientidele suunatud tegevuse katkemise mõju ja ulatust, samuti lühiajalisi likviidsusvajadusi; seda, kuidas seda tajuvad vastaspooled, kliendid ja üldsus; klientide reageerimise ulatus ja kiirus; olulisus muude turgude toimimise jaoks; mõju muu turu likviidsusele, tehingutele ja struktuurile; mõju muudele vastaspooltele, kes on seotud peamiste klientidega, ning funktsiooni ja muude teenuste vastastikmõju.</w:t>
            </w:r>
          </w:p>
          <w:p w14:paraId="7FE1BBD5" w14:textId="77777777" w:rsidR="004109A3" w:rsidRDefault="004109A3">
            <w:pPr>
              <w:pStyle w:val="TableParagraph"/>
              <w:spacing w:before="108"/>
              <w:jc w:val="both"/>
              <w:rPr>
                <w:rFonts w:ascii="Times New Roman" w:hAnsi="Times New Roman" w:cs="Times New Roman"/>
                <w:color w:val="000000" w:themeColor="text1"/>
                <w:sz w:val="20"/>
                <w:szCs w:val="20"/>
              </w:rPr>
            </w:pPr>
          </w:p>
        </w:tc>
      </w:tr>
      <w:tr w:rsidR="004109A3" w14:paraId="7FE1BBDA" w14:textId="77777777">
        <w:tc>
          <w:tcPr>
            <w:tcW w:w="1080" w:type="dxa"/>
            <w:tcBorders>
              <w:top w:val="single" w:sz="4" w:space="0" w:color="1A171C"/>
              <w:left w:val="nil"/>
              <w:bottom w:val="single" w:sz="4" w:space="0" w:color="1A171C"/>
              <w:right w:val="single" w:sz="4" w:space="0" w:color="1A171C"/>
            </w:tcBorders>
            <w:vAlign w:val="center"/>
          </w:tcPr>
          <w:p w14:paraId="7FE1BBD7" w14:textId="77777777" w:rsidR="004109A3" w:rsidRDefault="00C426FE">
            <w:pPr>
              <w:pStyle w:val="P68B1DB1-TableParagraph17"/>
              <w:spacing w:before="108"/>
              <w:jc w:val="both"/>
            </w:pPr>
            <w:r>
              <w:t>0120–0140</w:t>
            </w:r>
          </w:p>
        </w:tc>
        <w:tc>
          <w:tcPr>
            <w:tcW w:w="8003" w:type="dxa"/>
            <w:tcBorders>
              <w:top w:val="single" w:sz="4" w:space="0" w:color="1A171C"/>
              <w:left w:val="single" w:sz="4" w:space="0" w:color="1A171C"/>
              <w:bottom w:val="single" w:sz="4" w:space="0" w:color="1A171C"/>
              <w:right w:val="nil"/>
            </w:tcBorders>
            <w:vAlign w:val="center"/>
          </w:tcPr>
          <w:p w14:paraId="7FE1BBD8" w14:textId="74D9544F" w:rsidR="004109A3" w:rsidRDefault="004C5412">
            <w:pPr>
              <w:pStyle w:val="P68B1DB1-TableParagraph14"/>
              <w:spacing w:before="108"/>
              <w:jc w:val="both"/>
              <w:rPr>
                <w:bCs/>
              </w:rPr>
            </w:pPr>
            <w:r>
              <w:t>Olemus ja ulatus</w:t>
            </w:r>
          </w:p>
          <w:p w14:paraId="7FE1BBD9" w14:textId="77777777" w:rsidR="004109A3" w:rsidRDefault="00C426FE">
            <w:pPr>
              <w:pStyle w:val="P68B1DB1-TableParagraph13"/>
              <w:spacing w:before="108"/>
              <w:jc w:val="both"/>
            </w:pPr>
            <w:r>
              <w:t>Tehingute ülemaailmne, riiklik või piirkondlik ulatus, maht ja arv; klientide ja vastaspoolte arv; selliste klientide arv, kelle puhul on krediidiasutus või investeerimisühing ainus või peamine panganduspartner;</w:t>
            </w:r>
          </w:p>
        </w:tc>
      </w:tr>
      <w:tr w:rsidR="004109A3" w14:paraId="7FE1BBE0" w14:textId="77777777">
        <w:tc>
          <w:tcPr>
            <w:tcW w:w="1080" w:type="dxa"/>
            <w:tcBorders>
              <w:top w:val="single" w:sz="4" w:space="0" w:color="1A171C"/>
              <w:left w:val="nil"/>
              <w:bottom w:val="single" w:sz="4" w:space="0" w:color="1A171C"/>
              <w:right w:val="single" w:sz="4" w:space="0" w:color="1A171C"/>
            </w:tcBorders>
            <w:vAlign w:val="center"/>
          </w:tcPr>
          <w:p w14:paraId="7FE1BBDB" w14:textId="77777777" w:rsidR="004109A3" w:rsidRDefault="00C426FE">
            <w:pPr>
              <w:pStyle w:val="P68B1DB1-TableParagraph17"/>
              <w:spacing w:before="108"/>
              <w:jc w:val="both"/>
            </w:pPr>
            <w:r>
              <w:t>0120</w:t>
            </w:r>
          </w:p>
        </w:tc>
        <w:tc>
          <w:tcPr>
            <w:tcW w:w="8003" w:type="dxa"/>
            <w:tcBorders>
              <w:top w:val="single" w:sz="4" w:space="0" w:color="1A171C"/>
              <w:left w:val="single" w:sz="4" w:space="0" w:color="1A171C"/>
              <w:bottom w:val="single" w:sz="4" w:space="0" w:color="1A171C"/>
              <w:right w:val="nil"/>
            </w:tcBorders>
            <w:vAlign w:val="center"/>
          </w:tcPr>
          <w:p w14:paraId="7FE1BBDC" w14:textId="77777777" w:rsidR="004109A3" w:rsidRDefault="00C426FE">
            <w:pPr>
              <w:pStyle w:val="P68B1DB1-TableParagraph14"/>
              <w:spacing w:before="108"/>
              <w:jc w:val="both"/>
              <w:rPr>
                <w:bCs/>
              </w:rPr>
            </w:pPr>
            <w:r>
              <w:t>Suurusnäitaja 1</w:t>
            </w:r>
          </w:p>
          <w:p w14:paraId="0D530995" w14:textId="77777777" w:rsidR="004109A3" w:rsidRDefault="00C426FE">
            <w:pPr>
              <w:pStyle w:val="P68B1DB1-Normal31"/>
              <w:spacing w:line="276" w:lineRule="auto"/>
              <w:jc w:val="both"/>
            </w:pPr>
            <w:r>
              <w:t xml:space="preserve">Hinnata, kui oluline on pank selles tegevuses. Seda hinnangut väljendatakse kvalitatiivselt kui „kõrge“, „keskmiselt kõrge“, „keskmiselt madalat“ või „madal“. Märkida „suur“, kui funktsioon on suur, „keskmine – suur“, kui see on keskmine, „keskmine – väike“ ja „Vähene“, kui see on tühine. Kasutada kvalitatiivse hindamise võrdlusalusena makromajanduslikke muutujaid, nagu SKP, rahvaarv (hoiuste, laenude, maksete, raha-, arveldus-, kliiring- ja klienditeenuste puhul) või turu suurus (kapitaliturgude ja hulgirahastamise puhul). </w:t>
            </w:r>
          </w:p>
          <w:p w14:paraId="7FE1BBDD" w14:textId="31D8226E" w:rsidR="004109A3" w:rsidRDefault="004109A3">
            <w:pPr>
              <w:pStyle w:val="TableParagraph"/>
              <w:spacing w:before="108"/>
              <w:jc w:val="both"/>
              <w:rPr>
                <w:rFonts w:ascii="Times New Roman" w:hAnsi="Times New Roman" w:cs="Times New Roman"/>
                <w:color w:val="000000" w:themeColor="text1"/>
                <w:sz w:val="20"/>
                <w:szCs w:val="20"/>
              </w:rPr>
            </w:pPr>
          </w:p>
          <w:p w14:paraId="7FE1BBDE" w14:textId="19F9153D" w:rsidR="004109A3" w:rsidRDefault="00C426FE">
            <w:pPr>
              <w:pStyle w:val="P68B1DB1-ListParagraph32"/>
              <w:numPr>
                <w:ilvl w:val="0"/>
                <w:numId w:val="300"/>
              </w:numPr>
              <w:spacing w:line="276" w:lineRule="auto"/>
            </w:pPr>
            <w:r>
              <w:t xml:space="preserve">Eksperdihinnangu tehingute </w:t>
            </w:r>
            <w:r>
              <w:rPr>
                <w:b/>
              </w:rPr>
              <w:t>väärtuse</w:t>
            </w:r>
            <w:r>
              <w:t xml:space="preserve"> suuruse kohta (kirjete 3.1, 3.2, 3.3 ja 3.4 puhul veerg 0030); avatud positsioonid (tunnuse 3.5 puhul veerg 0050); või kogu hoitavad varad (kirje 3.6 puhul veerg 0060) </w:t>
            </w:r>
            <w:r>
              <w:rPr>
                <w:b/>
              </w:rPr>
              <w:t>ELi</w:t>
            </w:r>
            <w:r>
              <w:t xml:space="preserve"> seisukohast [</w:t>
            </w:r>
            <w:r>
              <w:rPr>
                <w:i/>
              </w:rPr>
              <w:t>üks tase kõrgem kui asjaomane turg]</w:t>
            </w:r>
            <w:r>
              <w:t xml:space="preserve">: </w:t>
            </w:r>
          </w:p>
          <w:p w14:paraId="7FE1BBDF" w14:textId="77777777" w:rsidR="004109A3" w:rsidRDefault="00C426FE">
            <w:pPr>
              <w:pStyle w:val="P68B1DB1-ListParagraph32"/>
              <w:numPr>
                <w:ilvl w:val="0"/>
                <w:numId w:val="126"/>
              </w:numPr>
              <w:spacing w:line="276" w:lineRule="auto"/>
            </w:pPr>
            <w:r>
              <w:t xml:space="preserve">Kui suur on Teie arvates Teie arvates teie pangas töödeldavate tehingute väärtus </w:t>
            </w:r>
            <w:r>
              <w:rPr>
                <w:i/>
              </w:rPr>
              <w:t>või</w:t>
            </w:r>
            <w:r>
              <w:t xml:space="preserve"> teie panga klientide avatud positsioonid kesksetes vastaspooltes </w:t>
            </w:r>
            <w:r>
              <w:rPr>
                <w:i/>
              </w:rPr>
              <w:t>või koguvara</w:t>
            </w:r>
            <w:r>
              <w:t>, mida teie asutus hoiab oma klientide nimel?</w:t>
            </w:r>
          </w:p>
        </w:tc>
      </w:tr>
      <w:tr w:rsidR="004109A3" w14:paraId="7FE1BBE7" w14:textId="77777777">
        <w:tc>
          <w:tcPr>
            <w:tcW w:w="1080" w:type="dxa"/>
            <w:tcBorders>
              <w:top w:val="single" w:sz="4" w:space="0" w:color="1A171C"/>
              <w:left w:val="nil"/>
              <w:bottom w:val="single" w:sz="4" w:space="0" w:color="1A171C"/>
              <w:right w:val="single" w:sz="4" w:space="0" w:color="1A171C"/>
            </w:tcBorders>
            <w:vAlign w:val="center"/>
          </w:tcPr>
          <w:p w14:paraId="7FE1BBE1" w14:textId="77777777" w:rsidR="004109A3" w:rsidRDefault="00C426FE">
            <w:pPr>
              <w:pStyle w:val="P68B1DB1-TableParagraph17"/>
              <w:spacing w:before="108"/>
              <w:jc w:val="both"/>
            </w:pPr>
            <w:r>
              <w:t>0130</w:t>
            </w:r>
          </w:p>
        </w:tc>
        <w:tc>
          <w:tcPr>
            <w:tcW w:w="8003" w:type="dxa"/>
            <w:tcBorders>
              <w:top w:val="single" w:sz="4" w:space="0" w:color="1A171C"/>
              <w:left w:val="single" w:sz="4" w:space="0" w:color="1A171C"/>
              <w:bottom w:val="single" w:sz="4" w:space="0" w:color="1A171C"/>
              <w:right w:val="nil"/>
            </w:tcBorders>
            <w:vAlign w:val="center"/>
          </w:tcPr>
          <w:p w14:paraId="7FE1BBE2" w14:textId="77777777" w:rsidR="004109A3" w:rsidRDefault="00C426FE">
            <w:pPr>
              <w:pStyle w:val="P68B1DB1-TableParagraph14"/>
              <w:spacing w:before="108"/>
              <w:jc w:val="both"/>
              <w:rPr>
                <w:bCs/>
              </w:rPr>
            </w:pPr>
            <w:r>
              <w:t>Suurusnäitaja 2</w:t>
            </w:r>
          </w:p>
          <w:p w14:paraId="7D6A05E9" w14:textId="77777777" w:rsidR="004109A3" w:rsidRDefault="00C426FE">
            <w:pPr>
              <w:pStyle w:val="P68B1DB1-Normal31"/>
              <w:spacing w:line="276" w:lineRule="auto"/>
              <w:jc w:val="both"/>
            </w:pPr>
            <w:r>
              <w:t xml:space="preserve">Hinnata, kui oluline on pank selles tegevuses. Seda hinnangut väljendatakse kvalitatiivselt kui „kõrge“, „keskmiselt kõrge“, „keskmiselt madalat“ või „madal“. Märkida „suur“, kui funktsioon on suur, „keskmine – suur“, kui see on keskmine, „keskmine – väike“ ja „Vähene“, kui see on tühine. Kasutada kvalitatiivse hindamise võrdlusalusena makromajanduslikke muutujaid, nagu SKP, rahvaarv (hoiuste, laenude, maksete, raha-, arveldus-, kliiring- ja klienditeenuste puhul) või turu suurus (kapitaliturgude ja hulgirahastamise puhul). </w:t>
            </w:r>
          </w:p>
          <w:p w14:paraId="7FE1BBE3" w14:textId="27BCCC99" w:rsidR="004109A3" w:rsidRDefault="00C426FE">
            <w:pPr>
              <w:pStyle w:val="P68B1DB1-TableParagraph13"/>
              <w:spacing w:before="108"/>
              <w:jc w:val="both"/>
            </w:pPr>
            <w:r>
              <w:lastRenderedPageBreak/>
              <w:t xml:space="preserve"> </w:t>
            </w:r>
          </w:p>
          <w:p w14:paraId="7FE1BBE4" w14:textId="0FB26117" w:rsidR="004109A3" w:rsidRDefault="00C426FE">
            <w:pPr>
              <w:pStyle w:val="P68B1DB1-ListParagraph32"/>
              <w:numPr>
                <w:ilvl w:val="0"/>
                <w:numId w:val="120"/>
              </w:numPr>
              <w:spacing w:line="276" w:lineRule="auto"/>
            </w:pPr>
            <w:r>
              <w:t xml:space="preserve">Eksperdihinnangu tehingute </w:t>
            </w:r>
            <w:r>
              <w:rPr>
                <w:b/>
              </w:rPr>
              <w:t>arvu</w:t>
            </w:r>
            <w:r>
              <w:t xml:space="preserve"> suuruse kohta (kirjete 3.1, 3.2, 3.3 ja 3.4 puhul veerg 0100); või klientide arv (kirjete 3.5 ja 3.6 puhul veerg 0110) </w:t>
            </w:r>
            <w:r>
              <w:rPr>
                <w:b/>
              </w:rPr>
              <w:t>riigi</w:t>
            </w:r>
            <w:r>
              <w:t xml:space="preserve"> seisukohast [</w:t>
            </w:r>
            <w:r>
              <w:rPr>
                <w:i/>
              </w:rPr>
              <w:t>asjaomase turu tasandil</w:t>
            </w:r>
            <w:r>
              <w:t>]:</w:t>
            </w:r>
          </w:p>
          <w:p w14:paraId="7FE1BBE5" w14:textId="77777777" w:rsidR="004109A3" w:rsidRDefault="00C426FE">
            <w:pPr>
              <w:pStyle w:val="P68B1DB1-ListParagraph32"/>
              <w:numPr>
                <w:ilvl w:val="1"/>
                <w:numId w:val="124"/>
              </w:numPr>
              <w:spacing w:line="276" w:lineRule="auto"/>
            </w:pPr>
            <w:r>
              <w:t>Kui suur on riigi seisukohast teie asutuse tehingute hinnanguline koguarv</w:t>
            </w:r>
            <w:r>
              <w:rPr>
                <w:i/>
              </w:rPr>
              <w:t xml:space="preserve"> või</w:t>
            </w:r>
            <w:r>
              <w:t xml:space="preserve"> klientide hinnanguline arv?</w:t>
            </w:r>
          </w:p>
          <w:p w14:paraId="7FE1BBE6" w14:textId="77777777" w:rsidR="004109A3" w:rsidRDefault="004109A3">
            <w:pPr>
              <w:spacing w:line="276" w:lineRule="auto"/>
              <w:rPr>
                <w:rFonts w:ascii="Times New Roman" w:hAnsi="Times New Roman"/>
                <w:color w:val="000000" w:themeColor="text1"/>
                <w:sz w:val="20"/>
                <w:szCs w:val="20"/>
              </w:rPr>
            </w:pPr>
          </w:p>
        </w:tc>
      </w:tr>
      <w:tr w:rsidR="004109A3" w14:paraId="7FE1BBEE" w14:textId="77777777">
        <w:tc>
          <w:tcPr>
            <w:tcW w:w="1080" w:type="dxa"/>
            <w:tcBorders>
              <w:top w:val="single" w:sz="4" w:space="0" w:color="1A171C"/>
              <w:left w:val="nil"/>
              <w:bottom w:val="single" w:sz="4" w:space="0" w:color="1A171C"/>
              <w:right w:val="single" w:sz="4" w:space="0" w:color="1A171C"/>
            </w:tcBorders>
            <w:vAlign w:val="center"/>
          </w:tcPr>
          <w:p w14:paraId="7FE1BBE8" w14:textId="77777777" w:rsidR="004109A3" w:rsidRDefault="00C426FE">
            <w:pPr>
              <w:pStyle w:val="P68B1DB1-TableParagraph17"/>
              <w:spacing w:before="108"/>
              <w:jc w:val="both"/>
            </w:pPr>
            <w:r>
              <w:lastRenderedPageBreak/>
              <w:t>0140</w:t>
            </w:r>
          </w:p>
        </w:tc>
        <w:tc>
          <w:tcPr>
            <w:tcW w:w="8003" w:type="dxa"/>
            <w:tcBorders>
              <w:top w:val="single" w:sz="4" w:space="0" w:color="1A171C"/>
              <w:left w:val="single" w:sz="4" w:space="0" w:color="1A171C"/>
              <w:bottom w:val="single" w:sz="4" w:space="0" w:color="1A171C"/>
              <w:right w:val="nil"/>
            </w:tcBorders>
            <w:vAlign w:val="center"/>
          </w:tcPr>
          <w:p w14:paraId="7FE1BBE9" w14:textId="77777777" w:rsidR="004109A3" w:rsidRDefault="00C426FE">
            <w:pPr>
              <w:pStyle w:val="P68B1DB1-TableParagraph14"/>
              <w:spacing w:before="108"/>
              <w:jc w:val="both"/>
              <w:rPr>
                <w:bCs/>
              </w:rPr>
            </w:pPr>
            <w:r>
              <w:t>Piiriülene näitaja</w:t>
            </w:r>
          </w:p>
          <w:p w14:paraId="7FE1BBEA" w14:textId="77777777" w:rsidR="004109A3" w:rsidRDefault="00C426FE">
            <w:pPr>
              <w:pStyle w:val="P68B1DB1-TableParagraph13"/>
              <w:spacing w:before="108"/>
              <w:jc w:val="both"/>
            </w:pPr>
            <w:r>
              <w:t>Hinnata piiriülese tegevuse suhtelist tähtsust erinevate majandusfunktsioonide jaoks.</w:t>
            </w:r>
          </w:p>
          <w:p w14:paraId="7FE1BBEB" w14:textId="77777777" w:rsidR="004109A3" w:rsidRDefault="00C426FE">
            <w:pPr>
              <w:pStyle w:val="P68B1DB1-TableParagraph13"/>
              <w:spacing w:before="108"/>
              <w:jc w:val="both"/>
            </w:pPr>
            <w:r>
              <w:t xml:space="preserve">Seda ei ole vaja hinnata aruannete puhul, kus asjaomast turgu peetakse piirkondlikuks. </w:t>
            </w:r>
          </w:p>
          <w:p w14:paraId="31893031" w14:textId="17F40C8B" w:rsidR="004109A3" w:rsidRDefault="00C426FE">
            <w:pPr>
              <w:pStyle w:val="P68B1DB1-TableParagraph33"/>
              <w:spacing w:before="108"/>
              <w:jc w:val="both"/>
            </w:pPr>
            <w:r>
              <w:t xml:space="preserve">Nende ELi riikide arv, kus aruandva üksuse turuosa on üle 2 % (väljendatuna makse-, väärtpaberi- või sularahatehingute või kesksetes vastaspooltes avatud klientide positsioonide või kogu hoitava vara väärtuses). Raport: </w:t>
            </w:r>
          </w:p>
          <w:p w14:paraId="58BCAA6E" w14:textId="090336B0" w:rsidR="004109A3" w:rsidRDefault="00C426FE">
            <w:pPr>
              <w:pStyle w:val="P68B1DB1-TableParagraph33"/>
              <w:numPr>
                <w:ilvl w:val="0"/>
                <w:numId w:val="282"/>
              </w:numPr>
              <w:spacing w:before="108"/>
              <w:jc w:val="both"/>
            </w:pPr>
            <w:r>
              <w:t xml:space="preserve">≤ 1 riik; </w:t>
            </w:r>
          </w:p>
          <w:p w14:paraId="5B55A7F9" w14:textId="6B3C23F3" w:rsidR="004109A3" w:rsidRDefault="00C426FE">
            <w:pPr>
              <w:pStyle w:val="P68B1DB1-TableParagraph33"/>
              <w:numPr>
                <w:ilvl w:val="0"/>
                <w:numId w:val="282"/>
              </w:numPr>
              <w:spacing w:before="108"/>
              <w:jc w:val="both"/>
            </w:pPr>
            <w:r>
              <w:t>2–3 riiki</w:t>
            </w:r>
          </w:p>
          <w:p w14:paraId="6A334CED" w14:textId="15F946E0" w:rsidR="004109A3" w:rsidRDefault="00C426FE">
            <w:pPr>
              <w:pStyle w:val="P68B1DB1-TableParagraph33"/>
              <w:numPr>
                <w:ilvl w:val="0"/>
                <w:numId w:val="282"/>
              </w:numPr>
              <w:spacing w:before="108"/>
              <w:jc w:val="both"/>
            </w:pPr>
            <w:r>
              <w:t xml:space="preserve">4–5 riiki; </w:t>
            </w:r>
          </w:p>
          <w:p w14:paraId="4D1B0AB8" w14:textId="03F4FDF2" w:rsidR="004109A3" w:rsidRDefault="00C426FE">
            <w:pPr>
              <w:pStyle w:val="P68B1DB1-TableParagraph33"/>
              <w:numPr>
                <w:ilvl w:val="0"/>
                <w:numId w:val="282"/>
              </w:numPr>
              <w:spacing w:before="108"/>
              <w:jc w:val="both"/>
            </w:pPr>
            <w:r>
              <w:t xml:space="preserve">&gt; 5 riiki, </w:t>
            </w:r>
          </w:p>
          <w:p w14:paraId="7FE1BBED" w14:textId="6A2A41A1" w:rsidR="004109A3" w:rsidRDefault="00C426FE">
            <w:pPr>
              <w:pStyle w:val="P68B1DB1-TableParagraph33"/>
              <w:spacing w:before="108"/>
              <w:jc w:val="both"/>
              <w:rPr>
                <w:rFonts w:cs="Times New Roman"/>
                <w:color w:val="000000" w:themeColor="text1"/>
              </w:rPr>
            </w:pPr>
            <w:r>
              <w:t xml:space="preserve"> </w:t>
            </w:r>
          </w:p>
        </w:tc>
      </w:tr>
      <w:tr w:rsidR="004109A3" w14:paraId="7FE1BBFD" w14:textId="77777777">
        <w:tc>
          <w:tcPr>
            <w:tcW w:w="1080" w:type="dxa"/>
            <w:tcBorders>
              <w:top w:val="single" w:sz="4" w:space="0" w:color="1A171C"/>
              <w:left w:val="nil"/>
              <w:bottom w:val="single" w:sz="4" w:space="0" w:color="1A171C"/>
              <w:right w:val="single" w:sz="4" w:space="0" w:color="1A171C"/>
            </w:tcBorders>
            <w:vAlign w:val="center"/>
          </w:tcPr>
          <w:p w14:paraId="7FE1BBEF" w14:textId="77777777" w:rsidR="004109A3" w:rsidRDefault="00C426FE">
            <w:pPr>
              <w:pStyle w:val="P68B1DB1-TableParagraph17"/>
              <w:spacing w:before="108"/>
              <w:jc w:val="both"/>
            </w:pPr>
            <w:r>
              <w:t>0150</w:t>
            </w:r>
          </w:p>
        </w:tc>
        <w:tc>
          <w:tcPr>
            <w:tcW w:w="8003" w:type="dxa"/>
            <w:tcBorders>
              <w:top w:val="single" w:sz="4" w:space="0" w:color="1A171C"/>
              <w:left w:val="single" w:sz="4" w:space="0" w:color="1A171C"/>
              <w:bottom w:val="single" w:sz="4" w:space="0" w:color="1A171C"/>
              <w:right w:val="nil"/>
            </w:tcBorders>
            <w:vAlign w:val="center"/>
          </w:tcPr>
          <w:p w14:paraId="7FE1BBF0" w14:textId="50845D99" w:rsidR="004109A3" w:rsidRDefault="004C5412">
            <w:pPr>
              <w:pStyle w:val="P68B1DB1-TableParagraph14"/>
              <w:spacing w:before="108"/>
              <w:jc w:val="both"/>
              <w:rPr>
                <w:bCs/>
              </w:rPr>
            </w:pPr>
            <w:r>
              <w:t xml:space="preserve">Olulisus </w:t>
            </w:r>
            <w:r w:rsidR="00C426FE">
              <w:t xml:space="preserve">– </w:t>
            </w:r>
          </w:p>
          <w:p w14:paraId="7FE1BBF1" w14:textId="77777777" w:rsidR="004109A3" w:rsidRDefault="00C426FE">
            <w:pPr>
              <w:pStyle w:val="P68B1DB1-TableParagraph13"/>
              <w:spacing w:before="108"/>
              <w:jc w:val="both"/>
            </w:pPr>
            <w:r>
              <w:t>Kohalikul, piirkondlikul, riiklikul või Euroopa tasandil, nagu asjaomase turu puhul asjakohane. Krediidiasutuse või investeerimisühingu olulisust võib hinnata turuosa, seotuse, keerukuse ja piiriülese tegevuse põhjal;</w:t>
            </w:r>
          </w:p>
          <w:p w14:paraId="7FE1BBF2" w14:textId="77777777" w:rsidR="004109A3" w:rsidRDefault="00C426FE">
            <w:pPr>
              <w:pStyle w:val="P68B1DB1-TableParagraph14"/>
              <w:spacing w:before="108"/>
              <w:jc w:val="both"/>
              <w:rPr>
                <w:bCs/>
              </w:rPr>
            </w:pPr>
            <w:r>
              <w:t>Turuosa</w:t>
            </w:r>
          </w:p>
          <w:p w14:paraId="30AC503F" w14:textId="77777777" w:rsidR="004109A3" w:rsidRDefault="00C426FE">
            <w:pPr>
              <w:pStyle w:val="P68B1DB1-Normal31"/>
              <w:spacing w:line="276" w:lineRule="auto"/>
              <w:jc w:val="both"/>
            </w:pPr>
            <w:r>
              <w:t xml:space="preserve">Hinnata, kui oluline on aruandva üksuse turuosa võrreldes riigisisese või muu asjaomase turuga, nagu on märgitud vormil. Seda hinnangut väljendatakse kvalitatiivselt järgmiselt: </w:t>
            </w:r>
          </w:p>
          <w:p w14:paraId="5D8F45F8" w14:textId="77777777" w:rsidR="004109A3" w:rsidRDefault="00C426FE">
            <w:pPr>
              <w:pStyle w:val="P68B1DB1-ListParagraph32"/>
              <w:numPr>
                <w:ilvl w:val="0"/>
                <w:numId w:val="276"/>
              </w:numPr>
              <w:spacing w:line="276" w:lineRule="auto"/>
              <w:jc w:val="both"/>
            </w:pPr>
            <w:r>
              <w:t>Suur, kui turuosa on suur</w:t>
            </w:r>
          </w:p>
          <w:p w14:paraId="5C7C2710" w14:textId="77777777" w:rsidR="004109A3" w:rsidRDefault="00C426FE">
            <w:pPr>
              <w:pStyle w:val="P68B1DB1-ListParagraph32"/>
              <w:numPr>
                <w:ilvl w:val="0"/>
                <w:numId w:val="276"/>
              </w:numPr>
              <w:spacing w:line="276" w:lineRule="auto"/>
              <w:jc w:val="both"/>
            </w:pPr>
            <w:r>
              <w:t>Keskmine – suur, kui turuosa on keskmine</w:t>
            </w:r>
          </w:p>
          <w:p w14:paraId="21F38734" w14:textId="77777777" w:rsidR="004109A3" w:rsidRDefault="00C426FE">
            <w:pPr>
              <w:pStyle w:val="P68B1DB1-ListParagraph32"/>
              <w:numPr>
                <w:ilvl w:val="0"/>
                <w:numId w:val="276"/>
              </w:numPr>
              <w:spacing w:line="276" w:lineRule="auto"/>
              <w:jc w:val="both"/>
            </w:pPr>
            <w:r>
              <w:t xml:space="preserve">Keskmine või väike, kui turuosa on väike või </w:t>
            </w:r>
          </w:p>
          <w:p w14:paraId="16968912" w14:textId="77777777" w:rsidR="004109A3" w:rsidRDefault="00C426FE">
            <w:pPr>
              <w:pStyle w:val="P68B1DB1-ListParagraph32"/>
              <w:numPr>
                <w:ilvl w:val="0"/>
                <w:numId w:val="276"/>
              </w:numPr>
              <w:spacing w:line="276" w:lineRule="auto"/>
              <w:jc w:val="both"/>
            </w:pPr>
            <w:r>
              <w:t xml:space="preserve">Väike, kui turuosa on tühine. </w:t>
            </w:r>
          </w:p>
          <w:p w14:paraId="7FE1BBF7" w14:textId="3931B1D9" w:rsidR="004109A3" w:rsidRDefault="004109A3">
            <w:pPr>
              <w:pStyle w:val="ListParagraph"/>
              <w:spacing w:line="276" w:lineRule="auto"/>
              <w:jc w:val="both"/>
              <w:rPr>
                <w:rFonts w:ascii="Times New Roman" w:eastAsiaTheme="minorHAnsi" w:hAnsi="Times New Roman"/>
                <w:color w:val="000000" w:themeColor="text1"/>
                <w:sz w:val="20"/>
                <w:szCs w:val="20"/>
              </w:rPr>
            </w:pPr>
          </w:p>
          <w:p w14:paraId="7FE1BBF8" w14:textId="77777777" w:rsidR="004109A3" w:rsidRDefault="00C426FE">
            <w:pPr>
              <w:pStyle w:val="P68B1DB1-TableParagraph13"/>
              <w:spacing w:before="108"/>
              <w:jc w:val="both"/>
            </w:pPr>
            <w:r>
              <w:t xml:space="preserve">Hindamisel võetakse arvesse aruandva üksuse riigi (või muu asjaomase turu) turustruktuuri ja osaliselt teatatud turuosasid. </w:t>
            </w:r>
          </w:p>
          <w:p w14:paraId="7FE1BBF9" w14:textId="77777777" w:rsidR="004109A3" w:rsidRDefault="00C426FE">
            <w:pPr>
              <w:pStyle w:val="P68B1DB1-TableParagraph13"/>
              <w:spacing w:before="108"/>
              <w:jc w:val="both"/>
            </w:pPr>
            <w:r>
              <w:t>2.Kontitatiivsed andmed:</w:t>
            </w:r>
          </w:p>
          <w:p w14:paraId="7FE1BBFA" w14:textId="77777777" w:rsidR="004109A3" w:rsidRDefault="00C426FE">
            <w:pPr>
              <w:pStyle w:val="P68B1DB1-ListParagraph32"/>
              <w:numPr>
                <w:ilvl w:val="0"/>
                <w:numId w:val="117"/>
              </w:numPr>
              <w:jc w:val="both"/>
              <w:rPr>
                <w:i/>
                <w:iCs/>
              </w:rPr>
            </w:pPr>
            <w:r>
              <w:t xml:space="preserve">Eksperthinnang </w:t>
            </w:r>
            <w:r>
              <w:rPr>
                <w:b/>
              </w:rPr>
              <w:t xml:space="preserve">riigi </w:t>
            </w:r>
            <w:r>
              <w:t>turuosa suuruse kohta (esitatud veerus 0020, välja arvatud juhul, kui aruanne on esitatud muu asjaomase turutaseme kohta, millisel juhul eeldatakse asjaomase turuosa hindamist).</w:t>
            </w:r>
          </w:p>
          <w:p w14:paraId="7FE1BBFB" w14:textId="77777777" w:rsidR="004109A3" w:rsidRDefault="004109A3">
            <w:pPr>
              <w:pStyle w:val="TableParagraph"/>
              <w:spacing w:before="108"/>
              <w:jc w:val="both"/>
              <w:rPr>
                <w:rFonts w:ascii="Times New Roman" w:hAnsi="Times New Roman" w:cs="Times New Roman"/>
                <w:color w:val="000000" w:themeColor="text1"/>
                <w:sz w:val="20"/>
                <w:szCs w:val="20"/>
              </w:rPr>
            </w:pPr>
          </w:p>
          <w:p w14:paraId="7FE1BBFC" w14:textId="77777777" w:rsidR="004109A3" w:rsidRDefault="004109A3">
            <w:pPr>
              <w:pStyle w:val="TableParagraph"/>
              <w:spacing w:before="108"/>
              <w:jc w:val="both"/>
              <w:rPr>
                <w:rFonts w:ascii="Times New Roman" w:hAnsi="Times New Roman" w:cs="Times New Roman"/>
                <w:color w:val="000000" w:themeColor="text1"/>
                <w:sz w:val="20"/>
                <w:szCs w:val="20"/>
              </w:rPr>
            </w:pPr>
          </w:p>
        </w:tc>
      </w:tr>
      <w:tr w:rsidR="004109A3" w14:paraId="7FE1BC09" w14:textId="77777777">
        <w:tc>
          <w:tcPr>
            <w:tcW w:w="1080" w:type="dxa"/>
            <w:tcBorders>
              <w:top w:val="single" w:sz="4" w:space="0" w:color="1A171C"/>
              <w:left w:val="nil"/>
              <w:bottom w:val="single" w:sz="4" w:space="0" w:color="1A171C"/>
              <w:right w:val="single" w:sz="4" w:space="0" w:color="1A171C"/>
            </w:tcBorders>
            <w:vAlign w:val="center"/>
          </w:tcPr>
          <w:p w14:paraId="7FE1BBFE" w14:textId="77777777" w:rsidR="004109A3" w:rsidRDefault="00C426FE">
            <w:pPr>
              <w:pStyle w:val="P68B1DB1-TableParagraph17"/>
              <w:spacing w:before="108"/>
              <w:jc w:val="both"/>
            </w:pPr>
            <w:r>
              <w:t>0160</w:t>
            </w:r>
          </w:p>
        </w:tc>
        <w:tc>
          <w:tcPr>
            <w:tcW w:w="8003" w:type="dxa"/>
            <w:tcBorders>
              <w:top w:val="single" w:sz="4" w:space="0" w:color="1A171C"/>
              <w:left w:val="single" w:sz="4" w:space="0" w:color="1A171C"/>
              <w:bottom w:val="single" w:sz="4" w:space="0" w:color="1A171C"/>
              <w:right w:val="nil"/>
            </w:tcBorders>
            <w:vAlign w:val="center"/>
          </w:tcPr>
          <w:p w14:paraId="7FE1BBFF" w14:textId="77777777" w:rsidR="004109A3" w:rsidRDefault="00C426FE">
            <w:pPr>
              <w:pStyle w:val="P68B1DB1-TableParagraph14"/>
              <w:spacing w:before="108"/>
              <w:jc w:val="both"/>
              <w:rPr>
                <w:bCs/>
              </w:rPr>
            </w:pPr>
            <w:r>
              <w:t>Turu struktuur – turu kontsentratsioon</w:t>
            </w:r>
          </w:p>
          <w:p w14:paraId="7FE1BC00" w14:textId="77777777" w:rsidR="004109A3" w:rsidRDefault="00C426FE">
            <w:pPr>
              <w:pStyle w:val="P68B1DB1-TableParagraph13"/>
              <w:spacing w:before="108"/>
              <w:jc w:val="both"/>
            </w:pPr>
            <w:r>
              <w:t xml:space="preserve">Turu kontsentratsioon, mida mõõdetakse praegu tegutsevate konkurentide arvuga; </w:t>
            </w:r>
          </w:p>
          <w:p w14:paraId="7FE1BC01" w14:textId="77777777" w:rsidR="004109A3" w:rsidRDefault="00C426FE">
            <w:pPr>
              <w:pStyle w:val="P68B1DB1-TableParagraph13"/>
              <w:spacing w:before="108"/>
              <w:jc w:val="both"/>
            </w:pPr>
            <w:r>
              <w:t xml:space="preserve">sarnased majanduslikud funktsioonid ja/või sarnaste teenuste pakkumine võrdsetel tingimustel (st </w:t>
            </w:r>
          </w:p>
          <w:p w14:paraId="7FE1BC02" w14:textId="77777777" w:rsidR="004109A3" w:rsidRDefault="00C426FE">
            <w:pPr>
              <w:pStyle w:val="P68B1DB1-TableParagraph13"/>
              <w:spacing w:before="108"/>
              <w:jc w:val="both"/>
            </w:pPr>
            <w:r>
              <w:t xml:space="preserve">võrreldav ulatus ja kvaliteet ning võrreldavate kuludega), mis võivad üle võtta </w:t>
            </w:r>
          </w:p>
          <w:p w14:paraId="7FE1BC03" w14:textId="77777777" w:rsidR="004109A3" w:rsidRDefault="00C426FE">
            <w:pPr>
              <w:pStyle w:val="P68B1DB1-TableParagraph13"/>
              <w:spacing w:before="108"/>
              <w:jc w:val="both"/>
            </w:pPr>
            <w:r>
              <w:lastRenderedPageBreak/>
              <w:t xml:space="preserve">aruandva üksuse kliendid ja/või äritegevus (osa sellest) mõistliku aja jooksul. </w:t>
            </w:r>
          </w:p>
          <w:p w14:paraId="7FE1BC04" w14:textId="77777777" w:rsidR="004109A3" w:rsidRDefault="00C426FE">
            <w:pPr>
              <w:pStyle w:val="P68B1DB1-TableParagraph13"/>
              <w:spacing w:before="108"/>
              <w:jc w:val="both"/>
            </w:pPr>
            <w:r>
              <w:t xml:space="preserve">See tuleb esitada rühmades, mis on iga allfunktsiooni puhul samad. </w:t>
            </w:r>
          </w:p>
          <w:p w14:paraId="4C2F14CB" w14:textId="77777777" w:rsidR="004109A3" w:rsidRDefault="00C426FE">
            <w:pPr>
              <w:pStyle w:val="P68B1DB1-ListParagraph32"/>
              <w:numPr>
                <w:ilvl w:val="0"/>
                <w:numId w:val="277"/>
              </w:numPr>
              <w:jc w:val="both"/>
            </w:pPr>
            <w:r>
              <w:t xml:space="preserve">&gt; 20 konkurenti; </w:t>
            </w:r>
          </w:p>
          <w:p w14:paraId="453D853E" w14:textId="77777777" w:rsidR="004109A3" w:rsidRDefault="00C426FE">
            <w:pPr>
              <w:pStyle w:val="P68B1DB1-ListParagraph32"/>
              <w:numPr>
                <w:ilvl w:val="0"/>
                <w:numId w:val="277"/>
              </w:numPr>
              <w:jc w:val="both"/>
            </w:pPr>
            <w:r>
              <w:t xml:space="preserve">11–20 konkurenti; </w:t>
            </w:r>
          </w:p>
          <w:p w14:paraId="642D6421" w14:textId="77777777" w:rsidR="004109A3" w:rsidRDefault="00C426FE">
            <w:pPr>
              <w:pStyle w:val="P68B1DB1-ListParagraph32"/>
              <w:numPr>
                <w:ilvl w:val="0"/>
                <w:numId w:val="277"/>
              </w:numPr>
              <w:jc w:val="both"/>
            </w:pPr>
            <w:r>
              <w:t xml:space="preserve">5–10 konkurenti, </w:t>
            </w:r>
          </w:p>
          <w:p w14:paraId="3C672034" w14:textId="01079D03" w:rsidR="004109A3" w:rsidRDefault="00412A5E">
            <w:pPr>
              <w:pStyle w:val="P68B1DB1-ListParagraph32"/>
              <w:numPr>
                <w:ilvl w:val="0"/>
                <w:numId w:val="277"/>
              </w:numPr>
              <w:jc w:val="both"/>
              <w:rPr>
                <w:b/>
                <w:bCs/>
                <w:color w:val="000000" w:themeColor="text1"/>
              </w:rPr>
            </w:pPr>
            <w:r>
              <w:t>&lt;</w:t>
            </w:r>
            <w:r w:rsidR="00C426FE">
              <w:t>5 konkurendid</w:t>
            </w:r>
          </w:p>
          <w:p w14:paraId="7FE1BC08" w14:textId="3B09659F" w:rsidR="004109A3" w:rsidRDefault="004109A3">
            <w:pPr>
              <w:jc w:val="both"/>
              <w:rPr>
                <w:rFonts w:ascii="Times New Roman" w:hAnsi="Times New Roman"/>
                <w:color w:val="000000" w:themeColor="text1"/>
                <w:sz w:val="20"/>
                <w:szCs w:val="20"/>
              </w:rPr>
            </w:pPr>
          </w:p>
        </w:tc>
      </w:tr>
      <w:tr w:rsidR="004109A3" w14:paraId="7FE1BC19" w14:textId="77777777">
        <w:tc>
          <w:tcPr>
            <w:tcW w:w="1080" w:type="dxa"/>
            <w:tcBorders>
              <w:top w:val="single" w:sz="4" w:space="0" w:color="1A171C"/>
              <w:left w:val="nil"/>
              <w:bottom w:val="single" w:sz="4" w:space="0" w:color="1A171C"/>
              <w:right w:val="single" w:sz="4" w:space="0" w:color="1A171C"/>
            </w:tcBorders>
            <w:vAlign w:val="center"/>
          </w:tcPr>
          <w:p w14:paraId="7FE1BC0A" w14:textId="77777777" w:rsidR="004109A3" w:rsidRDefault="00C426FE">
            <w:pPr>
              <w:pStyle w:val="P68B1DB1-TableParagraph17"/>
              <w:spacing w:before="108"/>
              <w:jc w:val="both"/>
            </w:pPr>
            <w:r>
              <w:lastRenderedPageBreak/>
              <w:t>0170</w:t>
            </w:r>
          </w:p>
        </w:tc>
        <w:tc>
          <w:tcPr>
            <w:tcW w:w="8003" w:type="dxa"/>
            <w:tcBorders>
              <w:top w:val="single" w:sz="4" w:space="0" w:color="1A171C"/>
              <w:left w:val="single" w:sz="4" w:space="0" w:color="1A171C"/>
              <w:bottom w:val="single" w:sz="4" w:space="0" w:color="1A171C"/>
              <w:right w:val="nil"/>
            </w:tcBorders>
            <w:vAlign w:val="center"/>
          </w:tcPr>
          <w:p w14:paraId="7FE1BC0B" w14:textId="77777777" w:rsidR="004109A3" w:rsidRDefault="00C426FE">
            <w:pPr>
              <w:pStyle w:val="P68B1DB1-TableParagraph14"/>
              <w:spacing w:before="108"/>
              <w:jc w:val="both"/>
              <w:rPr>
                <w:bCs/>
              </w:rPr>
            </w:pPr>
            <w:r>
              <w:t>Ajastus – eeldatav asendamise aeg</w:t>
            </w:r>
          </w:p>
          <w:p w14:paraId="7FE1BC0C" w14:textId="77777777" w:rsidR="004109A3" w:rsidRDefault="00C426FE">
            <w:pPr>
              <w:pStyle w:val="P68B1DB1-TableParagraph13"/>
              <w:spacing w:before="108"/>
              <w:jc w:val="both"/>
            </w:pPr>
            <w:r>
              <w:t>Hinnata aruandlusest tuleneva majandusliku funktsiooni täitmiseks vajalikku aega</w:t>
            </w:r>
          </w:p>
          <w:p w14:paraId="7FE1BC0D" w14:textId="77777777" w:rsidR="004109A3" w:rsidRDefault="00C426FE">
            <w:pPr>
              <w:pStyle w:val="P68B1DB1-TableParagraph13"/>
              <w:spacing w:before="108"/>
              <w:jc w:val="both"/>
            </w:pPr>
            <w:r>
              <w:t xml:space="preserve">kriisiolukorras turu poolt abistatav üksus. See hõlmab järgmist: </w:t>
            </w:r>
          </w:p>
          <w:p w14:paraId="7FE1BC0E" w14:textId="77777777" w:rsidR="004109A3" w:rsidRDefault="00C426FE">
            <w:pPr>
              <w:pStyle w:val="P68B1DB1-ListParagraph38"/>
              <w:numPr>
                <w:ilvl w:val="0"/>
                <w:numId w:val="274"/>
              </w:numPr>
              <w:jc w:val="both"/>
            </w:pPr>
            <w:r>
              <w:t xml:space="preserve">eeldatav aeg, mis ühel või mitmel konkurendil kulub funktsiooni ülevõtmiseks õiguslike ja tehniliste sammude tegemiseks; ning  </w:t>
            </w:r>
          </w:p>
          <w:p w14:paraId="7FE1BC0F" w14:textId="77777777" w:rsidR="004109A3" w:rsidRDefault="00C426FE">
            <w:pPr>
              <w:pStyle w:val="P68B1DB1-ListParagraph38"/>
              <w:numPr>
                <w:ilvl w:val="0"/>
                <w:numId w:val="274"/>
              </w:numPr>
              <w:jc w:val="both"/>
            </w:pPr>
            <w:r>
              <w:t xml:space="preserve">aeg, mida teenuse kasutajad vajavad teise teenuseosutaja juurde kolimiseks. </w:t>
            </w:r>
          </w:p>
          <w:p w14:paraId="7FE1BC10" w14:textId="77777777" w:rsidR="004109A3" w:rsidRDefault="004109A3">
            <w:pPr>
              <w:pStyle w:val="TableParagraph"/>
              <w:spacing w:before="108"/>
              <w:jc w:val="both"/>
              <w:rPr>
                <w:rFonts w:ascii="Times New Roman" w:hAnsi="Times New Roman" w:cs="Times New Roman"/>
                <w:color w:val="000000" w:themeColor="text1"/>
                <w:sz w:val="20"/>
                <w:szCs w:val="20"/>
              </w:rPr>
            </w:pPr>
          </w:p>
          <w:p w14:paraId="7FE1BC11" w14:textId="77777777" w:rsidR="004109A3" w:rsidRDefault="00C426FE">
            <w:pPr>
              <w:pStyle w:val="P68B1DB1-TableParagraph13"/>
              <w:spacing w:before="108"/>
              <w:jc w:val="both"/>
            </w:pPr>
            <w:r>
              <w:t>Esimese asendajana esitada hinnanguline aeg, mis kulub aruandval (majandus)üksusel kriisiolukorras teise krediidiasutuse või investeerimisühingu osutatud teenuse (osa) enda äritegevuses (osas) kasutamiseks. Esitage hinnanguline asendamiseni kuluv aeg vormis esitatud rühmades:</w:t>
            </w:r>
          </w:p>
          <w:p w14:paraId="7FE1BC12" w14:textId="77777777" w:rsidR="004109A3" w:rsidRDefault="004109A3">
            <w:pPr>
              <w:jc w:val="both"/>
              <w:rPr>
                <w:rFonts w:ascii="Times New Roman" w:eastAsia="Times New Roman" w:hAnsi="Times New Roman" w:cs="Times New Roman"/>
                <w:sz w:val="20"/>
                <w:szCs w:val="20"/>
              </w:rPr>
            </w:pPr>
          </w:p>
          <w:p w14:paraId="7FE1BC13" w14:textId="77777777" w:rsidR="004109A3" w:rsidRDefault="00C426FE">
            <w:pPr>
              <w:pStyle w:val="P68B1DB1-Normal31"/>
              <w:jc w:val="both"/>
            </w:pPr>
            <w:bookmarkStart w:id="118" w:name="_Hlk194476081"/>
            <w:r>
              <w:t xml:space="preserve">Rühmad: </w:t>
            </w:r>
          </w:p>
          <w:p w14:paraId="7FE1BC14" w14:textId="1C1F3B2F" w:rsidR="004109A3" w:rsidRDefault="00412A5E">
            <w:pPr>
              <w:pStyle w:val="P68B1DB1-ListParagraph32"/>
              <w:numPr>
                <w:ilvl w:val="0"/>
                <w:numId w:val="284"/>
              </w:numPr>
              <w:jc w:val="both"/>
            </w:pPr>
            <w:r>
              <w:t>&lt;</w:t>
            </w:r>
            <w:r w:rsidR="00C426FE">
              <w:t xml:space="preserve"> 1 päev; </w:t>
            </w:r>
          </w:p>
          <w:p w14:paraId="7FE1BC15" w14:textId="15883A0D" w:rsidR="004109A3" w:rsidRDefault="00C426FE">
            <w:pPr>
              <w:pStyle w:val="P68B1DB1-ListParagraph32"/>
              <w:numPr>
                <w:ilvl w:val="0"/>
                <w:numId w:val="284"/>
              </w:numPr>
              <w:jc w:val="both"/>
            </w:pPr>
            <w:r>
              <w:t xml:space="preserve">1–2 päeva; </w:t>
            </w:r>
          </w:p>
          <w:p w14:paraId="7FE1BC16" w14:textId="0B950876" w:rsidR="004109A3" w:rsidRDefault="00C426FE">
            <w:pPr>
              <w:pStyle w:val="P68B1DB1-ListParagraph32"/>
              <w:numPr>
                <w:ilvl w:val="0"/>
                <w:numId w:val="284"/>
              </w:numPr>
              <w:jc w:val="both"/>
            </w:pPr>
            <w:r>
              <w:t xml:space="preserve">&gt; 2 päeva ≤ 1 nädal </w:t>
            </w:r>
          </w:p>
          <w:p w14:paraId="7FE1BC17" w14:textId="0973D87D" w:rsidR="004109A3" w:rsidRDefault="00C426FE">
            <w:pPr>
              <w:pStyle w:val="P68B1DB1-ListParagraph32"/>
              <w:numPr>
                <w:ilvl w:val="0"/>
                <w:numId w:val="284"/>
              </w:numPr>
              <w:jc w:val="both"/>
            </w:pPr>
            <w:r>
              <w:t xml:space="preserve">&gt; 1 nädal </w:t>
            </w:r>
          </w:p>
          <w:bookmarkEnd w:id="118"/>
          <w:p w14:paraId="7FE1BC18" w14:textId="77777777" w:rsidR="004109A3" w:rsidRDefault="004109A3">
            <w:pPr>
              <w:pStyle w:val="TableParagraph"/>
              <w:spacing w:before="108"/>
              <w:jc w:val="both"/>
              <w:rPr>
                <w:rFonts w:ascii="Times New Roman" w:hAnsi="Times New Roman" w:cs="Times New Roman"/>
                <w:color w:val="000000" w:themeColor="text1"/>
                <w:sz w:val="20"/>
                <w:szCs w:val="20"/>
              </w:rPr>
            </w:pPr>
          </w:p>
        </w:tc>
      </w:tr>
      <w:tr w:rsidR="004109A3" w14:paraId="7FE1BC1C" w14:textId="77777777">
        <w:tc>
          <w:tcPr>
            <w:tcW w:w="1080" w:type="dxa"/>
            <w:tcBorders>
              <w:top w:val="single" w:sz="4" w:space="0" w:color="1A171C"/>
              <w:left w:val="nil"/>
              <w:bottom w:val="single" w:sz="4" w:space="0" w:color="1A171C"/>
              <w:right w:val="single" w:sz="4" w:space="0" w:color="1A171C"/>
            </w:tcBorders>
            <w:vAlign w:val="center"/>
          </w:tcPr>
          <w:p w14:paraId="7FE1BC1A" w14:textId="77777777" w:rsidR="004109A3" w:rsidRDefault="00C426FE">
            <w:pPr>
              <w:pStyle w:val="P68B1DB1-TableParagraph17"/>
              <w:spacing w:before="108"/>
              <w:jc w:val="both"/>
            </w:pPr>
            <w:r>
              <w:t>0180–0190</w:t>
            </w:r>
          </w:p>
        </w:tc>
        <w:tc>
          <w:tcPr>
            <w:tcW w:w="8003" w:type="dxa"/>
            <w:tcBorders>
              <w:top w:val="single" w:sz="4" w:space="0" w:color="1A171C"/>
              <w:left w:val="single" w:sz="4" w:space="0" w:color="1A171C"/>
              <w:bottom w:val="single" w:sz="4" w:space="0" w:color="1A171C"/>
              <w:right w:val="nil"/>
            </w:tcBorders>
            <w:vAlign w:val="center"/>
          </w:tcPr>
          <w:p w14:paraId="7FE1BC1B" w14:textId="77777777" w:rsidR="004109A3" w:rsidRDefault="00C426FE">
            <w:pPr>
              <w:pStyle w:val="P68B1DB1-TableParagraph14"/>
              <w:spacing w:before="108"/>
              <w:jc w:val="both"/>
              <w:rPr>
                <w:bCs/>
              </w:rPr>
            </w:pPr>
            <w:r>
              <w:t>Asendamisvõime</w:t>
            </w:r>
          </w:p>
        </w:tc>
      </w:tr>
      <w:tr w:rsidR="004109A3" w14:paraId="7FE1BC26" w14:textId="77777777">
        <w:tc>
          <w:tcPr>
            <w:tcW w:w="1080" w:type="dxa"/>
            <w:tcBorders>
              <w:top w:val="single" w:sz="4" w:space="0" w:color="1A171C"/>
              <w:left w:val="nil"/>
              <w:bottom w:val="single" w:sz="4" w:space="0" w:color="1A171C"/>
              <w:right w:val="single" w:sz="4" w:space="0" w:color="1A171C"/>
            </w:tcBorders>
            <w:vAlign w:val="center"/>
          </w:tcPr>
          <w:p w14:paraId="7FE1BC1D" w14:textId="77777777" w:rsidR="004109A3" w:rsidRDefault="00C426FE">
            <w:pPr>
              <w:pStyle w:val="P68B1DB1-TableParagraph17"/>
              <w:spacing w:before="108"/>
              <w:jc w:val="both"/>
            </w:pPr>
            <w:r>
              <w:t>0180</w:t>
            </w:r>
          </w:p>
        </w:tc>
        <w:tc>
          <w:tcPr>
            <w:tcW w:w="8003" w:type="dxa"/>
            <w:tcBorders>
              <w:top w:val="single" w:sz="4" w:space="0" w:color="1A171C"/>
              <w:left w:val="single" w:sz="4" w:space="0" w:color="1A171C"/>
              <w:bottom w:val="single" w:sz="4" w:space="0" w:color="1A171C"/>
              <w:right w:val="nil"/>
            </w:tcBorders>
            <w:vAlign w:val="center"/>
          </w:tcPr>
          <w:p w14:paraId="7FE1BC1E" w14:textId="77777777" w:rsidR="004109A3" w:rsidRDefault="00C426FE">
            <w:pPr>
              <w:pStyle w:val="P68B1DB1-TableParagraph14"/>
              <w:spacing w:before="108"/>
              <w:jc w:val="both"/>
              <w:rPr>
                <w:bCs/>
              </w:rPr>
            </w:pPr>
            <w:r>
              <w:t>Õiguslikud tõkked turule sisenemisel või laienemisel</w:t>
            </w:r>
          </w:p>
          <w:p w14:paraId="7FE1BC1F" w14:textId="77777777" w:rsidR="004109A3" w:rsidRDefault="004109A3">
            <w:pPr>
              <w:pStyle w:val="TableParagraph"/>
              <w:spacing w:before="108"/>
              <w:jc w:val="both"/>
              <w:rPr>
                <w:rFonts w:ascii="Times New Roman" w:hAnsi="Times New Roman" w:cs="Times New Roman"/>
                <w:color w:val="000000" w:themeColor="text1"/>
                <w:sz w:val="20"/>
                <w:szCs w:val="20"/>
              </w:rPr>
            </w:pPr>
          </w:p>
          <w:p w14:paraId="7FE1BC20" w14:textId="77777777" w:rsidR="004109A3" w:rsidRDefault="00C426FE">
            <w:pPr>
              <w:pStyle w:val="P68B1DB1-TableParagraph13"/>
              <w:spacing w:before="108"/>
              <w:jc w:val="both"/>
            </w:pPr>
            <w:r>
              <w:t xml:space="preserve">Õiguslikud takistused, mis takistavad konkurentidel teenust pakkuda. Krediidiasutuste tegevuse õiguslikke nõudeid (nt pangalitsentsid või kapitalinõuded) ei käsitata ületamatute takistustena alternatiivsete teenuseosutajate juuresolekul. See näitaja tuleb esitada rühmades, mis on iga allfunktsiooni puhul samad: </w:t>
            </w:r>
          </w:p>
          <w:p w14:paraId="7FE1BC21" w14:textId="474C67C3" w:rsidR="004109A3" w:rsidRDefault="00C426FE">
            <w:pPr>
              <w:pStyle w:val="P68B1DB1-ListParagraph39"/>
              <w:numPr>
                <w:ilvl w:val="0"/>
                <w:numId w:val="275"/>
              </w:numPr>
              <w:jc w:val="both"/>
            </w:pPr>
            <w:r>
              <w:t xml:space="preserve">suuri takistusi ei ole, </w:t>
            </w:r>
          </w:p>
          <w:p w14:paraId="7FE1BC22" w14:textId="2597009C" w:rsidR="004109A3" w:rsidRDefault="00C426FE">
            <w:pPr>
              <w:pStyle w:val="P68B1DB1-ListParagraph39"/>
              <w:numPr>
                <w:ilvl w:val="0"/>
                <w:numId w:val="275"/>
              </w:numPr>
              <w:jc w:val="both"/>
            </w:pPr>
            <w:r>
              <w:t xml:space="preserve">mõned tõkked, </w:t>
            </w:r>
          </w:p>
          <w:p w14:paraId="7FE1BC23" w14:textId="78601E46" w:rsidR="004109A3" w:rsidRDefault="00C426FE">
            <w:pPr>
              <w:pStyle w:val="P68B1DB1-ListParagraph39"/>
              <w:numPr>
                <w:ilvl w:val="0"/>
                <w:numId w:val="275"/>
              </w:numPr>
              <w:jc w:val="both"/>
            </w:pPr>
            <w:r>
              <w:t xml:space="preserve">olulised (kuid ületamatud) tõkked, </w:t>
            </w:r>
          </w:p>
          <w:p w14:paraId="7FE1BC25" w14:textId="12D666ED" w:rsidR="004109A3" w:rsidRDefault="00C426FE">
            <w:pPr>
              <w:pStyle w:val="P68B1DB1-ListParagraph8"/>
              <w:numPr>
                <w:ilvl w:val="0"/>
                <w:numId w:val="275"/>
              </w:numPr>
              <w:jc w:val="both"/>
            </w:pPr>
            <w:r>
              <w:t>kriitilised (raske ületamatud) tõkked.</w:t>
            </w:r>
          </w:p>
        </w:tc>
      </w:tr>
      <w:tr w:rsidR="004109A3" w14:paraId="7FE1BC31" w14:textId="77777777">
        <w:tc>
          <w:tcPr>
            <w:tcW w:w="1080" w:type="dxa"/>
            <w:tcBorders>
              <w:top w:val="single" w:sz="4" w:space="0" w:color="1A171C"/>
              <w:left w:val="nil"/>
              <w:bottom w:val="single" w:sz="4" w:space="0" w:color="1A171C"/>
              <w:right w:val="single" w:sz="4" w:space="0" w:color="1A171C"/>
            </w:tcBorders>
            <w:vAlign w:val="center"/>
          </w:tcPr>
          <w:p w14:paraId="7FE1BC27" w14:textId="77777777" w:rsidR="004109A3" w:rsidRDefault="00C426FE">
            <w:pPr>
              <w:pStyle w:val="P68B1DB1-TableParagraph17"/>
              <w:spacing w:before="108"/>
              <w:jc w:val="both"/>
            </w:pPr>
            <w:r>
              <w:t>0190</w:t>
            </w:r>
          </w:p>
        </w:tc>
        <w:tc>
          <w:tcPr>
            <w:tcW w:w="8003" w:type="dxa"/>
            <w:tcBorders>
              <w:top w:val="single" w:sz="4" w:space="0" w:color="1A171C"/>
              <w:left w:val="single" w:sz="4" w:space="0" w:color="1A171C"/>
              <w:bottom w:val="single" w:sz="4" w:space="0" w:color="1A171C"/>
              <w:right w:val="nil"/>
            </w:tcBorders>
            <w:vAlign w:val="center"/>
          </w:tcPr>
          <w:p w14:paraId="7FE1BC28" w14:textId="77777777" w:rsidR="004109A3" w:rsidRDefault="00C426FE">
            <w:pPr>
              <w:pStyle w:val="P68B1DB1-TableParagraph14"/>
              <w:spacing w:before="108"/>
              <w:jc w:val="both"/>
              <w:rPr>
                <w:bCs/>
              </w:rPr>
            </w:pPr>
            <w:r>
              <w:t>Sisenemise või laiendamisega seotud tegevusnõuded</w:t>
            </w:r>
          </w:p>
          <w:p w14:paraId="7FE1BC29" w14:textId="77777777" w:rsidR="004109A3" w:rsidRDefault="004109A3">
            <w:pPr>
              <w:pStyle w:val="TableParagraph"/>
              <w:spacing w:before="108"/>
              <w:jc w:val="both"/>
              <w:rPr>
                <w:rFonts w:ascii="Times New Roman" w:hAnsi="Times New Roman" w:cs="Times New Roman"/>
                <w:color w:val="000000" w:themeColor="text1"/>
                <w:sz w:val="20"/>
                <w:szCs w:val="20"/>
              </w:rPr>
            </w:pPr>
          </w:p>
          <w:p w14:paraId="7FE1BC2A" w14:textId="46374DD1" w:rsidR="004109A3" w:rsidRDefault="00C426FE">
            <w:pPr>
              <w:pStyle w:val="P68B1DB1-TableParagraph13"/>
              <w:spacing w:before="108"/>
              <w:jc w:val="both"/>
            </w:pPr>
            <w:r>
              <w:t xml:space="preserve">Organisatsioonilised, tehnilised ja taristunõuded konkurentidele teenuse pakkumiseks. (All)funktsiooniga seotud teenuste pakkumine nõuab teenuseosutajatelt (uuesse või täiendavasse) taristusse investeerimist või oma organisatsiooni muutmist. Hinnata turu võimet asjaomast äritegevust vastu võtta, näiteks seoses kapitalinõuetega. </w:t>
            </w:r>
          </w:p>
          <w:p w14:paraId="7FE1BC2B" w14:textId="77777777" w:rsidR="004109A3" w:rsidRDefault="00C426FE">
            <w:pPr>
              <w:pStyle w:val="P68B1DB1-TableParagraph13"/>
              <w:spacing w:before="108"/>
              <w:jc w:val="both"/>
            </w:pPr>
            <w:r>
              <w:t xml:space="preserve">See näitaja tuleb esitada rühmades, mis on iga allfunktsiooni puhul samad: </w:t>
            </w:r>
          </w:p>
          <w:p w14:paraId="7FE1BC2C" w14:textId="59F4E6B2" w:rsidR="004109A3" w:rsidRDefault="00C426FE">
            <w:pPr>
              <w:pStyle w:val="P68B1DB1-ListParagraph39"/>
              <w:numPr>
                <w:ilvl w:val="0"/>
                <w:numId w:val="278"/>
              </w:numPr>
              <w:jc w:val="both"/>
            </w:pPr>
            <w:r>
              <w:t xml:space="preserve">olulised nõuded puuduvad, </w:t>
            </w:r>
          </w:p>
          <w:p w14:paraId="7FE1BC2D" w14:textId="17A47EF8" w:rsidR="004109A3" w:rsidRDefault="00C426FE">
            <w:pPr>
              <w:pStyle w:val="P68B1DB1-ListParagraph39"/>
              <w:numPr>
                <w:ilvl w:val="0"/>
                <w:numId w:val="278"/>
              </w:numPr>
              <w:jc w:val="both"/>
            </w:pPr>
            <w:r>
              <w:t xml:space="preserve">mõned nõuded, </w:t>
            </w:r>
          </w:p>
          <w:p w14:paraId="7FE1BC2E" w14:textId="6B2B459E" w:rsidR="004109A3" w:rsidRDefault="00C426FE">
            <w:pPr>
              <w:pStyle w:val="P68B1DB1-ListParagraph39"/>
              <w:numPr>
                <w:ilvl w:val="0"/>
                <w:numId w:val="278"/>
              </w:numPr>
              <w:jc w:val="both"/>
            </w:pPr>
            <w:r>
              <w:t xml:space="preserve">olulised (kuid ületamatud) nõuded, </w:t>
            </w:r>
          </w:p>
          <w:p w14:paraId="7FE1BC2F" w14:textId="79851C7C" w:rsidR="004109A3" w:rsidRDefault="00C426FE">
            <w:pPr>
              <w:pStyle w:val="P68B1DB1-ListParagraph39"/>
              <w:numPr>
                <w:ilvl w:val="0"/>
                <w:numId w:val="278"/>
              </w:numPr>
              <w:jc w:val="both"/>
            </w:pPr>
            <w:r>
              <w:lastRenderedPageBreak/>
              <w:t>kriitilised (raske ületamatud) nõuded.</w:t>
            </w:r>
          </w:p>
          <w:p w14:paraId="7FE1BC30" w14:textId="77777777" w:rsidR="004109A3" w:rsidRDefault="004109A3">
            <w:pPr>
              <w:pStyle w:val="TableParagraph"/>
              <w:spacing w:before="108"/>
              <w:jc w:val="both"/>
              <w:rPr>
                <w:rFonts w:ascii="Times New Roman" w:hAnsi="Times New Roman" w:cs="Times New Roman"/>
                <w:color w:val="000000" w:themeColor="text1"/>
                <w:sz w:val="20"/>
                <w:szCs w:val="20"/>
              </w:rPr>
            </w:pPr>
          </w:p>
        </w:tc>
      </w:tr>
      <w:tr w:rsidR="004109A3" w14:paraId="7FE1BC3C" w14:textId="77777777">
        <w:tc>
          <w:tcPr>
            <w:tcW w:w="1080" w:type="dxa"/>
            <w:tcBorders>
              <w:top w:val="single" w:sz="4" w:space="0" w:color="1A171C"/>
              <w:left w:val="nil"/>
              <w:bottom w:val="single" w:sz="4" w:space="0" w:color="1A171C"/>
              <w:right w:val="single" w:sz="4" w:space="0" w:color="1A171C"/>
            </w:tcBorders>
            <w:vAlign w:val="center"/>
          </w:tcPr>
          <w:p w14:paraId="7FE1BC32" w14:textId="52B11BD9" w:rsidR="004109A3" w:rsidRDefault="00C426FE">
            <w:pPr>
              <w:pStyle w:val="P68B1DB1-TableParagraph17"/>
              <w:spacing w:before="108"/>
              <w:jc w:val="both"/>
            </w:pPr>
            <w:r>
              <w:lastRenderedPageBreak/>
              <w:t>0200–0210</w:t>
            </w:r>
          </w:p>
        </w:tc>
        <w:tc>
          <w:tcPr>
            <w:tcW w:w="8003" w:type="dxa"/>
            <w:tcBorders>
              <w:top w:val="single" w:sz="4" w:space="0" w:color="1A171C"/>
              <w:left w:val="single" w:sz="4" w:space="0" w:color="1A171C"/>
              <w:bottom w:val="single" w:sz="4" w:space="0" w:color="1A171C"/>
              <w:right w:val="nil"/>
            </w:tcBorders>
            <w:vAlign w:val="center"/>
          </w:tcPr>
          <w:p w14:paraId="7FE1BC3B" w14:textId="49D1E6DE" w:rsidR="004109A3" w:rsidRDefault="00C426FE">
            <w:pPr>
              <w:pStyle w:val="P68B1DB1-TableParagraph14"/>
              <w:spacing w:before="108"/>
              <w:jc w:val="both"/>
              <w:rPr>
                <w:bCs/>
              </w:rPr>
            </w:pPr>
            <w:r>
              <w:t>Sisseelamisvõime</w:t>
            </w:r>
          </w:p>
        </w:tc>
      </w:tr>
      <w:tr w:rsidR="004109A3" w14:paraId="0BE6FD10" w14:textId="77777777">
        <w:tc>
          <w:tcPr>
            <w:tcW w:w="1080" w:type="dxa"/>
            <w:tcBorders>
              <w:top w:val="single" w:sz="4" w:space="0" w:color="1A171C"/>
              <w:left w:val="nil"/>
              <w:bottom w:val="single" w:sz="4" w:space="0" w:color="1A171C"/>
              <w:right w:val="single" w:sz="4" w:space="0" w:color="1A171C"/>
            </w:tcBorders>
            <w:vAlign w:val="center"/>
          </w:tcPr>
          <w:p w14:paraId="1AAF59C4" w14:textId="3EB76F52" w:rsidR="004109A3" w:rsidRDefault="00C426FE">
            <w:pPr>
              <w:pStyle w:val="P68B1DB1-TableParagraph17"/>
              <w:spacing w:before="108"/>
              <w:jc w:val="both"/>
            </w:pPr>
            <w:r>
              <w:t>0200</w:t>
            </w:r>
          </w:p>
        </w:tc>
        <w:tc>
          <w:tcPr>
            <w:tcW w:w="8003" w:type="dxa"/>
            <w:tcBorders>
              <w:top w:val="single" w:sz="4" w:space="0" w:color="1A171C"/>
              <w:left w:val="single" w:sz="4" w:space="0" w:color="1A171C"/>
              <w:bottom w:val="single" w:sz="4" w:space="0" w:color="1A171C"/>
              <w:right w:val="nil"/>
            </w:tcBorders>
            <w:vAlign w:val="center"/>
          </w:tcPr>
          <w:p w14:paraId="31D48F67" w14:textId="6F8A0F32" w:rsidR="004109A3" w:rsidRDefault="00C426FE">
            <w:pPr>
              <w:pStyle w:val="P68B1DB1-TableParagraph14"/>
              <w:spacing w:before="108"/>
              <w:rPr>
                <w:bCs/>
              </w:rPr>
            </w:pPr>
            <w:r>
              <w:t>Sisselogimisvõimsus – uutelt klientidelt saadud taotluste arv üle 1 tööpäeva (arv)</w:t>
            </w:r>
          </w:p>
          <w:p w14:paraId="2BBAFCB8" w14:textId="77777777" w:rsidR="004109A3" w:rsidRDefault="00C426FE">
            <w:pPr>
              <w:pStyle w:val="P68B1DB1-TableParagraph13"/>
              <w:spacing w:before="108"/>
            </w:pPr>
            <w:r>
              <w:t>Krediidiasutustel ja investeerimisühingutel palutakse esitada kõige rohkem taotlusi, mille puhul krediidiasutus või investeerimisühing on kinnitanud pangateenuse taotluse.</w:t>
            </w:r>
          </w:p>
          <w:p w14:paraId="3F7DDDEF" w14:textId="77777777" w:rsidR="004109A3" w:rsidRDefault="004109A3">
            <w:pPr>
              <w:pStyle w:val="TableParagraph"/>
              <w:spacing w:before="108"/>
              <w:jc w:val="both"/>
              <w:rPr>
                <w:rFonts w:ascii="Times New Roman" w:hAnsi="Times New Roman" w:cs="Times New Roman"/>
                <w:color w:val="000000" w:themeColor="text1"/>
                <w:sz w:val="20"/>
                <w:szCs w:val="20"/>
              </w:rPr>
            </w:pPr>
          </w:p>
          <w:p w14:paraId="5AB7F16A" w14:textId="77777777" w:rsidR="004109A3" w:rsidRDefault="00C426FE">
            <w:pPr>
              <w:pStyle w:val="P68B1DB1-TableParagraph13"/>
              <w:spacing w:before="108"/>
              <w:jc w:val="both"/>
              <w:rPr>
                <w:b/>
                <w:bCs/>
              </w:rPr>
            </w:pPr>
            <w:r>
              <w:t xml:space="preserve">Rahaloomeasutustele osutatavate makseteenuste, mitterahaloomeasutuste makseteenuste ja sularahateenuste registreerimise suutlikkus uute kontode arvuna on väljendatud ühe tööpäeva jooksul. </w:t>
            </w:r>
          </w:p>
          <w:p w14:paraId="10BCF6A2" w14:textId="77777777" w:rsidR="004109A3" w:rsidRDefault="00C426FE">
            <w:pPr>
              <w:pStyle w:val="P68B1DB1-TableParagraph13"/>
              <w:spacing w:before="108"/>
              <w:jc w:val="both"/>
              <w:rPr>
                <w:b/>
                <w:bCs/>
              </w:rPr>
            </w:pPr>
            <w:r>
              <w:t>Institutsioonidelt oodatakse, et nad võtaksid arvesse uute klientide kaasamise ajakava, kuna uus klient on taotlenud pangateenust.</w:t>
            </w:r>
          </w:p>
          <w:p w14:paraId="54138520" w14:textId="77777777" w:rsidR="004109A3" w:rsidRDefault="004109A3">
            <w:pPr>
              <w:pStyle w:val="TableParagraph"/>
              <w:spacing w:before="108"/>
              <w:rPr>
                <w:rFonts w:ascii="Times New Roman" w:hAnsi="Times New Roman" w:cs="Times New Roman"/>
                <w:b/>
                <w:bCs/>
                <w:color w:val="000000" w:themeColor="text1"/>
                <w:sz w:val="20"/>
                <w:szCs w:val="20"/>
              </w:rPr>
            </w:pPr>
          </w:p>
        </w:tc>
      </w:tr>
      <w:tr w:rsidR="004109A3" w14:paraId="2D232CA8" w14:textId="77777777">
        <w:tc>
          <w:tcPr>
            <w:tcW w:w="1080" w:type="dxa"/>
            <w:tcBorders>
              <w:top w:val="single" w:sz="4" w:space="0" w:color="1A171C"/>
              <w:left w:val="nil"/>
              <w:bottom w:val="single" w:sz="4" w:space="0" w:color="1A171C"/>
              <w:right w:val="single" w:sz="4" w:space="0" w:color="1A171C"/>
            </w:tcBorders>
            <w:vAlign w:val="center"/>
          </w:tcPr>
          <w:p w14:paraId="2162C590" w14:textId="3E29DAE4" w:rsidR="004109A3" w:rsidRDefault="00C426FE">
            <w:pPr>
              <w:pStyle w:val="P68B1DB1-TableParagraph17"/>
              <w:spacing w:before="108"/>
              <w:jc w:val="both"/>
            </w:pPr>
            <w:r>
              <w:t>0210</w:t>
            </w:r>
          </w:p>
        </w:tc>
        <w:tc>
          <w:tcPr>
            <w:tcW w:w="8003" w:type="dxa"/>
            <w:tcBorders>
              <w:top w:val="single" w:sz="4" w:space="0" w:color="1A171C"/>
              <w:left w:val="single" w:sz="4" w:space="0" w:color="1A171C"/>
              <w:bottom w:val="single" w:sz="4" w:space="0" w:color="1A171C"/>
              <w:right w:val="nil"/>
            </w:tcBorders>
            <w:vAlign w:val="center"/>
          </w:tcPr>
          <w:p w14:paraId="65DBE0BE" w14:textId="55EA2BB1" w:rsidR="004109A3" w:rsidRDefault="00C426FE">
            <w:pPr>
              <w:pStyle w:val="P68B1DB1-TableParagraph14"/>
              <w:spacing w:before="108"/>
              <w:rPr>
                <w:bCs/>
              </w:rPr>
            </w:pPr>
            <w:r>
              <w:t>Registreerimisvõimsus – uute klientide taotluste arv 7 tööpäeva jooksul (arv)</w:t>
            </w:r>
          </w:p>
          <w:p w14:paraId="6C6045B8" w14:textId="77777777" w:rsidR="004109A3" w:rsidRDefault="00C426FE">
            <w:pPr>
              <w:pStyle w:val="P68B1DB1-TableParagraph13"/>
              <w:spacing w:before="108"/>
            </w:pPr>
            <w:r>
              <w:t>Krediidiasutustel ja investeerimisühingutel palutakse esitada kõige rohkem taotlusi, mille puhul krediidiasutus või investeerimisühing on kinnitanud pangateenuse taotluse.</w:t>
            </w:r>
          </w:p>
          <w:p w14:paraId="59CBAFC9" w14:textId="77777777" w:rsidR="004109A3" w:rsidRDefault="00C426FE">
            <w:pPr>
              <w:pStyle w:val="P68B1DB1-TableParagraph13"/>
              <w:spacing w:before="108"/>
              <w:jc w:val="both"/>
            </w:pPr>
            <w:r>
              <w:t>Väärtpaberiarveldusteenuste, kesksete vastaspoolte kliirimisteenuste ja klienditeenuste registreerimissuutlikkust uute kontode arvuna väljendatakse seitsme tööpäeva jooksul.</w:t>
            </w:r>
          </w:p>
          <w:p w14:paraId="7623A7E1" w14:textId="77777777" w:rsidR="004109A3" w:rsidRDefault="00C426FE">
            <w:pPr>
              <w:pStyle w:val="P68B1DB1-TableParagraph13"/>
              <w:spacing w:before="108"/>
              <w:jc w:val="both"/>
              <w:rPr>
                <w:b/>
                <w:bCs/>
              </w:rPr>
            </w:pPr>
            <w:r>
              <w:t>Institutsioonidelt oodatakse, et nad võtaksid arvesse uute klientide kaasamise ajakava, kuna uus klient on taotlenud pangateenust.</w:t>
            </w:r>
          </w:p>
          <w:p w14:paraId="6541ECB8" w14:textId="7269F4A9" w:rsidR="004109A3" w:rsidRDefault="004109A3">
            <w:pPr>
              <w:pStyle w:val="TableParagraph"/>
              <w:spacing w:before="108"/>
              <w:rPr>
                <w:rFonts w:ascii="Times New Roman" w:hAnsi="Times New Roman" w:cs="Times New Roman"/>
                <w:b/>
                <w:bCs/>
                <w:color w:val="000000" w:themeColor="text1"/>
                <w:sz w:val="20"/>
                <w:szCs w:val="20"/>
              </w:rPr>
            </w:pPr>
          </w:p>
        </w:tc>
      </w:tr>
      <w:tr w:rsidR="004109A3" w14:paraId="7FE1BC3F" w14:textId="77777777">
        <w:tc>
          <w:tcPr>
            <w:tcW w:w="1080" w:type="dxa"/>
            <w:tcBorders>
              <w:top w:val="single" w:sz="4" w:space="0" w:color="1A171C"/>
              <w:left w:val="nil"/>
              <w:bottom w:val="single" w:sz="4" w:space="0" w:color="1A171C"/>
              <w:right w:val="single" w:sz="4" w:space="0" w:color="1A171C"/>
            </w:tcBorders>
            <w:vAlign w:val="center"/>
          </w:tcPr>
          <w:p w14:paraId="7FE1BC3D" w14:textId="77777777" w:rsidR="004109A3" w:rsidRDefault="00C426FE">
            <w:pPr>
              <w:pStyle w:val="P68B1DB1-TableParagraph17"/>
              <w:spacing w:before="108"/>
              <w:jc w:val="both"/>
            </w:pPr>
            <w:r>
              <w:t>0230–0250</w:t>
            </w:r>
          </w:p>
        </w:tc>
        <w:tc>
          <w:tcPr>
            <w:tcW w:w="8003" w:type="dxa"/>
            <w:tcBorders>
              <w:top w:val="single" w:sz="4" w:space="0" w:color="1A171C"/>
              <w:left w:val="single" w:sz="4" w:space="0" w:color="1A171C"/>
              <w:bottom w:val="single" w:sz="4" w:space="0" w:color="1A171C"/>
              <w:right w:val="nil"/>
            </w:tcBorders>
            <w:vAlign w:val="center"/>
          </w:tcPr>
          <w:p w14:paraId="7FE1BC3E" w14:textId="77777777" w:rsidR="004109A3" w:rsidRDefault="00C426FE">
            <w:pPr>
              <w:pStyle w:val="P68B1DB1-TableParagraph14"/>
              <w:spacing w:before="108"/>
              <w:rPr>
                <w:bCs/>
              </w:rPr>
            </w:pPr>
            <w:r>
              <w:t>Kriitilisuse hinnang</w:t>
            </w:r>
          </w:p>
        </w:tc>
      </w:tr>
      <w:tr w:rsidR="004109A3" w14:paraId="7FE1BC45" w14:textId="77777777">
        <w:tc>
          <w:tcPr>
            <w:tcW w:w="1080" w:type="dxa"/>
            <w:tcBorders>
              <w:top w:val="single" w:sz="4" w:space="0" w:color="1A171C"/>
              <w:left w:val="nil"/>
              <w:bottom w:val="single" w:sz="4" w:space="0" w:color="1A171C"/>
              <w:right w:val="single" w:sz="4" w:space="0" w:color="1A171C"/>
            </w:tcBorders>
            <w:vAlign w:val="center"/>
          </w:tcPr>
          <w:p w14:paraId="7FE1BC40" w14:textId="77777777" w:rsidR="004109A3" w:rsidRDefault="00C426FE">
            <w:pPr>
              <w:pStyle w:val="P68B1DB1-TableParagraph17"/>
              <w:spacing w:before="108"/>
              <w:jc w:val="both"/>
            </w:pPr>
            <w:r>
              <w:t>0230</w:t>
            </w:r>
          </w:p>
        </w:tc>
        <w:tc>
          <w:tcPr>
            <w:tcW w:w="8003" w:type="dxa"/>
            <w:tcBorders>
              <w:top w:val="single" w:sz="4" w:space="0" w:color="1A171C"/>
              <w:left w:val="single" w:sz="4" w:space="0" w:color="1A171C"/>
              <w:bottom w:val="single" w:sz="4" w:space="0" w:color="1A171C"/>
              <w:right w:val="nil"/>
            </w:tcBorders>
            <w:vAlign w:val="center"/>
          </w:tcPr>
          <w:p w14:paraId="7FE1BC41" w14:textId="77777777" w:rsidR="004109A3" w:rsidRDefault="00C426FE">
            <w:pPr>
              <w:pStyle w:val="P68B1DB1-TableParagraph13"/>
              <w:spacing w:before="108"/>
            </w:pPr>
            <w:r>
              <w:t xml:space="preserve">Mõju turule </w:t>
            </w:r>
          </w:p>
          <w:p w14:paraId="7FE1BC42" w14:textId="77777777" w:rsidR="004109A3" w:rsidRDefault="00C426FE">
            <w:pPr>
              <w:pStyle w:val="P68B1DB1-TableParagraph13"/>
              <w:spacing w:before="108"/>
            </w:pPr>
            <w:r>
              <w:t>Funktsiooni ootamatu katkemise hinnanguline mõju kolmandatele isikutele, finantsturgudele ja reaalmajandusele, võttes arvesse asutuse suurust, turuosa riigis, väliseid ja sisemisi omavahelisi seoseid, keerukust ning piiriülest tegevust.</w:t>
            </w:r>
          </w:p>
          <w:p w14:paraId="7FE1BC43" w14:textId="46266FB9" w:rsidR="004109A3" w:rsidRDefault="00C426FE">
            <w:pPr>
              <w:pStyle w:val="P68B1DB1-TableParagraph13"/>
              <w:spacing w:before="108"/>
            </w:pPr>
            <w:r>
              <w:t>Seda hinnangut väljendatakse kvalitatiivselt: suur (H), keskmine kuni suur (MH), keskmine kuni väike (ML) või väike (L) mõju.</w:t>
            </w:r>
          </w:p>
          <w:p w14:paraId="7FE1BC44" w14:textId="7CCB4614" w:rsidR="004109A3" w:rsidRDefault="00C426FE">
            <w:pPr>
              <w:pStyle w:val="P68B1DB1-TableParagraph13"/>
              <w:spacing w:before="108"/>
            </w:pPr>
            <w:r>
              <w:t>„Kõrge“ valitakse juhul, kui katkestusel on suur mõju riigisisesele turule; „Keskmine-ülikõrge“ valitakse juhul, kui mõju on märkimisväärne; „Keskmiselt madal“, kui mõju on oluline, kuid piiratud; ja „Low“ valitakse juhul, kui mõju on väike.</w:t>
            </w:r>
          </w:p>
        </w:tc>
      </w:tr>
      <w:tr w:rsidR="004109A3" w14:paraId="7FE1BC52" w14:textId="77777777">
        <w:tc>
          <w:tcPr>
            <w:tcW w:w="1080" w:type="dxa"/>
            <w:tcBorders>
              <w:top w:val="single" w:sz="4" w:space="0" w:color="1A171C"/>
              <w:left w:val="nil"/>
              <w:bottom w:val="single" w:sz="4" w:space="0" w:color="1A171C"/>
              <w:right w:val="single" w:sz="4" w:space="0" w:color="1A171C"/>
            </w:tcBorders>
            <w:vAlign w:val="center"/>
          </w:tcPr>
          <w:p w14:paraId="7FE1BC46" w14:textId="77777777" w:rsidR="004109A3" w:rsidRDefault="00C426FE">
            <w:pPr>
              <w:pStyle w:val="P68B1DB1-TableParagraph17"/>
              <w:spacing w:before="108"/>
              <w:jc w:val="both"/>
            </w:pPr>
            <w:r>
              <w:t>0240</w:t>
            </w:r>
          </w:p>
        </w:tc>
        <w:tc>
          <w:tcPr>
            <w:tcW w:w="8003" w:type="dxa"/>
            <w:tcBorders>
              <w:top w:val="single" w:sz="4" w:space="0" w:color="1A171C"/>
              <w:left w:val="single" w:sz="4" w:space="0" w:color="1A171C"/>
              <w:bottom w:val="single" w:sz="4" w:space="0" w:color="1A171C"/>
              <w:right w:val="nil"/>
            </w:tcBorders>
            <w:vAlign w:val="center"/>
          </w:tcPr>
          <w:p w14:paraId="7FE1BC47" w14:textId="77777777" w:rsidR="004109A3" w:rsidRDefault="00C426FE">
            <w:pPr>
              <w:pStyle w:val="P68B1DB1-TableParagraph14"/>
              <w:spacing w:before="108"/>
              <w:rPr>
                <w:bCs/>
              </w:rPr>
            </w:pPr>
            <w:r>
              <w:t>Asendatavus</w:t>
            </w:r>
          </w:p>
          <w:p w14:paraId="7FE1BC48" w14:textId="77777777" w:rsidR="004109A3" w:rsidRDefault="00C426FE">
            <w:pPr>
              <w:pStyle w:val="P68B1DB1-TableParagraph13"/>
              <w:spacing w:before="108"/>
            </w:pPr>
            <w:r>
              <w:t>Delegeeritud määruse (EL) 2016/778 artikli 6 lõige 3.</w:t>
            </w:r>
          </w:p>
          <w:p w14:paraId="7FE1BC49" w14:textId="77777777" w:rsidR="004109A3" w:rsidRDefault="00C426FE">
            <w:pPr>
              <w:pStyle w:val="P68B1DB1-TableParagraph13"/>
              <w:spacing w:before="108"/>
            </w:pPr>
            <w:r>
              <w:t>Funktsiooni käsitletakse asendatavana, kui seda saab aktsepteeritaval viisil ja mõistliku aja jooksul asendada, hoides seega ära süsteemsed probleemid reaalmajanduse ja finantsturgude jaoks. Arvesse võetakse järgmist:</w:t>
            </w:r>
          </w:p>
          <w:p w14:paraId="7FE1BC4A" w14:textId="77777777" w:rsidR="004109A3" w:rsidRDefault="00C426FE">
            <w:pPr>
              <w:pStyle w:val="P68B1DB1-TableParagraph13"/>
              <w:spacing w:before="108"/>
            </w:pPr>
            <w:r>
              <w:t xml:space="preserve">(a) asjaomase funktsiooni turu struktuur ja alternatiivsete teenuseosutajate olemasolu; </w:t>
            </w:r>
          </w:p>
          <w:p w14:paraId="7FE1BC4B" w14:textId="77777777" w:rsidR="004109A3" w:rsidRDefault="00C426FE">
            <w:pPr>
              <w:pStyle w:val="P68B1DB1-TableParagraph13"/>
              <w:spacing w:before="108"/>
            </w:pPr>
            <w:r>
              <w:t xml:space="preserve">(b) muude teenuseosutajate suutlikkus seoses võimekuse, funktsiooni täitmise nõuete ja võimalike turule sisenemise või laienemise tõketega; </w:t>
            </w:r>
          </w:p>
          <w:p w14:paraId="7FE1BC4C" w14:textId="77777777" w:rsidR="004109A3" w:rsidRDefault="00C426FE">
            <w:pPr>
              <w:pStyle w:val="P68B1DB1-TableParagraph13"/>
              <w:spacing w:before="108"/>
            </w:pPr>
            <w:r>
              <w:t xml:space="preserve">(c) muude teenuseosutajate stiimul asjaomaste tegevustega tegelema hakkamiseks; </w:t>
            </w:r>
          </w:p>
          <w:p w14:paraId="7FE1BC4D" w14:textId="77777777" w:rsidR="004109A3" w:rsidRDefault="00C426FE">
            <w:pPr>
              <w:pStyle w:val="P68B1DB1-TableParagraph13"/>
              <w:spacing w:before="108"/>
            </w:pPr>
            <w:r>
              <w:t xml:space="preserve">(d) aeg, mida teenuse kasutajad vajavad, et minna üle uue teenuseosutaja juurde, ja selle ülemineku kulud;aeg, mida on vaja, et konkurendid saaksid funktsioonid üle võtta, ning see, kas </w:t>
            </w:r>
            <w:r>
              <w:lastRenderedPageBreak/>
              <w:t>sellest ajast piisab olulise katkestuse vältimiseks olenevalt teenuse liigist.</w:t>
            </w:r>
          </w:p>
          <w:p w14:paraId="7FE1BC4E" w14:textId="5259F9E9" w:rsidR="004109A3" w:rsidRDefault="00C426FE">
            <w:pPr>
              <w:pStyle w:val="P68B1DB1-TableParagraph13"/>
              <w:spacing w:before="108"/>
            </w:pPr>
            <w:r>
              <w:t xml:space="preserve">Anda üldine hinnang iga funktsiooni eeldatavale asendatavuse tasemele, võttes arvesse varem hinnatud erinevaid mõõtmeid (turuosa, turu kontsentratsioon, asendamiseni kuluv aeg, õiguslikud tõkked ning turule sisenemise või laiendamise tegevusnõuded). Seda hinnangut väljendatakse kvalitatiivselt: suur (H), keskmine kuni suur (MH), keskmine kuni väike (ML) või väike (L) mõju. </w:t>
            </w:r>
          </w:p>
          <w:p w14:paraId="7FE1BC4F" w14:textId="2848C2C9" w:rsidR="004109A3" w:rsidRDefault="00C426FE">
            <w:pPr>
              <w:pStyle w:val="P68B1DB1-TableParagraph13"/>
              <w:spacing w:before="108"/>
            </w:pPr>
            <w:r>
              <w:t>H valitakse juhul, kui teine pank saab funktsiooni võrreldavatel tingimustel ja mõistliku ajavahemiku jooksul pakkuda;</w:t>
            </w:r>
          </w:p>
          <w:p w14:paraId="7FE1BC50" w14:textId="60D54ED6" w:rsidR="004109A3" w:rsidRDefault="00C426FE">
            <w:pPr>
              <w:pStyle w:val="P68B1DB1-TableParagraph13"/>
              <w:spacing w:before="108"/>
            </w:pPr>
            <w:r>
              <w:t xml:space="preserve">L valitakse juhul, kui funktsiooni ei saa lihtsasti või kiiresti asendada; </w:t>
            </w:r>
          </w:p>
          <w:p w14:paraId="7FE1BC51" w14:textId="0F9A1660" w:rsidR="004109A3" w:rsidRDefault="00C426FE">
            <w:pPr>
              <w:pStyle w:val="P68B1DB1-TableParagraph13"/>
              <w:spacing w:before="108"/>
            </w:pPr>
            <w:r>
              <w:t>MH ja ML valitakse vahepealsete juhtumite korral, võttes arvesse eri asjaolusid (nt turuosa, turu kontsentratsioon, asendamise aeg ning õiguslikud takistused ja operatsioonilised nõuded sisenemisele või laienemisele).</w:t>
            </w:r>
          </w:p>
        </w:tc>
      </w:tr>
      <w:tr w:rsidR="004109A3" w14:paraId="7FE1BC57" w14:textId="77777777">
        <w:tc>
          <w:tcPr>
            <w:tcW w:w="1080" w:type="dxa"/>
            <w:tcBorders>
              <w:top w:val="single" w:sz="4" w:space="0" w:color="1A171C"/>
              <w:left w:val="nil"/>
              <w:bottom w:val="single" w:sz="4" w:space="0" w:color="1A171C"/>
              <w:right w:val="single" w:sz="4" w:space="0" w:color="1A171C"/>
            </w:tcBorders>
            <w:vAlign w:val="center"/>
          </w:tcPr>
          <w:p w14:paraId="7FE1BC53" w14:textId="77777777" w:rsidR="004109A3" w:rsidRDefault="00C426FE">
            <w:pPr>
              <w:pStyle w:val="P68B1DB1-TableParagraph17"/>
              <w:spacing w:before="108"/>
              <w:jc w:val="both"/>
            </w:pPr>
            <w:r>
              <w:lastRenderedPageBreak/>
              <w:t>0250</w:t>
            </w:r>
          </w:p>
        </w:tc>
        <w:tc>
          <w:tcPr>
            <w:tcW w:w="8003" w:type="dxa"/>
            <w:tcBorders>
              <w:top w:val="single" w:sz="4" w:space="0" w:color="1A171C"/>
              <w:left w:val="single" w:sz="4" w:space="0" w:color="1A171C"/>
              <w:bottom w:val="single" w:sz="4" w:space="0" w:color="1A171C"/>
              <w:right w:val="nil"/>
            </w:tcBorders>
            <w:vAlign w:val="center"/>
          </w:tcPr>
          <w:p w14:paraId="7FE1BC54" w14:textId="77777777" w:rsidR="004109A3" w:rsidRDefault="00C426FE">
            <w:pPr>
              <w:pStyle w:val="P68B1DB1-TableParagraph14"/>
              <w:spacing w:before="108"/>
              <w:rPr>
                <w:bCs/>
              </w:rPr>
            </w:pPr>
            <w:r>
              <w:t>Kriitiline funktsioon</w:t>
            </w:r>
          </w:p>
          <w:p w14:paraId="7FE1BC55" w14:textId="77777777" w:rsidR="004109A3" w:rsidRDefault="00C426FE">
            <w:pPr>
              <w:pStyle w:val="P68B1DB1-TableParagraph13"/>
              <w:spacing w:before="108"/>
            </w:pPr>
            <w:r>
              <w:t>Selles veerus kajastatakse seda, kas majanduslikku funktsiooni peetakse asjaomases riigis turu jaoks kriitiliseks, võttes arvesse selles vormis esitatud kvantitatiivseid andmeid ja kriitilisuse näitajaid.</w:t>
            </w:r>
          </w:p>
          <w:p w14:paraId="7FE1BC56" w14:textId="77777777" w:rsidR="004109A3" w:rsidRDefault="00C426FE">
            <w:pPr>
              <w:pStyle w:val="P68B1DB1-TableParagraph13"/>
              <w:spacing w:before="108"/>
            </w:pPr>
            <w:r>
              <w:t>Vastake „jah“ või „ei“.</w:t>
            </w:r>
          </w:p>
        </w:tc>
      </w:tr>
      <w:tr w:rsidR="004109A3" w14:paraId="7FE1BC5B" w14:textId="77777777">
        <w:tc>
          <w:tcPr>
            <w:tcW w:w="1080" w:type="dxa"/>
            <w:tcBorders>
              <w:top w:val="single" w:sz="4" w:space="0" w:color="1A171C"/>
              <w:left w:val="nil"/>
              <w:bottom w:val="single" w:sz="4" w:space="0" w:color="1A171C"/>
              <w:right w:val="single" w:sz="4" w:space="0" w:color="1A171C"/>
            </w:tcBorders>
            <w:vAlign w:val="center"/>
          </w:tcPr>
          <w:p w14:paraId="7FE1BC58" w14:textId="77777777" w:rsidR="004109A3" w:rsidRDefault="00C426FE">
            <w:pPr>
              <w:pStyle w:val="P68B1DB1-TableParagraph17"/>
              <w:spacing w:before="108"/>
              <w:jc w:val="both"/>
            </w:pPr>
            <w:r>
              <w:t>0260</w:t>
            </w:r>
          </w:p>
        </w:tc>
        <w:tc>
          <w:tcPr>
            <w:tcW w:w="8003" w:type="dxa"/>
            <w:tcBorders>
              <w:top w:val="single" w:sz="4" w:space="0" w:color="1A171C"/>
              <w:left w:val="single" w:sz="4" w:space="0" w:color="1A171C"/>
              <w:bottom w:val="single" w:sz="4" w:space="0" w:color="1A171C"/>
              <w:right w:val="nil"/>
            </w:tcBorders>
            <w:vAlign w:val="center"/>
          </w:tcPr>
          <w:p w14:paraId="7FE1BC59" w14:textId="77777777" w:rsidR="004109A3" w:rsidRDefault="00C426FE">
            <w:pPr>
              <w:pStyle w:val="P68B1DB1-TableParagraph14"/>
              <w:spacing w:before="108"/>
              <w:rPr>
                <w:bCs/>
              </w:rPr>
            </w:pPr>
            <w:r>
              <w:t>Rühma märkused</w:t>
            </w:r>
          </w:p>
          <w:p w14:paraId="7FE1BC5A" w14:textId="77777777" w:rsidR="004109A3" w:rsidRDefault="00C426FE">
            <w:pPr>
              <w:pStyle w:val="P68B1DB1-TableParagraph13"/>
              <w:spacing w:before="108"/>
            </w:pPr>
            <w:r>
              <w:t>See väli võimaldab aruandval üksusel selgitada esitatud funktsiooni(de) kriitilisuse hindamisel kasutatud eeldusi.</w:t>
            </w:r>
          </w:p>
        </w:tc>
      </w:tr>
    </w:tbl>
    <w:p w14:paraId="7FE1BC5C" w14:textId="77777777" w:rsidR="004109A3" w:rsidRDefault="004109A3">
      <w:pPr>
        <w:pStyle w:val="Instructionsberschrift2"/>
        <w:rPr>
          <w:rFonts w:ascii="Times New Roman" w:hAnsi="Times New Roman" w:cs="Times New Roman"/>
        </w:rPr>
      </w:pPr>
    </w:p>
    <w:p w14:paraId="7FE1BC5D" w14:textId="19303916" w:rsidR="004109A3" w:rsidRDefault="00C426FE" w:rsidP="00D84FAA">
      <w:pPr>
        <w:pStyle w:val="P68B1DB1-Instructionsberschrift25"/>
        <w:tabs>
          <w:tab w:val="left" w:pos="720"/>
          <w:tab w:val="left" w:pos="1440"/>
          <w:tab w:val="left" w:pos="2160"/>
          <w:tab w:val="left" w:pos="3310"/>
        </w:tabs>
      </w:pPr>
      <w:bookmarkStart w:id="119" w:name="_Toc211019051"/>
      <w:r>
        <w:t>II.13.</w:t>
      </w:r>
      <w:r>
        <w:tab/>
        <w:t>Z 07.01.4 FUNC 1 CM</w:t>
      </w:r>
      <w:bookmarkEnd w:id="119"/>
      <w:r w:rsidR="00867109">
        <w:tab/>
      </w:r>
    </w:p>
    <w:p w14:paraId="7FE1BC65" w14:textId="77777777" w:rsidR="004109A3" w:rsidRDefault="004109A3">
      <w:pPr>
        <w:rPr>
          <w:rFonts w:ascii="Times New Roman" w:hAnsi="Times New Roman" w:cs="Times New Roman"/>
          <w:color w:val="000000" w:themeColor="text1"/>
          <w:sz w:val="20"/>
          <w:szCs w:val="20"/>
        </w:rPr>
      </w:pPr>
    </w:p>
    <w:tbl>
      <w:tblPr>
        <w:tblW w:w="9083" w:type="dxa"/>
        <w:tblLayout w:type="fixed"/>
        <w:tblCellMar>
          <w:top w:w="57" w:type="dxa"/>
          <w:left w:w="57" w:type="dxa"/>
          <w:bottom w:w="57" w:type="dxa"/>
          <w:right w:w="0" w:type="dxa"/>
        </w:tblCellMar>
        <w:tblLook w:val="01E0" w:firstRow="1" w:lastRow="1" w:firstColumn="1" w:lastColumn="1" w:noHBand="0" w:noVBand="0"/>
      </w:tblPr>
      <w:tblGrid>
        <w:gridCol w:w="1080"/>
        <w:gridCol w:w="8003"/>
      </w:tblGrid>
      <w:tr w:rsidR="004109A3" w14:paraId="7FE1BC68" w14:textId="77777777">
        <w:trPr>
          <w:tblHeader/>
        </w:trPr>
        <w:tc>
          <w:tcPr>
            <w:tcW w:w="1080" w:type="dxa"/>
            <w:tcBorders>
              <w:top w:val="single" w:sz="4" w:space="0" w:color="1A171C"/>
              <w:left w:val="nil"/>
              <w:bottom w:val="single" w:sz="4" w:space="0" w:color="1A171C"/>
              <w:right w:val="single" w:sz="4" w:space="0" w:color="1A171C"/>
            </w:tcBorders>
            <w:shd w:val="clear" w:color="auto" w:fill="E4E5E5"/>
          </w:tcPr>
          <w:p w14:paraId="7FE1BC66" w14:textId="77777777" w:rsidR="004109A3" w:rsidRDefault="00C426FE">
            <w:pPr>
              <w:pStyle w:val="P68B1DB1-TableParagraph17"/>
              <w:spacing w:before="108"/>
              <w:ind w:left="85"/>
              <w:jc w:val="both"/>
            </w:pPr>
            <w:r>
              <w:t>Veerud</w:t>
            </w:r>
          </w:p>
        </w:tc>
        <w:tc>
          <w:tcPr>
            <w:tcW w:w="8003" w:type="dxa"/>
            <w:tcBorders>
              <w:top w:val="single" w:sz="4" w:space="0" w:color="1A171C"/>
              <w:left w:val="single" w:sz="4" w:space="0" w:color="1A171C"/>
              <w:bottom w:val="single" w:sz="4" w:space="0" w:color="1A171C"/>
              <w:right w:val="nil"/>
            </w:tcBorders>
            <w:shd w:val="clear" w:color="auto" w:fill="E4E5E5"/>
          </w:tcPr>
          <w:p w14:paraId="7FE1BC67" w14:textId="77777777" w:rsidR="004109A3" w:rsidRDefault="00C426FE">
            <w:pPr>
              <w:pStyle w:val="P68B1DB1-TableParagraph17"/>
              <w:spacing w:before="108"/>
              <w:ind w:left="85" w:right="1"/>
              <w:jc w:val="both"/>
            </w:pPr>
            <w:r>
              <w:t>Juhised</w:t>
            </w:r>
          </w:p>
        </w:tc>
      </w:tr>
      <w:tr w:rsidR="004109A3" w14:paraId="7FE1BC6C" w14:textId="77777777">
        <w:tc>
          <w:tcPr>
            <w:tcW w:w="1080" w:type="dxa"/>
            <w:tcBorders>
              <w:top w:val="single" w:sz="4" w:space="0" w:color="1A171C"/>
              <w:left w:val="nil"/>
              <w:bottom w:val="single" w:sz="4" w:space="0" w:color="1A171C"/>
              <w:right w:val="single" w:sz="4" w:space="0" w:color="1A171C"/>
            </w:tcBorders>
            <w:vAlign w:val="center"/>
          </w:tcPr>
          <w:p w14:paraId="7FE1BC69" w14:textId="77777777" w:rsidR="004109A3" w:rsidRDefault="00C426FE">
            <w:pPr>
              <w:pStyle w:val="P68B1DB1-TableParagraph17"/>
              <w:spacing w:before="108"/>
              <w:ind w:left="85"/>
              <w:jc w:val="both"/>
            </w:pPr>
            <w:r>
              <w:t>0010</w:t>
            </w:r>
          </w:p>
        </w:tc>
        <w:tc>
          <w:tcPr>
            <w:tcW w:w="8003" w:type="dxa"/>
            <w:tcBorders>
              <w:top w:val="single" w:sz="4" w:space="0" w:color="1A171C"/>
              <w:left w:val="single" w:sz="4" w:space="0" w:color="1A171C"/>
              <w:bottom w:val="single" w:sz="4" w:space="0" w:color="1A171C"/>
              <w:right w:val="nil"/>
            </w:tcBorders>
            <w:vAlign w:val="center"/>
          </w:tcPr>
          <w:p w14:paraId="7FE1BC6A" w14:textId="77777777" w:rsidR="004109A3" w:rsidRDefault="00C426FE">
            <w:pPr>
              <w:pStyle w:val="P68B1DB1-TableParagraph14"/>
              <w:spacing w:before="108"/>
              <w:ind w:left="85"/>
              <w:jc w:val="both"/>
              <w:rPr>
                <w:bCs/>
              </w:rPr>
            </w:pPr>
            <w:r>
              <w:t>Majandusliku funktsiooni kirjeldus</w:t>
            </w:r>
          </w:p>
          <w:p w14:paraId="7FE1BC6B" w14:textId="673475F1" w:rsidR="004109A3" w:rsidRDefault="00C426FE">
            <w:pPr>
              <w:pStyle w:val="TableParagraph"/>
              <w:spacing w:before="108"/>
              <w:ind w:left="85"/>
              <w:rPr>
                <w:rFonts w:ascii="Times New Roman" w:eastAsia="Cambria" w:hAnsi="Times New Roman" w:cs="Times New Roman"/>
                <w:color w:val="000000" w:themeColor="text1"/>
                <w:sz w:val="20"/>
                <w:szCs w:val="20"/>
              </w:rPr>
            </w:pPr>
            <w:r>
              <w:rPr>
                <w:rFonts w:ascii="Times New Roman" w:eastAsia="Cambria" w:hAnsi="Times New Roman" w:cs="Times New Roman"/>
                <w:color w:val="000000" w:themeColor="text1"/>
                <w:sz w:val="20"/>
                <w:szCs w:val="20"/>
              </w:rPr>
              <w:t>Kui majanduslik funktsioon on „Muu“ (Z</w:t>
            </w:r>
            <w:r>
              <w:t xml:space="preserve">07.01.4 FUNC 1 CM </w:t>
            </w:r>
            <w:r>
              <w:rPr>
                <w:rFonts w:ascii="Times New Roman" w:eastAsia="Cambria" w:hAnsi="Times New Roman" w:cs="Times New Roman"/>
                <w:color w:val="000000" w:themeColor="text1"/>
                <w:sz w:val="20"/>
                <w:szCs w:val="20"/>
              </w:rPr>
              <w:t xml:space="preserve">r0290 kuni r0310), esitatakse selle funktsiooni kirjeldus. </w:t>
            </w:r>
          </w:p>
        </w:tc>
      </w:tr>
      <w:tr w:rsidR="004109A3" w14:paraId="7FE1BC70" w14:textId="77777777">
        <w:tc>
          <w:tcPr>
            <w:tcW w:w="1080" w:type="dxa"/>
            <w:tcBorders>
              <w:top w:val="single" w:sz="4" w:space="0" w:color="1A171C"/>
              <w:left w:val="nil"/>
              <w:bottom w:val="single" w:sz="4" w:space="0" w:color="1A171C"/>
              <w:right w:val="single" w:sz="4" w:space="0" w:color="1A171C"/>
            </w:tcBorders>
            <w:vAlign w:val="center"/>
          </w:tcPr>
          <w:p w14:paraId="7FE1BC6D" w14:textId="77777777" w:rsidR="004109A3" w:rsidRDefault="00C426FE">
            <w:pPr>
              <w:pStyle w:val="P68B1DB1-TableParagraph17"/>
              <w:spacing w:before="108"/>
              <w:ind w:left="85"/>
              <w:jc w:val="both"/>
            </w:pPr>
            <w:r>
              <w:t>0020</w:t>
            </w:r>
          </w:p>
        </w:tc>
        <w:tc>
          <w:tcPr>
            <w:tcW w:w="8003" w:type="dxa"/>
            <w:tcBorders>
              <w:top w:val="single" w:sz="4" w:space="0" w:color="1A171C"/>
              <w:left w:val="single" w:sz="4" w:space="0" w:color="1A171C"/>
              <w:bottom w:val="single" w:sz="4" w:space="0" w:color="1A171C"/>
              <w:right w:val="nil"/>
            </w:tcBorders>
            <w:vAlign w:val="center"/>
          </w:tcPr>
          <w:p w14:paraId="7FE1BC6E" w14:textId="77777777" w:rsidR="004109A3" w:rsidRDefault="00C426FE">
            <w:pPr>
              <w:pStyle w:val="P68B1DB1-TableParagraph14"/>
              <w:spacing w:before="108"/>
              <w:ind w:left="85"/>
              <w:jc w:val="both"/>
              <w:rPr>
                <w:bCs/>
              </w:rPr>
            </w:pPr>
            <w:r>
              <w:t xml:space="preserve">Turuosa </w:t>
            </w:r>
          </w:p>
          <w:p w14:paraId="7FE1BC6F" w14:textId="629D801B" w:rsidR="004109A3" w:rsidRDefault="00C426FE">
            <w:pPr>
              <w:pStyle w:val="P68B1DB1-TableParagraph17"/>
              <w:spacing w:before="108"/>
              <w:ind w:left="85"/>
            </w:pPr>
            <w:r>
              <w:t>Asutuse või grupi hinnanguline turuosa majandusliku funktsiooni puhul asjaomases riigis või geograafilises piirkonnas. Protsent koguturust tuletisinstrumentide tingliku väärtusena; järelturgude bilansiline väärtus ja esmasturgude tasudest saadav tulu.</w:t>
            </w:r>
          </w:p>
        </w:tc>
      </w:tr>
      <w:tr w:rsidR="004109A3" w14:paraId="7FE1BC77" w14:textId="77777777">
        <w:tc>
          <w:tcPr>
            <w:tcW w:w="1080" w:type="dxa"/>
            <w:tcBorders>
              <w:top w:val="single" w:sz="4" w:space="0" w:color="1A171C"/>
              <w:left w:val="nil"/>
              <w:bottom w:val="single" w:sz="4" w:space="0" w:color="1A171C"/>
              <w:right w:val="single" w:sz="4" w:space="0" w:color="1A171C"/>
            </w:tcBorders>
            <w:vAlign w:val="center"/>
          </w:tcPr>
          <w:p w14:paraId="7FE1BC71" w14:textId="77777777" w:rsidR="004109A3" w:rsidRDefault="00C426FE">
            <w:pPr>
              <w:pStyle w:val="P68B1DB1-TableParagraph17"/>
              <w:spacing w:before="108"/>
              <w:ind w:left="85"/>
              <w:jc w:val="both"/>
            </w:pPr>
            <w:r>
              <w:t>0030</w:t>
            </w:r>
          </w:p>
        </w:tc>
        <w:tc>
          <w:tcPr>
            <w:tcW w:w="8003" w:type="dxa"/>
            <w:tcBorders>
              <w:top w:val="single" w:sz="4" w:space="0" w:color="1A171C"/>
              <w:left w:val="single" w:sz="4" w:space="0" w:color="1A171C"/>
              <w:bottom w:val="single" w:sz="4" w:space="0" w:color="1A171C"/>
              <w:right w:val="nil"/>
            </w:tcBorders>
            <w:vAlign w:val="center"/>
          </w:tcPr>
          <w:p w14:paraId="7FE1BC72" w14:textId="77777777" w:rsidR="004109A3" w:rsidRDefault="00C426FE">
            <w:pPr>
              <w:pStyle w:val="P68B1DB1-TableParagraph14"/>
              <w:spacing w:before="108"/>
              <w:rPr>
                <w:bCs/>
              </w:rPr>
            </w:pPr>
            <w:r>
              <w:t>Tinglik väärtus</w:t>
            </w:r>
          </w:p>
          <w:p w14:paraId="7FE1BC73" w14:textId="77777777" w:rsidR="004109A3" w:rsidRDefault="00C426FE">
            <w:pPr>
              <w:pStyle w:val="P68B1DB1-TableParagraph17"/>
              <w:spacing w:before="108"/>
            </w:pPr>
            <w:r>
              <w:t xml:space="preserve">kõikide sõlmitud ja aruandekuupäeval veel arveldamata tehingute brutonimiväärtus. </w:t>
            </w:r>
          </w:p>
          <w:p w14:paraId="7FE1BC74" w14:textId="77777777" w:rsidR="004109A3" w:rsidRDefault="00C426FE">
            <w:pPr>
              <w:pStyle w:val="P68B1DB1-TableParagraph17"/>
              <w:spacing w:before="108"/>
            </w:pPr>
            <w:r>
              <w:t>Viited: FINREPi V lisa 2. osa punkti133 määratluse puhul; FINREPi andmete puhul III lisa; IV ja V lisa</w:t>
            </w:r>
          </w:p>
          <w:p w14:paraId="7FE1BC75" w14:textId="77777777" w:rsidR="004109A3" w:rsidRDefault="00C426FE">
            <w:pPr>
              <w:pStyle w:val="P68B1DB1-TableParagraph17"/>
              <w:spacing w:before="108"/>
            </w:pPr>
            <w:r>
              <w:t>– Tuletisinstrumendid kokku (4.1–4.2): Vormi F 10.00 veeru 030 rida 290.</w:t>
            </w:r>
          </w:p>
          <w:p w14:paraId="7FE1BC76" w14:textId="77777777" w:rsidR="004109A3" w:rsidRDefault="00C426FE">
            <w:pPr>
              <w:pStyle w:val="P68B1DB1-TableParagraph17"/>
              <w:spacing w:before="108"/>
            </w:pPr>
            <w:r>
              <w:t>– Börsivälised tuletisinstrumendid (4.1): Vormi F 10.00 veeru 030 read 300 + 310 + 320.</w:t>
            </w:r>
          </w:p>
        </w:tc>
      </w:tr>
      <w:tr w:rsidR="004109A3" w14:paraId="7FE1BC7C" w14:textId="77777777">
        <w:tc>
          <w:tcPr>
            <w:tcW w:w="1080" w:type="dxa"/>
            <w:tcBorders>
              <w:top w:val="single" w:sz="4" w:space="0" w:color="1A171C"/>
              <w:left w:val="nil"/>
              <w:bottom w:val="single" w:sz="4" w:space="0" w:color="1A171C"/>
              <w:right w:val="single" w:sz="4" w:space="0" w:color="1A171C"/>
            </w:tcBorders>
            <w:vAlign w:val="center"/>
          </w:tcPr>
          <w:p w14:paraId="7FE1BC78" w14:textId="77777777" w:rsidR="004109A3" w:rsidRDefault="00C426FE">
            <w:pPr>
              <w:pStyle w:val="P68B1DB1-TableParagraph17"/>
              <w:spacing w:before="108"/>
              <w:ind w:left="85"/>
              <w:jc w:val="both"/>
            </w:pPr>
            <w:r>
              <w:t>0040</w:t>
            </w:r>
          </w:p>
        </w:tc>
        <w:tc>
          <w:tcPr>
            <w:tcW w:w="8003" w:type="dxa"/>
            <w:tcBorders>
              <w:top w:val="single" w:sz="4" w:space="0" w:color="1A171C"/>
              <w:left w:val="single" w:sz="4" w:space="0" w:color="1A171C"/>
              <w:bottom w:val="single" w:sz="4" w:space="0" w:color="1A171C"/>
              <w:right w:val="nil"/>
            </w:tcBorders>
            <w:vAlign w:val="center"/>
          </w:tcPr>
          <w:p w14:paraId="7FE1BC79" w14:textId="77777777" w:rsidR="004109A3" w:rsidRDefault="00C426FE">
            <w:pPr>
              <w:pStyle w:val="P68B1DB1-TableParagraph14"/>
              <w:spacing w:before="108"/>
              <w:rPr>
                <w:bCs/>
              </w:rPr>
            </w:pPr>
            <w:r>
              <w:t>Bilansiline väärtus</w:t>
            </w:r>
          </w:p>
          <w:p w14:paraId="7FE1BC7A" w14:textId="77777777" w:rsidR="004109A3" w:rsidRDefault="00C426FE">
            <w:pPr>
              <w:pStyle w:val="P68B1DB1-TableParagraph17"/>
              <w:spacing w:before="108"/>
            </w:pPr>
            <w:r>
              <w:t xml:space="preserve">Bilansilises jääkmaksumuses varad – bilansi varade poolel kajastatav bilansiline jääkmaksumus, sealhulgas kogunenud intress [FINREP: V lisa 1. osa punkt 27] kapitaliinstrumentide ja võlaväärtpaberite puhul [FINREP: V lisa 1. osa punkt 31], liigitatud kui kauplemiseks hoitavad </w:t>
            </w:r>
            <w:r>
              <w:lastRenderedPageBreak/>
              <w:t>[FINREP: V lisa 1. osa punkti 15 alapunkt a ja punkti 16 alapunkt a].</w:t>
            </w:r>
          </w:p>
          <w:p w14:paraId="7FE1BC7B" w14:textId="77777777" w:rsidR="004109A3" w:rsidRDefault="00C426FE">
            <w:pPr>
              <w:pStyle w:val="P68B1DB1-TableParagraph17"/>
              <w:spacing w:before="108"/>
            </w:pPr>
            <w:r>
              <w:t>Viide FINREP: III lisa, vormi F 04.01 veeru 010 read 010 + 060 + 120.</w:t>
            </w:r>
          </w:p>
        </w:tc>
      </w:tr>
      <w:tr w:rsidR="004109A3" w14:paraId="7FE1BC81" w14:textId="77777777">
        <w:tc>
          <w:tcPr>
            <w:tcW w:w="1080" w:type="dxa"/>
            <w:tcBorders>
              <w:top w:val="single" w:sz="4" w:space="0" w:color="1A171C"/>
              <w:left w:val="nil"/>
              <w:bottom w:val="single" w:sz="4" w:space="0" w:color="1A171C"/>
              <w:right w:val="single" w:sz="4" w:space="0" w:color="1A171C"/>
            </w:tcBorders>
            <w:vAlign w:val="center"/>
          </w:tcPr>
          <w:p w14:paraId="7FE1BC7D" w14:textId="77777777" w:rsidR="004109A3" w:rsidRDefault="00C426FE">
            <w:pPr>
              <w:pStyle w:val="P68B1DB1-TableParagraph17"/>
              <w:spacing w:before="108"/>
              <w:ind w:left="85"/>
              <w:jc w:val="both"/>
            </w:pPr>
            <w:r>
              <w:lastRenderedPageBreak/>
              <w:t>0050</w:t>
            </w:r>
          </w:p>
        </w:tc>
        <w:tc>
          <w:tcPr>
            <w:tcW w:w="8003" w:type="dxa"/>
            <w:tcBorders>
              <w:top w:val="single" w:sz="4" w:space="0" w:color="1A171C"/>
              <w:left w:val="single" w:sz="4" w:space="0" w:color="1A171C"/>
              <w:bottom w:val="single" w:sz="4" w:space="0" w:color="1A171C"/>
              <w:right w:val="nil"/>
            </w:tcBorders>
            <w:vAlign w:val="center"/>
          </w:tcPr>
          <w:p w14:paraId="7FE1BC7E" w14:textId="77777777" w:rsidR="004109A3" w:rsidRDefault="00C426FE">
            <w:pPr>
              <w:pStyle w:val="P68B1DB1-TableParagraph14"/>
              <w:spacing w:before="108"/>
              <w:jc w:val="both"/>
              <w:rPr>
                <w:bCs/>
              </w:rPr>
            </w:pPr>
            <w:r>
              <w:t>Tulu teenustasudest</w:t>
            </w:r>
          </w:p>
          <w:p w14:paraId="7FE1BC7F" w14:textId="77777777" w:rsidR="004109A3" w:rsidRDefault="00C426FE">
            <w:pPr>
              <w:pStyle w:val="P68B1DB1-TableParagraph13"/>
              <w:spacing w:before="108"/>
              <w:jc w:val="both"/>
            </w:pPr>
            <w:r>
              <w:t>Teenus- ja komisjonitasud, mis on saadud selliste väärtpaberite koostamisel või emiteerimisel osalemise eest, mida ei ole koostanud või emiteerinud krediidiasutus või investeerimisühing.</w:t>
            </w:r>
          </w:p>
          <w:p w14:paraId="7FE1BC80" w14:textId="77777777" w:rsidR="004109A3" w:rsidRDefault="00C426FE">
            <w:pPr>
              <w:pStyle w:val="P68B1DB1-TableParagraph13"/>
              <w:spacing w:before="108"/>
              <w:jc w:val="both"/>
            </w:pPr>
            <w:r>
              <w:t>Viide FINREP: III ja IV lisa, vormi F 22.01 veeru 010 read 030 + 180.</w:t>
            </w:r>
          </w:p>
        </w:tc>
      </w:tr>
      <w:tr w:rsidR="004109A3" w14:paraId="7FE1BC87" w14:textId="77777777">
        <w:tc>
          <w:tcPr>
            <w:tcW w:w="1080" w:type="dxa"/>
            <w:tcBorders>
              <w:top w:val="single" w:sz="4" w:space="0" w:color="1A171C"/>
              <w:left w:val="nil"/>
              <w:bottom w:val="single" w:sz="4" w:space="0" w:color="1A171C"/>
              <w:right w:val="single" w:sz="4" w:space="0" w:color="1A171C"/>
            </w:tcBorders>
            <w:vAlign w:val="center"/>
          </w:tcPr>
          <w:p w14:paraId="7FE1BC82" w14:textId="77777777" w:rsidR="004109A3" w:rsidRDefault="00C426FE">
            <w:pPr>
              <w:pStyle w:val="P68B1DB1-TableParagraph17"/>
              <w:spacing w:before="108"/>
              <w:jc w:val="both"/>
            </w:pPr>
            <w:r>
              <w:t>0060–0080</w:t>
            </w:r>
          </w:p>
        </w:tc>
        <w:tc>
          <w:tcPr>
            <w:tcW w:w="8003" w:type="dxa"/>
            <w:tcBorders>
              <w:top w:val="single" w:sz="4" w:space="0" w:color="1A171C"/>
              <w:left w:val="single" w:sz="4" w:space="0" w:color="1A171C"/>
              <w:bottom w:val="single" w:sz="4" w:space="0" w:color="1A171C"/>
              <w:right w:val="nil"/>
            </w:tcBorders>
            <w:vAlign w:val="center"/>
          </w:tcPr>
          <w:p w14:paraId="7FE1BC83" w14:textId="77777777" w:rsidR="004109A3" w:rsidRDefault="00C426FE">
            <w:pPr>
              <w:pStyle w:val="P68B1DB1-TableParagraph14"/>
              <w:spacing w:before="108"/>
              <w:jc w:val="both"/>
              <w:rPr>
                <w:bCs/>
              </w:rPr>
            </w:pPr>
            <w:r>
              <w:t>Piiriülene väärtus</w:t>
            </w:r>
          </w:p>
          <w:p w14:paraId="7FE1BC84" w14:textId="4F4878AE" w:rsidR="004109A3" w:rsidRDefault="00C426FE">
            <w:pPr>
              <w:pStyle w:val="P68B1DB1-TableParagraph13"/>
              <w:spacing w:before="108"/>
              <w:jc w:val="both"/>
            </w:pPr>
            <w:r>
              <w:t xml:space="preserve">Tuletisinstrumendid:väljaspool päritoluriiki või asjaomast riiki tasumata tinglik väärtus. </w:t>
            </w:r>
          </w:p>
          <w:p w14:paraId="7FE1BC85" w14:textId="77777777" w:rsidR="004109A3" w:rsidRDefault="00C426FE">
            <w:pPr>
              <w:pStyle w:val="P68B1DB1-TableParagraph13"/>
              <w:spacing w:before="108"/>
              <w:jc w:val="both"/>
            </w:pPr>
            <w:r>
              <w:t>Järelturud: bilansiline brutojääkmaksumus väljaspool päritoluriiki või asjaomast riiki. Taustteave: FINREPi III lisa tabeli 20.04 veeru 011 read 040+ 080, kõik riigid, v.a päritoluriik või asjaomane riik.</w:t>
            </w:r>
          </w:p>
          <w:p w14:paraId="7FE1BC86" w14:textId="68837303" w:rsidR="004109A3" w:rsidRDefault="00C426FE">
            <w:pPr>
              <w:pStyle w:val="P68B1DB1-TableParagraph13"/>
              <w:spacing w:before="108"/>
              <w:jc w:val="both"/>
            </w:pPr>
            <w:r>
              <w:t>Esmased turud: väljaspool kodu- või asjaomast riiki saadud tasudest saadav tulu.</w:t>
            </w:r>
          </w:p>
        </w:tc>
      </w:tr>
      <w:tr w:rsidR="004109A3" w14:paraId="7FE1BC8B" w14:textId="77777777">
        <w:tc>
          <w:tcPr>
            <w:tcW w:w="1080" w:type="dxa"/>
            <w:tcBorders>
              <w:top w:val="single" w:sz="4" w:space="0" w:color="1A171C"/>
              <w:left w:val="nil"/>
              <w:bottom w:val="single" w:sz="4" w:space="0" w:color="1A171C"/>
              <w:right w:val="single" w:sz="4" w:space="0" w:color="1A171C"/>
            </w:tcBorders>
            <w:vAlign w:val="center"/>
          </w:tcPr>
          <w:p w14:paraId="7FE1BC88" w14:textId="77777777" w:rsidR="004109A3" w:rsidRDefault="00C426FE">
            <w:pPr>
              <w:pStyle w:val="P68B1DB1-TableParagraph17"/>
              <w:spacing w:before="108"/>
              <w:ind w:left="85"/>
              <w:jc w:val="both"/>
            </w:pPr>
            <w:r>
              <w:t>0090–0100</w:t>
            </w:r>
          </w:p>
        </w:tc>
        <w:tc>
          <w:tcPr>
            <w:tcW w:w="8003" w:type="dxa"/>
            <w:tcBorders>
              <w:top w:val="single" w:sz="4" w:space="0" w:color="1A171C"/>
              <w:left w:val="single" w:sz="4" w:space="0" w:color="1A171C"/>
              <w:bottom w:val="single" w:sz="4" w:space="0" w:color="1A171C"/>
              <w:right w:val="nil"/>
            </w:tcBorders>
            <w:vAlign w:val="center"/>
          </w:tcPr>
          <w:p w14:paraId="7FE1BC89" w14:textId="77777777" w:rsidR="004109A3" w:rsidRDefault="00C426FE">
            <w:pPr>
              <w:pStyle w:val="P68B1DB1-TableParagraph14"/>
              <w:spacing w:before="108"/>
              <w:jc w:val="both"/>
              <w:rPr>
                <w:bCs/>
              </w:rPr>
            </w:pPr>
            <w:r>
              <w:t>Tehingute või vastaspoolte arv.</w:t>
            </w:r>
          </w:p>
          <w:p w14:paraId="7FE1BC8A" w14:textId="77777777" w:rsidR="004109A3" w:rsidRDefault="00C426FE">
            <w:pPr>
              <w:pStyle w:val="P68B1DB1-TableParagraph13"/>
              <w:spacing w:before="108"/>
              <w:jc w:val="both"/>
              <w:rPr>
                <w:b/>
                <w:bCs/>
              </w:rPr>
            </w:pPr>
            <w:r>
              <w:t>Tuletisinstrumentide ja järelturgude puhul vastaspoolte koguarv. Esmasturgude puhul sõlmitud tehingute koguarv.</w:t>
            </w:r>
          </w:p>
        </w:tc>
      </w:tr>
      <w:tr w:rsidR="004109A3" w14:paraId="7FE1BC94" w14:textId="77777777">
        <w:tc>
          <w:tcPr>
            <w:tcW w:w="1080" w:type="dxa"/>
            <w:tcBorders>
              <w:top w:val="single" w:sz="4" w:space="0" w:color="1A171C"/>
              <w:left w:val="nil"/>
              <w:bottom w:val="single" w:sz="4" w:space="0" w:color="1A171C"/>
              <w:right w:val="single" w:sz="4" w:space="0" w:color="1A171C"/>
            </w:tcBorders>
            <w:vAlign w:val="center"/>
          </w:tcPr>
          <w:p w14:paraId="7FE1BC8C" w14:textId="77777777" w:rsidR="004109A3" w:rsidRDefault="00C426FE">
            <w:pPr>
              <w:pStyle w:val="P68B1DB1-TableParagraph17"/>
              <w:spacing w:before="108"/>
              <w:ind w:left="85"/>
              <w:jc w:val="both"/>
            </w:pPr>
            <w:r>
              <w:t>0110–0180</w:t>
            </w:r>
          </w:p>
        </w:tc>
        <w:tc>
          <w:tcPr>
            <w:tcW w:w="8003" w:type="dxa"/>
            <w:tcBorders>
              <w:top w:val="single" w:sz="4" w:space="0" w:color="1A171C"/>
              <w:left w:val="single" w:sz="4" w:space="0" w:color="1A171C"/>
              <w:bottom w:val="single" w:sz="4" w:space="0" w:color="1A171C"/>
              <w:right w:val="nil"/>
            </w:tcBorders>
            <w:vAlign w:val="center"/>
          </w:tcPr>
          <w:p w14:paraId="7FE1BC8D" w14:textId="77777777" w:rsidR="004109A3" w:rsidRDefault="00C426FE">
            <w:pPr>
              <w:pStyle w:val="P68B1DB1-TableParagraph14"/>
              <w:spacing w:before="108"/>
              <w:jc w:val="both"/>
              <w:rPr>
                <w:bCs/>
              </w:rPr>
            </w:pPr>
            <w:r>
              <w:t>Mõju ja asendatavuse analüüsid</w:t>
            </w:r>
          </w:p>
          <w:p w14:paraId="7FE1BC8E" w14:textId="77777777" w:rsidR="004109A3" w:rsidRDefault="00C426FE">
            <w:pPr>
              <w:pStyle w:val="P68B1DB1-TableParagraph13"/>
              <w:spacing w:before="108"/>
              <w:jc w:val="both"/>
            </w:pPr>
            <w:r>
              <w:t>Kolmandatele isikutele avalduva mõju hindamise kriteeriumid peavad kooskõlas komisjoni delegeeritud määrusega (EL) 2016/778 kriitiliste funktsioonide kohta sisaldama järgmisi elemente:</w:t>
            </w:r>
          </w:p>
          <w:p w14:paraId="7FE1BC8F" w14:textId="77777777" w:rsidR="004109A3" w:rsidRDefault="00C426FE">
            <w:pPr>
              <w:pStyle w:val="P68B1DB1-ListParagraph38"/>
              <w:numPr>
                <w:ilvl w:val="0"/>
                <w:numId w:val="131"/>
              </w:numPr>
              <w:spacing w:line="276" w:lineRule="auto"/>
            </w:pPr>
            <w:r>
              <w:t>tegevuse laad ja ulatus, üleilmne, riiklik ja piirkondlik ulatus, tehingute maht ja arv; klientide ja vastaspoolte arv; selliste klientide arv, kelle puhul on krediidiasutus või investeerimisühing ainus või peamine panganduspartner;</w:t>
            </w:r>
          </w:p>
          <w:p w14:paraId="7FE1BC90" w14:textId="77777777" w:rsidR="004109A3" w:rsidRDefault="00C426FE">
            <w:pPr>
              <w:pStyle w:val="P68B1DB1-ListParagraph38"/>
              <w:numPr>
                <w:ilvl w:val="0"/>
                <w:numId w:val="131"/>
              </w:numPr>
              <w:spacing w:line="276" w:lineRule="auto"/>
            </w:pPr>
            <w:r>
              <w:t>krediidiasutuse või investeerimisühingu olulisus kohalikul, piirkondlikul, riiklikul või Euroopa tasandil, nagu asjaomase turu puhul asjakohane. Krediidiasutuse või investeerimisühingu olulisust võib hinnata turuosa, seotuse, keerukuse ja piiriülese tegevuse põhjal;</w:t>
            </w:r>
          </w:p>
          <w:p w14:paraId="7FE1BC91" w14:textId="77777777" w:rsidR="004109A3" w:rsidRDefault="00C426FE">
            <w:pPr>
              <w:pStyle w:val="P68B1DB1-ListParagraph38"/>
              <w:numPr>
                <w:ilvl w:val="0"/>
                <w:numId w:val="131"/>
              </w:numPr>
              <w:spacing w:line="276" w:lineRule="auto"/>
            </w:pPr>
            <w:r>
              <w:t xml:space="preserve">see, millist laadi on kliendid ja sidusrühmad, keda funktsioon mõjutab, näiteks, kuid mitte ainult, jaekliendid, ärikliendid, pankadevahelised kliendid, kesksed kliiringukojad ja avaliku sektori asutused; </w:t>
            </w:r>
          </w:p>
          <w:p w14:paraId="7FE1BC92" w14:textId="77777777" w:rsidR="004109A3" w:rsidRDefault="00C426FE">
            <w:pPr>
              <w:pStyle w:val="P68B1DB1-ListParagraph38"/>
              <w:numPr>
                <w:ilvl w:val="0"/>
                <w:numId w:val="131"/>
              </w:numPr>
              <w:spacing w:line="276" w:lineRule="auto"/>
            </w:pPr>
            <w:r>
              <w:t>funktsiooni täitmise võimalik katkemine turgude, taristute, klientide ja avalike teenuste puhul. Hindamine võib eelkõige hõlmata mõju asjaomaste turgude likviidsusele, klientidele suunatud tegevuse katkemise mõju ja ulatust, samuti lühiajalisi likviidsusvajadusi; seda, kuidas seda tajuvad vastaspooled, kliendid ja üldsus; klientide reageerimise ulatus ja kiirus; olulisus muude turgude toimimise jaoks; mõju muu turu likviidsusele, tehingutele ja struktuurile; mõju muudele vastaspooltele, kes on seotud peamiste klientidega, ning funktsiooni ja muude teenuste vastastikmõju.</w:t>
            </w:r>
          </w:p>
          <w:p w14:paraId="7FE1BC93" w14:textId="77777777" w:rsidR="004109A3" w:rsidRDefault="004109A3">
            <w:pPr>
              <w:pStyle w:val="TableParagraph"/>
              <w:spacing w:before="108"/>
              <w:jc w:val="both"/>
              <w:rPr>
                <w:rFonts w:ascii="Times New Roman" w:hAnsi="Times New Roman" w:cs="Times New Roman"/>
                <w:color w:val="000000" w:themeColor="text1"/>
                <w:sz w:val="20"/>
                <w:szCs w:val="20"/>
              </w:rPr>
            </w:pPr>
          </w:p>
        </w:tc>
      </w:tr>
      <w:tr w:rsidR="004109A3" w14:paraId="7FE1BC98" w14:textId="77777777">
        <w:tc>
          <w:tcPr>
            <w:tcW w:w="1080" w:type="dxa"/>
            <w:tcBorders>
              <w:top w:val="single" w:sz="4" w:space="0" w:color="1A171C"/>
              <w:left w:val="nil"/>
              <w:bottom w:val="single" w:sz="4" w:space="0" w:color="1A171C"/>
              <w:right w:val="single" w:sz="4" w:space="0" w:color="1A171C"/>
            </w:tcBorders>
            <w:vAlign w:val="center"/>
          </w:tcPr>
          <w:p w14:paraId="7FE1BC95" w14:textId="77777777" w:rsidR="004109A3" w:rsidRDefault="00C426FE">
            <w:pPr>
              <w:pStyle w:val="P68B1DB1-TableParagraph17"/>
              <w:spacing w:before="108"/>
              <w:ind w:left="85"/>
              <w:jc w:val="both"/>
            </w:pPr>
            <w:r>
              <w:t>0110–0130</w:t>
            </w:r>
          </w:p>
        </w:tc>
        <w:tc>
          <w:tcPr>
            <w:tcW w:w="8003" w:type="dxa"/>
            <w:tcBorders>
              <w:top w:val="single" w:sz="4" w:space="0" w:color="1A171C"/>
              <w:left w:val="single" w:sz="4" w:space="0" w:color="1A171C"/>
              <w:bottom w:val="single" w:sz="4" w:space="0" w:color="1A171C"/>
              <w:right w:val="nil"/>
            </w:tcBorders>
            <w:vAlign w:val="center"/>
          </w:tcPr>
          <w:p w14:paraId="3F6F4BB5" w14:textId="11E8902B" w:rsidR="00954EB4" w:rsidRDefault="00954EB4">
            <w:pPr>
              <w:pStyle w:val="P68B1DB1-TableParagraph13"/>
              <w:spacing w:before="108"/>
              <w:jc w:val="both"/>
            </w:pPr>
            <w:r>
              <w:t>Olemus ja ulatus</w:t>
            </w:r>
            <w:r w:rsidDel="00954EB4">
              <w:t xml:space="preserve"> </w:t>
            </w:r>
          </w:p>
          <w:p w14:paraId="7FE1BC97" w14:textId="2056DD2A" w:rsidR="004109A3" w:rsidRDefault="00C426FE">
            <w:pPr>
              <w:pStyle w:val="P68B1DB1-TableParagraph13"/>
              <w:spacing w:before="108"/>
              <w:jc w:val="both"/>
            </w:pPr>
            <w:r>
              <w:t>Tehingute ülemaailmne, riiklik või piirkondlik ulatus, maht ja arv; klientide ja vastaspoolte arv; selliste klientide arv, kelle puhul on krediidiasutus või investeerimisühing ainus või peamine panganduspartner;</w:t>
            </w:r>
          </w:p>
        </w:tc>
      </w:tr>
      <w:tr w:rsidR="004109A3" w14:paraId="7FE1BC9E" w14:textId="77777777">
        <w:tc>
          <w:tcPr>
            <w:tcW w:w="1080" w:type="dxa"/>
            <w:tcBorders>
              <w:top w:val="single" w:sz="4" w:space="0" w:color="1A171C"/>
              <w:left w:val="nil"/>
              <w:bottom w:val="single" w:sz="4" w:space="0" w:color="1A171C"/>
              <w:right w:val="single" w:sz="4" w:space="0" w:color="1A171C"/>
            </w:tcBorders>
            <w:vAlign w:val="center"/>
          </w:tcPr>
          <w:p w14:paraId="7FE1BC99" w14:textId="77777777" w:rsidR="004109A3" w:rsidRDefault="00C426FE">
            <w:pPr>
              <w:pStyle w:val="P68B1DB1-TableParagraph17"/>
              <w:spacing w:before="108"/>
              <w:ind w:left="85"/>
              <w:jc w:val="both"/>
            </w:pPr>
            <w:r>
              <w:t>0110</w:t>
            </w:r>
          </w:p>
        </w:tc>
        <w:tc>
          <w:tcPr>
            <w:tcW w:w="8003" w:type="dxa"/>
            <w:tcBorders>
              <w:top w:val="single" w:sz="4" w:space="0" w:color="1A171C"/>
              <w:left w:val="single" w:sz="4" w:space="0" w:color="1A171C"/>
              <w:bottom w:val="single" w:sz="4" w:space="0" w:color="1A171C"/>
              <w:right w:val="nil"/>
            </w:tcBorders>
            <w:vAlign w:val="center"/>
          </w:tcPr>
          <w:p w14:paraId="7FE1BC9A" w14:textId="77777777" w:rsidR="004109A3" w:rsidRDefault="00C426FE">
            <w:pPr>
              <w:pStyle w:val="P68B1DB1-TableParagraph14"/>
              <w:spacing w:before="108"/>
              <w:jc w:val="both"/>
              <w:rPr>
                <w:bCs/>
              </w:rPr>
            </w:pPr>
            <w:r>
              <w:t>Suurusnäitaja 1</w:t>
            </w:r>
          </w:p>
          <w:p w14:paraId="4965F0DF" w14:textId="77777777" w:rsidR="004109A3" w:rsidRDefault="00C426FE">
            <w:pPr>
              <w:pStyle w:val="P68B1DB1-Normal31"/>
              <w:spacing w:line="276" w:lineRule="auto"/>
              <w:jc w:val="both"/>
            </w:pPr>
            <w:r>
              <w:t xml:space="preserve">Hinnata, kui oluline on pank selles tegevuses. Seda hinnangut väljendatakse kvalitatiivselt kui „kõrge“, „keskmiselt kõrge“, „keskmiselt madalat“ või „madal“. Märkida „suur“, kui funktsioon on </w:t>
            </w:r>
            <w:r>
              <w:lastRenderedPageBreak/>
              <w:t xml:space="preserve">suur, „keskmine – suur“, kui see on keskmine, „keskmine – väike“ ja „Vähene“, kui see on tühine. Kasutada kvalitatiivse hindamise võrdlusalusena makromajanduslikke muutujaid, nagu SKP, rahvaarv (hoiuste, laenude, maksete, raha-, arveldus-, kliiring- ja klienditeenuste puhul) või turu suurus (kapitaliturgude ja hulgirahastamise puhul). </w:t>
            </w:r>
          </w:p>
          <w:p w14:paraId="7FE1BC9B" w14:textId="478A7B58" w:rsidR="004109A3" w:rsidRDefault="00C426FE">
            <w:pPr>
              <w:pStyle w:val="P68B1DB1-TableParagraph13"/>
              <w:spacing w:before="108"/>
              <w:jc w:val="both"/>
            </w:pPr>
            <w:r>
              <w:t xml:space="preserve"> </w:t>
            </w:r>
          </w:p>
          <w:p w14:paraId="7FE1BC9C" w14:textId="3823487E" w:rsidR="004109A3" w:rsidRDefault="00C426FE">
            <w:pPr>
              <w:pStyle w:val="P68B1DB1-ListParagraph32"/>
              <w:numPr>
                <w:ilvl w:val="0"/>
                <w:numId w:val="126"/>
              </w:numPr>
              <w:spacing w:line="276" w:lineRule="auto"/>
            </w:pPr>
            <w:r>
              <w:t xml:space="preserve">Eksperthinnang tasumata tingliku </w:t>
            </w:r>
            <w:r>
              <w:rPr>
                <w:b/>
              </w:rPr>
              <w:t>väärtuse</w:t>
            </w:r>
            <w:r>
              <w:t xml:space="preserve"> suuruse kohta (kirjete 4.1 ja 4.2 puhul veerg 0030); bilansiline väärtus (kirje 4.3 puhul veerg 0040); või tasudest saadud tulu (ID 4.4 puhul veerg 0050) </w:t>
            </w:r>
            <w:r>
              <w:rPr>
                <w:b/>
              </w:rPr>
              <w:t>ülemaailmsest</w:t>
            </w:r>
            <w:r>
              <w:t xml:space="preserve"> perspektiivist [</w:t>
            </w:r>
            <w:r>
              <w:rPr>
                <w:i/>
              </w:rPr>
              <w:t>üks tase kõrgem kui asjaomasel turul. Kui asjaomane turg on ülemaailmne, muutub suurus 1 üleliigseks ja seda ei ole vaja esitada.</w:t>
            </w:r>
            <w:r>
              <w:t>]</w:t>
            </w:r>
          </w:p>
          <w:p w14:paraId="7FE1BC9D" w14:textId="77777777" w:rsidR="004109A3" w:rsidRDefault="00C426FE">
            <w:pPr>
              <w:pStyle w:val="P68B1DB1-TableParagraph33"/>
              <w:spacing w:before="108"/>
              <w:jc w:val="both"/>
              <w:rPr>
                <w:rFonts w:cs="Times New Roman"/>
                <w:color w:val="000000" w:themeColor="text1"/>
              </w:rPr>
            </w:pPr>
            <w:r>
              <w:t>Kui suur on Teie arvates teenitud tinglik jääkmaksumus või bilansiline jääkmaksumus või tasudest saadav tulu?</w:t>
            </w:r>
          </w:p>
        </w:tc>
      </w:tr>
      <w:tr w:rsidR="004109A3" w14:paraId="7FE1BCA5" w14:textId="77777777">
        <w:tc>
          <w:tcPr>
            <w:tcW w:w="1080" w:type="dxa"/>
            <w:tcBorders>
              <w:top w:val="single" w:sz="4" w:space="0" w:color="1A171C"/>
              <w:left w:val="nil"/>
              <w:bottom w:val="single" w:sz="4" w:space="0" w:color="1A171C"/>
              <w:right w:val="single" w:sz="4" w:space="0" w:color="1A171C"/>
            </w:tcBorders>
            <w:vAlign w:val="center"/>
          </w:tcPr>
          <w:p w14:paraId="7FE1BC9F" w14:textId="77777777" w:rsidR="004109A3" w:rsidRDefault="00C426FE">
            <w:pPr>
              <w:pStyle w:val="P68B1DB1-TableParagraph17"/>
              <w:spacing w:before="108"/>
              <w:ind w:left="85"/>
              <w:jc w:val="both"/>
            </w:pPr>
            <w:r>
              <w:lastRenderedPageBreak/>
              <w:t>0120</w:t>
            </w:r>
          </w:p>
        </w:tc>
        <w:tc>
          <w:tcPr>
            <w:tcW w:w="8003" w:type="dxa"/>
            <w:tcBorders>
              <w:top w:val="single" w:sz="4" w:space="0" w:color="1A171C"/>
              <w:left w:val="single" w:sz="4" w:space="0" w:color="1A171C"/>
              <w:bottom w:val="single" w:sz="4" w:space="0" w:color="1A171C"/>
              <w:right w:val="nil"/>
            </w:tcBorders>
            <w:vAlign w:val="center"/>
          </w:tcPr>
          <w:p w14:paraId="7FE1BCA0" w14:textId="77777777" w:rsidR="004109A3" w:rsidRDefault="00C426FE">
            <w:pPr>
              <w:pStyle w:val="P68B1DB1-TableParagraph14"/>
              <w:spacing w:before="108"/>
              <w:jc w:val="both"/>
              <w:rPr>
                <w:bCs/>
              </w:rPr>
            </w:pPr>
            <w:r>
              <w:t>Suurusnäitaja 2</w:t>
            </w:r>
          </w:p>
          <w:p w14:paraId="419C7762" w14:textId="77777777" w:rsidR="004109A3" w:rsidRDefault="00C426FE">
            <w:pPr>
              <w:pStyle w:val="P68B1DB1-Normal31"/>
              <w:spacing w:line="276" w:lineRule="auto"/>
              <w:jc w:val="both"/>
            </w:pPr>
            <w:r>
              <w:t xml:space="preserve">Hinnata, kui oluline on pank selles tegevuses. Seda hinnangut väljendatakse kvalitatiivselt kui „kõrge“, „keskmiselt kõrge“, „keskmiselt madalat“ või „madal“. Märkida „suur“, kui funktsioon on suur, „keskmine – suur“, kui see on keskmine, „keskmine – väike“ ja „Vähene“, kui see on tühine. Kasutada kvalitatiivse hindamise võrdlusalusena makromajanduslikke muutujaid, nagu SKP, rahvaarv (hoiuste, laenude, maksete, raha-, arveldus-, kliiring- ja klienditeenuste puhul) või turu suurus (kapitaliturgude ja hulgirahastamise puhul). </w:t>
            </w:r>
          </w:p>
          <w:p w14:paraId="7FE1BCA1" w14:textId="7FB998B3" w:rsidR="004109A3" w:rsidRDefault="00C426FE">
            <w:pPr>
              <w:pStyle w:val="P68B1DB1-TableParagraph13"/>
              <w:spacing w:before="108"/>
              <w:jc w:val="both"/>
            </w:pPr>
            <w:r>
              <w:t xml:space="preserve"> </w:t>
            </w:r>
          </w:p>
          <w:p w14:paraId="3C42A32E" w14:textId="77777777" w:rsidR="004109A3" w:rsidRDefault="00C426FE">
            <w:pPr>
              <w:pStyle w:val="P68B1DB1-ListParagraph32"/>
              <w:numPr>
                <w:ilvl w:val="0"/>
                <w:numId w:val="124"/>
              </w:numPr>
              <w:spacing w:line="276" w:lineRule="auto"/>
            </w:pPr>
            <w:r>
              <w:t xml:space="preserve">Expert judgement of the size of the number of counterparties (c0090 for function ID 4,1, 4.2, 4.3) or </w:t>
            </w:r>
            <w:r>
              <w:rPr>
                <w:b/>
              </w:rPr>
              <w:t>number</w:t>
            </w:r>
            <w:r>
              <w:t xml:space="preserve"> of underwritten transactions (c0100 for ID 4.4) from a </w:t>
            </w:r>
            <w:r>
              <w:rPr>
                <w:b/>
              </w:rPr>
              <w:t>national</w:t>
            </w:r>
            <w:r>
              <w:t xml:space="preserve"> perspective [</w:t>
            </w:r>
            <w:r>
              <w:rPr>
                <w:i/>
              </w:rPr>
              <w:t>at the level of the relevant market</w:t>
            </w:r>
            <w:r>
              <w:t>]:</w:t>
            </w:r>
          </w:p>
          <w:p w14:paraId="7FE1BCA3" w14:textId="77777777" w:rsidR="004109A3" w:rsidRDefault="00C426FE">
            <w:pPr>
              <w:pStyle w:val="P68B1DB1-ListParagraph32"/>
              <w:numPr>
                <w:ilvl w:val="1"/>
                <w:numId w:val="124"/>
              </w:numPr>
              <w:spacing w:line="276" w:lineRule="auto"/>
            </w:pPr>
            <w:r>
              <w:t>Kui suur on riigi seisukohast teie asutuse vastaspoolte</w:t>
            </w:r>
            <w:r>
              <w:rPr>
                <w:i/>
              </w:rPr>
              <w:t xml:space="preserve"> või lepingujärgsete</w:t>
            </w:r>
            <w:r>
              <w:t xml:space="preserve"> tehingute hinnanguline arv?</w:t>
            </w:r>
          </w:p>
          <w:p w14:paraId="7FE1BCA4" w14:textId="77777777" w:rsidR="004109A3" w:rsidRDefault="004109A3">
            <w:pPr>
              <w:pStyle w:val="TableParagraph"/>
              <w:spacing w:before="108"/>
              <w:jc w:val="both"/>
              <w:rPr>
                <w:rFonts w:ascii="Times New Roman" w:hAnsi="Times New Roman" w:cs="Times New Roman"/>
                <w:color w:val="000000" w:themeColor="text1"/>
                <w:sz w:val="20"/>
                <w:szCs w:val="20"/>
              </w:rPr>
            </w:pPr>
          </w:p>
        </w:tc>
      </w:tr>
      <w:tr w:rsidR="004109A3" w14:paraId="7FE1BCB0" w14:textId="77777777">
        <w:tc>
          <w:tcPr>
            <w:tcW w:w="1080" w:type="dxa"/>
            <w:tcBorders>
              <w:top w:val="single" w:sz="4" w:space="0" w:color="1A171C"/>
              <w:left w:val="nil"/>
              <w:bottom w:val="single" w:sz="4" w:space="0" w:color="1A171C"/>
              <w:right w:val="single" w:sz="4" w:space="0" w:color="1A171C"/>
            </w:tcBorders>
            <w:vAlign w:val="center"/>
          </w:tcPr>
          <w:p w14:paraId="7FE1BCA6" w14:textId="77777777" w:rsidR="004109A3" w:rsidRDefault="00C426FE">
            <w:pPr>
              <w:pStyle w:val="P68B1DB1-TableParagraph17"/>
              <w:spacing w:before="108"/>
              <w:ind w:left="85"/>
              <w:jc w:val="both"/>
            </w:pPr>
            <w:r>
              <w:t>0130</w:t>
            </w:r>
          </w:p>
        </w:tc>
        <w:tc>
          <w:tcPr>
            <w:tcW w:w="8003" w:type="dxa"/>
            <w:tcBorders>
              <w:top w:val="single" w:sz="4" w:space="0" w:color="1A171C"/>
              <w:left w:val="single" w:sz="4" w:space="0" w:color="1A171C"/>
              <w:bottom w:val="single" w:sz="4" w:space="0" w:color="1A171C"/>
              <w:right w:val="nil"/>
            </w:tcBorders>
            <w:vAlign w:val="center"/>
          </w:tcPr>
          <w:p w14:paraId="7FE1BCA7" w14:textId="77777777" w:rsidR="004109A3" w:rsidRDefault="00C426FE">
            <w:pPr>
              <w:pStyle w:val="P68B1DB1-TableParagraph14"/>
              <w:spacing w:before="108"/>
              <w:jc w:val="both"/>
              <w:rPr>
                <w:bCs/>
              </w:rPr>
            </w:pPr>
            <w:r>
              <w:t>Piiriülene näitaja</w:t>
            </w:r>
          </w:p>
          <w:p w14:paraId="7FE1BCA8" w14:textId="77777777" w:rsidR="004109A3" w:rsidRDefault="00C426FE">
            <w:pPr>
              <w:pStyle w:val="P68B1DB1-TableParagraph13"/>
              <w:spacing w:before="108"/>
              <w:jc w:val="both"/>
            </w:pPr>
            <w:r>
              <w:t>Hinnata piiriülese tegevuse suhtelist tähtsust erinevate majandusfunktsioonide jaoks.</w:t>
            </w:r>
          </w:p>
          <w:p w14:paraId="7FE1BCA9" w14:textId="77777777" w:rsidR="004109A3" w:rsidRDefault="00C426FE">
            <w:pPr>
              <w:pStyle w:val="P68B1DB1-TableParagraph13"/>
              <w:spacing w:before="108"/>
              <w:jc w:val="both"/>
            </w:pPr>
            <w:r>
              <w:t xml:space="preserve">Seda ei ole vaja hinnata aruannete puhul, kus asjaomast turgu peetakse piirkondlikuks. </w:t>
            </w:r>
          </w:p>
          <w:p w14:paraId="7FE1BCAA" w14:textId="77777777" w:rsidR="004109A3" w:rsidRDefault="00C426FE">
            <w:pPr>
              <w:pStyle w:val="P68B1DB1-ListParagraph32"/>
              <w:numPr>
                <w:ilvl w:val="0"/>
                <w:numId w:val="118"/>
              </w:numPr>
              <w:rPr>
                <w:i/>
                <w:iCs/>
              </w:rPr>
            </w:pPr>
            <w:r>
              <w:t xml:space="preserve">Aruandva (majandus)üksuse jurisdiktsiooniülese tegevuse osakaal protsendina koguväärtusest, väljendatuna tinglikes väärtuses (tuletisinstrumendid), bilansilises väärtuses (teisesed turud), välismaistelt klientidelt saadud tasudest saadud tuluna (esmased turud). Raport: </w:t>
            </w:r>
          </w:p>
          <w:p w14:paraId="7FE1BCAB" w14:textId="21EF6FEE" w:rsidR="004109A3" w:rsidRDefault="00412A5E">
            <w:pPr>
              <w:pStyle w:val="P68B1DB1-ListParagraph32"/>
              <w:numPr>
                <w:ilvl w:val="1"/>
                <w:numId w:val="118"/>
              </w:numPr>
              <w:rPr>
                <w:i/>
                <w:iCs/>
              </w:rPr>
            </w:pPr>
            <w:bookmarkStart w:id="120" w:name="_Hlk194476322"/>
            <w:r>
              <w:t>&lt;</w:t>
            </w:r>
            <w:r w:rsidR="00C426FE">
              <w:t xml:space="preserve"> 5 %; </w:t>
            </w:r>
          </w:p>
          <w:p w14:paraId="7FE1BCAC" w14:textId="35A9186D" w:rsidR="004109A3" w:rsidRDefault="00C426FE">
            <w:pPr>
              <w:pStyle w:val="P68B1DB1-ListParagraph32"/>
              <w:numPr>
                <w:ilvl w:val="1"/>
                <w:numId w:val="118"/>
              </w:numPr>
              <w:rPr>
                <w:i/>
                <w:iCs/>
              </w:rPr>
            </w:pPr>
            <w:r>
              <w:t xml:space="preserve">5–15 %; </w:t>
            </w:r>
          </w:p>
          <w:p w14:paraId="7FE1BCAD" w14:textId="54C07240" w:rsidR="004109A3" w:rsidRDefault="00C426FE">
            <w:pPr>
              <w:pStyle w:val="P68B1DB1-ListParagraph32"/>
              <w:numPr>
                <w:ilvl w:val="1"/>
                <w:numId w:val="118"/>
              </w:numPr>
              <w:rPr>
                <w:i/>
                <w:iCs/>
              </w:rPr>
            </w:pPr>
            <w:r>
              <w:t xml:space="preserve">16–25 %, </w:t>
            </w:r>
          </w:p>
          <w:p w14:paraId="7FE1BCAE" w14:textId="34AC2F5B" w:rsidR="004109A3" w:rsidRDefault="00C426FE">
            <w:pPr>
              <w:pStyle w:val="P68B1DB1-ListParagraph32"/>
              <w:numPr>
                <w:ilvl w:val="1"/>
                <w:numId w:val="118"/>
              </w:numPr>
              <w:rPr>
                <w:i/>
                <w:iCs/>
              </w:rPr>
            </w:pPr>
            <w:r>
              <w:t xml:space="preserve">&gt; 25 %. </w:t>
            </w:r>
          </w:p>
          <w:bookmarkEnd w:id="120"/>
          <w:p w14:paraId="7FE1BCAF" w14:textId="77777777" w:rsidR="004109A3" w:rsidRDefault="004109A3">
            <w:pPr>
              <w:pStyle w:val="TableParagraph"/>
              <w:spacing w:before="108"/>
              <w:jc w:val="both"/>
              <w:rPr>
                <w:rFonts w:ascii="Times New Roman" w:hAnsi="Times New Roman" w:cs="Times New Roman"/>
                <w:color w:val="000000" w:themeColor="text1"/>
                <w:sz w:val="20"/>
                <w:szCs w:val="20"/>
              </w:rPr>
            </w:pPr>
          </w:p>
        </w:tc>
      </w:tr>
      <w:tr w:rsidR="004109A3" w14:paraId="7FE1BCBF" w14:textId="77777777">
        <w:tc>
          <w:tcPr>
            <w:tcW w:w="1080" w:type="dxa"/>
            <w:tcBorders>
              <w:top w:val="single" w:sz="4" w:space="0" w:color="1A171C"/>
              <w:left w:val="nil"/>
              <w:bottom w:val="single" w:sz="4" w:space="0" w:color="1A171C"/>
              <w:right w:val="single" w:sz="4" w:space="0" w:color="1A171C"/>
            </w:tcBorders>
            <w:vAlign w:val="center"/>
          </w:tcPr>
          <w:p w14:paraId="7FE1BCB1" w14:textId="77777777" w:rsidR="004109A3" w:rsidRDefault="00C426FE">
            <w:pPr>
              <w:pStyle w:val="P68B1DB1-TableParagraph17"/>
              <w:spacing w:before="108"/>
              <w:ind w:left="85"/>
              <w:jc w:val="both"/>
            </w:pPr>
            <w:r>
              <w:t>0140</w:t>
            </w:r>
          </w:p>
        </w:tc>
        <w:tc>
          <w:tcPr>
            <w:tcW w:w="8003" w:type="dxa"/>
            <w:tcBorders>
              <w:top w:val="single" w:sz="4" w:space="0" w:color="1A171C"/>
              <w:left w:val="single" w:sz="4" w:space="0" w:color="1A171C"/>
              <w:bottom w:val="single" w:sz="4" w:space="0" w:color="1A171C"/>
              <w:right w:val="nil"/>
            </w:tcBorders>
            <w:vAlign w:val="center"/>
          </w:tcPr>
          <w:p w14:paraId="7FE1BCB2" w14:textId="77777777" w:rsidR="004109A3" w:rsidRDefault="00C426FE">
            <w:pPr>
              <w:pStyle w:val="P68B1DB1-TableParagraph14"/>
              <w:spacing w:before="108"/>
              <w:jc w:val="both"/>
              <w:rPr>
                <w:bCs/>
              </w:rPr>
            </w:pPr>
            <w:r>
              <w:t xml:space="preserve">Asjakohasus – </w:t>
            </w:r>
          </w:p>
          <w:p w14:paraId="7FE1BCB3" w14:textId="77777777" w:rsidR="004109A3" w:rsidRDefault="00C426FE">
            <w:pPr>
              <w:pStyle w:val="P68B1DB1-TableParagraph13"/>
              <w:spacing w:before="108"/>
              <w:jc w:val="both"/>
            </w:pPr>
            <w:r>
              <w:t>Kohalikul, piirkondlikul, riiklikul või Euroopa tasandil, nagu asjaomase turu puhul asjakohane. Krediidiasutuse või investeerimisühingu olulisust võib hinnata turuosa, seotuse, keerukuse ja piiriülese tegevuse põhjal;</w:t>
            </w:r>
          </w:p>
          <w:p w14:paraId="7FE1BCB4" w14:textId="77777777" w:rsidR="004109A3" w:rsidRDefault="00C426FE">
            <w:pPr>
              <w:pStyle w:val="P68B1DB1-TableParagraph14"/>
              <w:spacing w:before="108"/>
              <w:jc w:val="both"/>
              <w:rPr>
                <w:bCs/>
              </w:rPr>
            </w:pPr>
            <w:r>
              <w:t>Turuosa</w:t>
            </w:r>
          </w:p>
          <w:p w14:paraId="7FE1BCB5" w14:textId="77777777" w:rsidR="004109A3" w:rsidRDefault="00C426FE">
            <w:pPr>
              <w:pStyle w:val="P68B1DB1-TableParagraph13"/>
              <w:spacing w:before="108"/>
              <w:jc w:val="both"/>
            </w:pPr>
            <w:r>
              <w:t xml:space="preserve">Hinnata, kui oluline on aruandva üksuse turuosa võrreldes riigisisese või muu asjaomase turuga, nagu on märgitud vormil. Seda hinnangut väljendatakse kvalitatiivselt järgmiselt: </w:t>
            </w:r>
          </w:p>
          <w:p w14:paraId="7FE1BCB6" w14:textId="3D988DC8" w:rsidR="004109A3" w:rsidRDefault="00C426FE">
            <w:pPr>
              <w:pStyle w:val="P68B1DB1-ListParagraph38"/>
              <w:numPr>
                <w:ilvl w:val="0"/>
                <w:numId w:val="276"/>
              </w:numPr>
              <w:spacing w:line="276" w:lineRule="auto"/>
              <w:jc w:val="both"/>
            </w:pPr>
            <w:r>
              <w:t>Suur, kui turuosa on suur</w:t>
            </w:r>
          </w:p>
          <w:p w14:paraId="7FE1BCB7" w14:textId="2084195C" w:rsidR="004109A3" w:rsidRDefault="00C426FE">
            <w:pPr>
              <w:pStyle w:val="P68B1DB1-ListParagraph38"/>
              <w:numPr>
                <w:ilvl w:val="0"/>
                <w:numId w:val="276"/>
              </w:numPr>
              <w:spacing w:line="276" w:lineRule="auto"/>
              <w:jc w:val="both"/>
            </w:pPr>
            <w:r>
              <w:lastRenderedPageBreak/>
              <w:t>Keskmine – suur, kui turuosa on keskmine</w:t>
            </w:r>
          </w:p>
          <w:p w14:paraId="7FE1BCB8" w14:textId="06CDA0E3" w:rsidR="004109A3" w:rsidRDefault="00C426FE">
            <w:pPr>
              <w:pStyle w:val="P68B1DB1-ListParagraph38"/>
              <w:numPr>
                <w:ilvl w:val="0"/>
                <w:numId w:val="276"/>
              </w:numPr>
              <w:spacing w:line="276" w:lineRule="auto"/>
              <w:jc w:val="both"/>
            </w:pPr>
            <w:r>
              <w:t xml:space="preserve">Keskmine või väike, kui turuosa on väike või </w:t>
            </w:r>
          </w:p>
          <w:p w14:paraId="7FE1BCB9" w14:textId="19A1DC5D" w:rsidR="004109A3" w:rsidRDefault="00C426FE">
            <w:pPr>
              <w:pStyle w:val="P68B1DB1-ListParagraph38"/>
              <w:numPr>
                <w:ilvl w:val="0"/>
                <w:numId w:val="276"/>
              </w:numPr>
              <w:spacing w:line="276" w:lineRule="auto"/>
              <w:jc w:val="both"/>
            </w:pPr>
            <w:r>
              <w:t xml:space="preserve">Väike“, kui turuosa on tühine. </w:t>
            </w:r>
          </w:p>
          <w:p w14:paraId="7FE1BCBA" w14:textId="77777777" w:rsidR="004109A3" w:rsidRDefault="00C426FE">
            <w:pPr>
              <w:pStyle w:val="P68B1DB1-TableParagraph13"/>
              <w:spacing w:before="108"/>
              <w:jc w:val="both"/>
            </w:pPr>
            <w:r>
              <w:t xml:space="preserve">Hindamisel võetakse arvesse aruandva üksuse riigi (või muu asjaomase turu) turustruktuuri ja osaliselt teatatud turuosasid. </w:t>
            </w:r>
          </w:p>
          <w:p w14:paraId="7FE1BCBB" w14:textId="77777777" w:rsidR="004109A3" w:rsidRDefault="00C426FE">
            <w:pPr>
              <w:pStyle w:val="P68B1DB1-TableParagraph13"/>
              <w:spacing w:before="108"/>
              <w:jc w:val="both"/>
            </w:pPr>
            <w:r>
              <w:t>2.Kontitatiivsed andmed:</w:t>
            </w:r>
          </w:p>
          <w:p w14:paraId="7FE1BCBC" w14:textId="77777777" w:rsidR="004109A3" w:rsidRDefault="00C426FE">
            <w:pPr>
              <w:pStyle w:val="P68B1DB1-ListParagraph32"/>
              <w:numPr>
                <w:ilvl w:val="0"/>
                <w:numId w:val="117"/>
              </w:numPr>
              <w:jc w:val="both"/>
              <w:rPr>
                <w:i/>
                <w:iCs/>
              </w:rPr>
            </w:pPr>
            <w:r>
              <w:t xml:space="preserve">Eksperthinnang </w:t>
            </w:r>
            <w:r>
              <w:rPr>
                <w:b/>
              </w:rPr>
              <w:t xml:space="preserve">riigi </w:t>
            </w:r>
            <w:r>
              <w:t>turuosa suuruse kohta (esitatud veerus 0020, välja arvatud juhul, kui aruanne on esitatud muu asjaomase turutaseme kohta, millisel juhul eeldatakse asjaomase turuosa hindamist).</w:t>
            </w:r>
          </w:p>
          <w:p w14:paraId="7FE1BCBD" w14:textId="77777777" w:rsidR="004109A3" w:rsidRDefault="004109A3">
            <w:pPr>
              <w:pStyle w:val="TableParagraph"/>
              <w:spacing w:before="108"/>
              <w:jc w:val="both"/>
              <w:rPr>
                <w:rFonts w:ascii="Times New Roman" w:hAnsi="Times New Roman" w:cs="Times New Roman"/>
                <w:color w:val="000000" w:themeColor="text1"/>
                <w:sz w:val="20"/>
                <w:szCs w:val="20"/>
              </w:rPr>
            </w:pPr>
          </w:p>
          <w:p w14:paraId="7FE1BCBE" w14:textId="77777777" w:rsidR="004109A3" w:rsidRDefault="004109A3">
            <w:pPr>
              <w:pStyle w:val="TableParagraph"/>
              <w:spacing w:before="108"/>
              <w:jc w:val="both"/>
              <w:rPr>
                <w:rFonts w:ascii="Times New Roman" w:hAnsi="Times New Roman" w:cs="Times New Roman"/>
                <w:color w:val="000000" w:themeColor="text1"/>
                <w:sz w:val="20"/>
                <w:szCs w:val="20"/>
              </w:rPr>
            </w:pPr>
          </w:p>
        </w:tc>
      </w:tr>
      <w:tr w:rsidR="004109A3" w14:paraId="7FE1BCCB" w14:textId="77777777">
        <w:tc>
          <w:tcPr>
            <w:tcW w:w="1080" w:type="dxa"/>
            <w:tcBorders>
              <w:top w:val="single" w:sz="4" w:space="0" w:color="1A171C"/>
              <w:left w:val="nil"/>
              <w:bottom w:val="single" w:sz="4" w:space="0" w:color="1A171C"/>
              <w:right w:val="single" w:sz="4" w:space="0" w:color="1A171C"/>
            </w:tcBorders>
            <w:vAlign w:val="center"/>
          </w:tcPr>
          <w:p w14:paraId="7FE1BCC0" w14:textId="77777777" w:rsidR="004109A3" w:rsidRDefault="00C426FE">
            <w:pPr>
              <w:pStyle w:val="P68B1DB1-TableParagraph17"/>
              <w:spacing w:before="108"/>
              <w:ind w:left="85"/>
              <w:jc w:val="both"/>
            </w:pPr>
            <w:r>
              <w:lastRenderedPageBreak/>
              <w:t>0150</w:t>
            </w:r>
          </w:p>
        </w:tc>
        <w:tc>
          <w:tcPr>
            <w:tcW w:w="8003" w:type="dxa"/>
            <w:tcBorders>
              <w:top w:val="single" w:sz="4" w:space="0" w:color="1A171C"/>
              <w:left w:val="single" w:sz="4" w:space="0" w:color="1A171C"/>
              <w:bottom w:val="single" w:sz="4" w:space="0" w:color="1A171C"/>
              <w:right w:val="nil"/>
            </w:tcBorders>
            <w:vAlign w:val="center"/>
          </w:tcPr>
          <w:p w14:paraId="7FE1BCC1" w14:textId="77777777" w:rsidR="004109A3" w:rsidRDefault="00C426FE">
            <w:pPr>
              <w:pStyle w:val="P68B1DB1-TableParagraph14"/>
              <w:spacing w:before="108"/>
              <w:jc w:val="both"/>
              <w:rPr>
                <w:bCs/>
              </w:rPr>
            </w:pPr>
            <w:r>
              <w:t>Turu struktuur – turu kontsentratsioon</w:t>
            </w:r>
          </w:p>
          <w:p w14:paraId="7FE1BCC2" w14:textId="77777777" w:rsidR="004109A3" w:rsidRDefault="00C426FE">
            <w:pPr>
              <w:pStyle w:val="P68B1DB1-TableParagraph13"/>
              <w:spacing w:before="108"/>
              <w:jc w:val="both"/>
            </w:pPr>
            <w:r>
              <w:t xml:space="preserve">Turu kontsentratsioon, mida mõõdetakse praegu tegutsevate konkurentide arvuga; </w:t>
            </w:r>
          </w:p>
          <w:p w14:paraId="7FE1BCC3" w14:textId="77777777" w:rsidR="004109A3" w:rsidRDefault="00C426FE">
            <w:pPr>
              <w:pStyle w:val="P68B1DB1-TableParagraph13"/>
              <w:spacing w:before="108"/>
              <w:jc w:val="both"/>
            </w:pPr>
            <w:r>
              <w:t xml:space="preserve">sarnased majanduslikud funktsioonid ja/või sarnaste teenuste pakkumine võrdsetel tingimustel (st </w:t>
            </w:r>
          </w:p>
          <w:p w14:paraId="7FE1BCC4" w14:textId="77777777" w:rsidR="004109A3" w:rsidRDefault="00C426FE">
            <w:pPr>
              <w:pStyle w:val="P68B1DB1-TableParagraph13"/>
              <w:spacing w:before="108"/>
              <w:jc w:val="both"/>
            </w:pPr>
            <w:r>
              <w:t xml:space="preserve">võrreldav ulatus ja kvaliteet ning võrreldavate kuludega), mis võivad üle võtta </w:t>
            </w:r>
          </w:p>
          <w:p w14:paraId="7FE1BCC5" w14:textId="77777777" w:rsidR="004109A3" w:rsidRDefault="00C426FE">
            <w:pPr>
              <w:pStyle w:val="P68B1DB1-TableParagraph13"/>
              <w:spacing w:before="108"/>
              <w:jc w:val="both"/>
            </w:pPr>
            <w:r>
              <w:t xml:space="preserve">aruandva üksuse kliendid ja/või äritegevus (osa sellest) mõistliku aja jooksul. </w:t>
            </w:r>
          </w:p>
          <w:p w14:paraId="7FE1BCC6" w14:textId="77777777" w:rsidR="004109A3" w:rsidRDefault="00C426FE">
            <w:pPr>
              <w:pStyle w:val="P68B1DB1-TableParagraph13"/>
              <w:spacing w:before="108"/>
              <w:jc w:val="both"/>
            </w:pPr>
            <w:r>
              <w:t xml:space="preserve">See tuleb esitada rühmades, mis on iga allfunktsiooni puhul samad. </w:t>
            </w:r>
          </w:p>
          <w:p w14:paraId="6E6D19F8" w14:textId="77777777" w:rsidR="004109A3" w:rsidRDefault="00C426FE">
            <w:pPr>
              <w:pStyle w:val="P68B1DB1-ListParagraph32"/>
              <w:numPr>
                <w:ilvl w:val="0"/>
                <w:numId w:val="277"/>
              </w:numPr>
              <w:jc w:val="both"/>
            </w:pPr>
            <w:r>
              <w:t xml:space="preserve">&gt; 20 konkurenti; </w:t>
            </w:r>
          </w:p>
          <w:p w14:paraId="6A8A3C5F" w14:textId="77777777" w:rsidR="004109A3" w:rsidRDefault="00C426FE">
            <w:pPr>
              <w:pStyle w:val="P68B1DB1-ListParagraph32"/>
              <w:numPr>
                <w:ilvl w:val="0"/>
                <w:numId w:val="277"/>
              </w:numPr>
              <w:jc w:val="both"/>
            </w:pPr>
            <w:r>
              <w:t xml:space="preserve">11–20 konkurenti; </w:t>
            </w:r>
          </w:p>
          <w:p w14:paraId="543AFD53" w14:textId="77777777" w:rsidR="004109A3" w:rsidRDefault="00C426FE">
            <w:pPr>
              <w:pStyle w:val="P68B1DB1-ListParagraph32"/>
              <w:numPr>
                <w:ilvl w:val="0"/>
                <w:numId w:val="277"/>
              </w:numPr>
              <w:jc w:val="both"/>
            </w:pPr>
            <w:r>
              <w:t xml:space="preserve">5–10 konkurenti, </w:t>
            </w:r>
          </w:p>
          <w:p w14:paraId="761539CF" w14:textId="64A9AF66" w:rsidR="004109A3" w:rsidRDefault="00412A5E">
            <w:pPr>
              <w:pStyle w:val="P68B1DB1-ListParagraph32"/>
              <w:numPr>
                <w:ilvl w:val="0"/>
                <w:numId w:val="277"/>
              </w:numPr>
              <w:jc w:val="both"/>
              <w:rPr>
                <w:b/>
                <w:bCs/>
                <w:color w:val="000000" w:themeColor="text1"/>
              </w:rPr>
            </w:pPr>
            <w:r>
              <w:t>&lt;</w:t>
            </w:r>
            <w:r w:rsidR="00C426FE">
              <w:t>5 konkurendid</w:t>
            </w:r>
          </w:p>
          <w:p w14:paraId="7FE1BCCA" w14:textId="06EC2320" w:rsidR="004109A3" w:rsidRDefault="004109A3">
            <w:pPr>
              <w:jc w:val="both"/>
              <w:rPr>
                <w:rFonts w:ascii="Times New Roman" w:hAnsi="Times New Roman"/>
                <w:color w:val="000000" w:themeColor="text1"/>
                <w:sz w:val="20"/>
                <w:szCs w:val="20"/>
              </w:rPr>
            </w:pPr>
          </w:p>
        </w:tc>
      </w:tr>
      <w:tr w:rsidR="004109A3" w14:paraId="7FE1BCDA" w14:textId="77777777">
        <w:tc>
          <w:tcPr>
            <w:tcW w:w="1080" w:type="dxa"/>
            <w:tcBorders>
              <w:top w:val="single" w:sz="4" w:space="0" w:color="1A171C"/>
              <w:left w:val="nil"/>
              <w:bottom w:val="single" w:sz="4" w:space="0" w:color="1A171C"/>
              <w:right w:val="single" w:sz="4" w:space="0" w:color="1A171C"/>
            </w:tcBorders>
            <w:vAlign w:val="center"/>
          </w:tcPr>
          <w:p w14:paraId="7FE1BCCC" w14:textId="77777777" w:rsidR="004109A3" w:rsidRDefault="00C426FE">
            <w:pPr>
              <w:pStyle w:val="P68B1DB1-TableParagraph17"/>
              <w:spacing w:before="108"/>
              <w:ind w:left="85"/>
              <w:jc w:val="both"/>
            </w:pPr>
            <w:r>
              <w:t>0160</w:t>
            </w:r>
          </w:p>
        </w:tc>
        <w:tc>
          <w:tcPr>
            <w:tcW w:w="8003" w:type="dxa"/>
            <w:tcBorders>
              <w:top w:val="single" w:sz="4" w:space="0" w:color="1A171C"/>
              <w:left w:val="single" w:sz="4" w:space="0" w:color="1A171C"/>
              <w:bottom w:val="single" w:sz="4" w:space="0" w:color="1A171C"/>
              <w:right w:val="nil"/>
            </w:tcBorders>
            <w:vAlign w:val="center"/>
          </w:tcPr>
          <w:p w14:paraId="7FE1BCCD" w14:textId="77777777" w:rsidR="004109A3" w:rsidRDefault="00C426FE">
            <w:pPr>
              <w:pStyle w:val="P68B1DB1-TableParagraph14"/>
              <w:spacing w:before="108"/>
              <w:jc w:val="both"/>
              <w:rPr>
                <w:bCs/>
              </w:rPr>
            </w:pPr>
            <w:r>
              <w:t>Ajastus – eeldatav asendamise aeg</w:t>
            </w:r>
          </w:p>
          <w:p w14:paraId="7FE1BCCE" w14:textId="77777777" w:rsidR="004109A3" w:rsidRDefault="00C426FE">
            <w:pPr>
              <w:pStyle w:val="P68B1DB1-TableParagraph13"/>
              <w:spacing w:before="108"/>
              <w:jc w:val="both"/>
            </w:pPr>
            <w:r>
              <w:t>Hinnata aruandlusest tuleneva majandusliku funktsiooni täitmiseks vajalikku aega</w:t>
            </w:r>
          </w:p>
          <w:p w14:paraId="7FE1BCCF" w14:textId="77777777" w:rsidR="004109A3" w:rsidRDefault="00C426FE">
            <w:pPr>
              <w:pStyle w:val="P68B1DB1-TableParagraph13"/>
              <w:spacing w:before="108"/>
              <w:jc w:val="both"/>
            </w:pPr>
            <w:r>
              <w:t xml:space="preserve">kriisiolukorras turu poolt abistatav üksus. See hõlmab järgmist: </w:t>
            </w:r>
          </w:p>
          <w:p w14:paraId="7FE1BCD0" w14:textId="77777777" w:rsidR="004109A3" w:rsidRDefault="00C426FE">
            <w:pPr>
              <w:pStyle w:val="P68B1DB1-ListParagraph38"/>
              <w:numPr>
                <w:ilvl w:val="0"/>
                <w:numId w:val="274"/>
              </w:numPr>
              <w:jc w:val="both"/>
            </w:pPr>
            <w:r>
              <w:t xml:space="preserve">eeldatav aeg, mis ühel või mitmel konkurendil kulub funktsiooni ülevõtmiseks õiguslike ja tehniliste sammude tegemiseks; ning  </w:t>
            </w:r>
          </w:p>
          <w:p w14:paraId="7FE1BCD1" w14:textId="77777777" w:rsidR="004109A3" w:rsidRDefault="00C426FE">
            <w:pPr>
              <w:pStyle w:val="P68B1DB1-ListParagraph38"/>
              <w:numPr>
                <w:ilvl w:val="0"/>
                <w:numId w:val="274"/>
              </w:numPr>
              <w:jc w:val="both"/>
            </w:pPr>
            <w:r>
              <w:t xml:space="preserve">aeg, mida teenuse kasutajad vajavad teise teenuseosutaja juurde kolimiseks. </w:t>
            </w:r>
          </w:p>
          <w:p w14:paraId="7FE1BCD2" w14:textId="77777777" w:rsidR="004109A3" w:rsidRDefault="004109A3">
            <w:pPr>
              <w:pStyle w:val="TableParagraph"/>
              <w:spacing w:before="108"/>
              <w:jc w:val="both"/>
              <w:rPr>
                <w:rFonts w:ascii="Times New Roman" w:hAnsi="Times New Roman" w:cs="Times New Roman"/>
                <w:color w:val="000000" w:themeColor="text1"/>
                <w:sz w:val="20"/>
                <w:szCs w:val="20"/>
              </w:rPr>
            </w:pPr>
          </w:p>
          <w:p w14:paraId="7FE1BCD3" w14:textId="77777777" w:rsidR="004109A3" w:rsidRDefault="00C426FE">
            <w:pPr>
              <w:pStyle w:val="P68B1DB1-TableParagraph13"/>
              <w:spacing w:before="108"/>
              <w:jc w:val="both"/>
            </w:pPr>
            <w:r>
              <w:t>Esimese asendajana esitada hinnanguline aeg, mis kulub aruandval (majandus)üksusel kriisiolukorras teise krediidiasutuse või investeerimisühingu osutatud teenuse (osa) enda äritegevuses (osas) kasutamiseks. Esitage hinnanguline asendamiseni kuluv aeg vormis esitatud rühmades:</w:t>
            </w:r>
          </w:p>
          <w:p w14:paraId="7FE1BCD4" w14:textId="77777777" w:rsidR="004109A3" w:rsidRDefault="00C426FE">
            <w:pPr>
              <w:pStyle w:val="P68B1DB1-Normal31"/>
              <w:jc w:val="both"/>
            </w:pPr>
            <w:r>
              <w:t xml:space="preserve">Rühmad: </w:t>
            </w:r>
          </w:p>
          <w:p w14:paraId="7FE1BCD5" w14:textId="5CBAC51A" w:rsidR="004109A3" w:rsidRDefault="00954EB4">
            <w:pPr>
              <w:pStyle w:val="P68B1DB1-ListParagraph32"/>
              <w:numPr>
                <w:ilvl w:val="0"/>
                <w:numId w:val="286"/>
              </w:numPr>
              <w:jc w:val="both"/>
            </w:pPr>
            <w:r>
              <w:t xml:space="preserve">&lt; </w:t>
            </w:r>
            <w:r w:rsidR="00C426FE">
              <w:t xml:space="preserve">1 nädal; </w:t>
            </w:r>
          </w:p>
          <w:p w14:paraId="7FE1BCD6" w14:textId="712CDEEF" w:rsidR="004109A3" w:rsidRDefault="00C426FE">
            <w:pPr>
              <w:pStyle w:val="P68B1DB1-ListParagraph32"/>
              <w:numPr>
                <w:ilvl w:val="0"/>
                <w:numId w:val="286"/>
              </w:numPr>
              <w:jc w:val="both"/>
            </w:pPr>
            <w:r>
              <w:t xml:space="preserve">1 nädal – 1 kuu; </w:t>
            </w:r>
          </w:p>
          <w:p w14:paraId="7FE1BCD7" w14:textId="5ECCCD1B" w:rsidR="004109A3" w:rsidRDefault="00C426FE">
            <w:pPr>
              <w:pStyle w:val="P68B1DB1-ListParagraph32"/>
              <w:numPr>
                <w:ilvl w:val="0"/>
                <w:numId w:val="286"/>
              </w:numPr>
              <w:jc w:val="both"/>
            </w:pPr>
            <w:r>
              <w:t xml:space="preserve">&gt; 1–6 kuud </w:t>
            </w:r>
          </w:p>
          <w:p w14:paraId="7FE1BCD8" w14:textId="66817B18" w:rsidR="004109A3" w:rsidRDefault="00C426FE">
            <w:pPr>
              <w:pStyle w:val="P68B1DB1-ListParagraph32"/>
              <w:numPr>
                <w:ilvl w:val="0"/>
                <w:numId w:val="286"/>
              </w:numPr>
              <w:jc w:val="both"/>
            </w:pPr>
            <w:r>
              <w:t xml:space="preserve">&gt; 6 kuud  </w:t>
            </w:r>
          </w:p>
          <w:p w14:paraId="7FE1BCD9" w14:textId="77777777" w:rsidR="004109A3" w:rsidRDefault="004109A3">
            <w:pPr>
              <w:pStyle w:val="TableParagraph"/>
              <w:spacing w:before="108"/>
              <w:jc w:val="both"/>
              <w:rPr>
                <w:rFonts w:ascii="Times New Roman" w:hAnsi="Times New Roman" w:cs="Times New Roman"/>
                <w:color w:val="000000" w:themeColor="text1"/>
                <w:sz w:val="20"/>
                <w:szCs w:val="20"/>
              </w:rPr>
            </w:pPr>
          </w:p>
        </w:tc>
      </w:tr>
      <w:tr w:rsidR="004109A3" w14:paraId="7FE1BCDD" w14:textId="77777777">
        <w:tc>
          <w:tcPr>
            <w:tcW w:w="1080" w:type="dxa"/>
            <w:tcBorders>
              <w:top w:val="single" w:sz="4" w:space="0" w:color="1A171C"/>
              <w:left w:val="nil"/>
              <w:bottom w:val="single" w:sz="4" w:space="0" w:color="1A171C"/>
              <w:right w:val="single" w:sz="4" w:space="0" w:color="1A171C"/>
            </w:tcBorders>
            <w:vAlign w:val="center"/>
          </w:tcPr>
          <w:p w14:paraId="7FE1BCDB" w14:textId="77777777" w:rsidR="004109A3" w:rsidRDefault="00C426FE">
            <w:pPr>
              <w:pStyle w:val="P68B1DB1-TableParagraph17"/>
              <w:spacing w:before="108"/>
              <w:ind w:left="85"/>
              <w:jc w:val="both"/>
            </w:pPr>
            <w:r>
              <w:t>0170–0180</w:t>
            </w:r>
          </w:p>
        </w:tc>
        <w:tc>
          <w:tcPr>
            <w:tcW w:w="8003" w:type="dxa"/>
            <w:tcBorders>
              <w:top w:val="single" w:sz="4" w:space="0" w:color="1A171C"/>
              <w:left w:val="single" w:sz="4" w:space="0" w:color="1A171C"/>
              <w:bottom w:val="single" w:sz="4" w:space="0" w:color="1A171C"/>
              <w:right w:val="nil"/>
            </w:tcBorders>
            <w:vAlign w:val="center"/>
          </w:tcPr>
          <w:p w14:paraId="7FE1BCDC" w14:textId="77777777" w:rsidR="004109A3" w:rsidRDefault="00C426FE">
            <w:pPr>
              <w:pStyle w:val="P68B1DB1-TableParagraph14"/>
              <w:spacing w:before="108"/>
              <w:jc w:val="both"/>
              <w:rPr>
                <w:bCs/>
              </w:rPr>
            </w:pPr>
            <w:r>
              <w:t>Asendamisvõime</w:t>
            </w:r>
          </w:p>
        </w:tc>
      </w:tr>
      <w:tr w:rsidR="004109A3" w14:paraId="7FE1BCE7" w14:textId="77777777">
        <w:tc>
          <w:tcPr>
            <w:tcW w:w="1080" w:type="dxa"/>
            <w:tcBorders>
              <w:top w:val="single" w:sz="4" w:space="0" w:color="1A171C"/>
              <w:left w:val="nil"/>
              <w:bottom w:val="single" w:sz="4" w:space="0" w:color="1A171C"/>
              <w:right w:val="single" w:sz="4" w:space="0" w:color="1A171C"/>
            </w:tcBorders>
            <w:vAlign w:val="center"/>
          </w:tcPr>
          <w:p w14:paraId="7FE1BCDE" w14:textId="77777777" w:rsidR="004109A3" w:rsidRDefault="00C426FE">
            <w:pPr>
              <w:pStyle w:val="P68B1DB1-TableParagraph17"/>
              <w:spacing w:before="108"/>
              <w:ind w:left="85"/>
              <w:jc w:val="both"/>
            </w:pPr>
            <w:r>
              <w:t>0170</w:t>
            </w:r>
          </w:p>
        </w:tc>
        <w:tc>
          <w:tcPr>
            <w:tcW w:w="8003" w:type="dxa"/>
            <w:tcBorders>
              <w:top w:val="single" w:sz="4" w:space="0" w:color="1A171C"/>
              <w:left w:val="single" w:sz="4" w:space="0" w:color="1A171C"/>
              <w:bottom w:val="single" w:sz="4" w:space="0" w:color="1A171C"/>
              <w:right w:val="nil"/>
            </w:tcBorders>
            <w:vAlign w:val="center"/>
          </w:tcPr>
          <w:p w14:paraId="7FE1BCDF" w14:textId="77777777" w:rsidR="004109A3" w:rsidRDefault="00C426FE">
            <w:pPr>
              <w:pStyle w:val="P68B1DB1-TableParagraph14"/>
              <w:spacing w:before="108"/>
              <w:jc w:val="both"/>
              <w:rPr>
                <w:bCs/>
              </w:rPr>
            </w:pPr>
            <w:r>
              <w:t>Õiguslikud tõkked turule sisenemisel või laienemisel</w:t>
            </w:r>
          </w:p>
          <w:p w14:paraId="7FE1BCE0" w14:textId="77777777" w:rsidR="004109A3" w:rsidRDefault="004109A3">
            <w:pPr>
              <w:pStyle w:val="TableParagraph"/>
              <w:spacing w:before="108"/>
              <w:jc w:val="both"/>
              <w:rPr>
                <w:rFonts w:ascii="Times New Roman" w:hAnsi="Times New Roman" w:cs="Times New Roman"/>
                <w:color w:val="000000" w:themeColor="text1"/>
                <w:sz w:val="20"/>
                <w:szCs w:val="20"/>
              </w:rPr>
            </w:pPr>
          </w:p>
          <w:p w14:paraId="7FE1BCE1" w14:textId="77777777" w:rsidR="004109A3" w:rsidRDefault="00C426FE">
            <w:pPr>
              <w:pStyle w:val="P68B1DB1-TableParagraph13"/>
              <w:spacing w:before="108"/>
              <w:jc w:val="both"/>
            </w:pPr>
            <w:r>
              <w:t xml:space="preserve">Õiguslikud takistused, mis takistavad konkurentidel teenust pakkuda. Krediidiasutuste tegevuse õiguslikke nõudeid (nt pangalitsentsid või kapitalinõuded) ei käsitata ületamatute takistustena </w:t>
            </w:r>
            <w:r>
              <w:lastRenderedPageBreak/>
              <w:t xml:space="preserve">alternatiivsete teenuseosutajate juuresolekul. See näitaja tuleb esitada rühmades, mis on iga allfunktsiooni puhul samad: </w:t>
            </w:r>
          </w:p>
          <w:p w14:paraId="7FE1BCE2" w14:textId="67FD7AF2" w:rsidR="004109A3" w:rsidRDefault="00C426FE">
            <w:pPr>
              <w:pStyle w:val="P68B1DB1-ListParagraph39"/>
              <w:numPr>
                <w:ilvl w:val="0"/>
                <w:numId w:val="275"/>
              </w:numPr>
              <w:jc w:val="both"/>
            </w:pPr>
            <w:r>
              <w:t xml:space="preserve">suuri takistusi ei ole, </w:t>
            </w:r>
          </w:p>
          <w:p w14:paraId="7FE1BCE3" w14:textId="6C8F8F76" w:rsidR="004109A3" w:rsidRDefault="00C426FE">
            <w:pPr>
              <w:pStyle w:val="P68B1DB1-ListParagraph39"/>
              <w:numPr>
                <w:ilvl w:val="0"/>
                <w:numId w:val="275"/>
              </w:numPr>
              <w:jc w:val="both"/>
            </w:pPr>
            <w:r>
              <w:t xml:space="preserve">mõned tõkked, </w:t>
            </w:r>
          </w:p>
          <w:p w14:paraId="7FE1BCE4" w14:textId="389397E1" w:rsidR="004109A3" w:rsidRDefault="00C426FE">
            <w:pPr>
              <w:pStyle w:val="P68B1DB1-ListParagraph39"/>
              <w:numPr>
                <w:ilvl w:val="0"/>
                <w:numId w:val="275"/>
              </w:numPr>
              <w:jc w:val="both"/>
            </w:pPr>
            <w:r>
              <w:t xml:space="preserve">olulised (kuid ületamatud) tõkked, </w:t>
            </w:r>
          </w:p>
          <w:p w14:paraId="7FE1BCE6" w14:textId="5882E7D2" w:rsidR="004109A3" w:rsidRDefault="00C426FE">
            <w:pPr>
              <w:pStyle w:val="P68B1DB1-ListParagraph8"/>
              <w:numPr>
                <w:ilvl w:val="0"/>
                <w:numId w:val="275"/>
              </w:numPr>
              <w:jc w:val="both"/>
            </w:pPr>
            <w:r>
              <w:t>kriitilised (raske ületamatud) tõkked.</w:t>
            </w:r>
          </w:p>
        </w:tc>
      </w:tr>
      <w:tr w:rsidR="004109A3" w14:paraId="7FE1BCF2" w14:textId="77777777">
        <w:tc>
          <w:tcPr>
            <w:tcW w:w="1080" w:type="dxa"/>
            <w:tcBorders>
              <w:top w:val="single" w:sz="4" w:space="0" w:color="1A171C"/>
              <w:left w:val="nil"/>
              <w:bottom w:val="single" w:sz="4" w:space="0" w:color="1A171C"/>
              <w:right w:val="single" w:sz="4" w:space="0" w:color="1A171C"/>
            </w:tcBorders>
            <w:vAlign w:val="center"/>
          </w:tcPr>
          <w:p w14:paraId="7FE1BCE8" w14:textId="77777777" w:rsidR="004109A3" w:rsidRDefault="00C426FE">
            <w:pPr>
              <w:pStyle w:val="P68B1DB1-TableParagraph17"/>
              <w:spacing w:before="108"/>
              <w:ind w:left="85"/>
              <w:jc w:val="both"/>
            </w:pPr>
            <w:r>
              <w:lastRenderedPageBreak/>
              <w:t>0180</w:t>
            </w:r>
          </w:p>
        </w:tc>
        <w:tc>
          <w:tcPr>
            <w:tcW w:w="8003" w:type="dxa"/>
            <w:tcBorders>
              <w:top w:val="single" w:sz="4" w:space="0" w:color="1A171C"/>
              <w:left w:val="single" w:sz="4" w:space="0" w:color="1A171C"/>
              <w:bottom w:val="single" w:sz="4" w:space="0" w:color="1A171C"/>
              <w:right w:val="nil"/>
            </w:tcBorders>
            <w:vAlign w:val="center"/>
          </w:tcPr>
          <w:p w14:paraId="7FE1BCE9" w14:textId="77777777" w:rsidR="004109A3" w:rsidRDefault="00C426FE">
            <w:pPr>
              <w:pStyle w:val="P68B1DB1-TableParagraph14"/>
              <w:spacing w:before="108"/>
              <w:jc w:val="both"/>
              <w:rPr>
                <w:bCs/>
              </w:rPr>
            </w:pPr>
            <w:r>
              <w:t>Sisenemise või laiendamisega seotud tegevusnõuded</w:t>
            </w:r>
          </w:p>
          <w:p w14:paraId="7FE1BCEA" w14:textId="77777777" w:rsidR="004109A3" w:rsidRDefault="004109A3">
            <w:pPr>
              <w:pStyle w:val="TableParagraph"/>
              <w:spacing w:before="108"/>
              <w:jc w:val="both"/>
              <w:rPr>
                <w:rFonts w:ascii="Times New Roman" w:hAnsi="Times New Roman" w:cs="Times New Roman"/>
                <w:color w:val="000000" w:themeColor="text1"/>
                <w:sz w:val="20"/>
                <w:szCs w:val="20"/>
              </w:rPr>
            </w:pPr>
          </w:p>
          <w:p w14:paraId="7FE1BCEB" w14:textId="31044453" w:rsidR="004109A3" w:rsidRDefault="00C426FE">
            <w:pPr>
              <w:pStyle w:val="P68B1DB1-TableParagraph13"/>
              <w:spacing w:before="108"/>
              <w:jc w:val="both"/>
            </w:pPr>
            <w:r>
              <w:t xml:space="preserve">Organisatsioonilised, tehnilised ja taristunõuded konkurentidele teenuse pakkumiseks. (All)funktsiooniga seotud teenuste pakkumine nõuab teenuseosutajatelt (uuesse või täiendavasse) taristusse investeerimist või oma organisatsiooni muutmist. Hinnata turu võimet asjaomast äritegevust vastu võtta, näiteks seoses kapitalinõuetega. </w:t>
            </w:r>
          </w:p>
          <w:p w14:paraId="7FE1BCEC" w14:textId="77777777" w:rsidR="004109A3" w:rsidRDefault="00C426FE">
            <w:pPr>
              <w:pStyle w:val="P68B1DB1-TableParagraph13"/>
              <w:spacing w:before="108"/>
              <w:jc w:val="both"/>
            </w:pPr>
            <w:r>
              <w:t xml:space="preserve">See näitaja tuleb esitada rühmades, mis on iga allfunktsiooni puhul samad: </w:t>
            </w:r>
          </w:p>
          <w:p w14:paraId="7FE1BCED" w14:textId="5283E021" w:rsidR="004109A3" w:rsidRDefault="00C426FE">
            <w:pPr>
              <w:pStyle w:val="P68B1DB1-ListParagraph39"/>
              <w:numPr>
                <w:ilvl w:val="0"/>
                <w:numId w:val="278"/>
              </w:numPr>
              <w:jc w:val="both"/>
            </w:pPr>
            <w:r>
              <w:t xml:space="preserve">olulised nõuded puuduvad, </w:t>
            </w:r>
          </w:p>
          <w:p w14:paraId="7FE1BCEE" w14:textId="5ADAB5CD" w:rsidR="004109A3" w:rsidRDefault="00C426FE">
            <w:pPr>
              <w:pStyle w:val="P68B1DB1-ListParagraph39"/>
              <w:numPr>
                <w:ilvl w:val="0"/>
                <w:numId w:val="278"/>
              </w:numPr>
              <w:jc w:val="both"/>
            </w:pPr>
            <w:r>
              <w:t xml:space="preserve">mõned nõuded, </w:t>
            </w:r>
          </w:p>
          <w:p w14:paraId="7FE1BCEF" w14:textId="579CC165" w:rsidR="004109A3" w:rsidRDefault="00C426FE">
            <w:pPr>
              <w:pStyle w:val="P68B1DB1-ListParagraph39"/>
              <w:numPr>
                <w:ilvl w:val="0"/>
                <w:numId w:val="278"/>
              </w:numPr>
              <w:jc w:val="both"/>
            </w:pPr>
            <w:r>
              <w:t xml:space="preserve">olulised (kuid ületamatud) nõuded, </w:t>
            </w:r>
          </w:p>
          <w:p w14:paraId="7FE1BCF0" w14:textId="5F9F9690" w:rsidR="004109A3" w:rsidRDefault="00C426FE">
            <w:pPr>
              <w:pStyle w:val="P68B1DB1-ListParagraph39"/>
              <w:numPr>
                <w:ilvl w:val="0"/>
                <w:numId w:val="278"/>
              </w:numPr>
              <w:jc w:val="both"/>
            </w:pPr>
            <w:r>
              <w:t>kriitilised (raske ületamatud) nõuded.</w:t>
            </w:r>
          </w:p>
          <w:p w14:paraId="7FE1BCF1" w14:textId="77777777" w:rsidR="004109A3" w:rsidRDefault="004109A3">
            <w:pPr>
              <w:pStyle w:val="TableParagraph"/>
              <w:spacing w:before="108"/>
              <w:jc w:val="both"/>
              <w:rPr>
                <w:rFonts w:ascii="Times New Roman" w:hAnsi="Times New Roman" w:cs="Times New Roman"/>
                <w:color w:val="000000" w:themeColor="text1"/>
                <w:sz w:val="20"/>
                <w:szCs w:val="20"/>
              </w:rPr>
            </w:pPr>
          </w:p>
        </w:tc>
      </w:tr>
      <w:tr w:rsidR="004109A3" w14:paraId="7FE1BCF5" w14:textId="77777777">
        <w:tc>
          <w:tcPr>
            <w:tcW w:w="1080" w:type="dxa"/>
            <w:tcBorders>
              <w:top w:val="single" w:sz="4" w:space="0" w:color="1A171C"/>
              <w:left w:val="nil"/>
              <w:bottom w:val="single" w:sz="4" w:space="0" w:color="1A171C"/>
              <w:right w:val="single" w:sz="4" w:space="0" w:color="1A171C"/>
            </w:tcBorders>
            <w:vAlign w:val="center"/>
          </w:tcPr>
          <w:p w14:paraId="7FE1BCF3" w14:textId="77777777" w:rsidR="004109A3" w:rsidRDefault="00C426FE">
            <w:pPr>
              <w:pStyle w:val="P68B1DB1-TableParagraph17"/>
              <w:spacing w:before="108"/>
              <w:ind w:left="85"/>
              <w:jc w:val="both"/>
            </w:pPr>
            <w:r>
              <w:t>0190–0210</w:t>
            </w:r>
          </w:p>
        </w:tc>
        <w:tc>
          <w:tcPr>
            <w:tcW w:w="8003" w:type="dxa"/>
            <w:tcBorders>
              <w:top w:val="single" w:sz="4" w:space="0" w:color="1A171C"/>
              <w:left w:val="single" w:sz="4" w:space="0" w:color="1A171C"/>
              <w:bottom w:val="single" w:sz="4" w:space="0" w:color="1A171C"/>
              <w:right w:val="nil"/>
            </w:tcBorders>
            <w:vAlign w:val="center"/>
          </w:tcPr>
          <w:p w14:paraId="7FE1BCF4" w14:textId="77777777" w:rsidR="004109A3" w:rsidRDefault="00C426FE">
            <w:pPr>
              <w:pStyle w:val="P68B1DB1-TableParagraph14"/>
              <w:spacing w:before="108"/>
              <w:jc w:val="both"/>
              <w:rPr>
                <w:bCs/>
              </w:rPr>
            </w:pPr>
            <w:r>
              <w:t>Kriitilisuse hinnang</w:t>
            </w:r>
          </w:p>
        </w:tc>
      </w:tr>
      <w:tr w:rsidR="004109A3" w14:paraId="7FE1BCFB" w14:textId="77777777">
        <w:tc>
          <w:tcPr>
            <w:tcW w:w="1080" w:type="dxa"/>
            <w:tcBorders>
              <w:top w:val="single" w:sz="4" w:space="0" w:color="1A171C"/>
              <w:left w:val="nil"/>
              <w:bottom w:val="single" w:sz="4" w:space="0" w:color="1A171C"/>
              <w:right w:val="single" w:sz="4" w:space="0" w:color="1A171C"/>
            </w:tcBorders>
            <w:vAlign w:val="center"/>
          </w:tcPr>
          <w:p w14:paraId="7FE1BCF6" w14:textId="77777777" w:rsidR="004109A3" w:rsidRDefault="00C426FE">
            <w:pPr>
              <w:pStyle w:val="P68B1DB1-TableParagraph17"/>
              <w:spacing w:before="108"/>
              <w:ind w:left="85"/>
              <w:jc w:val="both"/>
            </w:pPr>
            <w:r>
              <w:t>0190</w:t>
            </w:r>
          </w:p>
        </w:tc>
        <w:tc>
          <w:tcPr>
            <w:tcW w:w="8003" w:type="dxa"/>
            <w:tcBorders>
              <w:top w:val="single" w:sz="4" w:space="0" w:color="1A171C"/>
              <w:left w:val="single" w:sz="4" w:space="0" w:color="1A171C"/>
              <w:bottom w:val="single" w:sz="4" w:space="0" w:color="1A171C"/>
              <w:right w:val="nil"/>
            </w:tcBorders>
            <w:vAlign w:val="center"/>
          </w:tcPr>
          <w:p w14:paraId="7FE1BCF7" w14:textId="77777777" w:rsidR="004109A3" w:rsidRDefault="00C426FE">
            <w:pPr>
              <w:pStyle w:val="P68B1DB1-TableParagraph14"/>
              <w:spacing w:before="108"/>
              <w:jc w:val="both"/>
              <w:rPr>
                <w:bCs/>
              </w:rPr>
            </w:pPr>
            <w:r>
              <w:t xml:space="preserve">Mõju turule </w:t>
            </w:r>
          </w:p>
          <w:p w14:paraId="7FE1BCF8" w14:textId="77777777" w:rsidR="004109A3" w:rsidRDefault="00C426FE">
            <w:pPr>
              <w:pStyle w:val="P68B1DB1-TableParagraph13"/>
              <w:spacing w:before="108"/>
              <w:jc w:val="both"/>
            </w:pPr>
            <w:r>
              <w:t>Funktsiooni ootamatu katkemise hinnanguline mõju kolmandatele isikutele, finantsturgudele ja reaalmajandusele, võttes arvesse asutuse suurust, turuosa riigis, väliseid ja sisemisi omavahelisi seoseid, keerukust ning piiriülest tegevust.</w:t>
            </w:r>
          </w:p>
          <w:p w14:paraId="7FE1BCF9" w14:textId="22534111" w:rsidR="004109A3" w:rsidRDefault="00C426FE">
            <w:pPr>
              <w:pStyle w:val="P68B1DB1-TableParagraph13"/>
              <w:spacing w:before="108"/>
              <w:jc w:val="both"/>
            </w:pPr>
            <w:r>
              <w:t>Seda hinnangut väljendatakse kvalitatiivselt: suur (H), keskmine kuni suur (MH), keskmine kuni väike (ML) või väike (L) mõju.</w:t>
            </w:r>
          </w:p>
          <w:p w14:paraId="7FE1BCFA" w14:textId="60C791C3" w:rsidR="004109A3" w:rsidRDefault="00C426FE">
            <w:pPr>
              <w:pStyle w:val="P68B1DB1-TableParagraph13"/>
              <w:spacing w:before="108"/>
              <w:jc w:val="both"/>
            </w:pPr>
            <w:r>
              <w:t>„Kõrge“ valitakse juhul, kui katkestusel on suur mõju riigisisesele turule; „Keskmine-ülikev“ juhul, kui mõju on märkimisväärne; „Keskmiselt madal“, kui mõju on oluline, kuid piiratud; ja „Low“ valitakse juhul, kui mõju on väike.</w:t>
            </w:r>
          </w:p>
        </w:tc>
      </w:tr>
      <w:tr w:rsidR="004109A3" w14:paraId="7FE1BD08" w14:textId="77777777">
        <w:tc>
          <w:tcPr>
            <w:tcW w:w="1080" w:type="dxa"/>
            <w:tcBorders>
              <w:top w:val="single" w:sz="4" w:space="0" w:color="1A171C"/>
              <w:left w:val="nil"/>
              <w:bottom w:val="single" w:sz="4" w:space="0" w:color="1A171C"/>
              <w:right w:val="single" w:sz="4" w:space="0" w:color="1A171C"/>
            </w:tcBorders>
            <w:vAlign w:val="center"/>
          </w:tcPr>
          <w:p w14:paraId="7FE1BCFC" w14:textId="77777777" w:rsidR="004109A3" w:rsidRDefault="00C426FE">
            <w:pPr>
              <w:pStyle w:val="P68B1DB1-TableParagraph17"/>
              <w:spacing w:before="108"/>
              <w:ind w:left="85"/>
              <w:jc w:val="both"/>
            </w:pPr>
            <w:r>
              <w:t>0200</w:t>
            </w:r>
          </w:p>
        </w:tc>
        <w:tc>
          <w:tcPr>
            <w:tcW w:w="8003" w:type="dxa"/>
            <w:tcBorders>
              <w:top w:val="single" w:sz="4" w:space="0" w:color="1A171C"/>
              <w:left w:val="single" w:sz="4" w:space="0" w:color="1A171C"/>
              <w:bottom w:val="single" w:sz="4" w:space="0" w:color="1A171C"/>
              <w:right w:val="nil"/>
            </w:tcBorders>
            <w:vAlign w:val="center"/>
          </w:tcPr>
          <w:p w14:paraId="7FE1BCFD" w14:textId="77777777" w:rsidR="004109A3" w:rsidRDefault="00C426FE">
            <w:pPr>
              <w:pStyle w:val="P68B1DB1-TableParagraph14"/>
              <w:spacing w:before="108"/>
              <w:jc w:val="both"/>
              <w:rPr>
                <w:bCs/>
              </w:rPr>
            </w:pPr>
            <w:r>
              <w:t>Asendatavus</w:t>
            </w:r>
          </w:p>
          <w:p w14:paraId="7FE1BCFE" w14:textId="77777777" w:rsidR="004109A3" w:rsidRDefault="00C426FE">
            <w:pPr>
              <w:pStyle w:val="P68B1DB1-TableParagraph13"/>
              <w:spacing w:before="108"/>
              <w:jc w:val="both"/>
            </w:pPr>
            <w:r>
              <w:t>Delegeeritud määruse (EL) 2016/778 artikli 6 lõige 3.</w:t>
            </w:r>
          </w:p>
          <w:p w14:paraId="7FE1BCFF" w14:textId="77777777" w:rsidR="004109A3" w:rsidRDefault="00C426FE">
            <w:pPr>
              <w:pStyle w:val="P68B1DB1-TableParagraph13"/>
              <w:spacing w:before="108"/>
              <w:jc w:val="both"/>
            </w:pPr>
            <w:r>
              <w:t>Funktsiooni käsitletakse asendatavana, kui seda saab aktsepteeritaval viisil ja mõistliku aja jooksul asendada, hoides seega ära süsteemsed probleemid reaalmajanduse ja finantsturgude jaoks. Arvesse võetakse järgmist:</w:t>
            </w:r>
          </w:p>
          <w:p w14:paraId="7FE1BD00" w14:textId="77777777" w:rsidR="004109A3" w:rsidRDefault="00C426FE">
            <w:pPr>
              <w:pStyle w:val="P68B1DB1-TableParagraph13"/>
              <w:spacing w:before="108"/>
              <w:jc w:val="both"/>
            </w:pPr>
            <w:r>
              <w:t xml:space="preserve">(a) asjaomase funktsiooni turu struktuur ja alternatiivsete teenuseosutajate olemasolu; </w:t>
            </w:r>
          </w:p>
          <w:p w14:paraId="7FE1BD01" w14:textId="77777777" w:rsidR="004109A3" w:rsidRDefault="00C426FE">
            <w:pPr>
              <w:pStyle w:val="P68B1DB1-TableParagraph13"/>
              <w:spacing w:before="108"/>
              <w:jc w:val="both"/>
            </w:pPr>
            <w:r>
              <w:t xml:space="preserve">(b) muude teenuseosutajate suutlikkus seoses võimekuse, funktsiooni täitmise nõuete ja võimalike turule sisenemise või laienemise tõketega; </w:t>
            </w:r>
          </w:p>
          <w:p w14:paraId="7FE1BD02" w14:textId="77777777" w:rsidR="004109A3" w:rsidRDefault="00C426FE">
            <w:pPr>
              <w:pStyle w:val="P68B1DB1-TableParagraph13"/>
              <w:spacing w:before="108"/>
              <w:jc w:val="both"/>
            </w:pPr>
            <w:r>
              <w:t xml:space="preserve">(c) muude teenuseosutajate stiimul asjaomaste tegevustega tegelema hakkamiseks; </w:t>
            </w:r>
          </w:p>
          <w:p w14:paraId="7FE1BD03" w14:textId="77777777" w:rsidR="004109A3" w:rsidRDefault="00C426FE">
            <w:pPr>
              <w:pStyle w:val="P68B1DB1-TableParagraph13"/>
              <w:spacing w:before="108"/>
              <w:jc w:val="both"/>
            </w:pPr>
            <w:r>
              <w:t>(d) aeg, mida teenuse kasutajad vajavad, et minna üle uue teenuseosutaja juurde, ja selle ülemineku kulud;aeg, mida on vaja, et konkurendid saaksid funktsioonid üle võtta, ning see, kas sellest ajast piisab olulise katkestuse vältimiseks olenevalt teenuse liigist.</w:t>
            </w:r>
          </w:p>
          <w:p w14:paraId="7FE1BD04" w14:textId="379B1AA4" w:rsidR="004109A3" w:rsidRDefault="00C426FE">
            <w:pPr>
              <w:pStyle w:val="P68B1DB1-TableParagraph13"/>
              <w:spacing w:before="108"/>
              <w:jc w:val="both"/>
            </w:pPr>
            <w:r>
              <w:t xml:space="preserve">Anda üldine hinnang iga funktsiooni eeldatavale asendatavuse tasemele, võttes arvesse varem hinnatud erinevaid mõõtmeid (turuosa, turu kontsentratsioon, asendamiseni kuluv aeg, õiguslikud tõkked ning turule sisenemise või laiendamise tegevusnõuded). Seda hinnangut väljendatakse kvalitatiivselt: suur (H), keskmine kuni suur (MH), keskmine kuni väike (ML) või väike (L) mõju. </w:t>
            </w:r>
          </w:p>
          <w:p w14:paraId="7FE1BD05" w14:textId="3E0B0177" w:rsidR="004109A3" w:rsidRDefault="00C426FE">
            <w:pPr>
              <w:pStyle w:val="P68B1DB1-TableParagraph13"/>
              <w:spacing w:before="108"/>
              <w:jc w:val="both"/>
            </w:pPr>
            <w:r>
              <w:t xml:space="preserve">H valitakse juhul, kui teine pank saab funktsiooni võrreldavatel tingimustel ja mõistliku ajavahemiku </w:t>
            </w:r>
            <w:r>
              <w:lastRenderedPageBreak/>
              <w:t>jooksul pakkuda;</w:t>
            </w:r>
          </w:p>
          <w:p w14:paraId="7FE1BD06" w14:textId="5459DD51" w:rsidR="004109A3" w:rsidRDefault="00C426FE">
            <w:pPr>
              <w:pStyle w:val="P68B1DB1-TableParagraph13"/>
              <w:spacing w:before="108"/>
              <w:jc w:val="both"/>
            </w:pPr>
            <w:r>
              <w:t xml:space="preserve">L valitakse juhul, kui funktsiooni ei saa lihtsasti või kiiresti asendada; </w:t>
            </w:r>
          </w:p>
          <w:p w14:paraId="7FE1BD07" w14:textId="113A35A6" w:rsidR="004109A3" w:rsidRDefault="00C426FE">
            <w:pPr>
              <w:pStyle w:val="P68B1DB1-TableParagraph13"/>
              <w:spacing w:before="108"/>
              <w:jc w:val="both"/>
            </w:pPr>
            <w:r>
              <w:t>MH ja ML valitakse vahepealsete juhtumite korral, võttes arvesse eri asjaolusid (nt turuosa, turu kontsentratsioon, asendamise aeg ning õiguslikud takistused ja operatsioonilised nõuded sisenemisele või laienemisele).</w:t>
            </w:r>
          </w:p>
        </w:tc>
      </w:tr>
      <w:tr w:rsidR="004109A3" w14:paraId="7FE1BD0D" w14:textId="77777777">
        <w:tc>
          <w:tcPr>
            <w:tcW w:w="1080" w:type="dxa"/>
            <w:tcBorders>
              <w:top w:val="single" w:sz="4" w:space="0" w:color="1A171C"/>
              <w:left w:val="nil"/>
              <w:bottom w:val="single" w:sz="4" w:space="0" w:color="1A171C"/>
              <w:right w:val="single" w:sz="4" w:space="0" w:color="1A171C"/>
            </w:tcBorders>
            <w:vAlign w:val="center"/>
          </w:tcPr>
          <w:p w14:paraId="7FE1BD09" w14:textId="77777777" w:rsidR="004109A3" w:rsidRDefault="00C426FE">
            <w:pPr>
              <w:pStyle w:val="P68B1DB1-TableParagraph17"/>
              <w:spacing w:before="108"/>
              <w:ind w:left="85"/>
              <w:jc w:val="both"/>
            </w:pPr>
            <w:r>
              <w:lastRenderedPageBreak/>
              <w:t>0210</w:t>
            </w:r>
          </w:p>
        </w:tc>
        <w:tc>
          <w:tcPr>
            <w:tcW w:w="8003" w:type="dxa"/>
            <w:tcBorders>
              <w:top w:val="single" w:sz="4" w:space="0" w:color="1A171C"/>
              <w:left w:val="single" w:sz="4" w:space="0" w:color="1A171C"/>
              <w:bottom w:val="single" w:sz="4" w:space="0" w:color="1A171C"/>
              <w:right w:val="nil"/>
            </w:tcBorders>
            <w:vAlign w:val="center"/>
          </w:tcPr>
          <w:p w14:paraId="7FE1BD0A" w14:textId="77777777" w:rsidR="004109A3" w:rsidRDefault="00C426FE">
            <w:pPr>
              <w:pStyle w:val="P68B1DB1-TableParagraph14"/>
              <w:spacing w:before="108"/>
              <w:jc w:val="both"/>
              <w:rPr>
                <w:bCs/>
              </w:rPr>
            </w:pPr>
            <w:r>
              <w:t>Kriitiline funktsioon</w:t>
            </w:r>
          </w:p>
          <w:p w14:paraId="7FE1BD0B" w14:textId="77777777" w:rsidR="004109A3" w:rsidRDefault="00C426FE">
            <w:pPr>
              <w:pStyle w:val="P68B1DB1-TableParagraph13"/>
              <w:spacing w:before="108"/>
              <w:jc w:val="both"/>
            </w:pPr>
            <w:r>
              <w:t>Selles veerus kajastatakse seda, kas majanduslikku funktsiooni peetakse asjaomases riigis turu jaoks kriitiliseks, võttes arvesse selles vormis esitatud kvantitatiivseid andmeid ja kriitilisuse näitajaid.</w:t>
            </w:r>
          </w:p>
          <w:p w14:paraId="7FE1BD0C" w14:textId="77777777" w:rsidR="004109A3" w:rsidRDefault="00C426FE">
            <w:pPr>
              <w:pStyle w:val="P68B1DB1-TableParagraph13"/>
              <w:spacing w:before="108"/>
              <w:jc w:val="both"/>
            </w:pPr>
            <w:r>
              <w:t>Vastake „jah“ või „ei“.</w:t>
            </w:r>
          </w:p>
        </w:tc>
      </w:tr>
      <w:tr w:rsidR="004109A3" w14:paraId="7FE1BD11" w14:textId="77777777">
        <w:tc>
          <w:tcPr>
            <w:tcW w:w="1080" w:type="dxa"/>
            <w:tcBorders>
              <w:top w:val="single" w:sz="4" w:space="0" w:color="1A171C"/>
              <w:left w:val="nil"/>
              <w:bottom w:val="single" w:sz="4" w:space="0" w:color="1A171C"/>
              <w:right w:val="single" w:sz="4" w:space="0" w:color="1A171C"/>
            </w:tcBorders>
            <w:vAlign w:val="center"/>
          </w:tcPr>
          <w:p w14:paraId="7FE1BD0E" w14:textId="77777777" w:rsidR="004109A3" w:rsidRDefault="00C426FE">
            <w:pPr>
              <w:pStyle w:val="P68B1DB1-TableParagraph17"/>
              <w:spacing w:before="108"/>
              <w:ind w:left="85"/>
              <w:jc w:val="both"/>
            </w:pPr>
            <w:r>
              <w:t>0220</w:t>
            </w:r>
          </w:p>
        </w:tc>
        <w:tc>
          <w:tcPr>
            <w:tcW w:w="8003" w:type="dxa"/>
            <w:tcBorders>
              <w:top w:val="single" w:sz="4" w:space="0" w:color="1A171C"/>
              <w:left w:val="single" w:sz="4" w:space="0" w:color="1A171C"/>
              <w:bottom w:val="single" w:sz="4" w:space="0" w:color="1A171C"/>
              <w:right w:val="nil"/>
            </w:tcBorders>
            <w:vAlign w:val="center"/>
          </w:tcPr>
          <w:p w14:paraId="7FE1BD0F" w14:textId="77777777" w:rsidR="004109A3" w:rsidRDefault="00C426FE">
            <w:pPr>
              <w:pStyle w:val="P68B1DB1-TableParagraph14"/>
              <w:spacing w:before="108"/>
              <w:jc w:val="both"/>
              <w:rPr>
                <w:bCs/>
              </w:rPr>
            </w:pPr>
            <w:r>
              <w:t>Rühma märkused</w:t>
            </w:r>
          </w:p>
          <w:p w14:paraId="7FE1BD10" w14:textId="77777777" w:rsidR="004109A3" w:rsidRDefault="00C426FE">
            <w:pPr>
              <w:pStyle w:val="P68B1DB1-TableParagraph13"/>
              <w:spacing w:before="108"/>
              <w:jc w:val="both"/>
            </w:pPr>
            <w:r>
              <w:t>See väli võimaldab aruandval üksusel selgitada esitatud funktsiooni(de) kriitilisuse hindamisel kasutatud eeldusi.</w:t>
            </w:r>
          </w:p>
        </w:tc>
      </w:tr>
    </w:tbl>
    <w:p w14:paraId="7FE1BD12" w14:textId="77777777" w:rsidR="004109A3" w:rsidRDefault="004109A3">
      <w:pPr>
        <w:rPr>
          <w:rFonts w:ascii="Times New Roman" w:hAnsi="Times New Roman" w:cs="Times New Roman"/>
          <w:color w:val="000000" w:themeColor="text1"/>
          <w:sz w:val="20"/>
          <w:szCs w:val="20"/>
        </w:rPr>
      </w:pPr>
    </w:p>
    <w:p w14:paraId="7FE1BD13" w14:textId="77777777" w:rsidR="004109A3" w:rsidRDefault="004109A3">
      <w:pPr>
        <w:rPr>
          <w:rFonts w:ascii="Times New Roman" w:hAnsi="Times New Roman" w:cs="Times New Roman"/>
          <w:color w:val="000000" w:themeColor="text1"/>
          <w:sz w:val="20"/>
          <w:szCs w:val="20"/>
        </w:rPr>
      </w:pPr>
    </w:p>
    <w:p w14:paraId="7FE1BD14" w14:textId="168C612B" w:rsidR="004109A3" w:rsidRDefault="00C426FE">
      <w:pPr>
        <w:pStyle w:val="P68B1DB1-Instructionsberschrift25"/>
      </w:pPr>
      <w:bookmarkStart w:id="121" w:name="_Toc211019052"/>
      <w:r>
        <w:t>II.13.</w:t>
      </w:r>
      <w:r>
        <w:tab/>
        <w:t>Z 07.01.5 FUNC 1 WF</w:t>
      </w:r>
      <w:bookmarkEnd w:id="121"/>
    </w:p>
    <w:p w14:paraId="7FE1BD1C" w14:textId="77777777" w:rsidR="004109A3" w:rsidRDefault="004109A3">
      <w:pPr>
        <w:rPr>
          <w:rFonts w:ascii="Times New Roman" w:hAnsi="Times New Roman" w:cs="Times New Roman"/>
          <w:color w:val="000000" w:themeColor="text1"/>
          <w:sz w:val="20"/>
          <w:szCs w:val="20"/>
        </w:rPr>
      </w:pPr>
    </w:p>
    <w:tbl>
      <w:tblPr>
        <w:tblW w:w="9083" w:type="dxa"/>
        <w:tblLayout w:type="fixed"/>
        <w:tblCellMar>
          <w:top w:w="57" w:type="dxa"/>
          <w:left w:w="57" w:type="dxa"/>
          <w:bottom w:w="57" w:type="dxa"/>
          <w:right w:w="0" w:type="dxa"/>
        </w:tblCellMar>
        <w:tblLook w:val="01E0" w:firstRow="1" w:lastRow="1" w:firstColumn="1" w:lastColumn="1" w:noHBand="0" w:noVBand="0"/>
      </w:tblPr>
      <w:tblGrid>
        <w:gridCol w:w="1080"/>
        <w:gridCol w:w="8003"/>
      </w:tblGrid>
      <w:tr w:rsidR="004109A3" w14:paraId="7FE1BD1F" w14:textId="77777777">
        <w:trPr>
          <w:tblHeader/>
        </w:trPr>
        <w:tc>
          <w:tcPr>
            <w:tcW w:w="1080" w:type="dxa"/>
            <w:tcBorders>
              <w:top w:val="single" w:sz="4" w:space="0" w:color="1A171C"/>
              <w:left w:val="nil"/>
              <w:bottom w:val="single" w:sz="4" w:space="0" w:color="1A171C"/>
              <w:right w:val="single" w:sz="4" w:space="0" w:color="1A171C"/>
            </w:tcBorders>
            <w:shd w:val="clear" w:color="auto" w:fill="E4E5E5"/>
          </w:tcPr>
          <w:p w14:paraId="7FE1BD1D" w14:textId="77777777" w:rsidR="004109A3" w:rsidRDefault="00C426FE">
            <w:pPr>
              <w:pStyle w:val="P68B1DB1-TableParagraph17"/>
              <w:spacing w:before="108"/>
              <w:ind w:left="85"/>
              <w:jc w:val="both"/>
            </w:pPr>
            <w:r>
              <w:t>Veerud</w:t>
            </w:r>
          </w:p>
        </w:tc>
        <w:tc>
          <w:tcPr>
            <w:tcW w:w="8003" w:type="dxa"/>
            <w:tcBorders>
              <w:top w:val="single" w:sz="4" w:space="0" w:color="1A171C"/>
              <w:left w:val="single" w:sz="4" w:space="0" w:color="1A171C"/>
              <w:bottom w:val="single" w:sz="4" w:space="0" w:color="1A171C"/>
              <w:right w:val="nil"/>
            </w:tcBorders>
            <w:shd w:val="clear" w:color="auto" w:fill="E4E5E5"/>
          </w:tcPr>
          <w:p w14:paraId="7FE1BD1E" w14:textId="77777777" w:rsidR="004109A3" w:rsidRDefault="00C426FE">
            <w:pPr>
              <w:pStyle w:val="P68B1DB1-TableParagraph17"/>
              <w:spacing w:before="108"/>
              <w:ind w:left="85" w:right="1"/>
              <w:jc w:val="both"/>
            </w:pPr>
            <w:r>
              <w:t>Juhised</w:t>
            </w:r>
          </w:p>
        </w:tc>
      </w:tr>
      <w:tr w:rsidR="004109A3" w14:paraId="7FE1BD23" w14:textId="77777777">
        <w:tc>
          <w:tcPr>
            <w:tcW w:w="1080" w:type="dxa"/>
            <w:tcBorders>
              <w:top w:val="single" w:sz="4" w:space="0" w:color="1A171C"/>
              <w:left w:val="nil"/>
              <w:bottom w:val="single" w:sz="4" w:space="0" w:color="1A171C"/>
              <w:right w:val="single" w:sz="4" w:space="0" w:color="1A171C"/>
            </w:tcBorders>
            <w:vAlign w:val="center"/>
          </w:tcPr>
          <w:p w14:paraId="7FE1BD20" w14:textId="77777777" w:rsidR="004109A3" w:rsidRDefault="00C426FE">
            <w:pPr>
              <w:pStyle w:val="P68B1DB1-TableParagraph17"/>
              <w:spacing w:before="108"/>
              <w:ind w:left="85"/>
              <w:jc w:val="both"/>
            </w:pPr>
            <w:r>
              <w:t>0010</w:t>
            </w:r>
          </w:p>
        </w:tc>
        <w:tc>
          <w:tcPr>
            <w:tcW w:w="8003" w:type="dxa"/>
            <w:tcBorders>
              <w:top w:val="single" w:sz="4" w:space="0" w:color="1A171C"/>
              <w:left w:val="single" w:sz="4" w:space="0" w:color="1A171C"/>
              <w:bottom w:val="single" w:sz="4" w:space="0" w:color="1A171C"/>
              <w:right w:val="nil"/>
            </w:tcBorders>
            <w:vAlign w:val="center"/>
          </w:tcPr>
          <w:p w14:paraId="7FE1BD21" w14:textId="77777777" w:rsidR="004109A3" w:rsidRDefault="00C426FE">
            <w:pPr>
              <w:pStyle w:val="P68B1DB1-TableParagraph14"/>
              <w:spacing w:before="108"/>
              <w:ind w:left="85"/>
              <w:jc w:val="both"/>
              <w:rPr>
                <w:bCs/>
              </w:rPr>
            </w:pPr>
            <w:r>
              <w:t>Majandusliku funktsiooni kirjeldus</w:t>
            </w:r>
          </w:p>
          <w:p w14:paraId="7FE1BD22" w14:textId="3E7FC747" w:rsidR="004109A3" w:rsidRDefault="00C426FE">
            <w:pPr>
              <w:pStyle w:val="P68B1DB1-TableParagraph17"/>
              <w:spacing w:before="108"/>
              <w:ind w:left="85"/>
            </w:pPr>
            <w:r>
              <w:t xml:space="preserve">Kui majanduslik funktsioon on „muu“ (Z 07.01.5 FUNC 1 WF r0360 kuni r0380), esitatakse selle funktsiooni kirjeldus. </w:t>
            </w:r>
          </w:p>
        </w:tc>
      </w:tr>
      <w:tr w:rsidR="004109A3" w14:paraId="7FE1BD27" w14:textId="77777777">
        <w:tc>
          <w:tcPr>
            <w:tcW w:w="1080" w:type="dxa"/>
            <w:tcBorders>
              <w:top w:val="single" w:sz="4" w:space="0" w:color="1A171C"/>
              <w:left w:val="nil"/>
              <w:bottom w:val="single" w:sz="4" w:space="0" w:color="1A171C"/>
              <w:right w:val="single" w:sz="4" w:space="0" w:color="1A171C"/>
            </w:tcBorders>
            <w:vAlign w:val="center"/>
          </w:tcPr>
          <w:p w14:paraId="7FE1BD24" w14:textId="77777777" w:rsidR="004109A3" w:rsidRDefault="00C426FE">
            <w:pPr>
              <w:pStyle w:val="P68B1DB1-TableParagraph17"/>
              <w:spacing w:before="108"/>
              <w:ind w:left="85"/>
              <w:jc w:val="both"/>
            </w:pPr>
            <w:r>
              <w:t>0020</w:t>
            </w:r>
          </w:p>
        </w:tc>
        <w:tc>
          <w:tcPr>
            <w:tcW w:w="8003" w:type="dxa"/>
            <w:tcBorders>
              <w:top w:val="single" w:sz="4" w:space="0" w:color="1A171C"/>
              <w:left w:val="single" w:sz="4" w:space="0" w:color="1A171C"/>
              <w:bottom w:val="single" w:sz="4" w:space="0" w:color="1A171C"/>
              <w:right w:val="nil"/>
            </w:tcBorders>
            <w:vAlign w:val="center"/>
          </w:tcPr>
          <w:p w14:paraId="7FE1BD25" w14:textId="77777777" w:rsidR="004109A3" w:rsidRDefault="00C426FE">
            <w:pPr>
              <w:pStyle w:val="P68B1DB1-TableParagraph14"/>
              <w:spacing w:before="108"/>
              <w:ind w:left="85"/>
              <w:jc w:val="both"/>
              <w:rPr>
                <w:bCs/>
              </w:rPr>
            </w:pPr>
            <w:r>
              <w:t xml:space="preserve">Turuosa </w:t>
            </w:r>
          </w:p>
          <w:p w14:paraId="7FE1BD26" w14:textId="470CCD5A" w:rsidR="004109A3" w:rsidRDefault="00C426FE">
            <w:pPr>
              <w:pStyle w:val="P68B1DB1-TableParagraph17"/>
              <w:spacing w:before="108"/>
              <w:ind w:left="85"/>
            </w:pPr>
            <w:r>
              <w:t>Asutuse või grupi hinnanguline turuosa majandusliku funktsiooni puhul asjaomases riigis või geograafilises piirkonnas. Protsent koguturust, arvestades kogumüügihinda.</w:t>
            </w:r>
          </w:p>
        </w:tc>
      </w:tr>
      <w:tr w:rsidR="004109A3" w14:paraId="7FE1BD31" w14:textId="77777777">
        <w:tc>
          <w:tcPr>
            <w:tcW w:w="1080" w:type="dxa"/>
            <w:tcBorders>
              <w:top w:val="single" w:sz="4" w:space="0" w:color="1A171C"/>
              <w:left w:val="nil"/>
              <w:bottom w:val="single" w:sz="4" w:space="0" w:color="1A171C"/>
              <w:right w:val="single" w:sz="4" w:space="0" w:color="1A171C"/>
            </w:tcBorders>
            <w:vAlign w:val="center"/>
          </w:tcPr>
          <w:p w14:paraId="7FE1BD28" w14:textId="77777777" w:rsidR="004109A3" w:rsidRDefault="00C426FE">
            <w:pPr>
              <w:pStyle w:val="P68B1DB1-TableParagraph17"/>
              <w:spacing w:before="108"/>
              <w:ind w:left="85"/>
              <w:jc w:val="both"/>
            </w:pPr>
            <w:r>
              <w:t>0030</w:t>
            </w:r>
          </w:p>
        </w:tc>
        <w:tc>
          <w:tcPr>
            <w:tcW w:w="8003" w:type="dxa"/>
            <w:tcBorders>
              <w:top w:val="single" w:sz="4" w:space="0" w:color="1A171C"/>
              <w:left w:val="single" w:sz="4" w:space="0" w:color="1A171C"/>
              <w:bottom w:val="single" w:sz="4" w:space="0" w:color="1A171C"/>
              <w:right w:val="nil"/>
            </w:tcBorders>
            <w:vAlign w:val="center"/>
          </w:tcPr>
          <w:p w14:paraId="7FE1BD29" w14:textId="77777777" w:rsidR="004109A3" w:rsidRDefault="00C426FE">
            <w:pPr>
              <w:pStyle w:val="P68B1DB1-Normal42"/>
              <w:rPr>
                <w:bCs/>
              </w:rPr>
            </w:pPr>
            <w:r>
              <w:t>Bilansiline brutoväärtus</w:t>
            </w:r>
          </w:p>
          <w:p w14:paraId="7FE1BD2A" w14:textId="77777777" w:rsidR="004109A3" w:rsidRDefault="00C426FE">
            <w:pPr>
              <w:pStyle w:val="P68B1DB1-TableParagraph17"/>
              <w:spacing w:before="108"/>
            </w:pPr>
            <w:r>
              <w:t xml:space="preserve">Kasutada bruto bilansilist jääkmaksumust, mis on määratletud FINREPis. </w:t>
            </w:r>
          </w:p>
          <w:p w14:paraId="7FE1BD2B" w14:textId="77777777" w:rsidR="004109A3" w:rsidRDefault="00C426FE">
            <w:pPr>
              <w:pStyle w:val="P68B1DB1-TableParagraph17"/>
              <w:spacing w:before="108"/>
            </w:pPr>
            <w:r>
              <w:t xml:space="preserve">Viited: FINREP: V lisa 1. osa punkt 34, FINREP: III ja IV lisa, vormid. </w:t>
            </w:r>
          </w:p>
          <w:p w14:paraId="7FE1BD2C" w14:textId="77777777" w:rsidR="004109A3" w:rsidRDefault="00C426FE">
            <w:pPr>
              <w:pStyle w:val="P68B1DB1-TableParagraph17"/>
              <w:spacing w:before="108"/>
            </w:pPr>
            <w:r>
              <w:t>– Laenuvõtmine (5.1): Vormi F 20.06 veeru 010 read 100 + 110, kõik riigid.</w:t>
            </w:r>
          </w:p>
          <w:p w14:paraId="7FE1BD2D" w14:textId="77777777" w:rsidR="004109A3" w:rsidRDefault="00C426FE">
            <w:pPr>
              <w:pStyle w:val="P68B1DB1-TableParagraph17"/>
              <w:spacing w:before="108"/>
            </w:pPr>
            <w:r>
              <w:t>– Tuletisinstrumendid (varad) (5.2): Vormi F 20.04 veeru 010 rida 010, kõik riigid.</w:t>
            </w:r>
          </w:p>
          <w:p w14:paraId="7FE1BD2E" w14:textId="77777777" w:rsidR="004109A3" w:rsidRDefault="00C426FE">
            <w:pPr>
              <w:pStyle w:val="P68B1DB1-TableParagraph17"/>
              <w:spacing w:before="108"/>
            </w:pPr>
            <w:r>
              <w:t xml:space="preserve">– Laenuandmine (5.3): Vormi F 20.04 veeru 010 read 170 + 180, kõik riigid. </w:t>
            </w:r>
          </w:p>
          <w:p w14:paraId="7FE1BD30" w14:textId="58CF223C" w:rsidR="004109A3" w:rsidRDefault="00C426FE">
            <w:pPr>
              <w:pStyle w:val="P68B1DB1-TableParagraph17"/>
              <w:spacing w:before="108"/>
            </w:pPr>
            <w:r>
              <w:t>– Tuletisinstrumendid (kohustused) (5.4): Vormi F 20.06 veeru 010 rida 010, kõik riigid.</w:t>
            </w:r>
          </w:p>
        </w:tc>
      </w:tr>
      <w:tr w:rsidR="004109A3" w14:paraId="7FE1BD35" w14:textId="77777777">
        <w:tc>
          <w:tcPr>
            <w:tcW w:w="1080" w:type="dxa"/>
            <w:tcBorders>
              <w:top w:val="single" w:sz="4" w:space="0" w:color="1A171C"/>
              <w:left w:val="nil"/>
              <w:bottom w:val="single" w:sz="4" w:space="0" w:color="1A171C"/>
              <w:right w:val="single" w:sz="4" w:space="0" w:color="1A171C"/>
            </w:tcBorders>
            <w:vAlign w:val="center"/>
          </w:tcPr>
          <w:p w14:paraId="7FE1BD32" w14:textId="77777777" w:rsidR="004109A3" w:rsidRDefault="00C426FE">
            <w:pPr>
              <w:pStyle w:val="P68B1DB1-TableParagraph17"/>
              <w:spacing w:before="108"/>
              <w:ind w:left="85"/>
              <w:jc w:val="both"/>
            </w:pPr>
            <w:r>
              <w:t>0040</w:t>
            </w:r>
          </w:p>
        </w:tc>
        <w:tc>
          <w:tcPr>
            <w:tcW w:w="8003" w:type="dxa"/>
            <w:tcBorders>
              <w:top w:val="single" w:sz="4" w:space="0" w:color="1A171C"/>
              <w:left w:val="single" w:sz="4" w:space="0" w:color="1A171C"/>
              <w:bottom w:val="single" w:sz="4" w:space="0" w:color="1A171C"/>
              <w:right w:val="nil"/>
            </w:tcBorders>
            <w:vAlign w:val="center"/>
          </w:tcPr>
          <w:p w14:paraId="7FE1BD33" w14:textId="77777777" w:rsidR="004109A3" w:rsidRDefault="00C426FE">
            <w:pPr>
              <w:pStyle w:val="P68B1DB1-Normal42"/>
              <w:rPr>
                <w:bCs/>
              </w:rPr>
            </w:pPr>
            <w:r>
              <w:t>Vastaspoolte arv</w:t>
            </w:r>
          </w:p>
          <w:p w14:paraId="7FE1BD34" w14:textId="77777777" w:rsidR="004109A3" w:rsidRDefault="00C426FE">
            <w:pPr>
              <w:pStyle w:val="P68B1DB1-TableParagraph17"/>
              <w:spacing w:before="108"/>
            </w:pPr>
            <w:r>
              <w:t>Vastaspoolte arv kokku. Kui vastaspoolel on rohkem kui üks konto ja/või rohkem kui üks tehing, võetakse vastaspoolt arvesse ainult üks kord.</w:t>
            </w:r>
          </w:p>
        </w:tc>
      </w:tr>
      <w:tr w:rsidR="004109A3" w14:paraId="7FE1BD43" w14:textId="77777777">
        <w:tc>
          <w:tcPr>
            <w:tcW w:w="1080" w:type="dxa"/>
            <w:tcBorders>
              <w:top w:val="single" w:sz="4" w:space="0" w:color="1A171C"/>
              <w:left w:val="nil"/>
              <w:bottom w:val="single" w:sz="4" w:space="0" w:color="1A171C"/>
              <w:right w:val="single" w:sz="4" w:space="0" w:color="1A171C"/>
            </w:tcBorders>
            <w:vAlign w:val="center"/>
          </w:tcPr>
          <w:p w14:paraId="7FE1BD36" w14:textId="77777777" w:rsidR="004109A3" w:rsidRDefault="00C426FE">
            <w:pPr>
              <w:pStyle w:val="P68B1DB1-TableParagraph17"/>
              <w:spacing w:before="108"/>
              <w:ind w:left="85"/>
              <w:jc w:val="both"/>
            </w:pPr>
            <w:r>
              <w:t>0050</w:t>
            </w:r>
          </w:p>
        </w:tc>
        <w:tc>
          <w:tcPr>
            <w:tcW w:w="8003" w:type="dxa"/>
            <w:tcBorders>
              <w:top w:val="single" w:sz="4" w:space="0" w:color="1A171C"/>
              <w:left w:val="single" w:sz="4" w:space="0" w:color="1A171C"/>
              <w:bottom w:val="single" w:sz="4" w:space="0" w:color="1A171C"/>
              <w:right w:val="nil"/>
            </w:tcBorders>
            <w:vAlign w:val="center"/>
          </w:tcPr>
          <w:p w14:paraId="7FE1BD37" w14:textId="77777777" w:rsidR="004109A3" w:rsidRDefault="00C426FE">
            <w:pPr>
              <w:pStyle w:val="P68B1DB1-TableParagraph14"/>
              <w:spacing w:before="108"/>
              <w:jc w:val="both"/>
              <w:rPr>
                <w:bCs/>
              </w:rPr>
            </w:pPr>
            <w:r>
              <w:t>(Pöörd)repolepingud</w:t>
            </w:r>
          </w:p>
          <w:p w14:paraId="7FE1BD38" w14:textId="77777777" w:rsidR="004109A3" w:rsidRDefault="00C426FE">
            <w:pPr>
              <w:pStyle w:val="P68B1DB1-TableParagraph13"/>
              <w:spacing w:before="108"/>
              <w:jc w:val="both"/>
            </w:pPr>
            <w:r>
              <w:t>Teatada hulgilaenude raames sõlmitud repolepingutest. Tagasiostmine</w:t>
            </w:r>
          </w:p>
          <w:p w14:paraId="7FE1BD39" w14:textId="77777777" w:rsidR="004109A3" w:rsidRDefault="00C426FE">
            <w:pPr>
              <w:pStyle w:val="P68B1DB1-TableParagraph13"/>
              <w:spacing w:before="108"/>
              <w:jc w:val="both"/>
            </w:pPr>
            <w:r>
              <w:t>lepingud – raha, mis on saadud teatava hinnaga müüdud väärtpaberite eest</w:t>
            </w:r>
          </w:p>
          <w:p w14:paraId="7FE1BD3A" w14:textId="77777777" w:rsidR="004109A3" w:rsidRDefault="00C426FE">
            <w:pPr>
              <w:pStyle w:val="P68B1DB1-TableParagraph13"/>
              <w:spacing w:before="108"/>
              <w:jc w:val="both"/>
            </w:pPr>
            <w:r>
              <w:t>siduv kohustus osta samad (või samalaadsed) väärtpaberid tagasi kindlaksmääratud hinnaga</w:t>
            </w:r>
          </w:p>
          <w:p w14:paraId="7FE1BD3B" w14:textId="77777777" w:rsidR="004109A3" w:rsidRDefault="00C426FE">
            <w:pPr>
              <w:pStyle w:val="P68B1DB1-TableParagraph13"/>
              <w:spacing w:before="108"/>
              <w:jc w:val="both"/>
            </w:pPr>
            <w:r>
              <w:t xml:space="preserve">kindlaksmääratud kuupäev tulevikus. </w:t>
            </w:r>
          </w:p>
          <w:p w14:paraId="7FE1BD3C" w14:textId="77777777" w:rsidR="004109A3" w:rsidRDefault="00C426FE">
            <w:pPr>
              <w:pStyle w:val="P68B1DB1-TableParagraph13"/>
              <w:spacing w:before="108"/>
              <w:jc w:val="both"/>
            </w:pPr>
            <w:r>
              <w:t xml:space="preserve">Esitada hulgimüügilaenude pöördrepolaenud. Pöördrepolaenud – ostetud väärtpaberite eest antud </w:t>
            </w:r>
            <w:r>
              <w:lastRenderedPageBreak/>
              <w:t>rahalised vahendid</w:t>
            </w:r>
          </w:p>
          <w:p w14:paraId="7FE1BD3D" w14:textId="77777777" w:rsidR="004109A3" w:rsidRDefault="00C426FE">
            <w:pPr>
              <w:pStyle w:val="P68B1DB1-TableParagraph13"/>
              <w:spacing w:before="108"/>
              <w:jc w:val="both"/>
            </w:pPr>
            <w:r>
              <w:t>repolepingute või väärtpaberite laenuks andmise lepingute alusel.</w:t>
            </w:r>
          </w:p>
          <w:p w14:paraId="7FE1BD3E" w14:textId="77777777" w:rsidR="004109A3" w:rsidRDefault="00C426FE">
            <w:pPr>
              <w:pStyle w:val="P68B1DB1-TableParagraph13"/>
              <w:spacing w:before="108"/>
              <w:jc w:val="both"/>
            </w:pPr>
            <w:r>
              <w:t>Taustviited: Määrus (EL) 2015/2365 väärtpaberite kaudu finantseerimise läbipaistvuse kohta</w:t>
            </w:r>
          </w:p>
          <w:p w14:paraId="7FE1BD3F" w14:textId="77777777" w:rsidR="004109A3" w:rsidRDefault="00C426FE">
            <w:pPr>
              <w:pStyle w:val="P68B1DB1-TableParagraph13"/>
              <w:spacing w:before="108"/>
              <w:jc w:val="both"/>
            </w:pPr>
            <w:r>
              <w:t>tehingud ja taaskasutamine (artikli 3 lõige 9); FINREP: V lisa 2. osa punktid Peatüki lõike 85 punkt e</w:t>
            </w:r>
          </w:p>
          <w:p w14:paraId="7FE1BD40" w14:textId="77777777" w:rsidR="004109A3" w:rsidRDefault="00C426FE">
            <w:pPr>
              <w:pStyle w:val="P68B1DB1-TableParagraph13"/>
              <w:spacing w:before="108"/>
              <w:jc w:val="both"/>
            </w:pPr>
            <w:r>
              <w:t>ja 14. peatüki lõige 183; FINREPi III lisa:</w:t>
            </w:r>
          </w:p>
          <w:p w14:paraId="7FE1BD41" w14:textId="77777777" w:rsidR="004109A3" w:rsidRDefault="00C426FE">
            <w:pPr>
              <w:pStyle w:val="P68B1DB1-TableParagraph13"/>
              <w:numPr>
                <w:ilvl w:val="0"/>
                <w:numId w:val="153"/>
              </w:numPr>
              <w:spacing w:before="108"/>
              <w:jc w:val="both"/>
            </w:pPr>
            <w:r>
              <w:t>Repolepingud: Tabeli 08.01 veerud 010+ 020+ 030 read 200+ 250.</w:t>
            </w:r>
          </w:p>
          <w:p w14:paraId="7FE1BD42" w14:textId="77777777" w:rsidR="004109A3" w:rsidRDefault="00C426FE">
            <w:pPr>
              <w:pStyle w:val="P68B1DB1-TableParagraph13"/>
              <w:numPr>
                <w:ilvl w:val="0"/>
                <w:numId w:val="153"/>
              </w:numPr>
              <w:spacing w:before="108"/>
              <w:jc w:val="both"/>
            </w:pPr>
            <w:r>
              <w:t>Pöördrepolepingud: Tabeli 05.00 veerud 030+ 040 rida 050.</w:t>
            </w:r>
          </w:p>
        </w:tc>
      </w:tr>
      <w:tr w:rsidR="004109A3" w14:paraId="7FE1BD47" w14:textId="77777777">
        <w:tc>
          <w:tcPr>
            <w:tcW w:w="1080" w:type="dxa"/>
            <w:tcBorders>
              <w:top w:val="single" w:sz="4" w:space="0" w:color="1A171C"/>
              <w:left w:val="nil"/>
              <w:bottom w:val="single" w:sz="4" w:space="0" w:color="1A171C"/>
              <w:right w:val="single" w:sz="4" w:space="0" w:color="1A171C"/>
            </w:tcBorders>
            <w:vAlign w:val="center"/>
          </w:tcPr>
          <w:p w14:paraId="7FE1BD44" w14:textId="1D61499E" w:rsidR="004109A3" w:rsidRDefault="00C426FE">
            <w:pPr>
              <w:pStyle w:val="P68B1DB1-TableParagraph17"/>
              <w:spacing w:before="108"/>
              <w:jc w:val="both"/>
            </w:pPr>
            <w:r>
              <w:lastRenderedPageBreak/>
              <w:t>0060</w:t>
            </w:r>
          </w:p>
        </w:tc>
        <w:tc>
          <w:tcPr>
            <w:tcW w:w="8003" w:type="dxa"/>
            <w:tcBorders>
              <w:top w:val="single" w:sz="4" w:space="0" w:color="1A171C"/>
              <w:left w:val="single" w:sz="4" w:space="0" w:color="1A171C"/>
              <w:bottom w:val="single" w:sz="4" w:space="0" w:color="1A171C"/>
              <w:right w:val="nil"/>
            </w:tcBorders>
            <w:vAlign w:val="center"/>
          </w:tcPr>
          <w:p w14:paraId="7FE1BD45" w14:textId="77777777" w:rsidR="004109A3" w:rsidRDefault="00C426FE">
            <w:pPr>
              <w:pStyle w:val="P68B1DB1-TableParagraph14"/>
              <w:spacing w:before="108"/>
              <w:jc w:val="both"/>
              <w:rPr>
                <w:bCs/>
              </w:rPr>
            </w:pPr>
            <w:r>
              <w:t>Piiriülene väärtus</w:t>
            </w:r>
          </w:p>
          <w:p w14:paraId="7FE1BD46" w14:textId="77777777" w:rsidR="004109A3" w:rsidRDefault="00C426FE">
            <w:pPr>
              <w:pStyle w:val="P68B1DB1-TableParagraph13"/>
              <w:spacing w:before="108"/>
              <w:jc w:val="both"/>
            </w:pPr>
            <w:r>
              <w:t>Lisada kõigi riikide bilansiline brutojääkmaksumus, välja arvatud päritoluriigi või asjaomase riigi puhul.</w:t>
            </w:r>
          </w:p>
        </w:tc>
      </w:tr>
      <w:tr w:rsidR="004109A3" w14:paraId="7FE1BD51" w14:textId="77777777">
        <w:tc>
          <w:tcPr>
            <w:tcW w:w="1080" w:type="dxa"/>
            <w:tcBorders>
              <w:top w:val="single" w:sz="4" w:space="0" w:color="1A171C"/>
              <w:left w:val="nil"/>
              <w:bottom w:val="single" w:sz="4" w:space="0" w:color="1A171C"/>
              <w:right w:val="single" w:sz="4" w:space="0" w:color="1A171C"/>
            </w:tcBorders>
            <w:vAlign w:val="center"/>
          </w:tcPr>
          <w:p w14:paraId="7FE1BD48" w14:textId="77777777" w:rsidR="004109A3" w:rsidRDefault="00C426FE">
            <w:pPr>
              <w:pStyle w:val="P68B1DB1-TableParagraph17"/>
              <w:spacing w:before="108"/>
              <w:ind w:left="85"/>
              <w:jc w:val="both"/>
            </w:pPr>
            <w:r>
              <w:t>0070</w:t>
            </w:r>
          </w:p>
        </w:tc>
        <w:tc>
          <w:tcPr>
            <w:tcW w:w="8003" w:type="dxa"/>
            <w:tcBorders>
              <w:top w:val="single" w:sz="4" w:space="0" w:color="1A171C"/>
              <w:left w:val="single" w:sz="4" w:space="0" w:color="1A171C"/>
              <w:bottom w:val="single" w:sz="4" w:space="0" w:color="1A171C"/>
              <w:right w:val="nil"/>
            </w:tcBorders>
            <w:vAlign w:val="center"/>
          </w:tcPr>
          <w:p w14:paraId="7FE1BD49" w14:textId="77777777" w:rsidR="004109A3" w:rsidRDefault="00C426FE">
            <w:pPr>
              <w:pStyle w:val="P68B1DB1-Normal42"/>
              <w:rPr>
                <w:bCs/>
              </w:rPr>
            </w:pPr>
            <w:r>
              <w:t>Väärtus krediidiasutustes</w:t>
            </w:r>
          </w:p>
          <w:p w14:paraId="7FE1BD4A" w14:textId="77777777" w:rsidR="004109A3" w:rsidRDefault="00C426FE">
            <w:pPr>
              <w:pStyle w:val="P68B1DB1-TableParagraph13"/>
              <w:spacing w:before="108"/>
              <w:jc w:val="both"/>
            </w:pPr>
            <w:r>
              <w:t>Krediidiasutuste bilansiline brutoväärtus. Sektori määratlus vastavalt</w:t>
            </w:r>
          </w:p>
          <w:p w14:paraId="7FE1BD4B" w14:textId="77777777" w:rsidR="004109A3" w:rsidRDefault="00C426FE">
            <w:pPr>
              <w:pStyle w:val="P68B1DB1-TableParagraph13"/>
              <w:spacing w:before="108"/>
              <w:jc w:val="both"/>
            </w:pPr>
            <w:r>
              <w:t xml:space="preserve">FINREP (V lisa) </w:t>
            </w:r>
          </w:p>
          <w:p w14:paraId="7FE1BD4C" w14:textId="77777777" w:rsidR="004109A3" w:rsidRDefault="00C426FE">
            <w:pPr>
              <w:pStyle w:val="P68B1DB1-TableParagraph13"/>
              <w:spacing w:before="108"/>
              <w:jc w:val="both"/>
            </w:pPr>
            <w:r>
              <w:t>Taustviited: FINREP: III lisa:</w:t>
            </w:r>
          </w:p>
          <w:p w14:paraId="7FE1BD4D" w14:textId="77777777" w:rsidR="004109A3" w:rsidRDefault="00C426FE">
            <w:pPr>
              <w:pStyle w:val="P68B1DB1-TableParagraph13"/>
              <w:numPr>
                <w:ilvl w:val="0"/>
                <w:numId w:val="153"/>
              </w:numPr>
              <w:spacing w:before="108"/>
              <w:jc w:val="both"/>
            </w:pPr>
            <w:r>
              <w:t>Laenuvõtmine: Tabel 20.06 veeru 010 rida 100, kõik riigid.</w:t>
            </w:r>
          </w:p>
          <w:p w14:paraId="7FE1BD4E" w14:textId="77777777" w:rsidR="004109A3" w:rsidRDefault="00C426FE">
            <w:pPr>
              <w:pStyle w:val="P68B1DB1-TableParagraph13"/>
              <w:numPr>
                <w:ilvl w:val="0"/>
                <w:numId w:val="153"/>
              </w:numPr>
              <w:spacing w:before="108"/>
              <w:jc w:val="both"/>
            </w:pPr>
            <w:r>
              <w:t>Tuletisinstrumendid (varad): Tabel 20.04 veeru 010 rida 020, kõik riigid.</w:t>
            </w:r>
          </w:p>
          <w:p w14:paraId="7FE1BD4F" w14:textId="77777777" w:rsidR="004109A3" w:rsidRDefault="00C426FE">
            <w:pPr>
              <w:pStyle w:val="P68B1DB1-TableParagraph13"/>
              <w:numPr>
                <w:ilvl w:val="0"/>
                <w:numId w:val="153"/>
              </w:numPr>
              <w:spacing w:before="108"/>
              <w:jc w:val="both"/>
            </w:pPr>
            <w:r>
              <w:t>Laenuandmine: Tabel 20.04 veeru 010 rida 170, kõik riigid.</w:t>
            </w:r>
          </w:p>
          <w:p w14:paraId="7FE1BD50" w14:textId="77777777" w:rsidR="004109A3" w:rsidRDefault="00C426FE">
            <w:pPr>
              <w:pStyle w:val="P68B1DB1-TableParagraph13"/>
              <w:numPr>
                <w:ilvl w:val="0"/>
                <w:numId w:val="153"/>
              </w:numPr>
              <w:spacing w:before="108"/>
              <w:jc w:val="both"/>
            </w:pPr>
            <w:r>
              <w:t>Tuletisinstrumentidega seotud kohustused: Tabel 20.06 veeru 010 rida 020, kõik riigid.</w:t>
            </w:r>
          </w:p>
        </w:tc>
      </w:tr>
      <w:tr w:rsidR="004109A3" w14:paraId="7FE1BD5A" w14:textId="77777777">
        <w:tc>
          <w:tcPr>
            <w:tcW w:w="1080" w:type="dxa"/>
            <w:tcBorders>
              <w:top w:val="single" w:sz="4" w:space="0" w:color="1A171C"/>
              <w:left w:val="nil"/>
              <w:bottom w:val="single" w:sz="4" w:space="0" w:color="1A171C"/>
              <w:right w:val="single" w:sz="4" w:space="0" w:color="1A171C"/>
            </w:tcBorders>
            <w:vAlign w:val="center"/>
          </w:tcPr>
          <w:p w14:paraId="7FE1BD52" w14:textId="77777777" w:rsidR="004109A3" w:rsidRDefault="00C426FE">
            <w:pPr>
              <w:pStyle w:val="P68B1DB1-TableParagraph17"/>
              <w:spacing w:before="108"/>
              <w:ind w:left="85"/>
              <w:jc w:val="both"/>
            </w:pPr>
            <w:r>
              <w:t>0080–0150</w:t>
            </w:r>
          </w:p>
        </w:tc>
        <w:tc>
          <w:tcPr>
            <w:tcW w:w="8003" w:type="dxa"/>
            <w:tcBorders>
              <w:top w:val="single" w:sz="4" w:space="0" w:color="1A171C"/>
              <w:left w:val="single" w:sz="4" w:space="0" w:color="1A171C"/>
              <w:bottom w:val="single" w:sz="4" w:space="0" w:color="1A171C"/>
              <w:right w:val="nil"/>
            </w:tcBorders>
            <w:vAlign w:val="center"/>
          </w:tcPr>
          <w:p w14:paraId="7FE1BD53" w14:textId="77777777" w:rsidR="004109A3" w:rsidRDefault="00C426FE">
            <w:pPr>
              <w:pStyle w:val="P68B1DB1-Normal42"/>
              <w:rPr>
                <w:bCs/>
              </w:rPr>
            </w:pPr>
            <w:r>
              <w:t>Mõju ja asendatavuse analüüsid</w:t>
            </w:r>
          </w:p>
          <w:p w14:paraId="7FE1BD54" w14:textId="77777777" w:rsidR="004109A3" w:rsidRDefault="00C426FE">
            <w:pPr>
              <w:pStyle w:val="P68B1DB1-Normal43"/>
            </w:pPr>
            <w:r>
              <w:t>Kolmandatele isikutele avalduva mõju hindamise kriteeriumid peavad kooskõlas komisjoni delegeeritud määrusega (EL) 2016/778 kriitiliste funktsioonide kohta sisaldama järgmisi elemente:</w:t>
            </w:r>
          </w:p>
          <w:p w14:paraId="7FE1BD55" w14:textId="77777777" w:rsidR="004109A3" w:rsidRDefault="00C426FE">
            <w:pPr>
              <w:pStyle w:val="P68B1DB1-ListParagraph38"/>
              <w:numPr>
                <w:ilvl w:val="0"/>
                <w:numId w:val="131"/>
              </w:numPr>
              <w:spacing w:line="276" w:lineRule="auto"/>
            </w:pPr>
            <w:r>
              <w:t>tegevuse laad ja ulatus, üleilmne, riiklik ja piirkondlik ulatus, tehingute maht ja arv; klientide ja vastaspoolte arv; selliste klientide arv, kelle puhul on krediidiasutus või investeerimisühing ainus või peamine panganduspartner;</w:t>
            </w:r>
          </w:p>
          <w:p w14:paraId="7FE1BD56" w14:textId="77777777" w:rsidR="004109A3" w:rsidRDefault="00C426FE">
            <w:pPr>
              <w:pStyle w:val="P68B1DB1-ListParagraph38"/>
              <w:numPr>
                <w:ilvl w:val="0"/>
                <w:numId w:val="131"/>
              </w:numPr>
              <w:spacing w:line="276" w:lineRule="auto"/>
            </w:pPr>
            <w:r>
              <w:t>krediidiasutuse või investeerimisühingu olulisus kohalikul, piirkondlikul, riiklikul või Euroopa tasandil, nagu asjaomase turu puhul asjakohane. Krediidiasutuse või investeerimisühingu olulisust võib hinnata turuosa, seotuse, keerukuse ja piiriülese tegevuse põhjal;</w:t>
            </w:r>
          </w:p>
          <w:p w14:paraId="7FE1BD57" w14:textId="77777777" w:rsidR="004109A3" w:rsidRDefault="00C426FE">
            <w:pPr>
              <w:pStyle w:val="P68B1DB1-ListParagraph38"/>
              <w:numPr>
                <w:ilvl w:val="0"/>
                <w:numId w:val="131"/>
              </w:numPr>
              <w:spacing w:line="276" w:lineRule="auto"/>
            </w:pPr>
            <w:r>
              <w:t xml:space="preserve">see, millist laadi on kliendid ja sidusrühmad, keda funktsioon mõjutab, näiteks, kuid mitte ainult, jaekliendid, ärikliendid, pankadevahelised kliendid, kesksed kliiringukojad ja avaliku sektori asutused; </w:t>
            </w:r>
          </w:p>
          <w:p w14:paraId="7FE1BD58" w14:textId="77777777" w:rsidR="004109A3" w:rsidRDefault="00C426FE">
            <w:pPr>
              <w:pStyle w:val="P68B1DB1-ListParagraph38"/>
              <w:numPr>
                <w:ilvl w:val="0"/>
                <w:numId w:val="131"/>
              </w:numPr>
              <w:spacing w:line="276" w:lineRule="auto"/>
            </w:pPr>
            <w:r>
              <w:t>funktsiooni täitmise võimalik katkemine turgude, taristute, klientide ja avalike teenuste puhul. Hindamine võib eelkõige hõlmata mõju asjaomaste turgude likviidsusele, klientidele suunatud tegevuse katkemise mõju ja ulatust, samuti lühiajalisi likviidsusvajadusi; seda, kuidas seda tajuvad vastaspooled, kliendid ja üldsus; klientide reageerimise ulatus ja kiirus; olulisus muude turgude toimimise jaoks; mõju muu turu likviidsusele, tehingutele ja struktuurile; mõju muudele vastaspooltele, kes on seotud peamiste klientidega, ning funktsiooni ja muude teenuste vastastikmõju.</w:t>
            </w:r>
          </w:p>
          <w:p w14:paraId="7FE1BD59" w14:textId="77777777" w:rsidR="004109A3" w:rsidRDefault="004109A3">
            <w:pPr>
              <w:rPr>
                <w:rFonts w:ascii="Times New Roman" w:eastAsiaTheme="minorHAnsi" w:hAnsi="Times New Roman" w:cs="Times New Roman"/>
                <w:color w:val="000000" w:themeColor="text1"/>
                <w:sz w:val="20"/>
                <w:szCs w:val="20"/>
              </w:rPr>
            </w:pPr>
          </w:p>
        </w:tc>
      </w:tr>
      <w:tr w:rsidR="004109A3" w14:paraId="7FE1BD5E" w14:textId="77777777">
        <w:tc>
          <w:tcPr>
            <w:tcW w:w="1080" w:type="dxa"/>
            <w:tcBorders>
              <w:top w:val="single" w:sz="4" w:space="0" w:color="1A171C"/>
              <w:left w:val="nil"/>
              <w:bottom w:val="single" w:sz="4" w:space="0" w:color="1A171C"/>
              <w:right w:val="single" w:sz="4" w:space="0" w:color="1A171C"/>
            </w:tcBorders>
            <w:vAlign w:val="center"/>
          </w:tcPr>
          <w:p w14:paraId="7FE1BD5B" w14:textId="77777777" w:rsidR="004109A3" w:rsidRDefault="00C426FE">
            <w:pPr>
              <w:pStyle w:val="P68B1DB1-TableParagraph17"/>
              <w:spacing w:before="108"/>
              <w:ind w:left="85"/>
              <w:jc w:val="both"/>
            </w:pPr>
            <w:r>
              <w:t>0080–0100</w:t>
            </w:r>
          </w:p>
        </w:tc>
        <w:tc>
          <w:tcPr>
            <w:tcW w:w="8003" w:type="dxa"/>
            <w:tcBorders>
              <w:top w:val="single" w:sz="4" w:space="0" w:color="1A171C"/>
              <w:left w:val="single" w:sz="4" w:space="0" w:color="1A171C"/>
              <w:bottom w:val="single" w:sz="4" w:space="0" w:color="1A171C"/>
              <w:right w:val="nil"/>
            </w:tcBorders>
            <w:vAlign w:val="center"/>
          </w:tcPr>
          <w:p w14:paraId="7FE1BD5D" w14:textId="1D68667B" w:rsidR="004109A3" w:rsidRDefault="00954EB4">
            <w:pPr>
              <w:pStyle w:val="P68B1DB1-Normal43"/>
            </w:pPr>
            <w:r>
              <w:t>Olemus ja ulatus</w:t>
            </w:r>
            <w:r w:rsidDel="00954EB4">
              <w:t xml:space="preserve"> </w:t>
            </w:r>
            <w:r w:rsidR="00C426FE">
              <w:t>Tehingute ülemaailmne, riiklik või piirkondlik ulatus, maht ja arv; klientide ja vastaspoolte arv; selliste klientide arv, kelle puhul on krediidiasutus või investeerimisühing ainus või peamine panganduspartner;</w:t>
            </w:r>
          </w:p>
        </w:tc>
      </w:tr>
      <w:tr w:rsidR="004109A3" w14:paraId="7FE1BD65" w14:textId="77777777">
        <w:tc>
          <w:tcPr>
            <w:tcW w:w="1080" w:type="dxa"/>
            <w:tcBorders>
              <w:top w:val="single" w:sz="4" w:space="0" w:color="1A171C"/>
              <w:left w:val="nil"/>
              <w:bottom w:val="single" w:sz="4" w:space="0" w:color="1A171C"/>
              <w:right w:val="single" w:sz="4" w:space="0" w:color="1A171C"/>
            </w:tcBorders>
            <w:vAlign w:val="center"/>
          </w:tcPr>
          <w:p w14:paraId="7FE1BD5F" w14:textId="77777777" w:rsidR="004109A3" w:rsidRDefault="00C426FE">
            <w:pPr>
              <w:pStyle w:val="P68B1DB1-TableParagraph17"/>
              <w:spacing w:before="108"/>
              <w:ind w:left="85"/>
              <w:jc w:val="both"/>
            </w:pPr>
            <w:r>
              <w:t>0080</w:t>
            </w:r>
          </w:p>
        </w:tc>
        <w:tc>
          <w:tcPr>
            <w:tcW w:w="8003" w:type="dxa"/>
            <w:tcBorders>
              <w:top w:val="single" w:sz="4" w:space="0" w:color="1A171C"/>
              <w:left w:val="single" w:sz="4" w:space="0" w:color="1A171C"/>
              <w:bottom w:val="single" w:sz="4" w:space="0" w:color="1A171C"/>
              <w:right w:val="nil"/>
            </w:tcBorders>
            <w:vAlign w:val="center"/>
          </w:tcPr>
          <w:p w14:paraId="7FE1BD60" w14:textId="77777777" w:rsidR="004109A3" w:rsidRDefault="00C426FE">
            <w:pPr>
              <w:pStyle w:val="P68B1DB1-Normal42"/>
              <w:rPr>
                <w:bCs/>
              </w:rPr>
            </w:pPr>
            <w:r>
              <w:t>Suurusnäitaja 1</w:t>
            </w:r>
          </w:p>
          <w:p w14:paraId="611DAB08" w14:textId="77777777" w:rsidR="004109A3" w:rsidRDefault="00C426FE">
            <w:pPr>
              <w:pStyle w:val="P68B1DB1-Normal31"/>
              <w:spacing w:line="276" w:lineRule="auto"/>
              <w:jc w:val="both"/>
            </w:pPr>
            <w:r>
              <w:lastRenderedPageBreak/>
              <w:t xml:space="preserve">Hinnata, kui oluline on pank selles tegevuses. Seda hinnangut väljendatakse kvalitatiivselt kui „kõrge“, „keskmiselt kõrge“, „keskmiselt madalat“ või „madal“. Märkida „suur“, kui funktsioon on suur, „keskmine – suur“, kui see on keskmine, „keskmine – väike“ ja „Vähene“, kui see on tühine. Kasutada kvalitatiivse hindamise võrdlusalusena makromajanduslikke muutujaid, nagu SKP, rahvaarv (hoiuste, laenude, maksete, raha-, arveldus-, kliiring- ja klienditeenuste puhul) või turu suurus (kapitaliturgude ja hulgirahastamise puhul). </w:t>
            </w:r>
          </w:p>
          <w:p w14:paraId="7FE1BD61" w14:textId="0497CCAC" w:rsidR="004109A3" w:rsidRDefault="00C426FE">
            <w:pPr>
              <w:pStyle w:val="P68B1DB1-Normal43"/>
            </w:pPr>
            <w:r>
              <w:t xml:space="preserve"> </w:t>
            </w:r>
          </w:p>
          <w:p w14:paraId="7FE1BD62" w14:textId="77777777" w:rsidR="004109A3" w:rsidRDefault="00C426FE">
            <w:pPr>
              <w:pStyle w:val="P68B1DB1-ListParagraph32"/>
              <w:numPr>
                <w:ilvl w:val="0"/>
                <w:numId w:val="125"/>
              </w:numPr>
              <w:spacing w:line="276" w:lineRule="auto"/>
            </w:pPr>
            <w:r>
              <w:t xml:space="preserve">Eksperdihinnangu aruandva krediidiasutuse või investeerimisühingu bilansilise </w:t>
            </w:r>
            <w:r>
              <w:rPr>
                <w:b/>
              </w:rPr>
              <w:t>brutojääkmaksumuse</w:t>
            </w:r>
            <w:r>
              <w:t xml:space="preserve"> (c0030) suuruse kohta </w:t>
            </w:r>
            <w:r>
              <w:rPr>
                <w:b/>
              </w:rPr>
              <w:t>üldisest</w:t>
            </w:r>
            <w:r>
              <w:t xml:space="preserve"> perspektiivist [</w:t>
            </w:r>
            <w:r>
              <w:rPr>
                <w:i/>
              </w:rPr>
              <w:t>üks tase kõrgem kui asjaomane turg. Kui asjaomane turg on ülemaailmne, muutub suurus 1 üleliigseks ja seda ei ole vaja esitada.</w:t>
            </w:r>
            <w:r>
              <w:t>]</w:t>
            </w:r>
          </w:p>
          <w:p w14:paraId="7FE1BD63" w14:textId="77777777" w:rsidR="004109A3" w:rsidRDefault="00C426FE">
            <w:pPr>
              <w:pStyle w:val="P68B1DB1-ListParagraph32"/>
              <w:numPr>
                <w:ilvl w:val="1"/>
                <w:numId w:val="125"/>
              </w:numPr>
              <w:spacing w:line="276" w:lineRule="auto"/>
            </w:pPr>
            <w:r>
              <w:t>Kui suur on Teie arvates aruandva (majandus)üksuse bilansiline brutojääkmaksumus?</w:t>
            </w:r>
          </w:p>
          <w:p w14:paraId="7FE1BD64" w14:textId="77777777" w:rsidR="004109A3" w:rsidRDefault="004109A3">
            <w:pPr>
              <w:rPr>
                <w:rFonts w:ascii="Times New Roman" w:eastAsiaTheme="minorHAnsi" w:hAnsi="Times New Roman" w:cs="Times New Roman"/>
                <w:color w:val="000000" w:themeColor="text1"/>
                <w:sz w:val="20"/>
                <w:szCs w:val="20"/>
              </w:rPr>
            </w:pPr>
          </w:p>
        </w:tc>
      </w:tr>
      <w:tr w:rsidR="004109A3" w14:paraId="7FE1BD6C" w14:textId="77777777">
        <w:tc>
          <w:tcPr>
            <w:tcW w:w="1080" w:type="dxa"/>
            <w:tcBorders>
              <w:top w:val="single" w:sz="4" w:space="0" w:color="1A171C"/>
              <w:left w:val="nil"/>
              <w:bottom w:val="single" w:sz="4" w:space="0" w:color="1A171C"/>
              <w:right w:val="single" w:sz="4" w:space="0" w:color="1A171C"/>
            </w:tcBorders>
            <w:vAlign w:val="center"/>
          </w:tcPr>
          <w:p w14:paraId="7FE1BD66" w14:textId="77777777" w:rsidR="004109A3" w:rsidRDefault="00C426FE">
            <w:pPr>
              <w:pStyle w:val="P68B1DB1-TableParagraph17"/>
              <w:spacing w:before="108"/>
              <w:ind w:left="85"/>
              <w:jc w:val="both"/>
            </w:pPr>
            <w:r>
              <w:lastRenderedPageBreak/>
              <w:t>0090</w:t>
            </w:r>
          </w:p>
        </w:tc>
        <w:tc>
          <w:tcPr>
            <w:tcW w:w="8003" w:type="dxa"/>
            <w:tcBorders>
              <w:top w:val="single" w:sz="4" w:space="0" w:color="1A171C"/>
              <w:left w:val="single" w:sz="4" w:space="0" w:color="1A171C"/>
              <w:bottom w:val="single" w:sz="4" w:space="0" w:color="1A171C"/>
              <w:right w:val="nil"/>
            </w:tcBorders>
            <w:vAlign w:val="center"/>
          </w:tcPr>
          <w:p w14:paraId="7FE1BD67" w14:textId="77777777" w:rsidR="004109A3" w:rsidRDefault="00C426FE">
            <w:pPr>
              <w:pStyle w:val="P68B1DB1-Normal42"/>
              <w:rPr>
                <w:bCs/>
              </w:rPr>
            </w:pPr>
            <w:r>
              <w:t>Suurusnäitaja 2</w:t>
            </w:r>
          </w:p>
          <w:p w14:paraId="75C87AE7" w14:textId="77777777" w:rsidR="004109A3" w:rsidRDefault="00C426FE">
            <w:pPr>
              <w:pStyle w:val="P68B1DB1-Normal31"/>
              <w:spacing w:line="276" w:lineRule="auto"/>
              <w:jc w:val="both"/>
            </w:pPr>
            <w:r>
              <w:t xml:space="preserve">Hinnata, kui oluline on pank selles tegevuses. Seda hinnangut väljendatakse kvalitatiivselt kui „kõrge“, „keskmiselt kõrge“, „keskmiselt madalat“ või „madal“. Märkida „suur“, kui funktsioon on suur, „keskmine – suur“, kui see on keskmine, „keskmine – väike“ ja „Vähene“, kui see on tühine. Kasutada kvalitatiivse hindamise võrdlusalusena makromajanduslikke muutujaid, nagu SKP, rahvaarv (hoiuste, laenude, maksete, raha-, arveldus-, kliiring- ja klienditeenuste puhul) või turu suurus (kapitaliturgude ja hulgirahastamise puhul). </w:t>
            </w:r>
          </w:p>
          <w:p w14:paraId="7FE1BD68" w14:textId="10683EF9" w:rsidR="004109A3" w:rsidRDefault="00C426FE">
            <w:pPr>
              <w:pStyle w:val="P68B1DB1-Normal43"/>
            </w:pPr>
            <w:r>
              <w:t xml:space="preserve"> </w:t>
            </w:r>
          </w:p>
          <w:p w14:paraId="7FE1BD69" w14:textId="77777777" w:rsidR="004109A3" w:rsidRDefault="00C426FE">
            <w:pPr>
              <w:pStyle w:val="P68B1DB1-ListParagraph32"/>
              <w:numPr>
                <w:ilvl w:val="0"/>
                <w:numId w:val="119"/>
              </w:numPr>
              <w:spacing w:line="276" w:lineRule="auto"/>
            </w:pPr>
            <w:r>
              <w:t xml:space="preserve">Eksperdihinnangu vastaspoolte või tehingute </w:t>
            </w:r>
            <w:r>
              <w:rPr>
                <w:b/>
              </w:rPr>
              <w:t>arvu</w:t>
            </w:r>
            <w:r>
              <w:t xml:space="preserve"> suuruse kohta (c0040) </w:t>
            </w:r>
            <w:r>
              <w:rPr>
                <w:b/>
              </w:rPr>
              <w:t>riigi</w:t>
            </w:r>
            <w:r>
              <w:t xml:space="preserve"> seisukohast [</w:t>
            </w:r>
            <w:r>
              <w:rPr>
                <w:i/>
              </w:rPr>
              <w:t>asjaomase turu tasandil</w:t>
            </w:r>
            <w:r>
              <w:t>]:</w:t>
            </w:r>
          </w:p>
          <w:p w14:paraId="7FE1BD6A" w14:textId="77777777" w:rsidR="004109A3" w:rsidRDefault="00C426FE">
            <w:pPr>
              <w:pStyle w:val="P68B1DB1-ListParagraph32"/>
              <w:numPr>
                <w:ilvl w:val="1"/>
                <w:numId w:val="119"/>
              </w:numPr>
              <w:spacing w:line="276" w:lineRule="auto"/>
            </w:pPr>
            <w:r>
              <w:t>Kui suur on riigi seisukohast teie asutuste vastaspoolte hinnanguline arv?</w:t>
            </w:r>
          </w:p>
          <w:p w14:paraId="7FE1BD6B" w14:textId="77777777" w:rsidR="004109A3" w:rsidRDefault="004109A3">
            <w:pPr>
              <w:rPr>
                <w:rFonts w:ascii="Times New Roman" w:eastAsiaTheme="minorHAnsi" w:hAnsi="Times New Roman" w:cs="Times New Roman"/>
                <w:color w:val="000000" w:themeColor="text1"/>
                <w:sz w:val="20"/>
                <w:szCs w:val="20"/>
              </w:rPr>
            </w:pPr>
          </w:p>
        </w:tc>
      </w:tr>
      <w:tr w:rsidR="004109A3" w14:paraId="7FE1BD73" w14:textId="77777777">
        <w:tc>
          <w:tcPr>
            <w:tcW w:w="1080" w:type="dxa"/>
            <w:tcBorders>
              <w:top w:val="single" w:sz="4" w:space="0" w:color="1A171C"/>
              <w:left w:val="nil"/>
              <w:bottom w:val="single" w:sz="4" w:space="0" w:color="1A171C"/>
              <w:right w:val="single" w:sz="4" w:space="0" w:color="1A171C"/>
            </w:tcBorders>
            <w:vAlign w:val="center"/>
          </w:tcPr>
          <w:p w14:paraId="7FE1BD6D" w14:textId="77777777" w:rsidR="004109A3" w:rsidRDefault="00C426FE">
            <w:pPr>
              <w:pStyle w:val="P68B1DB1-TableParagraph17"/>
              <w:spacing w:before="108"/>
              <w:ind w:left="85"/>
              <w:jc w:val="both"/>
            </w:pPr>
            <w:r>
              <w:t>0100</w:t>
            </w:r>
          </w:p>
        </w:tc>
        <w:tc>
          <w:tcPr>
            <w:tcW w:w="8003" w:type="dxa"/>
            <w:tcBorders>
              <w:top w:val="single" w:sz="4" w:space="0" w:color="1A171C"/>
              <w:left w:val="single" w:sz="4" w:space="0" w:color="1A171C"/>
              <w:bottom w:val="single" w:sz="4" w:space="0" w:color="1A171C"/>
              <w:right w:val="nil"/>
            </w:tcBorders>
            <w:vAlign w:val="center"/>
          </w:tcPr>
          <w:p w14:paraId="7FE1BD6E" w14:textId="77777777" w:rsidR="004109A3" w:rsidRDefault="00C426FE">
            <w:pPr>
              <w:pStyle w:val="P68B1DB1-Normal42"/>
              <w:rPr>
                <w:bCs/>
              </w:rPr>
            </w:pPr>
            <w:r>
              <w:t>Piiriülene näitaja</w:t>
            </w:r>
          </w:p>
          <w:p w14:paraId="7FE1BD6F" w14:textId="77777777" w:rsidR="004109A3" w:rsidRDefault="00C426FE">
            <w:pPr>
              <w:pStyle w:val="P68B1DB1-Normal43"/>
            </w:pPr>
            <w:r>
              <w:t>Hinnata piiriülese tegevuse suhtelist tähtsust erinevate majandusfunktsioonide jaoks.</w:t>
            </w:r>
          </w:p>
          <w:p w14:paraId="7FE1BD70" w14:textId="77777777" w:rsidR="004109A3" w:rsidRDefault="00C426FE">
            <w:pPr>
              <w:pStyle w:val="P68B1DB1-Normal43"/>
            </w:pPr>
            <w:r>
              <w:t xml:space="preserve">Seda ei ole vaja hinnata aruannete puhul, kus asjaomast turgu peetakse piirkondlikuks. </w:t>
            </w:r>
          </w:p>
          <w:p w14:paraId="482F1D03" w14:textId="77777777" w:rsidR="004109A3" w:rsidRDefault="00C426FE">
            <w:pPr>
              <w:pStyle w:val="P68B1DB1-ListParagraph32"/>
              <w:numPr>
                <w:ilvl w:val="0"/>
                <w:numId w:val="118"/>
              </w:numPr>
              <w:rPr>
                <w:i/>
                <w:iCs/>
              </w:rPr>
            </w:pPr>
            <w:r>
              <w:t>Aruandva (majandus)üksuse jurisdiktsiooniülese tegevuse osakaal protsendina koguväärtusest, väljendatuna bilansilises brutojääkmaksumuses. Raport:</w:t>
            </w:r>
          </w:p>
          <w:p w14:paraId="7E6697A4" w14:textId="49304A3C" w:rsidR="004109A3" w:rsidRDefault="00C426FE">
            <w:pPr>
              <w:pStyle w:val="P68B1DB1-ListParagraph32"/>
              <w:numPr>
                <w:ilvl w:val="1"/>
                <w:numId w:val="118"/>
              </w:numPr>
              <w:rPr>
                <w:i/>
                <w:iCs/>
              </w:rPr>
            </w:pPr>
            <w:r>
              <w:t xml:space="preserve"> </w:t>
            </w:r>
            <w:r w:rsidR="00412A5E">
              <w:t>&lt;</w:t>
            </w:r>
            <w:r>
              <w:t xml:space="preserve"> 5 %; </w:t>
            </w:r>
          </w:p>
          <w:p w14:paraId="30B91FAF" w14:textId="5CD6C33D" w:rsidR="004109A3" w:rsidRDefault="00C426FE">
            <w:pPr>
              <w:pStyle w:val="P68B1DB1-ListParagraph32"/>
              <w:numPr>
                <w:ilvl w:val="1"/>
                <w:numId w:val="118"/>
              </w:numPr>
              <w:rPr>
                <w:i/>
                <w:iCs/>
              </w:rPr>
            </w:pPr>
            <w:r>
              <w:t xml:space="preserve">5–15 %; </w:t>
            </w:r>
          </w:p>
          <w:p w14:paraId="50353685" w14:textId="2995AD20" w:rsidR="004109A3" w:rsidRDefault="00C426FE">
            <w:pPr>
              <w:pStyle w:val="P68B1DB1-ListParagraph32"/>
              <w:numPr>
                <w:ilvl w:val="1"/>
                <w:numId w:val="118"/>
              </w:numPr>
              <w:rPr>
                <w:i/>
                <w:iCs/>
              </w:rPr>
            </w:pPr>
            <w:r>
              <w:t xml:space="preserve">15–25 %, </w:t>
            </w:r>
          </w:p>
          <w:p w14:paraId="7FE1BD71" w14:textId="6E1F5AA5" w:rsidR="004109A3" w:rsidRDefault="00C426FE">
            <w:pPr>
              <w:pStyle w:val="P68B1DB1-ListParagraph32"/>
              <w:numPr>
                <w:ilvl w:val="1"/>
                <w:numId w:val="118"/>
              </w:numPr>
              <w:rPr>
                <w:i/>
                <w:iCs/>
              </w:rPr>
            </w:pPr>
            <w:r>
              <w:t>&gt; 25 %.</w:t>
            </w:r>
          </w:p>
          <w:p w14:paraId="7FE1BD72" w14:textId="77777777" w:rsidR="004109A3" w:rsidRDefault="004109A3">
            <w:pPr>
              <w:rPr>
                <w:rFonts w:ascii="Times New Roman" w:eastAsiaTheme="minorHAnsi" w:hAnsi="Times New Roman" w:cs="Times New Roman"/>
                <w:color w:val="000000" w:themeColor="text1"/>
                <w:sz w:val="20"/>
                <w:szCs w:val="20"/>
              </w:rPr>
            </w:pPr>
          </w:p>
        </w:tc>
      </w:tr>
      <w:tr w:rsidR="004109A3" w14:paraId="7FE1BD82" w14:textId="77777777">
        <w:tc>
          <w:tcPr>
            <w:tcW w:w="1080" w:type="dxa"/>
            <w:tcBorders>
              <w:top w:val="single" w:sz="4" w:space="0" w:color="1A171C"/>
              <w:left w:val="nil"/>
              <w:bottom w:val="single" w:sz="4" w:space="0" w:color="1A171C"/>
              <w:right w:val="single" w:sz="4" w:space="0" w:color="1A171C"/>
            </w:tcBorders>
            <w:vAlign w:val="center"/>
          </w:tcPr>
          <w:p w14:paraId="7FE1BD74" w14:textId="77777777" w:rsidR="004109A3" w:rsidRDefault="00C426FE">
            <w:pPr>
              <w:pStyle w:val="P68B1DB1-TableParagraph17"/>
              <w:spacing w:before="108"/>
              <w:ind w:left="85"/>
              <w:jc w:val="both"/>
            </w:pPr>
            <w:r>
              <w:t>0110</w:t>
            </w:r>
          </w:p>
        </w:tc>
        <w:tc>
          <w:tcPr>
            <w:tcW w:w="8003" w:type="dxa"/>
            <w:tcBorders>
              <w:top w:val="single" w:sz="4" w:space="0" w:color="1A171C"/>
              <w:left w:val="single" w:sz="4" w:space="0" w:color="1A171C"/>
              <w:bottom w:val="single" w:sz="4" w:space="0" w:color="1A171C"/>
              <w:right w:val="nil"/>
            </w:tcBorders>
            <w:vAlign w:val="center"/>
          </w:tcPr>
          <w:p w14:paraId="7FE1BD75" w14:textId="77777777" w:rsidR="004109A3" w:rsidRDefault="00C426FE">
            <w:pPr>
              <w:pStyle w:val="P68B1DB1-Normal42"/>
              <w:rPr>
                <w:bCs/>
              </w:rPr>
            </w:pPr>
            <w:r>
              <w:t xml:space="preserve">Asjakohasus – </w:t>
            </w:r>
          </w:p>
          <w:p w14:paraId="7FE1BD76" w14:textId="77777777" w:rsidR="004109A3" w:rsidRDefault="00C426FE">
            <w:pPr>
              <w:pStyle w:val="P68B1DB1-Normal43"/>
            </w:pPr>
            <w:r>
              <w:t>Kohalikul, piirkondlikul, riiklikul või Euroopa tasandil, nagu asjaomase turu puhul asjakohane. Krediidiasutuse või investeerimisühingu olulisust võib hinnata turuosa, seotuse, keerukuse ja piiriülese tegevuse põhjal;</w:t>
            </w:r>
          </w:p>
          <w:p w14:paraId="7FE1BD77" w14:textId="77777777" w:rsidR="004109A3" w:rsidRDefault="00C426FE">
            <w:pPr>
              <w:pStyle w:val="P68B1DB1-Normal42"/>
              <w:rPr>
                <w:bCs/>
              </w:rPr>
            </w:pPr>
            <w:r>
              <w:t>Turuosa</w:t>
            </w:r>
          </w:p>
          <w:p w14:paraId="7FE1BD78" w14:textId="77777777" w:rsidR="004109A3" w:rsidRDefault="00C426FE">
            <w:pPr>
              <w:pStyle w:val="P68B1DB1-Normal43"/>
            </w:pPr>
            <w:r>
              <w:t xml:space="preserve">Hinnata, kui oluline on aruandva üksuse turuosa võrreldes riigisisese või muu asjaomase turuga, nagu on märgitud vormil. Seda hinnangut väljendatakse kvalitatiivselt järgmiselt: </w:t>
            </w:r>
          </w:p>
          <w:p w14:paraId="7FE1BD79" w14:textId="43E56AB8" w:rsidR="004109A3" w:rsidRDefault="00C426FE">
            <w:pPr>
              <w:pStyle w:val="P68B1DB1-ListParagraph38"/>
              <w:numPr>
                <w:ilvl w:val="0"/>
                <w:numId w:val="276"/>
              </w:numPr>
              <w:spacing w:line="276" w:lineRule="auto"/>
              <w:jc w:val="both"/>
            </w:pPr>
            <w:r>
              <w:t>Suur, kui turuosa on suur</w:t>
            </w:r>
          </w:p>
          <w:p w14:paraId="7FE1BD7A" w14:textId="533BFB92" w:rsidR="004109A3" w:rsidRDefault="00C426FE">
            <w:pPr>
              <w:pStyle w:val="P68B1DB1-ListParagraph38"/>
              <w:numPr>
                <w:ilvl w:val="0"/>
                <w:numId w:val="276"/>
              </w:numPr>
              <w:spacing w:line="276" w:lineRule="auto"/>
              <w:jc w:val="both"/>
            </w:pPr>
            <w:r>
              <w:t>Keskmine – suur, kui turuosa on keskmine</w:t>
            </w:r>
          </w:p>
          <w:p w14:paraId="7FE1BD7B" w14:textId="3F2EEB01" w:rsidR="004109A3" w:rsidRDefault="00C426FE">
            <w:pPr>
              <w:pStyle w:val="P68B1DB1-ListParagraph38"/>
              <w:numPr>
                <w:ilvl w:val="0"/>
                <w:numId w:val="276"/>
              </w:numPr>
              <w:spacing w:line="276" w:lineRule="auto"/>
              <w:jc w:val="both"/>
            </w:pPr>
            <w:r>
              <w:t xml:space="preserve">Keskmine või väike, kui turuosa on väike või </w:t>
            </w:r>
          </w:p>
          <w:p w14:paraId="7FE1BD7C" w14:textId="05FA4C79" w:rsidR="004109A3" w:rsidRDefault="00C426FE">
            <w:pPr>
              <w:pStyle w:val="P68B1DB1-ListParagraph38"/>
              <w:numPr>
                <w:ilvl w:val="0"/>
                <w:numId w:val="276"/>
              </w:numPr>
              <w:spacing w:line="276" w:lineRule="auto"/>
              <w:jc w:val="both"/>
            </w:pPr>
            <w:r>
              <w:t xml:space="preserve">Väike, kui turuosa on tühine. </w:t>
            </w:r>
          </w:p>
          <w:p w14:paraId="7FE1BD7D" w14:textId="77777777" w:rsidR="004109A3" w:rsidRDefault="00C426FE">
            <w:pPr>
              <w:pStyle w:val="P68B1DB1-Normal43"/>
            </w:pPr>
            <w:r>
              <w:t xml:space="preserve">Hindamisel võetakse arvesse aruandva üksuse riigi (või muu asjaomase turu) turustruktuuri ja osaliselt teatatud turuosasid. </w:t>
            </w:r>
          </w:p>
          <w:p w14:paraId="7FE1BD7E" w14:textId="77777777" w:rsidR="004109A3" w:rsidRDefault="00C426FE">
            <w:pPr>
              <w:pStyle w:val="P68B1DB1-Normal43"/>
            </w:pPr>
            <w:r>
              <w:t>2.Kontitatiivsed andmed:</w:t>
            </w:r>
          </w:p>
          <w:p w14:paraId="7FE1BD7F" w14:textId="77777777" w:rsidR="004109A3" w:rsidRDefault="00C426FE">
            <w:pPr>
              <w:pStyle w:val="P68B1DB1-ListParagraph32"/>
              <w:numPr>
                <w:ilvl w:val="0"/>
                <w:numId w:val="116"/>
              </w:numPr>
              <w:jc w:val="both"/>
              <w:rPr>
                <w:i/>
                <w:iCs/>
              </w:rPr>
            </w:pPr>
            <w:r>
              <w:lastRenderedPageBreak/>
              <w:t xml:space="preserve">Eksperthinnang </w:t>
            </w:r>
            <w:r>
              <w:rPr>
                <w:b/>
              </w:rPr>
              <w:t xml:space="preserve">riigi </w:t>
            </w:r>
            <w:r>
              <w:t>turuosa suuruse kohta (esitatud veerus 0020, välja arvatud juhul, kui aruanne on esitatud muu asjaomase turutaseme kohta, millisel juhul eeldatakse asjaomase turuosa hindamist).</w:t>
            </w:r>
          </w:p>
          <w:p w14:paraId="7FE1BD80" w14:textId="77777777" w:rsidR="004109A3" w:rsidRDefault="004109A3">
            <w:pPr>
              <w:rPr>
                <w:rFonts w:ascii="Times New Roman" w:eastAsiaTheme="minorHAnsi" w:hAnsi="Times New Roman" w:cs="Times New Roman"/>
                <w:color w:val="000000" w:themeColor="text1"/>
                <w:sz w:val="20"/>
                <w:szCs w:val="20"/>
              </w:rPr>
            </w:pPr>
          </w:p>
          <w:p w14:paraId="7FE1BD81" w14:textId="77777777" w:rsidR="004109A3" w:rsidRDefault="004109A3">
            <w:pPr>
              <w:rPr>
                <w:rFonts w:ascii="Times New Roman" w:eastAsiaTheme="minorHAnsi" w:hAnsi="Times New Roman" w:cs="Times New Roman"/>
                <w:color w:val="000000" w:themeColor="text1"/>
                <w:sz w:val="20"/>
                <w:szCs w:val="20"/>
              </w:rPr>
            </w:pPr>
          </w:p>
        </w:tc>
      </w:tr>
      <w:tr w:rsidR="004109A3" w14:paraId="7FE1BD8E" w14:textId="77777777">
        <w:tc>
          <w:tcPr>
            <w:tcW w:w="1080" w:type="dxa"/>
            <w:tcBorders>
              <w:top w:val="single" w:sz="4" w:space="0" w:color="1A171C"/>
              <w:left w:val="nil"/>
              <w:bottom w:val="single" w:sz="4" w:space="0" w:color="1A171C"/>
              <w:right w:val="single" w:sz="4" w:space="0" w:color="1A171C"/>
            </w:tcBorders>
            <w:vAlign w:val="center"/>
          </w:tcPr>
          <w:p w14:paraId="7FE1BD83" w14:textId="77777777" w:rsidR="004109A3" w:rsidRDefault="00C426FE">
            <w:pPr>
              <w:pStyle w:val="P68B1DB1-TableParagraph17"/>
              <w:spacing w:before="108"/>
              <w:ind w:left="85"/>
              <w:jc w:val="both"/>
            </w:pPr>
            <w:r>
              <w:lastRenderedPageBreak/>
              <w:t>0120</w:t>
            </w:r>
          </w:p>
        </w:tc>
        <w:tc>
          <w:tcPr>
            <w:tcW w:w="8003" w:type="dxa"/>
            <w:tcBorders>
              <w:top w:val="single" w:sz="4" w:space="0" w:color="1A171C"/>
              <w:left w:val="single" w:sz="4" w:space="0" w:color="1A171C"/>
              <w:bottom w:val="single" w:sz="4" w:space="0" w:color="1A171C"/>
              <w:right w:val="nil"/>
            </w:tcBorders>
            <w:vAlign w:val="center"/>
          </w:tcPr>
          <w:p w14:paraId="7FE1BD84" w14:textId="77777777" w:rsidR="004109A3" w:rsidRDefault="00C426FE">
            <w:pPr>
              <w:pStyle w:val="P68B1DB1-Normal42"/>
              <w:rPr>
                <w:bCs/>
              </w:rPr>
            </w:pPr>
            <w:r>
              <w:t>Turu struktuur – turu kontsentratsioon</w:t>
            </w:r>
          </w:p>
          <w:p w14:paraId="7FE1BD85" w14:textId="77777777" w:rsidR="004109A3" w:rsidRDefault="00C426FE">
            <w:pPr>
              <w:pStyle w:val="P68B1DB1-Normal43"/>
            </w:pPr>
            <w:r>
              <w:t xml:space="preserve">Turu kontsentratsioon, mida mõõdetakse praegu tegutsevate konkurentide arvuga; </w:t>
            </w:r>
          </w:p>
          <w:p w14:paraId="7FE1BD86" w14:textId="77777777" w:rsidR="004109A3" w:rsidRDefault="00C426FE">
            <w:pPr>
              <w:pStyle w:val="P68B1DB1-Normal43"/>
            </w:pPr>
            <w:r>
              <w:t xml:space="preserve">sarnased majanduslikud funktsioonid ja/või sarnaste teenuste pakkumine võrdsetel tingimustel (st </w:t>
            </w:r>
          </w:p>
          <w:p w14:paraId="7FE1BD87" w14:textId="77777777" w:rsidR="004109A3" w:rsidRDefault="00C426FE">
            <w:pPr>
              <w:pStyle w:val="P68B1DB1-Normal43"/>
            </w:pPr>
            <w:r>
              <w:t xml:space="preserve">võrreldav ulatus ja kvaliteet ning võrreldavate kuludega), mis võivad üle võtta </w:t>
            </w:r>
          </w:p>
          <w:p w14:paraId="7FE1BD88" w14:textId="77777777" w:rsidR="004109A3" w:rsidRDefault="00C426FE">
            <w:pPr>
              <w:pStyle w:val="P68B1DB1-Normal43"/>
            </w:pPr>
            <w:r>
              <w:t xml:space="preserve">aruandva üksuse kliendid ja/või äritegevus (osa sellest) mõistliku aja jooksul. </w:t>
            </w:r>
          </w:p>
          <w:p w14:paraId="7FE1BD89" w14:textId="77777777" w:rsidR="004109A3" w:rsidRDefault="00C426FE">
            <w:pPr>
              <w:pStyle w:val="P68B1DB1-Normal43"/>
            </w:pPr>
            <w:r>
              <w:t xml:space="preserve">See tuleb esitada rühmades, mis on iga allfunktsiooni puhul samad. </w:t>
            </w:r>
          </w:p>
          <w:p w14:paraId="5A8DDF15" w14:textId="77777777" w:rsidR="004109A3" w:rsidRDefault="00C426FE">
            <w:pPr>
              <w:pStyle w:val="P68B1DB1-ListParagraph32"/>
              <w:numPr>
                <w:ilvl w:val="0"/>
                <w:numId w:val="277"/>
              </w:numPr>
              <w:jc w:val="both"/>
            </w:pPr>
            <w:r>
              <w:t xml:space="preserve">&gt; 20 konkurenti; </w:t>
            </w:r>
          </w:p>
          <w:p w14:paraId="0FB3FECD" w14:textId="77777777" w:rsidR="004109A3" w:rsidRDefault="00C426FE">
            <w:pPr>
              <w:pStyle w:val="P68B1DB1-ListParagraph32"/>
              <w:numPr>
                <w:ilvl w:val="0"/>
                <w:numId w:val="277"/>
              </w:numPr>
              <w:jc w:val="both"/>
            </w:pPr>
            <w:r>
              <w:t xml:space="preserve">11–20 konkurenti; </w:t>
            </w:r>
          </w:p>
          <w:p w14:paraId="0742AD9B" w14:textId="77777777" w:rsidR="004109A3" w:rsidRDefault="00C426FE">
            <w:pPr>
              <w:pStyle w:val="P68B1DB1-ListParagraph32"/>
              <w:numPr>
                <w:ilvl w:val="0"/>
                <w:numId w:val="277"/>
              </w:numPr>
              <w:jc w:val="both"/>
            </w:pPr>
            <w:r>
              <w:t xml:space="preserve">5–10 konkurenti, </w:t>
            </w:r>
          </w:p>
          <w:p w14:paraId="240AD074" w14:textId="5C9CB98F" w:rsidR="004109A3" w:rsidRDefault="00412A5E">
            <w:pPr>
              <w:pStyle w:val="P68B1DB1-ListParagraph32"/>
              <w:numPr>
                <w:ilvl w:val="0"/>
                <w:numId w:val="277"/>
              </w:numPr>
              <w:jc w:val="both"/>
              <w:rPr>
                <w:b/>
                <w:bCs/>
                <w:color w:val="000000" w:themeColor="text1"/>
              </w:rPr>
            </w:pPr>
            <w:r>
              <w:t>&lt;</w:t>
            </w:r>
            <w:r w:rsidR="00C426FE">
              <w:t>5 konkurendid</w:t>
            </w:r>
          </w:p>
          <w:p w14:paraId="7FE1BD8D" w14:textId="2F17E01A" w:rsidR="004109A3" w:rsidRDefault="004109A3">
            <w:pPr>
              <w:jc w:val="both"/>
              <w:rPr>
                <w:rFonts w:ascii="Times New Roman" w:hAnsi="Times New Roman"/>
                <w:color w:val="000000" w:themeColor="text1"/>
                <w:sz w:val="20"/>
                <w:szCs w:val="20"/>
              </w:rPr>
            </w:pPr>
          </w:p>
        </w:tc>
      </w:tr>
      <w:tr w:rsidR="004109A3" w14:paraId="7FE1BD9C" w14:textId="77777777">
        <w:tc>
          <w:tcPr>
            <w:tcW w:w="1080" w:type="dxa"/>
            <w:tcBorders>
              <w:top w:val="single" w:sz="4" w:space="0" w:color="1A171C"/>
              <w:left w:val="nil"/>
              <w:bottom w:val="single" w:sz="4" w:space="0" w:color="1A171C"/>
              <w:right w:val="single" w:sz="4" w:space="0" w:color="1A171C"/>
            </w:tcBorders>
            <w:vAlign w:val="center"/>
          </w:tcPr>
          <w:p w14:paraId="7FE1BD8F" w14:textId="77777777" w:rsidR="004109A3" w:rsidRDefault="00C426FE">
            <w:pPr>
              <w:pStyle w:val="P68B1DB1-TableParagraph17"/>
              <w:spacing w:before="108"/>
              <w:ind w:left="85"/>
              <w:jc w:val="both"/>
            </w:pPr>
            <w:r>
              <w:t>0130</w:t>
            </w:r>
          </w:p>
        </w:tc>
        <w:tc>
          <w:tcPr>
            <w:tcW w:w="8003" w:type="dxa"/>
            <w:tcBorders>
              <w:top w:val="single" w:sz="4" w:space="0" w:color="1A171C"/>
              <w:left w:val="single" w:sz="4" w:space="0" w:color="1A171C"/>
              <w:bottom w:val="single" w:sz="4" w:space="0" w:color="1A171C"/>
              <w:right w:val="nil"/>
            </w:tcBorders>
            <w:vAlign w:val="center"/>
          </w:tcPr>
          <w:p w14:paraId="7FE1BD90" w14:textId="77777777" w:rsidR="004109A3" w:rsidRDefault="00C426FE">
            <w:pPr>
              <w:pStyle w:val="P68B1DB1-Normal42"/>
              <w:rPr>
                <w:bCs/>
              </w:rPr>
            </w:pPr>
            <w:r>
              <w:t>Ajastus – eeldatav asendamise aeg</w:t>
            </w:r>
          </w:p>
          <w:p w14:paraId="7FE1BD91" w14:textId="77777777" w:rsidR="004109A3" w:rsidRDefault="00C426FE">
            <w:pPr>
              <w:pStyle w:val="P68B1DB1-Normal43"/>
            </w:pPr>
            <w:r>
              <w:t>Hinnata aruandlusest tuleneva majandusliku funktsiooni täitmiseks vajalikku aega</w:t>
            </w:r>
          </w:p>
          <w:p w14:paraId="7FE1BD92" w14:textId="77777777" w:rsidR="004109A3" w:rsidRDefault="00C426FE">
            <w:pPr>
              <w:pStyle w:val="P68B1DB1-Normal43"/>
            </w:pPr>
            <w:r>
              <w:t xml:space="preserve">kriisiolukorras turu poolt abistatav üksus. See hõlmab järgmist: </w:t>
            </w:r>
          </w:p>
          <w:p w14:paraId="7FE1BD93" w14:textId="77777777" w:rsidR="004109A3" w:rsidRDefault="00C426FE">
            <w:pPr>
              <w:pStyle w:val="P68B1DB1-ListParagraph38"/>
              <w:numPr>
                <w:ilvl w:val="0"/>
                <w:numId w:val="274"/>
              </w:numPr>
              <w:jc w:val="both"/>
            </w:pPr>
            <w:r>
              <w:t xml:space="preserve">eeldatav aeg, mis ühel või mitmel konkurendil kulub funktsiooni ülevõtmiseks õiguslike ja tehniliste sammude tegemiseks; ning  </w:t>
            </w:r>
          </w:p>
          <w:p w14:paraId="7FE1BD94" w14:textId="77777777" w:rsidR="004109A3" w:rsidRDefault="00C426FE">
            <w:pPr>
              <w:pStyle w:val="P68B1DB1-ListParagraph38"/>
              <w:numPr>
                <w:ilvl w:val="0"/>
                <w:numId w:val="274"/>
              </w:numPr>
              <w:jc w:val="both"/>
            </w:pPr>
            <w:r>
              <w:t xml:space="preserve">aeg, mida teenuse kasutajad vajavad teise teenuseosutaja juurde kolimiseks. </w:t>
            </w:r>
          </w:p>
          <w:p w14:paraId="7FE1BD95" w14:textId="77777777" w:rsidR="004109A3" w:rsidRDefault="004109A3">
            <w:pPr>
              <w:rPr>
                <w:rFonts w:ascii="Times New Roman" w:eastAsiaTheme="minorHAnsi" w:hAnsi="Times New Roman" w:cs="Times New Roman"/>
                <w:color w:val="000000" w:themeColor="text1"/>
                <w:sz w:val="20"/>
                <w:szCs w:val="20"/>
              </w:rPr>
            </w:pPr>
          </w:p>
          <w:p w14:paraId="7FE1BD96" w14:textId="77777777" w:rsidR="004109A3" w:rsidRDefault="00C426FE">
            <w:pPr>
              <w:pStyle w:val="P68B1DB1-Normal43"/>
            </w:pPr>
            <w:r>
              <w:t>Esimese asendajana esitada hinnanguline aeg, mis kulub aruandval (majandus)üksusel kriisiolukorras teise krediidiasutuse või investeerimisühingu osutatud teenuse (osa) enda äritegevuses (osas) kasutamiseks. Esitage hinnanguline asendamiseni kuluv aeg vormis esitatud rühmades:</w:t>
            </w:r>
          </w:p>
          <w:p w14:paraId="7FE1BD97" w14:textId="77777777" w:rsidR="004109A3" w:rsidRDefault="00C426FE">
            <w:pPr>
              <w:pStyle w:val="P68B1DB1-Normal31"/>
            </w:pPr>
            <w:r>
              <w:t xml:space="preserve">Rühmad: </w:t>
            </w:r>
          </w:p>
          <w:p w14:paraId="7FE1BD98" w14:textId="077A9BD3" w:rsidR="004109A3" w:rsidRDefault="00C426FE">
            <w:pPr>
              <w:pStyle w:val="P68B1DB1-ListParagraph32"/>
              <w:numPr>
                <w:ilvl w:val="0"/>
                <w:numId w:val="287"/>
              </w:numPr>
            </w:pPr>
            <w:r>
              <w:t xml:space="preserve">≤ 1 päev; </w:t>
            </w:r>
          </w:p>
          <w:p w14:paraId="7FE1BD99" w14:textId="07CCFE77" w:rsidR="004109A3" w:rsidRDefault="00C426FE">
            <w:pPr>
              <w:pStyle w:val="P68B1DB1-ListParagraph32"/>
              <w:numPr>
                <w:ilvl w:val="0"/>
                <w:numId w:val="287"/>
              </w:numPr>
            </w:pPr>
            <w:r>
              <w:t xml:space="preserve">1 päev – 1 nädal </w:t>
            </w:r>
          </w:p>
          <w:p w14:paraId="7FE1BD9A" w14:textId="47AC6C88" w:rsidR="004109A3" w:rsidRDefault="00C426FE">
            <w:pPr>
              <w:pStyle w:val="P68B1DB1-ListParagraph32"/>
              <w:numPr>
                <w:ilvl w:val="0"/>
                <w:numId w:val="287"/>
              </w:numPr>
            </w:pPr>
            <w:r>
              <w:t xml:space="preserve">&gt; 1 nädal – 1 kuu; </w:t>
            </w:r>
          </w:p>
          <w:p w14:paraId="7FE1BD9B" w14:textId="3CEE3934" w:rsidR="004109A3" w:rsidRDefault="00C426FE">
            <w:pPr>
              <w:pStyle w:val="P68B1DB1-ListParagraph32"/>
              <w:numPr>
                <w:ilvl w:val="0"/>
                <w:numId w:val="287"/>
              </w:numPr>
              <w:rPr>
                <w:color w:val="000000" w:themeColor="text1"/>
              </w:rPr>
            </w:pPr>
            <w:r>
              <w:t>(Vanemad kui üks kuu)</w:t>
            </w:r>
          </w:p>
        </w:tc>
      </w:tr>
      <w:tr w:rsidR="004109A3" w14:paraId="7FE1BD9F" w14:textId="77777777">
        <w:tc>
          <w:tcPr>
            <w:tcW w:w="1080" w:type="dxa"/>
            <w:tcBorders>
              <w:top w:val="single" w:sz="4" w:space="0" w:color="1A171C"/>
              <w:left w:val="nil"/>
              <w:bottom w:val="single" w:sz="4" w:space="0" w:color="1A171C"/>
              <w:right w:val="single" w:sz="4" w:space="0" w:color="1A171C"/>
            </w:tcBorders>
            <w:vAlign w:val="center"/>
          </w:tcPr>
          <w:p w14:paraId="7FE1BD9D" w14:textId="77777777" w:rsidR="004109A3" w:rsidRDefault="00C426FE">
            <w:pPr>
              <w:pStyle w:val="P68B1DB1-TableParagraph17"/>
              <w:spacing w:before="108"/>
              <w:ind w:left="85"/>
              <w:jc w:val="both"/>
            </w:pPr>
            <w:r>
              <w:t>0140–0150</w:t>
            </w:r>
          </w:p>
        </w:tc>
        <w:tc>
          <w:tcPr>
            <w:tcW w:w="8003" w:type="dxa"/>
            <w:tcBorders>
              <w:top w:val="single" w:sz="4" w:space="0" w:color="1A171C"/>
              <w:left w:val="single" w:sz="4" w:space="0" w:color="1A171C"/>
              <w:bottom w:val="single" w:sz="4" w:space="0" w:color="1A171C"/>
              <w:right w:val="nil"/>
            </w:tcBorders>
            <w:vAlign w:val="center"/>
          </w:tcPr>
          <w:p w14:paraId="7FE1BD9E" w14:textId="77777777" w:rsidR="004109A3" w:rsidRDefault="00C426FE">
            <w:pPr>
              <w:pStyle w:val="P68B1DB1-Normal42"/>
              <w:rPr>
                <w:bCs/>
              </w:rPr>
            </w:pPr>
            <w:r>
              <w:t>Asendamisvõime</w:t>
            </w:r>
          </w:p>
        </w:tc>
      </w:tr>
      <w:tr w:rsidR="004109A3" w14:paraId="7FE1BDA9" w14:textId="77777777">
        <w:tc>
          <w:tcPr>
            <w:tcW w:w="1080" w:type="dxa"/>
            <w:tcBorders>
              <w:top w:val="single" w:sz="4" w:space="0" w:color="1A171C"/>
              <w:left w:val="nil"/>
              <w:bottom w:val="single" w:sz="4" w:space="0" w:color="1A171C"/>
              <w:right w:val="single" w:sz="4" w:space="0" w:color="1A171C"/>
            </w:tcBorders>
            <w:vAlign w:val="center"/>
          </w:tcPr>
          <w:p w14:paraId="7FE1BDA0" w14:textId="77777777" w:rsidR="004109A3" w:rsidRDefault="00C426FE">
            <w:pPr>
              <w:pStyle w:val="P68B1DB1-TableParagraph17"/>
              <w:spacing w:before="108"/>
              <w:ind w:left="85"/>
              <w:jc w:val="both"/>
            </w:pPr>
            <w:r>
              <w:t>0140</w:t>
            </w:r>
          </w:p>
        </w:tc>
        <w:tc>
          <w:tcPr>
            <w:tcW w:w="8003" w:type="dxa"/>
            <w:tcBorders>
              <w:top w:val="single" w:sz="4" w:space="0" w:color="1A171C"/>
              <w:left w:val="single" w:sz="4" w:space="0" w:color="1A171C"/>
              <w:bottom w:val="single" w:sz="4" w:space="0" w:color="1A171C"/>
              <w:right w:val="nil"/>
            </w:tcBorders>
            <w:vAlign w:val="center"/>
          </w:tcPr>
          <w:p w14:paraId="7FE1BDA1" w14:textId="77777777" w:rsidR="004109A3" w:rsidRDefault="00C426FE">
            <w:pPr>
              <w:pStyle w:val="P68B1DB1-Normal42"/>
              <w:rPr>
                <w:bCs/>
              </w:rPr>
            </w:pPr>
            <w:r>
              <w:t>Õiguslikud tõkked turule sisenemisel või laienemisel</w:t>
            </w:r>
          </w:p>
          <w:p w14:paraId="7FE1BDA2" w14:textId="77777777" w:rsidR="004109A3" w:rsidRDefault="004109A3">
            <w:pPr>
              <w:rPr>
                <w:rFonts w:ascii="Times New Roman" w:eastAsiaTheme="minorHAnsi" w:hAnsi="Times New Roman" w:cs="Times New Roman"/>
                <w:color w:val="000000" w:themeColor="text1"/>
                <w:sz w:val="20"/>
                <w:szCs w:val="20"/>
              </w:rPr>
            </w:pPr>
          </w:p>
          <w:p w14:paraId="7FE1BDA3" w14:textId="77777777" w:rsidR="004109A3" w:rsidRDefault="00C426FE">
            <w:pPr>
              <w:pStyle w:val="P68B1DB1-Normal43"/>
            </w:pPr>
            <w:r>
              <w:t xml:space="preserve">Õiguslikud takistused, mis takistavad konkurentidel teenust pakkuda. Krediidiasutuste tegevuse õiguslikke nõudeid (nt pangalitsentsid või kapitalinõuded) ei käsitata ületamatute takistustena alternatiivsete teenuseosutajate juuresolekul. See näitaja tuleb esitada rühmades, mis on iga allfunktsiooni puhul samad: </w:t>
            </w:r>
          </w:p>
          <w:p w14:paraId="7FE1BDA4" w14:textId="5F64D555" w:rsidR="004109A3" w:rsidRDefault="00C426FE">
            <w:pPr>
              <w:pStyle w:val="P68B1DB1-ListParagraph39"/>
              <w:numPr>
                <w:ilvl w:val="0"/>
                <w:numId w:val="275"/>
              </w:numPr>
              <w:jc w:val="both"/>
            </w:pPr>
            <w:r>
              <w:t xml:space="preserve">suuri takistusi ei ole, </w:t>
            </w:r>
          </w:p>
          <w:p w14:paraId="7FE1BDA5" w14:textId="09B8D427" w:rsidR="004109A3" w:rsidRDefault="00C426FE">
            <w:pPr>
              <w:pStyle w:val="P68B1DB1-ListParagraph39"/>
              <w:numPr>
                <w:ilvl w:val="0"/>
                <w:numId w:val="275"/>
              </w:numPr>
              <w:jc w:val="both"/>
            </w:pPr>
            <w:r>
              <w:t xml:space="preserve">mõned tõkked, </w:t>
            </w:r>
          </w:p>
          <w:p w14:paraId="7FE1BDA6" w14:textId="14CFE055" w:rsidR="004109A3" w:rsidRDefault="00C426FE">
            <w:pPr>
              <w:pStyle w:val="P68B1DB1-ListParagraph39"/>
              <w:numPr>
                <w:ilvl w:val="0"/>
                <w:numId w:val="275"/>
              </w:numPr>
              <w:jc w:val="both"/>
            </w:pPr>
            <w:r>
              <w:t xml:space="preserve">olulised (kuid ületamatud) tõkked, </w:t>
            </w:r>
          </w:p>
          <w:p w14:paraId="7FE1BDA8" w14:textId="2895BA0A" w:rsidR="004109A3" w:rsidRDefault="00C426FE">
            <w:pPr>
              <w:pStyle w:val="P68B1DB1-ListParagraph8"/>
              <w:numPr>
                <w:ilvl w:val="0"/>
                <w:numId w:val="275"/>
              </w:numPr>
              <w:jc w:val="both"/>
              <w:rPr>
                <w:rFonts w:eastAsiaTheme="minorHAnsi"/>
              </w:rPr>
            </w:pPr>
            <w:r>
              <w:t>kriitilised (raske ületamatud) tõkked.</w:t>
            </w:r>
          </w:p>
        </w:tc>
      </w:tr>
      <w:tr w:rsidR="004109A3" w14:paraId="7FE1BDB4" w14:textId="77777777">
        <w:tc>
          <w:tcPr>
            <w:tcW w:w="1080" w:type="dxa"/>
            <w:tcBorders>
              <w:top w:val="single" w:sz="4" w:space="0" w:color="1A171C"/>
              <w:left w:val="nil"/>
              <w:bottom w:val="single" w:sz="4" w:space="0" w:color="1A171C"/>
              <w:right w:val="single" w:sz="4" w:space="0" w:color="1A171C"/>
            </w:tcBorders>
            <w:vAlign w:val="center"/>
          </w:tcPr>
          <w:p w14:paraId="7FE1BDAA" w14:textId="77777777" w:rsidR="004109A3" w:rsidRDefault="00C426FE">
            <w:pPr>
              <w:pStyle w:val="P68B1DB1-TableParagraph17"/>
              <w:spacing w:before="108"/>
              <w:ind w:left="85"/>
              <w:jc w:val="both"/>
            </w:pPr>
            <w:r>
              <w:t>0150</w:t>
            </w:r>
          </w:p>
        </w:tc>
        <w:tc>
          <w:tcPr>
            <w:tcW w:w="8003" w:type="dxa"/>
            <w:tcBorders>
              <w:top w:val="single" w:sz="4" w:space="0" w:color="1A171C"/>
              <w:left w:val="single" w:sz="4" w:space="0" w:color="1A171C"/>
              <w:bottom w:val="single" w:sz="4" w:space="0" w:color="1A171C"/>
              <w:right w:val="nil"/>
            </w:tcBorders>
            <w:vAlign w:val="center"/>
          </w:tcPr>
          <w:p w14:paraId="7FE1BDAB" w14:textId="77777777" w:rsidR="004109A3" w:rsidRDefault="00C426FE">
            <w:pPr>
              <w:pStyle w:val="P68B1DB1-Normal42"/>
              <w:rPr>
                <w:bCs/>
              </w:rPr>
            </w:pPr>
            <w:r>
              <w:t>Sisenemise või laiendamisega seotud tegevusnõuded</w:t>
            </w:r>
          </w:p>
          <w:p w14:paraId="7FE1BDAC" w14:textId="77777777" w:rsidR="004109A3" w:rsidRDefault="004109A3">
            <w:pPr>
              <w:rPr>
                <w:rFonts w:ascii="Times New Roman" w:eastAsiaTheme="minorHAnsi" w:hAnsi="Times New Roman" w:cs="Times New Roman"/>
                <w:color w:val="000000" w:themeColor="text1"/>
                <w:sz w:val="20"/>
                <w:szCs w:val="20"/>
              </w:rPr>
            </w:pPr>
          </w:p>
          <w:p w14:paraId="7FE1BDAD" w14:textId="130EC7BC" w:rsidR="004109A3" w:rsidRDefault="00C426FE">
            <w:pPr>
              <w:pStyle w:val="P68B1DB1-Normal43"/>
            </w:pPr>
            <w:r>
              <w:t xml:space="preserve">Organisatsioonilised, tehnilised ja taristunõuded konkurentidele teenuse pakkumiseks. (All)funktsiooniga seotud teenuste pakkumine nõuab teenuseosutajatelt (uuesse või täiendavasse) taristusse investeerimist või oma organisatsiooni muutmist. Hinnata turu võimet asjaomast äritegevust vastu võtta, näiteks seoses kapitalinõuetega. </w:t>
            </w:r>
          </w:p>
          <w:p w14:paraId="7FE1BDAE" w14:textId="77777777" w:rsidR="004109A3" w:rsidRDefault="00C426FE">
            <w:pPr>
              <w:pStyle w:val="P68B1DB1-Normal43"/>
            </w:pPr>
            <w:r>
              <w:t xml:space="preserve">See näitaja tuleb esitada rühmades, mis on iga allfunktsiooni puhul samad: </w:t>
            </w:r>
          </w:p>
          <w:p w14:paraId="7FE1BDAF" w14:textId="39113051" w:rsidR="004109A3" w:rsidRDefault="00C426FE">
            <w:pPr>
              <w:pStyle w:val="P68B1DB1-ListParagraph38"/>
              <w:numPr>
                <w:ilvl w:val="0"/>
                <w:numId w:val="278"/>
              </w:numPr>
              <w:jc w:val="both"/>
            </w:pPr>
            <w:r>
              <w:t xml:space="preserve">olulised nõuded puuduvad, </w:t>
            </w:r>
          </w:p>
          <w:p w14:paraId="7FE1BDB0" w14:textId="63777608" w:rsidR="004109A3" w:rsidRDefault="00C426FE">
            <w:pPr>
              <w:pStyle w:val="P68B1DB1-ListParagraph38"/>
              <w:numPr>
                <w:ilvl w:val="0"/>
                <w:numId w:val="278"/>
              </w:numPr>
              <w:jc w:val="both"/>
            </w:pPr>
            <w:r>
              <w:t xml:space="preserve">mõned nõuded, </w:t>
            </w:r>
          </w:p>
          <w:p w14:paraId="7FE1BDB1" w14:textId="78F7EC3E" w:rsidR="004109A3" w:rsidRDefault="00C426FE">
            <w:pPr>
              <w:pStyle w:val="P68B1DB1-ListParagraph38"/>
              <w:numPr>
                <w:ilvl w:val="0"/>
                <w:numId w:val="278"/>
              </w:numPr>
              <w:jc w:val="both"/>
            </w:pPr>
            <w:r>
              <w:lastRenderedPageBreak/>
              <w:t xml:space="preserve">olulised (kuid ületamatud) nõuded, </w:t>
            </w:r>
          </w:p>
          <w:p w14:paraId="7FE1BDB2" w14:textId="5A2EF079" w:rsidR="004109A3" w:rsidRDefault="00C426FE">
            <w:pPr>
              <w:pStyle w:val="P68B1DB1-ListParagraph38"/>
              <w:numPr>
                <w:ilvl w:val="0"/>
                <w:numId w:val="278"/>
              </w:numPr>
              <w:jc w:val="both"/>
            </w:pPr>
            <w:r>
              <w:t>kriitilised (raske ületamatud) nõuded.</w:t>
            </w:r>
          </w:p>
          <w:p w14:paraId="7FE1BDB3" w14:textId="77777777" w:rsidR="004109A3" w:rsidRDefault="004109A3">
            <w:pPr>
              <w:rPr>
                <w:rFonts w:ascii="Times New Roman" w:eastAsiaTheme="minorHAnsi" w:hAnsi="Times New Roman" w:cs="Times New Roman"/>
                <w:color w:val="000000" w:themeColor="text1"/>
                <w:sz w:val="20"/>
                <w:szCs w:val="20"/>
              </w:rPr>
            </w:pPr>
          </w:p>
        </w:tc>
      </w:tr>
      <w:tr w:rsidR="004109A3" w14:paraId="7FE1BDB7" w14:textId="77777777">
        <w:tc>
          <w:tcPr>
            <w:tcW w:w="1080" w:type="dxa"/>
            <w:tcBorders>
              <w:top w:val="single" w:sz="4" w:space="0" w:color="1A171C"/>
              <w:left w:val="nil"/>
              <w:bottom w:val="single" w:sz="4" w:space="0" w:color="1A171C"/>
              <w:right w:val="single" w:sz="4" w:space="0" w:color="1A171C"/>
            </w:tcBorders>
            <w:vAlign w:val="center"/>
          </w:tcPr>
          <w:p w14:paraId="7FE1BDB5" w14:textId="77777777" w:rsidR="004109A3" w:rsidRDefault="00C426FE">
            <w:pPr>
              <w:pStyle w:val="P68B1DB1-TableParagraph17"/>
              <w:spacing w:before="108"/>
              <w:ind w:left="85"/>
              <w:jc w:val="both"/>
            </w:pPr>
            <w:r>
              <w:lastRenderedPageBreak/>
              <w:t>0160–0180</w:t>
            </w:r>
          </w:p>
        </w:tc>
        <w:tc>
          <w:tcPr>
            <w:tcW w:w="8003" w:type="dxa"/>
            <w:tcBorders>
              <w:top w:val="single" w:sz="4" w:space="0" w:color="1A171C"/>
              <w:left w:val="single" w:sz="4" w:space="0" w:color="1A171C"/>
              <w:bottom w:val="single" w:sz="4" w:space="0" w:color="1A171C"/>
              <w:right w:val="nil"/>
            </w:tcBorders>
            <w:vAlign w:val="center"/>
          </w:tcPr>
          <w:p w14:paraId="7FE1BDB6" w14:textId="77777777" w:rsidR="004109A3" w:rsidRDefault="00C426FE">
            <w:pPr>
              <w:pStyle w:val="P68B1DB1-Normal42"/>
              <w:rPr>
                <w:bCs/>
              </w:rPr>
            </w:pPr>
            <w:r>
              <w:t>Kriitilisuse hinnang</w:t>
            </w:r>
          </w:p>
        </w:tc>
      </w:tr>
      <w:tr w:rsidR="004109A3" w14:paraId="7FE1BDBD" w14:textId="77777777">
        <w:tc>
          <w:tcPr>
            <w:tcW w:w="1080" w:type="dxa"/>
            <w:tcBorders>
              <w:top w:val="single" w:sz="4" w:space="0" w:color="1A171C"/>
              <w:left w:val="nil"/>
              <w:bottom w:val="single" w:sz="4" w:space="0" w:color="1A171C"/>
              <w:right w:val="single" w:sz="4" w:space="0" w:color="1A171C"/>
            </w:tcBorders>
            <w:vAlign w:val="center"/>
          </w:tcPr>
          <w:p w14:paraId="7FE1BDB8" w14:textId="77777777" w:rsidR="004109A3" w:rsidRDefault="00C426FE">
            <w:pPr>
              <w:pStyle w:val="P68B1DB1-TableParagraph17"/>
              <w:spacing w:before="108"/>
              <w:ind w:left="85"/>
              <w:jc w:val="both"/>
            </w:pPr>
            <w:r>
              <w:t>0160</w:t>
            </w:r>
          </w:p>
        </w:tc>
        <w:tc>
          <w:tcPr>
            <w:tcW w:w="8003" w:type="dxa"/>
            <w:tcBorders>
              <w:top w:val="single" w:sz="4" w:space="0" w:color="1A171C"/>
              <w:left w:val="single" w:sz="4" w:space="0" w:color="1A171C"/>
              <w:bottom w:val="single" w:sz="4" w:space="0" w:color="1A171C"/>
              <w:right w:val="nil"/>
            </w:tcBorders>
            <w:vAlign w:val="center"/>
          </w:tcPr>
          <w:p w14:paraId="7FE1BDB9" w14:textId="77777777" w:rsidR="004109A3" w:rsidRDefault="00C426FE">
            <w:pPr>
              <w:pStyle w:val="P68B1DB1-Normal42"/>
              <w:rPr>
                <w:bCs/>
              </w:rPr>
            </w:pPr>
            <w:r>
              <w:t xml:space="preserve">Mõju turule </w:t>
            </w:r>
          </w:p>
          <w:p w14:paraId="7FE1BDBA" w14:textId="77777777" w:rsidR="004109A3" w:rsidRDefault="00C426FE">
            <w:pPr>
              <w:pStyle w:val="P68B1DB1-Normal43"/>
            </w:pPr>
            <w:r>
              <w:t>Funktsiooni ootamatu katkemise hinnanguline mõju kolmandatele isikutele, finantsturgudele ja reaalmajandusele, võttes arvesse asutuse suurust, turuosa riigis, väliseid ja sisemisi omavahelisi seoseid, keerukust ning piiriülest tegevust.</w:t>
            </w:r>
          </w:p>
          <w:p w14:paraId="7FE1BDBB" w14:textId="26AC665D" w:rsidR="004109A3" w:rsidRDefault="00C426FE">
            <w:pPr>
              <w:pStyle w:val="P68B1DB1-Normal43"/>
            </w:pPr>
            <w:r>
              <w:t>Seda hinnangut väljendatakse kvalitatiivselt: suur (H), keskmine kuni suur (MH), keskmine kuni väike (ML) või väike (L) mõju.</w:t>
            </w:r>
          </w:p>
          <w:p w14:paraId="7FE1BDBC" w14:textId="64D10370" w:rsidR="004109A3" w:rsidRDefault="00C426FE">
            <w:pPr>
              <w:pStyle w:val="P68B1DB1-Normal43"/>
            </w:pPr>
            <w:r>
              <w:t>„Kõrge“ valitakse juhul, kui katkestusel on suur mõju riigisisesele turule; „Keskmine-ülikõrge“ valitakse juhul, kui mõju on märkimisväärne; „Keskmiselt madal“, kui mõju on oluline, kuid piiratud; ja „Low“ valitakse juhul, kui mõju on väike.</w:t>
            </w:r>
          </w:p>
        </w:tc>
      </w:tr>
      <w:tr w:rsidR="004109A3" w14:paraId="7FE1BDCA" w14:textId="77777777">
        <w:tc>
          <w:tcPr>
            <w:tcW w:w="1080" w:type="dxa"/>
            <w:tcBorders>
              <w:top w:val="single" w:sz="4" w:space="0" w:color="1A171C"/>
              <w:left w:val="nil"/>
              <w:bottom w:val="single" w:sz="4" w:space="0" w:color="1A171C"/>
              <w:right w:val="single" w:sz="4" w:space="0" w:color="1A171C"/>
            </w:tcBorders>
            <w:vAlign w:val="center"/>
          </w:tcPr>
          <w:p w14:paraId="7FE1BDBE" w14:textId="77777777" w:rsidR="004109A3" w:rsidRDefault="00C426FE">
            <w:pPr>
              <w:pStyle w:val="P68B1DB1-TableParagraph17"/>
              <w:spacing w:before="108"/>
              <w:ind w:left="85"/>
              <w:jc w:val="both"/>
            </w:pPr>
            <w:r>
              <w:t>0170</w:t>
            </w:r>
          </w:p>
        </w:tc>
        <w:tc>
          <w:tcPr>
            <w:tcW w:w="8003" w:type="dxa"/>
            <w:tcBorders>
              <w:top w:val="single" w:sz="4" w:space="0" w:color="1A171C"/>
              <w:left w:val="single" w:sz="4" w:space="0" w:color="1A171C"/>
              <w:bottom w:val="single" w:sz="4" w:space="0" w:color="1A171C"/>
              <w:right w:val="nil"/>
            </w:tcBorders>
            <w:vAlign w:val="center"/>
          </w:tcPr>
          <w:p w14:paraId="7FE1BDBF" w14:textId="77777777" w:rsidR="004109A3" w:rsidRDefault="00C426FE">
            <w:pPr>
              <w:pStyle w:val="P68B1DB1-Normal42"/>
              <w:rPr>
                <w:bCs/>
              </w:rPr>
            </w:pPr>
            <w:r>
              <w:t>Asendatavus</w:t>
            </w:r>
          </w:p>
          <w:p w14:paraId="7FE1BDC0" w14:textId="77777777" w:rsidR="004109A3" w:rsidRDefault="00C426FE">
            <w:pPr>
              <w:pStyle w:val="P68B1DB1-Normal43"/>
            </w:pPr>
            <w:r>
              <w:t>Delegeeritud määruse (EL) 2016/778 artikli 6 lõige 3.</w:t>
            </w:r>
          </w:p>
          <w:p w14:paraId="7FE1BDC1" w14:textId="77777777" w:rsidR="004109A3" w:rsidRDefault="00C426FE">
            <w:pPr>
              <w:pStyle w:val="P68B1DB1-Normal43"/>
            </w:pPr>
            <w:r>
              <w:t>Funktsiooni käsitletakse asendatavana, kui seda saab aktsepteeritaval viisil ja mõistliku aja jooksul asendada, hoides seega ära süsteemsed probleemid reaalmajanduse ja finantsturgude jaoks. Arvesse võetakse järgmist:</w:t>
            </w:r>
          </w:p>
          <w:p w14:paraId="7FE1BDC2" w14:textId="77777777" w:rsidR="004109A3" w:rsidRDefault="00C426FE">
            <w:pPr>
              <w:pStyle w:val="P68B1DB1-Normal43"/>
            </w:pPr>
            <w:r>
              <w:t xml:space="preserve">(a) asjaomase funktsiooni turu struktuur ja alternatiivsete teenuseosutajate olemasolu; </w:t>
            </w:r>
          </w:p>
          <w:p w14:paraId="7FE1BDC3" w14:textId="77777777" w:rsidR="004109A3" w:rsidRDefault="00C426FE">
            <w:pPr>
              <w:pStyle w:val="P68B1DB1-Normal43"/>
            </w:pPr>
            <w:r>
              <w:t xml:space="preserve">(b) muude teenuseosutajate suutlikkus seoses võimekuse, funktsiooni täitmise nõuete ja võimalike turule sisenemise või laienemise tõketega; </w:t>
            </w:r>
          </w:p>
          <w:p w14:paraId="7FE1BDC4" w14:textId="77777777" w:rsidR="004109A3" w:rsidRDefault="00C426FE">
            <w:pPr>
              <w:pStyle w:val="P68B1DB1-Normal43"/>
            </w:pPr>
            <w:r>
              <w:t xml:space="preserve">(c) muude teenuseosutajate stiimul asjaomaste tegevustega tegelema hakkamiseks; </w:t>
            </w:r>
          </w:p>
          <w:p w14:paraId="7FE1BDC5" w14:textId="77777777" w:rsidR="004109A3" w:rsidRDefault="00C426FE">
            <w:pPr>
              <w:pStyle w:val="P68B1DB1-Normal43"/>
            </w:pPr>
            <w:r>
              <w:t>(d) aeg, mida teenuse kasutajad vajavad, et minna üle uue teenuseosutaja juurde, ja selle ülemineku kulud;aeg, mida on vaja, et konkurendid saaksid funktsioonid üle võtta, ning see, kas sellest ajast piisab olulise katkestuse vältimiseks olenevalt teenuse liigist.</w:t>
            </w:r>
          </w:p>
          <w:p w14:paraId="7FE1BDC6" w14:textId="024DAF4C" w:rsidR="004109A3" w:rsidRDefault="00C426FE">
            <w:pPr>
              <w:pStyle w:val="P68B1DB1-Normal3"/>
            </w:pPr>
            <w:r>
              <w:t xml:space="preserve">Anda üldine hinnang iga funktsiooni eeldatavale asendatavuse tasemele, võttes arvesse varem hinnatud erinevaid mõõtmeid (turuosa, turu kontsentratsioon, asendamiseni kuluv aeg, õiguslikud tõkked ning turule sisenemise või laiendamise tegevusnõuded). Seda hinnangut väljendatakse kvalitatiivselt: suur (H), keskmine kuni suur (MH), keskmine kuni väike (ML) või väike (L) mõju. </w:t>
            </w:r>
          </w:p>
          <w:p w14:paraId="07F40115" w14:textId="77777777" w:rsidR="004109A3" w:rsidRDefault="004109A3">
            <w:pPr>
              <w:rPr>
                <w:rFonts w:ascii="Times New Roman" w:eastAsiaTheme="minorHAnsi" w:hAnsi="Times New Roman" w:cs="Times New Roman"/>
                <w:color w:val="000000" w:themeColor="text1"/>
                <w:sz w:val="20"/>
                <w:szCs w:val="20"/>
              </w:rPr>
            </w:pPr>
          </w:p>
          <w:p w14:paraId="7FE1BDC7" w14:textId="704E53DC" w:rsidR="004109A3" w:rsidRDefault="00C426FE">
            <w:pPr>
              <w:pStyle w:val="P68B1DB1-Normal43"/>
            </w:pPr>
            <w:r>
              <w:t>H valitakse juhul, kui teine pank saab funktsiooni võrreldavatel tingimustel ja mõistliku ajavahemiku jooksul pakkuda;</w:t>
            </w:r>
          </w:p>
          <w:p w14:paraId="7FE1BDC8" w14:textId="794A9FE4" w:rsidR="004109A3" w:rsidRDefault="00C426FE">
            <w:pPr>
              <w:pStyle w:val="P68B1DB1-Normal43"/>
            </w:pPr>
            <w:r>
              <w:t xml:space="preserve">L valitakse juhul, kui funktsiooni ei saa lihtsasti või kiiresti asendada; </w:t>
            </w:r>
          </w:p>
          <w:p w14:paraId="7FE1BDC9" w14:textId="02A9D6A2" w:rsidR="004109A3" w:rsidRDefault="00C426FE">
            <w:pPr>
              <w:pStyle w:val="P68B1DB1-Normal43"/>
            </w:pPr>
            <w:r>
              <w:t>MH ja ML valitakse vahepealsete juhtumite korral, võttes arvesse eri asjaolusid (nt turuosa, turu kontsentratsioon, asendamise aeg ning õiguslikud takistused ja operatsioonilised nõuded sisenemisele või laienemisele).</w:t>
            </w:r>
          </w:p>
        </w:tc>
      </w:tr>
      <w:tr w:rsidR="004109A3" w14:paraId="7FE1BDCF" w14:textId="77777777">
        <w:tc>
          <w:tcPr>
            <w:tcW w:w="1080" w:type="dxa"/>
            <w:tcBorders>
              <w:top w:val="single" w:sz="4" w:space="0" w:color="1A171C"/>
              <w:left w:val="nil"/>
              <w:bottom w:val="single" w:sz="4" w:space="0" w:color="1A171C"/>
              <w:right w:val="single" w:sz="4" w:space="0" w:color="1A171C"/>
            </w:tcBorders>
            <w:vAlign w:val="center"/>
          </w:tcPr>
          <w:p w14:paraId="7FE1BDCB" w14:textId="77777777" w:rsidR="004109A3" w:rsidRDefault="00C426FE">
            <w:pPr>
              <w:pStyle w:val="P68B1DB1-TableParagraph17"/>
              <w:spacing w:before="108"/>
              <w:ind w:left="85"/>
              <w:jc w:val="both"/>
            </w:pPr>
            <w:r>
              <w:t>0190</w:t>
            </w:r>
          </w:p>
        </w:tc>
        <w:tc>
          <w:tcPr>
            <w:tcW w:w="8003" w:type="dxa"/>
            <w:tcBorders>
              <w:top w:val="single" w:sz="4" w:space="0" w:color="1A171C"/>
              <w:left w:val="single" w:sz="4" w:space="0" w:color="1A171C"/>
              <w:bottom w:val="single" w:sz="4" w:space="0" w:color="1A171C"/>
              <w:right w:val="nil"/>
            </w:tcBorders>
            <w:vAlign w:val="center"/>
          </w:tcPr>
          <w:p w14:paraId="7FE1BDCC" w14:textId="77777777" w:rsidR="004109A3" w:rsidRDefault="00C426FE">
            <w:pPr>
              <w:pStyle w:val="P68B1DB1-Normal42"/>
              <w:rPr>
                <w:bCs/>
              </w:rPr>
            </w:pPr>
            <w:r>
              <w:t>Kriitiline funktsioon</w:t>
            </w:r>
          </w:p>
          <w:p w14:paraId="7FE1BDCD" w14:textId="77777777" w:rsidR="004109A3" w:rsidRDefault="00C426FE">
            <w:pPr>
              <w:pStyle w:val="P68B1DB1-Normal43"/>
            </w:pPr>
            <w:r>
              <w:t>Selles veerus kajastatakse seda, kas majanduslikku funktsiooni peetakse asjaomases riigis turu jaoks kriitiliseks, võttes arvesse selles vormis esitatud kvantitatiivseid andmeid ja kriitilisuse näitajaid.</w:t>
            </w:r>
          </w:p>
          <w:p w14:paraId="7FE1BDCE" w14:textId="77777777" w:rsidR="004109A3" w:rsidRDefault="00C426FE">
            <w:pPr>
              <w:pStyle w:val="P68B1DB1-Normal43"/>
            </w:pPr>
            <w:r>
              <w:t>Vastake „jah“ või „ei“.</w:t>
            </w:r>
          </w:p>
        </w:tc>
      </w:tr>
      <w:tr w:rsidR="004109A3" w14:paraId="7FE1BDD3" w14:textId="77777777">
        <w:tc>
          <w:tcPr>
            <w:tcW w:w="1080" w:type="dxa"/>
            <w:tcBorders>
              <w:top w:val="single" w:sz="4" w:space="0" w:color="1A171C"/>
              <w:left w:val="nil"/>
              <w:bottom w:val="single" w:sz="4" w:space="0" w:color="1A171C"/>
              <w:right w:val="single" w:sz="4" w:space="0" w:color="1A171C"/>
            </w:tcBorders>
            <w:vAlign w:val="center"/>
          </w:tcPr>
          <w:p w14:paraId="7FE1BDD0" w14:textId="77777777" w:rsidR="004109A3" w:rsidRDefault="00C426FE">
            <w:pPr>
              <w:pStyle w:val="P68B1DB1-TableParagraph17"/>
              <w:spacing w:before="108"/>
              <w:ind w:left="85"/>
              <w:jc w:val="both"/>
            </w:pPr>
            <w:r>
              <w:t>0200</w:t>
            </w:r>
          </w:p>
        </w:tc>
        <w:tc>
          <w:tcPr>
            <w:tcW w:w="8003" w:type="dxa"/>
            <w:tcBorders>
              <w:top w:val="single" w:sz="4" w:space="0" w:color="1A171C"/>
              <w:left w:val="single" w:sz="4" w:space="0" w:color="1A171C"/>
              <w:bottom w:val="single" w:sz="4" w:space="0" w:color="1A171C"/>
              <w:right w:val="nil"/>
            </w:tcBorders>
            <w:vAlign w:val="center"/>
          </w:tcPr>
          <w:p w14:paraId="7FE1BDD1" w14:textId="77777777" w:rsidR="004109A3" w:rsidRDefault="00C426FE">
            <w:pPr>
              <w:pStyle w:val="P68B1DB1-Normal42"/>
              <w:rPr>
                <w:bCs/>
              </w:rPr>
            </w:pPr>
            <w:r>
              <w:t>Rühma märkused</w:t>
            </w:r>
          </w:p>
          <w:p w14:paraId="7FE1BDD2" w14:textId="77777777" w:rsidR="004109A3" w:rsidRDefault="00C426FE">
            <w:pPr>
              <w:pStyle w:val="P68B1DB1-Normal43"/>
            </w:pPr>
            <w:r>
              <w:t>See väli võimaldab aruandval üksusel selgitada esitatud funktsiooni(de) kriitilisuse hindamisel kasutatud eeldusi.</w:t>
            </w:r>
          </w:p>
        </w:tc>
      </w:tr>
    </w:tbl>
    <w:p w14:paraId="7FE1BDD4" w14:textId="77777777" w:rsidR="004109A3" w:rsidRDefault="004109A3">
      <w:pPr>
        <w:rPr>
          <w:rFonts w:ascii="Times New Roman" w:hAnsi="Times New Roman" w:cs="Times New Roman"/>
          <w:color w:val="000000" w:themeColor="text1"/>
          <w:sz w:val="20"/>
          <w:szCs w:val="20"/>
        </w:rPr>
      </w:pPr>
    </w:p>
    <w:p w14:paraId="7FE1BFB4" w14:textId="77777777" w:rsidR="004109A3" w:rsidRDefault="004109A3">
      <w:pPr>
        <w:rPr>
          <w:rFonts w:ascii="Times New Roman" w:hAnsi="Times New Roman" w:cs="Times New Roman"/>
        </w:rPr>
      </w:pPr>
    </w:p>
    <w:p w14:paraId="7FE1BFB5" w14:textId="432A2FAA" w:rsidR="004109A3" w:rsidRDefault="00C426FE">
      <w:pPr>
        <w:pStyle w:val="P68B1DB1-Instructionsberschrift25"/>
        <w:numPr>
          <w:ilvl w:val="1"/>
          <w:numId w:val="49"/>
        </w:numPr>
        <w:ind w:left="357" w:hanging="357"/>
      </w:pPr>
      <w:bookmarkStart w:id="122" w:name="_Toc211019053"/>
      <w:r>
        <w:t>Z 07.02 – Majandusfunktsioonide kaardistus juriidiliste isikute järgi (FUNC 2)</w:t>
      </w:r>
      <w:bookmarkEnd w:id="122"/>
      <w:r>
        <w:t xml:space="preserve"> </w:t>
      </w:r>
    </w:p>
    <w:p w14:paraId="7FE1BFB6" w14:textId="77777777" w:rsidR="004109A3" w:rsidRDefault="00C426FE">
      <w:pPr>
        <w:pStyle w:val="P68B1DB1-Instructionsberschrift312"/>
        <w:rPr>
          <w:color w:val="auto"/>
        </w:rPr>
      </w:pPr>
      <w:r>
        <w:rPr>
          <w:color w:val="auto"/>
        </w:rPr>
        <w:t>Juhised konkreetsete kirjete</w:t>
      </w:r>
      <w:r>
        <w:t xml:space="preserve"> kohta</w:t>
      </w:r>
    </w:p>
    <w:p w14:paraId="7FE1BFB7" w14:textId="7A5F9014" w:rsidR="004109A3" w:rsidRDefault="00C426FE">
      <w:pPr>
        <w:pStyle w:val="P68B1DB1-InstructionsText26"/>
        <w:numPr>
          <w:ilvl w:val="0"/>
          <w:numId w:val="232"/>
        </w:numPr>
        <w:spacing w:before="0"/>
      </w:pPr>
      <w:r>
        <w:t>See vorm esitatakse kogu konsolideerimisgrupi kohta, võttes arvesse majandusfunktsioone, mida grupp majandusele osutab.</w:t>
      </w:r>
    </w:p>
    <w:p w14:paraId="7FE1BFB8" w14:textId="77777777" w:rsidR="004109A3" w:rsidRDefault="00C426FE">
      <w:pPr>
        <w:pStyle w:val="P68B1DB1-InstructionsText26"/>
        <w:numPr>
          <w:ilvl w:val="0"/>
          <w:numId w:val="232"/>
        </w:numPr>
        <w:spacing w:before="0"/>
      </w:pPr>
      <w:r>
        <w:lastRenderedPageBreak/>
        <w:t>Selle vormi veergudes 0010, 0020 ja 0040 kajastatud väärtuste kombinatsioon moodustab primaarvõtme, mis peab olema vormi iga rea puhul kordumatu.</w:t>
      </w:r>
    </w:p>
    <w:tbl>
      <w:tblPr>
        <w:tblW w:w="9083" w:type="dxa"/>
        <w:tblLayout w:type="fixed"/>
        <w:tblCellMar>
          <w:top w:w="57" w:type="dxa"/>
          <w:left w:w="57" w:type="dxa"/>
          <w:bottom w:w="57" w:type="dxa"/>
          <w:right w:w="0" w:type="dxa"/>
        </w:tblCellMar>
        <w:tblLook w:val="01E0" w:firstRow="1" w:lastRow="1" w:firstColumn="1" w:lastColumn="1" w:noHBand="0" w:noVBand="0"/>
      </w:tblPr>
      <w:tblGrid>
        <w:gridCol w:w="1191"/>
        <w:gridCol w:w="7892"/>
      </w:tblGrid>
      <w:tr w:rsidR="004109A3" w14:paraId="7FE1BFBB" w14:textId="77777777">
        <w:tc>
          <w:tcPr>
            <w:tcW w:w="1191" w:type="dxa"/>
            <w:tcBorders>
              <w:top w:val="single" w:sz="4" w:space="0" w:color="1A171C"/>
              <w:left w:val="nil"/>
              <w:bottom w:val="single" w:sz="4" w:space="0" w:color="1A171C"/>
              <w:right w:val="single" w:sz="4" w:space="0" w:color="1A171C"/>
            </w:tcBorders>
            <w:shd w:val="clear" w:color="auto" w:fill="E4E5E5"/>
          </w:tcPr>
          <w:p w14:paraId="7FE1BFB9" w14:textId="77777777" w:rsidR="004109A3" w:rsidRDefault="00C426FE">
            <w:pPr>
              <w:pStyle w:val="P68B1DB1-TableParagraph17"/>
              <w:spacing w:before="108"/>
              <w:ind w:left="85"/>
              <w:jc w:val="both"/>
            </w:pPr>
            <w:r>
              <w:t>Veerud</w:t>
            </w:r>
          </w:p>
        </w:tc>
        <w:tc>
          <w:tcPr>
            <w:tcW w:w="7892" w:type="dxa"/>
            <w:tcBorders>
              <w:top w:val="single" w:sz="4" w:space="0" w:color="1A171C"/>
              <w:left w:val="single" w:sz="4" w:space="0" w:color="1A171C"/>
              <w:bottom w:val="single" w:sz="4" w:space="0" w:color="1A171C"/>
              <w:right w:val="nil"/>
            </w:tcBorders>
            <w:shd w:val="clear" w:color="auto" w:fill="E4E5E5"/>
          </w:tcPr>
          <w:p w14:paraId="7FE1BFBA" w14:textId="77777777" w:rsidR="004109A3" w:rsidRDefault="00C426FE">
            <w:pPr>
              <w:pStyle w:val="P68B1DB1-TableParagraph17"/>
              <w:spacing w:before="108"/>
              <w:ind w:left="85" w:right="1"/>
              <w:jc w:val="both"/>
            </w:pPr>
            <w:r>
              <w:t>Juhised</w:t>
            </w:r>
          </w:p>
        </w:tc>
      </w:tr>
      <w:tr w:rsidR="004109A3" w14:paraId="7FE1BFBE" w14:textId="77777777">
        <w:tc>
          <w:tcPr>
            <w:tcW w:w="1191" w:type="dxa"/>
            <w:tcBorders>
              <w:top w:val="single" w:sz="4" w:space="0" w:color="1A171C"/>
              <w:left w:val="nil"/>
              <w:bottom w:val="single" w:sz="4" w:space="0" w:color="1A171C"/>
              <w:right w:val="single" w:sz="4" w:space="0" w:color="1A171C"/>
            </w:tcBorders>
            <w:vAlign w:val="center"/>
          </w:tcPr>
          <w:p w14:paraId="7FE1BFBC" w14:textId="77777777" w:rsidR="004109A3" w:rsidRDefault="00C426FE">
            <w:pPr>
              <w:pStyle w:val="P68B1DB1-TableParagraph17"/>
              <w:spacing w:before="108"/>
              <w:ind w:left="85"/>
            </w:pPr>
            <w:r>
              <w:t xml:space="preserve">0010–0020 </w:t>
            </w:r>
          </w:p>
        </w:tc>
        <w:tc>
          <w:tcPr>
            <w:tcW w:w="7892" w:type="dxa"/>
            <w:tcBorders>
              <w:top w:val="single" w:sz="4" w:space="0" w:color="1A171C"/>
              <w:left w:val="single" w:sz="4" w:space="0" w:color="1A171C"/>
              <w:bottom w:val="single" w:sz="4" w:space="0" w:color="1A171C"/>
              <w:right w:val="nil"/>
            </w:tcBorders>
            <w:vAlign w:val="center"/>
          </w:tcPr>
          <w:p w14:paraId="7FE1BFBD" w14:textId="3F275B4F" w:rsidR="004109A3" w:rsidRDefault="00C426FE">
            <w:pPr>
              <w:pStyle w:val="P68B1DB1-TableParagraph14"/>
              <w:spacing w:before="108"/>
              <w:ind w:left="85"/>
              <w:jc w:val="both"/>
              <w:rPr>
                <w:bCs/>
              </w:rPr>
            </w:pPr>
            <w:r>
              <w:t>Majanduslik funktsioon</w:t>
            </w:r>
          </w:p>
        </w:tc>
      </w:tr>
      <w:tr w:rsidR="004109A3" w14:paraId="7FE1BFC2" w14:textId="77777777">
        <w:tc>
          <w:tcPr>
            <w:tcW w:w="1191" w:type="dxa"/>
            <w:tcBorders>
              <w:top w:val="single" w:sz="4" w:space="0" w:color="1A171C"/>
              <w:left w:val="nil"/>
              <w:bottom w:val="single" w:sz="4" w:space="0" w:color="1A171C"/>
              <w:right w:val="single" w:sz="4" w:space="0" w:color="1A171C"/>
            </w:tcBorders>
            <w:vAlign w:val="center"/>
          </w:tcPr>
          <w:p w14:paraId="7FE1BFBF" w14:textId="77777777" w:rsidR="004109A3" w:rsidRDefault="00C426FE">
            <w:pPr>
              <w:pStyle w:val="P68B1DB1-TableParagraph17"/>
              <w:spacing w:before="108"/>
              <w:ind w:left="85"/>
            </w:pPr>
            <w:r>
              <w:t>0010</w:t>
            </w:r>
          </w:p>
        </w:tc>
        <w:tc>
          <w:tcPr>
            <w:tcW w:w="7892" w:type="dxa"/>
            <w:tcBorders>
              <w:top w:val="single" w:sz="4" w:space="0" w:color="1A171C"/>
              <w:left w:val="single" w:sz="4" w:space="0" w:color="1A171C"/>
              <w:bottom w:val="single" w:sz="4" w:space="0" w:color="1A171C"/>
              <w:right w:val="nil"/>
            </w:tcBorders>
            <w:vAlign w:val="center"/>
          </w:tcPr>
          <w:p w14:paraId="7FE1BFC0" w14:textId="77777777" w:rsidR="004109A3" w:rsidRDefault="00C426FE">
            <w:pPr>
              <w:pStyle w:val="P68B1DB1-TableParagraph14"/>
              <w:spacing w:before="108"/>
              <w:ind w:left="85"/>
              <w:jc w:val="both"/>
              <w:rPr>
                <w:bCs/>
              </w:rPr>
            </w:pPr>
            <w:r>
              <w:t>Liikmesriik</w:t>
            </w:r>
          </w:p>
          <w:p w14:paraId="7FE1BFC1" w14:textId="235DC4B1" w:rsidR="004109A3" w:rsidRDefault="00C426FE">
            <w:pPr>
              <w:pStyle w:val="P68B1DB1-TableParagraph17"/>
              <w:spacing w:before="108"/>
              <w:ind w:left="85"/>
            </w:pPr>
            <w:r>
              <w:t>Riik, kus majanduslikku funktsiooni täidetakse</w:t>
            </w:r>
          </w:p>
        </w:tc>
      </w:tr>
      <w:tr w:rsidR="004109A3" w14:paraId="7FE1BFC6" w14:textId="77777777">
        <w:tc>
          <w:tcPr>
            <w:tcW w:w="1191" w:type="dxa"/>
            <w:tcBorders>
              <w:top w:val="single" w:sz="4" w:space="0" w:color="1A171C"/>
              <w:left w:val="nil"/>
              <w:bottom w:val="single" w:sz="4" w:space="0" w:color="1A171C"/>
              <w:right w:val="single" w:sz="4" w:space="0" w:color="1A171C"/>
            </w:tcBorders>
            <w:vAlign w:val="center"/>
          </w:tcPr>
          <w:p w14:paraId="7FE1BFC3" w14:textId="77777777" w:rsidR="004109A3" w:rsidRDefault="00C426FE">
            <w:pPr>
              <w:pStyle w:val="P68B1DB1-TableParagraph17"/>
              <w:spacing w:before="108"/>
              <w:ind w:left="85"/>
            </w:pPr>
            <w:r>
              <w:t>0020</w:t>
            </w:r>
          </w:p>
        </w:tc>
        <w:tc>
          <w:tcPr>
            <w:tcW w:w="7892" w:type="dxa"/>
            <w:tcBorders>
              <w:top w:val="single" w:sz="4" w:space="0" w:color="1A171C"/>
              <w:left w:val="single" w:sz="4" w:space="0" w:color="1A171C"/>
              <w:bottom w:val="single" w:sz="4" w:space="0" w:color="1A171C"/>
              <w:right w:val="nil"/>
            </w:tcBorders>
            <w:vAlign w:val="center"/>
          </w:tcPr>
          <w:p w14:paraId="7FE1BFC4" w14:textId="77777777" w:rsidR="004109A3" w:rsidRDefault="00C426FE">
            <w:pPr>
              <w:pStyle w:val="P68B1DB1-TableParagraph14"/>
              <w:spacing w:before="108"/>
              <w:ind w:left="85"/>
              <w:jc w:val="both"/>
              <w:rPr>
                <w:bCs/>
              </w:rPr>
            </w:pPr>
            <w:r>
              <w:t>TUNNUS</w:t>
            </w:r>
          </w:p>
          <w:p w14:paraId="7FE1BFC5" w14:textId="05F6B42D" w:rsidR="004109A3" w:rsidRDefault="00C426FE">
            <w:pPr>
              <w:pStyle w:val="P68B1DB1-TableParagraph17"/>
              <w:spacing w:before="108"/>
              <w:ind w:left="85"/>
            </w:pPr>
            <w:r>
              <w:t>Majandusfunktsioonide tunnuskood (nagu on osutatud vormis Z 07.01 (FUNC 1) kriitiliste funktsioonide puhul).</w:t>
            </w:r>
          </w:p>
        </w:tc>
      </w:tr>
      <w:tr w:rsidR="004109A3" w14:paraId="7FE1BFC9" w14:textId="77777777">
        <w:tc>
          <w:tcPr>
            <w:tcW w:w="1191" w:type="dxa"/>
            <w:tcBorders>
              <w:top w:val="single" w:sz="4" w:space="0" w:color="1A171C"/>
              <w:left w:val="nil"/>
              <w:bottom w:val="single" w:sz="4" w:space="0" w:color="1A171C"/>
              <w:right w:val="single" w:sz="4" w:space="0" w:color="1A171C"/>
            </w:tcBorders>
            <w:vAlign w:val="center"/>
          </w:tcPr>
          <w:p w14:paraId="7FE1BFC7" w14:textId="77777777" w:rsidR="004109A3" w:rsidRDefault="00C426FE">
            <w:pPr>
              <w:pStyle w:val="P68B1DB1-TableParagraph17"/>
              <w:spacing w:before="108"/>
              <w:ind w:left="85"/>
            </w:pPr>
            <w:r>
              <w:t xml:space="preserve">0030–0040 </w:t>
            </w:r>
          </w:p>
        </w:tc>
        <w:tc>
          <w:tcPr>
            <w:tcW w:w="7892" w:type="dxa"/>
            <w:tcBorders>
              <w:top w:val="single" w:sz="4" w:space="0" w:color="1A171C"/>
              <w:left w:val="single" w:sz="4" w:space="0" w:color="1A171C"/>
              <w:bottom w:val="single" w:sz="4" w:space="0" w:color="1A171C"/>
              <w:right w:val="nil"/>
            </w:tcBorders>
            <w:vAlign w:val="center"/>
          </w:tcPr>
          <w:p w14:paraId="7FE1BFC8" w14:textId="77777777" w:rsidR="004109A3" w:rsidRDefault="00C426FE">
            <w:pPr>
              <w:pStyle w:val="P68B1DB1-TableParagraph14"/>
              <w:spacing w:before="108"/>
              <w:ind w:left="85"/>
              <w:jc w:val="both"/>
              <w:rPr>
                <w:bCs/>
              </w:rPr>
            </w:pPr>
            <w:r>
              <w:t>Õigussubjekt</w:t>
            </w:r>
          </w:p>
        </w:tc>
      </w:tr>
      <w:tr w:rsidR="004109A3" w14:paraId="7FE1BFCF" w14:textId="77777777">
        <w:tc>
          <w:tcPr>
            <w:tcW w:w="1191" w:type="dxa"/>
            <w:tcBorders>
              <w:top w:val="single" w:sz="4" w:space="0" w:color="1A171C"/>
              <w:left w:val="nil"/>
              <w:bottom w:val="single" w:sz="4" w:space="0" w:color="1A171C"/>
              <w:right w:val="single" w:sz="4" w:space="0" w:color="1A171C"/>
            </w:tcBorders>
            <w:vAlign w:val="center"/>
          </w:tcPr>
          <w:p w14:paraId="7FE1BFCA" w14:textId="77777777" w:rsidR="004109A3" w:rsidRDefault="00C426FE">
            <w:pPr>
              <w:pStyle w:val="P68B1DB1-TableParagraph17"/>
              <w:spacing w:before="108"/>
              <w:ind w:left="85"/>
            </w:pPr>
            <w:r>
              <w:t>0030</w:t>
            </w:r>
          </w:p>
        </w:tc>
        <w:tc>
          <w:tcPr>
            <w:tcW w:w="7892" w:type="dxa"/>
            <w:tcBorders>
              <w:top w:val="single" w:sz="4" w:space="0" w:color="1A171C"/>
              <w:left w:val="single" w:sz="4" w:space="0" w:color="1A171C"/>
              <w:bottom w:val="single" w:sz="4" w:space="0" w:color="1A171C"/>
              <w:right w:val="nil"/>
            </w:tcBorders>
            <w:vAlign w:val="center"/>
          </w:tcPr>
          <w:p w14:paraId="7FE1BFCB" w14:textId="77777777" w:rsidR="004109A3" w:rsidRDefault="00C426FE">
            <w:pPr>
              <w:pStyle w:val="P68B1DB1-TableParagraph14"/>
              <w:spacing w:before="108"/>
              <w:ind w:left="85"/>
              <w:jc w:val="both"/>
              <w:rPr>
                <w:bCs/>
              </w:rPr>
            </w:pPr>
            <w:r>
              <w:t>Ettevõtja nimi</w:t>
            </w:r>
          </w:p>
          <w:p w14:paraId="7FE1BFCD" w14:textId="375A6177" w:rsidR="004109A3" w:rsidRDefault="00C426FE">
            <w:pPr>
              <w:pStyle w:val="P68B1DB1-TableParagraph17"/>
              <w:spacing w:before="108"/>
              <w:ind w:left="85"/>
            </w:pPr>
            <w:r>
              <w:t>Majanduslikku funktsiooni täitva ettevõtja nimi, nagu on märgitud vormis Z 01.01 (ORG 1).</w:t>
            </w:r>
          </w:p>
          <w:p w14:paraId="7FE1BFCE" w14:textId="2159DCA3" w:rsidR="004109A3" w:rsidRDefault="00C426FE">
            <w:pPr>
              <w:pStyle w:val="P68B1DB1-TableParagraph17"/>
              <w:spacing w:before="108"/>
              <w:ind w:left="85"/>
            </w:pPr>
            <w:r>
              <w:t>Kui samas riigis täidab sama majanduslikku funktsiooni mitu ettevõtjat, kajastatakse iga ettevõtja eraldi real.</w:t>
            </w:r>
          </w:p>
        </w:tc>
      </w:tr>
      <w:tr w:rsidR="004109A3" w14:paraId="7FE1BFD4" w14:textId="77777777">
        <w:tc>
          <w:tcPr>
            <w:tcW w:w="1191" w:type="dxa"/>
            <w:tcBorders>
              <w:top w:val="single" w:sz="4" w:space="0" w:color="1A171C"/>
              <w:left w:val="nil"/>
              <w:bottom w:val="single" w:sz="4" w:space="0" w:color="1A171C"/>
              <w:right w:val="single" w:sz="4" w:space="0" w:color="1A171C"/>
            </w:tcBorders>
            <w:vAlign w:val="center"/>
          </w:tcPr>
          <w:p w14:paraId="7FE1BFD0" w14:textId="77777777" w:rsidR="004109A3" w:rsidRDefault="00C426FE">
            <w:pPr>
              <w:pStyle w:val="P68B1DB1-TableParagraph17"/>
              <w:spacing w:before="108"/>
              <w:ind w:left="85"/>
            </w:pPr>
            <w:r>
              <w:t>0040</w:t>
            </w:r>
          </w:p>
        </w:tc>
        <w:tc>
          <w:tcPr>
            <w:tcW w:w="7892" w:type="dxa"/>
            <w:tcBorders>
              <w:top w:val="single" w:sz="4" w:space="0" w:color="1A171C"/>
              <w:left w:val="single" w:sz="4" w:space="0" w:color="1A171C"/>
              <w:bottom w:val="single" w:sz="4" w:space="0" w:color="1A171C"/>
              <w:right w:val="nil"/>
            </w:tcBorders>
            <w:vAlign w:val="center"/>
          </w:tcPr>
          <w:p w14:paraId="7FE1BFD1" w14:textId="77777777" w:rsidR="004109A3" w:rsidRDefault="00C426FE">
            <w:pPr>
              <w:pStyle w:val="P68B1DB1-TableParagraph14"/>
              <w:spacing w:before="108"/>
              <w:ind w:left="85"/>
              <w:jc w:val="both"/>
              <w:rPr>
                <w:bCs/>
              </w:rPr>
            </w:pPr>
            <w:r>
              <w:t>Kood</w:t>
            </w:r>
          </w:p>
          <w:p w14:paraId="7FE1BFD2" w14:textId="77777777" w:rsidR="004109A3" w:rsidRDefault="00C426FE">
            <w:pPr>
              <w:pStyle w:val="P68B1DB1-TableParagraph17"/>
              <w:spacing w:before="108"/>
              <w:ind w:left="85"/>
            </w:pPr>
            <w:r>
              <w:t>Veerus 0020 esitatud juriidilise isiku kordumatu tunnus, nagu on kajastatud vormis Z 01.01 (ORG 1).</w:t>
            </w:r>
          </w:p>
          <w:p w14:paraId="7FE1BFD3" w14:textId="0AEAE2F2" w:rsidR="004109A3" w:rsidRDefault="00C426FE">
            <w:pPr>
              <w:pStyle w:val="P68B1DB1-TableParagraph17"/>
              <w:spacing w:before="108"/>
              <w:ind w:left="85"/>
            </w:pPr>
            <w:r>
              <w:t>Üksused identifitseeritakse kõigis vormides järjepidevalt.</w:t>
            </w:r>
          </w:p>
        </w:tc>
      </w:tr>
      <w:tr w:rsidR="004109A3" w14:paraId="7FE1BFDB" w14:textId="77777777">
        <w:tc>
          <w:tcPr>
            <w:tcW w:w="1191" w:type="dxa"/>
            <w:tcBorders>
              <w:top w:val="single" w:sz="4" w:space="0" w:color="1A171C"/>
              <w:left w:val="nil"/>
              <w:bottom w:val="single" w:sz="4" w:space="0" w:color="1A171C"/>
              <w:right w:val="single" w:sz="4" w:space="0" w:color="1A171C"/>
            </w:tcBorders>
            <w:vAlign w:val="center"/>
          </w:tcPr>
          <w:p w14:paraId="7FE1BFD5" w14:textId="77777777" w:rsidR="004109A3" w:rsidRDefault="00C426FE">
            <w:pPr>
              <w:pStyle w:val="P68B1DB1-TableParagraph17"/>
              <w:spacing w:before="108"/>
              <w:ind w:left="85"/>
            </w:pPr>
            <w:r>
              <w:t>0050</w:t>
            </w:r>
          </w:p>
        </w:tc>
        <w:tc>
          <w:tcPr>
            <w:tcW w:w="7892" w:type="dxa"/>
            <w:tcBorders>
              <w:top w:val="single" w:sz="4" w:space="0" w:color="1A171C"/>
              <w:left w:val="single" w:sz="4" w:space="0" w:color="1A171C"/>
              <w:bottom w:val="single" w:sz="4" w:space="0" w:color="1A171C"/>
              <w:right w:val="nil"/>
            </w:tcBorders>
            <w:vAlign w:val="center"/>
          </w:tcPr>
          <w:p w14:paraId="7FE1BFD6" w14:textId="77777777" w:rsidR="004109A3" w:rsidRDefault="00C426FE">
            <w:pPr>
              <w:pStyle w:val="P68B1DB1-TableParagraph14"/>
              <w:spacing w:before="108"/>
              <w:ind w:left="85"/>
              <w:jc w:val="both"/>
              <w:rPr>
                <w:bCs/>
              </w:rPr>
            </w:pPr>
            <w:r>
              <w:t>Koodi liik</w:t>
            </w:r>
          </w:p>
          <w:p w14:paraId="29A7EF10" w14:textId="77777777" w:rsidR="004109A3" w:rsidRDefault="00C426FE">
            <w:pPr>
              <w:pStyle w:val="P68B1DB1-TableParagraph13"/>
              <w:spacing w:before="108"/>
            </w:pPr>
            <w:r>
              <w:t>Valitakse järgmiste variantide hulgast: „LEI kood“, „MFI kood“ või „tunnuse liik, v.a LEI või rahaloomeasutuse kood“.</w:t>
            </w:r>
          </w:p>
          <w:p w14:paraId="7FE1BFDA" w14:textId="77777777" w:rsidR="004109A3" w:rsidRDefault="00C426FE">
            <w:pPr>
              <w:pStyle w:val="P68B1DB1-TableParagraph13"/>
              <w:spacing w:before="108"/>
              <w:ind w:left="85"/>
              <w:jc w:val="both"/>
              <w:rPr>
                <w:b/>
                <w:bCs/>
              </w:rPr>
            </w:pPr>
            <w:r>
              <w:t>Üksused identifitseeritakse kõigis vormides järjepidevalt.</w:t>
            </w:r>
          </w:p>
        </w:tc>
      </w:tr>
      <w:tr w:rsidR="004109A3" w14:paraId="7FE1BFE4" w14:textId="77777777">
        <w:trPr>
          <w:trHeight w:val="302"/>
        </w:trPr>
        <w:tc>
          <w:tcPr>
            <w:tcW w:w="1191" w:type="dxa"/>
            <w:tcBorders>
              <w:top w:val="single" w:sz="4" w:space="0" w:color="1A171C"/>
              <w:left w:val="nil"/>
              <w:bottom w:val="single" w:sz="4" w:space="0" w:color="1A171C"/>
              <w:right w:val="single" w:sz="4" w:space="0" w:color="1A171C"/>
            </w:tcBorders>
            <w:vAlign w:val="center"/>
          </w:tcPr>
          <w:p w14:paraId="7FE1BFDC" w14:textId="50EDDBE3" w:rsidR="004109A3" w:rsidRDefault="00C426FE">
            <w:pPr>
              <w:pStyle w:val="P68B1DB1-TableParagraph17"/>
              <w:spacing w:before="108"/>
              <w:ind w:left="85"/>
            </w:pPr>
            <w:r>
              <w:t>0060</w:t>
            </w:r>
          </w:p>
        </w:tc>
        <w:tc>
          <w:tcPr>
            <w:tcW w:w="7892" w:type="dxa"/>
            <w:tcBorders>
              <w:top w:val="single" w:sz="4" w:space="0" w:color="1A171C"/>
              <w:left w:val="single" w:sz="4" w:space="0" w:color="1A171C"/>
              <w:bottom w:val="single" w:sz="4" w:space="0" w:color="1A171C"/>
              <w:right w:val="nil"/>
            </w:tcBorders>
            <w:vAlign w:val="center"/>
          </w:tcPr>
          <w:p w14:paraId="7FE1BFDD" w14:textId="501961FD" w:rsidR="004109A3" w:rsidRDefault="00C426FE">
            <w:pPr>
              <w:pStyle w:val="P68B1DB1-TableParagraph14"/>
              <w:spacing w:before="108"/>
              <w:ind w:left="85"/>
              <w:jc w:val="both"/>
              <w:rPr>
                <w:bCs/>
              </w:rPr>
            </w:pPr>
            <w:r>
              <w:t>Rahaline summa</w:t>
            </w:r>
          </w:p>
          <w:p w14:paraId="7FE1BFDE" w14:textId="1157FFA9" w:rsidR="004109A3" w:rsidRDefault="00C426FE">
            <w:pPr>
              <w:pStyle w:val="P68B1DB1-TableParagraph17"/>
              <w:spacing w:before="108"/>
              <w:ind w:left="85"/>
            </w:pPr>
            <w:r>
              <w:t>Juriidilise isiku osa rahalises summas, nagu on kirjeldatud vormi Z 07.01 (FUNC 1) veerus 0030.</w:t>
            </w:r>
          </w:p>
          <w:p w14:paraId="7FE1BFDF" w14:textId="77777777" w:rsidR="004109A3" w:rsidRDefault="00C426FE">
            <w:pPr>
              <w:pStyle w:val="P68B1DB1-TableParagraph17"/>
              <w:numPr>
                <w:ilvl w:val="0"/>
                <w:numId w:val="64"/>
              </w:numPr>
              <w:spacing w:before="108"/>
            </w:pPr>
            <w:r>
              <w:t>Hoiused – kontode väärtus</w:t>
            </w:r>
          </w:p>
          <w:p w14:paraId="7FE1BFE0" w14:textId="77777777" w:rsidR="004109A3" w:rsidRDefault="00C426FE">
            <w:pPr>
              <w:pStyle w:val="P68B1DB1-TableParagraph17"/>
              <w:numPr>
                <w:ilvl w:val="0"/>
                <w:numId w:val="64"/>
              </w:numPr>
              <w:spacing w:before="108"/>
            </w:pPr>
            <w:r>
              <w:t>Laenud – tasumata väärtus</w:t>
            </w:r>
          </w:p>
          <w:p w14:paraId="7FE1BFE1" w14:textId="77777777" w:rsidR="004109A3" w:rsidRDefault="00C426FE">
            <w:pPr>
              <w:pStyle w:val="P68B1DB1-TableParagraph17"/>
              <w:numPr>
                <w:ilvl w:val="0"/>
                <w:numId w:val="64"/>
              </w:numPr>
              <w:spacing w:before="108"/>
            </w:pPr>
            <w:r>
              <w:t>Maksed – tehingute/avatud positsioonide/hoiustatavate varade väärtus (vastavalt vajadusele)</w:t>
            </w:r>
          </w:p>
          <w:p w14:paraId="7FE1BFE2" w14:textId="77777777" w:rsidR="004109A3" w:rsidRDefault="00C426FE">
            <w:pPr>
              <w:pStyle w:val="P68B1DB1-TableParagraph17"/>
              <w:numPr>
                <w:ilvl w:val="0"/>
                <w:numId w:val="64"/>
              </w:numPr>
              <w:spacing w:before="108"/>
            </w:pPr>
            <w:r>
              <w:t>Kapitaliturud – tinglik väärtus/bilansiline väärtus/tasutulu (nagu on asjakohane)</w:t>
            </w:r>
          </w:p>
          <w:p w14:paraId="7FE1BFE3" w14:textId="77777777" w:rsidR="004109A3" w:rsidRDefault="00C426FE">
            <w:pPr>
              <w:pStyle w:val="P68B1DB1-TableParagraph17"/>
              <w:numPr>
                <w:ilvl w:val="0"/>
                <w:numId w:val="64"/>
              </w:numPr>
              <w:spacing w:before="108"/>
            </w:pPr>
            <w:r>
              <w:t>Hulgirahastamine – bilansiline brutoväärtus</w:t>
            </w:r>
          </w:p>
        </w:tc>
      </w:tr>
    </w:tbl>
    <w:p w14:paraId="7FE1BFE5" w14:textId="77777777" w:rsidR="004109A3" w:rsidRDefault="004109A3">
      <w:pPr>
        <w:rPr>
          <w:rFonts w:ascii="Times New Roman" w:hAnsi="Times New Roman" w:cs="Times New Roman"/>
          <w:color w:val="000000" w:themeColor="text1"/>
          <w:sz w:val="20"/>
          <w:szCs w:val="20"/>
        </w:rPr>
      </w:pPr>
    </w:p>
    <w:p w14:paraId="7FE1BFE6" w14:textId="30C6C61A" w:rsidR="004109A3" w:rsidRDefault="00C426FE">
      <w:pPr>
        <w:pStyle w:val="P68B1DB1-Instructionsberschrift25"/>
        <w:numPr>
          <w:ilvl w:val="1"/>
          <w:numId w:val="49"/>
        </w:numPr>
        <w:ind w:left="357" w:hanging="357"/>
      </w:pPr>
      <w:bookmarkStart w:id="123" w:name="_Toc211019054"/>
      <w:r>
        <w:t>Z 07.03 – Põhiäriliinide kaardistus juriidiliste isikute järgi (FUNC 3)</w:t>
      </w:r>
      <w:bookmarkEnd w:id="123"/>
    </w:p>
    <w:p w14:paraId="7FE1BFE7" w14:textId="2A9EA2DA" w:rsidR="004109A3" w:rsidRDefault="00C426FE">
      <w:pPr>
        <w:pStyle w:val="P68B1DB1-Instructionsberschrift312"/>
        <w:rPr>
          <w:bCs/>
        </w:rPr>
      </w:pPr>
      <w:r>
        <w:t>Juhised konkreetsete kirjete kohta</w:t>
      </w:r>
    </w:p>
    <w:p w14:paraId="7FE1BFE8" w14:textId="22DA3D65" w:rsidR="004109A3" w:rsidRDefault="00C426FE">
      <w:pPr>
        <w:pStyle w:val="P68B1DB1-InstructionsText26"/>
        <w:numPr>
          <w:ilvl w:val="0"/>
          <w:numId w:val="232"/>
        </w:numPr>
        <w:spacing w:before="0"/>
      </w:pPr>
      <w:r>
        <w:t>Selle vormi veergudes 0020 ja 0050 kajastatud väärtuste kombinatsioon moodustab primaarvõtme, mis peab olema vormi iga rea puhul kordumatu.</w:t>
      </w:r>
    </w:p>
    <w:p w14:paraId="7FE1BFE9" w14:textId="29720803" w:rsidR="004109A3" w:rsidRDefault="00C426FE">
      <w:pPr>
        <w:pStyle w:val="P68B1DB1-InstructionsText26"/>
        <w:numPr>
          <w:ilvl w:val="0"/>
          <w:numId w:val="232"/>
        </w:numPr>
        <w:spacing w:before="0"/>
      </w:pPr>
      <w:r>
        <w:t xml:space="preserve">Selles vormis kajastatakse üksnes asjaomased juriidilised isikud. </w:t>
      </w:r>
    </w:p>
    <w:tbl>
      <w:tblPr>
        <w:tblW w:w="9083" w:type="dxa"/>
        <w:tblLayout w:type="fixed"/>
        <w:tblCellMar>
          <w:top w:w="57" w:type="dxa"/>
          <w:left w:w="57" w:type="dxa"/>
          <w:bottom w:w="57" w:type="dxa"/>
          <w:right w:w="0" w:type="dxa"/>
        </w:tblCellMar>
        <w:tblLook w:val="01E0" w:firstRow="1" w:lastRow="1" w:firstColumn="1" w:lastColumn="1" w:noHBand="0" w:noVBand="0"/>
      </w:tblPr>
      <w:tblGrid>
        <w:gridCol w:w="1191"/>
        <w:gridCol w:w="7892"/>
      </w:tblGrid>
      <w:tr w:rsidR="004109A3" w14:paraId="7FE1BFEC" w14:textId="77777777">
        <w:trPr>
          <w:tblHeader/>
        </w:trPr>
        <w:tc>
          <w:tcPr>
            <w:tcW w:w="1191" w:type="dxa"/>
            <w:tcBorders>
              <w:top w:val="single" w:sz="4" w:space="0" w:color="1A171C"/>
              <w:left w:val="nil"/>
              <w:bottom w:val="single" w:sz="4" w:space="0" w:color="1A171C"/>
              <w:right w:val="single" w:sz="4" w:space="0" w:color="1A171C"/>
            </w:tcBorders>
            <w:shd w:val="clear" w:color="auto" w:fill="E4E5E5"/>
          </w:tcPr>
          <w:p w14:paraId="7FE1BFEA" w14:textId="77777777" w:rsidR="004109A3" w:rsidRDefault="00C426FE">
            <w:pPr>
              <w:pStyle w:val="P68B1DB1-TableParagraph17"/>
              <w:spacing w:before="108"/>
              <w:ind w:left="85"/>
              <w:jc w:val="both"/>
            </w:pPr>
            <w:r>
              <w:lastRenderedPageBreak/>
              <w:t>Veerud</w:t>
            </w:r>
          </w:p>
        </w:tc>
        <w:tc>
          <w:tcPr>
            <w:tcW w:w="7892" w:type="dxa"/>
            <w:tcBorders>
              <w:top w:val="single" w:sz="4" w:space="0" w:color="1A171C"/>
              <w:left w:val="single" w:sz="4" w:space="0" w:color="1A171C"/>
              <w:bottom w:val="single" w:sz="4" w:space="0" w:color="1A171C"/>
              <w:right w:val="nil"/>
            </w:tcBorders>
            <w:shd w:val="clear" w:color="auto" w:fill="E4E5E5"/>
          </w:tcPr>
          <w:p w14:paraId="7FE1BFEB" w14:textId="77777777" w:rsidR="004109A3" w:rsidRDefault="00C426FE">
            <w:pPr>
              <w:pStyle w:val="P68B1DB1-TableParagraph17"/>
              <w:spacing w:before="108"/>
              <w:ind w:left="85" w:right="1"/>
              <w:jc w:val="both"/>
            </w:pPr>
            <w:r>
              <w:t>Juhised</w:t>
            </w:r>
          </w:p>
        </w:tc>
      </w:tr>
      <w:tr w:rsidR="004109A3" w14:paraId="7FE1BFEF" w14:textId="77777777">
        <w:tc>
          <w:tcPr>
            <w:tcW w:w="1191" w:type="dxa"/>
            <w:tcBorders>
              <w:top w:val="single" w:sz="4" w:space="0" w:color="1A171C"/>
              <w:left w:val="nil"/>
              <w:bottom w:val="single" w:sz="4" w:space="0" w:color="1A171C"/>
              <w:right w:val="single" w:sz="4" w:space="0" w:color="1A171C"/>
            </w:tcBorders>
            <w:vAlign w:val="center"/>
          </w:tcPr>
          <w:p w14:paraId="7FE1BFED" w14:textId="77777777" w:rsidR="004109A3" w:rsidRDefault="00C426FE">
            <w:pPr>
              <w:pStyle w:val="P68B1DB1-TableParagraph17"/>
              <w:spacing w:before="108"/>
              <w:ind w:left="85"/>
            </w:pPr>
            <w:r>
              <w:t xml:space="preserve">0010–0030 </w:t>
            </w:r>
          </w:p>
        </w:tc>
        <w:tc>
          <w:tcPr>
            <w:tcW w:w="7892" w:type="dxa"/>
            <w:tcBorders>
              <w:top w:val="single" w:sz="4" w:space="0" w:color="1A171C"/>
              <w:left w:val="single" w:sz="4" w:space="0" w:color="1A171C"/>
              <w:bottom w:val="single" w:sz="4" w:space="0" w:color="1A171C"/>
              <w:right w:val="nil"/>
            </w:tcBorders>
            <w:vAlign w:val="center"/>
          </w:tcPr>
          <w:p w14:paraId="7FE1BFEE" w14:textId="164273BD" w:rsidR="004109A3" w:rsidRDefault="00C426FE">
            <w:pPr>
              <w:pStyle w:val="P68B1DB1-TableParagraph14"/>
              <w:spacing w:before="108"/>
              <w:ind w:left="85"/>
              <w:jc w:val="both"/>
              <w:rPr>
                <w:bCs/>
              </w:rPr>
            </w:pPr>
            <w:r>
              <w:t>Põhitegevuse rida</w:t>
            </w:r>
          </w:p>
        </w:tc>
      </w:tr>
      <w:tr w:rsidR="004109A3" w14:paraId="7FE1BFFF" w14:textId="77777777">
        <w:tc>
          <w:tcPr>
            <w:tcW w:w="1191" w:type="dxa"/>
            <w:tcBorders>
              <w:top w:val="single" w:sz="4" w:space="0" w:color="1A171C"/>
              <w:left w:val="nil"/>
              <w:bottom w:val="single" w:sz="4" w:space="0" w:color="1A171C"/>
              <w:right w:val="single" w:sz="4" w:space="0" w:color="1A171C"/>
            </w:tcBorders>
            <w:vAlign w:val="center"/>
          </w:tcPr>
          <w:p w14:paraId="7FE1BFF0" w14:textId="0E5EC75F" w:rsidR="004109A3" w:rsidRDefault="00C426FE">
            <w:pPr>
              <w:pStyle w:val="P68B1DB1-TableParagraph17"/>
              <w:spacing w:before="108"/>
              <w:ind w:left="85"/>
            </w:pPr>
            <w:r>
              <w:t>0010</w:t>
            </w:r>
          </w:p>
        </w:tc>
        <w:tc>
          <w:tcPr>
            <w:tcW w:w="7892" w:type="dxa"/>
            <w:tcBorders>
              <w:top w:val="single" w:sz="4" w:space="0" w:color="1A171C"/>
              <w:left w:val="single" w:sz="4" w:space="0" w:color="1A171C"/>
              <w:bottom w:val="single" w:sz="4" w:space="0" w:color="1A171C"/>
              <w:right w:val="nil"/>
            </w:tcBorders>
            <w:vAlign w:val="center"/>
          </w:tcPr>
          <w:p w14:paraId="7FE1BFF1" w14:textId="77777777" w:rsidR="004109A3" w:rsidRDefault="00C426FE">
            <w:pPr>
              <w:pStyle w:val="P68B1DB1-TableParagraph14"/>
              <w:spacing w:before="108"/>
              <w:ind w:left="85"/>
              <w:jc w:val="both"/>
              <w:rPr>
                <w:bCs/>
              </w:rPr>
            </w:pPr>
            <w:r>
              <w:t>Põhitegevuse rida</w:t>
            </w:r>
          </w:p>
          <w:p w14:paraId="7FE1BFF2" w14:textId="65133358" w:rsidR="004109A3" w:rsidRDefault="00C426FE">
            <w:pPr>
              <w:pStyle w:val="P68B1DB1-TableParagraph17"/>
              <w:spacing w:before="108"/>
              <w:ind w:left="85"/>
            </w:pPr>
            <w:r>
              <w:t>Põhiäriliin direktiivi 2014/59/EL artikli 2 lõike 1 punkti 36 ja artikli 2 lõike 2 tähenduses.</w:t>
            </w:r>
          </w:p>
          <w:p w14:paraId="7FE1BFF3" w14:textId="77777777" w:rsidR="004109A3" w:rsidRDefault="00C426FE">
            <w:pPr>
              <w:pStyle w:val="P68B1DB1-TableParagraph17"/>
              <w:spacing w:before="108"/>
              <w:ind w:left="85"/>
            </w:pPr>
            <w:r>
              <w:t>Põhiäriliin on üks allpool loetletud äriliinidest.</w:t>
            </w:r>
          </w:p>
          <w:p w14:paraId="7FE1BFF4" w14:textId="03879405" w:rsidR="004109A3" w:rsidRDefault="00412A5E">
            <w:pPr>
              <w:pStyle w:val="P68B1DB1-TableParagraph17"/>
              <w:numPr>
                <w:ilvl w:val="0"/>
                <w:numId w:val="139"/>
              </w:numPr>
              <w:spacing w:before="108"/>
              <w:rPr>
                <w:rFonts w:eastAsiaTheme="minorEastAsia"/>
              </w:rPr>
            </w:pPr>
            <w:r>
              <w:t xml:space="preserve">Jaepangandus </w:t>
            </w:r>
          </w:p>
          <w:p w14:paraId="7FE1BFF5" w14:textId="03463AF8" w:rsidR="004109A3" w:rsidRDefault="00494A78">
            <w:pPr>
              <w:pStyle w:val="P68B1DB1-TableParagraph17"/>
              <w:numPr>
                <w:ilvl w:val="0"/>
                <w:numId w:val="139"/>
              </w:numPr>
              <w:spacing w:before="108"/>
            </w:pPr>
            <w:r>
              <w:t>Ettevõtete pangandus</w:t>
            </w:r>
          </w:p>
          <w:p w14:paraId="7FE1BFF6" w14:textId="77777777" w:rsidR="004109A3" w:rsidRDefault="00C426FE">
            <w:pPr>
              <w:pStyle w:val="P68B1DB1-TableParagraph17"/>
              <w:numPr>
                <w:ilvl w:val="0"/>
                <w:numId w:val="139"/>
              </w:numPr>
              <w:spacing w:before="108"/>
            </w:pPr>
            <w:r>
              <w:t xml:space="preserve">Investeerimispangandus </w:t>
            </w:r>
          </w:p>
          <w:p w14:paraId="7FE1BFF7" w14:textId="77777777" w:rsidR="004109A3" w:rsidRDefault="00C426FE">
            <w:pPr>
              <w:pStyle w:val="P68B1DB1-TableParagraph17"/>
              <w:numPr>
                <w:ilvl w:val="0"/>
                <w:numId w:val="139"/>
              </w:numPr>
              <w:spacing w:before="108"/>
            </w:pPr>
            <w:r>
              <w:t>Kindlustus</w:t>
            </w:r>
          </w:p>
          <w:p w14:paraId="7FE1BFF8" w14:textId="77777777" w:rsidR="004109A3" w:rsidRDefault="00C426FE">
            <w:pPr>
              <w:pStyle w:val="P68B1DB1-TableParagraph17"/>
              <w:numPr>
                <w:ilvl w:val="0"/>
                <w:numId w:val="139"/>
              </w:numPr>
              <w:spacing w:before="108"/>
            </w:pPr>
            <w:r>
              <w:t>Edasikindlustus</w:t>
            </w:r>
          </w:p>
          <w:p w14:paraId="7FE1BFF9" w14:textId="77777777" w:rsidR="004109A3" w:rsidRDefault="00C426FE">
            <w:pPr>
              <w:pStyle w:val="P68B1DB1-TableParagraph17"/>
              <w:numPr>
                <w:ilvl w:val="0"/>
                <w:numId w:val="139"/>
              </w:numPr>
              <w:spacing w:before="108"/>
            </w:pPr>
            <w:r>
              <w:t>Jaekliendimaaklerlus</w:t>
            </w:r>
          </w:p>
          <w:p w14:paraId="7FE1BFFA" w14:textId="77777777" w:rsidR="004109A3" w:rsidRDefault="00C426FE">
            <w:pPr>
              <w:pStyle w:val="P68B1DB1-TableParagraph17"/>
              <w:numPr>
                <w:ilvl w:val="0"/>
                <w:numId w:val="139"/>
              </w:numPr>
              <w:spacing w:before="108"/>
            </w:pPr>
            <w:r>
              <w:t xml:space="preserve">Varahaldus </w:t>
            </w:r>
          </w:p>
          <w:p w14:paraId="7FE1BFFB" w14:textId="77777777" w:rsidR="004109A3" w:rsidRDefault="00C426FE">
            <w:pPr>
              <w:pStyle w:val="P68B1DB1-TableParagraph17"/>
              <w:numPr>
                <w:ilvl w:val="0"/>
                <w:numId w:val="139"/>
              </w:numPr>
              <w:spacing w:before="108"/>
            </w:pPr>
            <w:r>
              <w:t>Kinnisvaraagentuur</w:t>
            </w:r>
          </w:p>
          <w:p w14:paraId="7FE1BFFC" w14:textId="77777777" w:rsidR="004109A3" w:rsidRDefault="00C426FE">
            <w:pPr>
              <w:pStyle w:val="P68B1DB1-TableParagraph17"/>
              <w:numPr>
                <w:ilvl w:val="0"/>
                <w:numId w:val="139"/>
              </w:numPr>
              <w:spacing w:before="108"/>
            </w:pPr>
            <w:r>
              <w:t xml:space="preserve">Arvepidamine </w:t>
            </w:r>
          </w:p>
          <w:p w14:paraId="7FE1BFFD" w14:textId="77777777" w:rsidR="004109A3" w:rsidRDefault="00C426FE">
            <w:pPr>
              <w:pStyle w:val="P68B1DB1-TableParagraph17"/>
              <w:numPr>
                <w:ilvl w:val="0"/>
                <w:numId w:val="139"/>
              </w:numPr>
              <w:spacing w:before="108"/>
            </w:pPr>
            <w:r>
              <w:t>Muud</w:t>
            </w:r>
          </w:p>
          <w:p w14:paraId="7FE1BFFE" w14:textId="77777777" w:rsidR="004109A3" w:rsidRDefault="004109A3">
            <w:pPr>
              <w:pStyle w:val="TableParagraph"/>
              <w:spacing w:before="108"/>
              <w:ind w:left="85"/>
              <w:rPr>
                <w:rFonts w:ascii="Times New Roman" w:eastAsia="Cambria" w:hAnsi="Times New Roman" w:cs="Times New Roman"/>
                <w:color w:val="000000" w:themeColor="text1"/>
                <w:sz w:val="20"/>
                <w:szCs w:val="20"/>
              </w:rPr>
            </w:pPr>
          </w:p>
        </w:tc>
      </w:tr>
      <w:tr w:rsidR="004109A3" w14:paraId="7FE1C003" w14:textId="77777777">
        <w:tc>
          <w:tcPr>
            <w:tcW w:w="1191" w:type="dxa"/>
            <w:tcBorders>
              <w:top w:val="single" w:sz="4" w:space="0" w:color="1A171C"/>
              <w:left w:val="nil"/>
              <w:bottom w:val="single" w:sz="4" w:space="0" w:color="1A171C"/>
              <w:right w:val="single" w:sz="4" w:space="0" w:color="1A171C"/>
            </w:tcBorders>
            <w:vAlign w:val="center"/>
          </w:tcPr>
          <w:p w14:paraId="7FE1C000" w14:textId="682F75AB" w:rsidR="004109A3" w:rsidRDefault="00C426FE">
            <w:pPr>
              <w:pStyle w:val="P68B1DB1-TableParagraph17"/>
              <w:spacing w:before="108"/>
              <w:ind w:left="85"/>
            </w:pPr>
            <w:r>
              <w:t>0020</w:t>
            </w:r>
          </w:p>
        </w:tc>
        <w:tc>
          <w:tcPr>
            <w:tcW w:w="7892" w:type="dxa"/>
            <w:tcBorders>
              <w:top w:val="single" w:sz="4" w:space="0" w:color="1A171C"/>
              <w:left w:val="single" w:sz="4" w:space="0" w:color="1A171C"/>
              <w:bottom w:val="single" w:sz="4" w:space="0" w:color="1A171C"/>
              <w:right w:val="nil"/>
            </w:tcBorders>
            <w:vAlign w:val="center"/>
          </w:tcPr>
          <w:p w14:paraId="7FE1C001" w14:textId="77777777" w:rsidR="004109A3" w:rsidRDefault="00C426FE">
            <w:pPr>
              <w:pStyle w:val="P68B1DB1-TableParagraph14"/>
              <w:spacing w:before="108"/>
              <w:ind w:left="85"/>
              <w:jc w:val="both"/>
              <w:rPr>
                <w:bCs/>
              </w:rPr>
            </w:pPr>
            <w:r>
              <w:t>Äriliini tunnus</w:t>
            </w:r>
          </w:p>
          <w:p w14:paraId="7FE1C002" w14:textId="77777777" w:rsidR="004109A3" w:rsidRDefault="00C426FE">
            <w:pPr>
              <w:pStyle w:val="P68B1DB1-TableParagraph17"/>
              <w:spacing w:before="108"/>
              <w:ind w:left="85"/>
            </w:pPr>
            <w:r>
              <w:t>Äriliini kordumatu tunnus, mille annab asutus.</w:t>
            </w:r>
          </w:p>
        </w:tc>
      </w:tr>
      <w:tr w:rsidR="004109A3" w14:paraId="7FE1C016" w14:textId="77777777">
        <w:tc>
          <w:tcPr>
            <w:tcW w:w="1191" w:type="dxa"/>
            <w:tcBorders>
              <w:top w:val="single" w:sz="4" w:space="0" w:color="1A171C"/>
              <w:left w:val="nil"/>
              <w:bottom w:val="single" w:sz="4" w:space="0" w:color="1A171C"/>
              <w:right w:val="single" w:sz="4" w:space="0" w:color="1A171C"/>
            </w:tcBorders>
            <w:vAlign w:val="center"/>
          </w:tcPr>
          <w:p w14:paraId="7FE1C013" w14:textId="77777777" w:rsidR="004109A3" w:rsidRDefault="00C426FE">
            <w:pPr>
              <w:pStyle w:val="P68B1DB1-TableParagraph17"/>
              <w:spacing w:before="108"/>
              <w:ind w:left="85"/>
            </w:pPr>
            <w:r>
              <w:t>0030</w:t>
            </w:r>
          </w:p>
        </w:tc>
        <w:tc>
          <w:tcPr>
            <w:tcW w:w="7892" w:type="dxa"/>
            <w:tcBorders>
              <w:top w:val="single" w:sz="4" w:space="0" w:color="1A171C"/>
              <w:left w:val="single" w:sz="4" w:space="0" w:color="1A171C"/>
              <w:bottom w:val="single" w:sz="4" w:space="0" w:color="1A171C"/>
              <w:right w:val="nil"/>
            </w:tcBorders>
            <w:vAlign w:val="center"/>
          </w:tcPr>
          <w:p w14:paraId="7FE1C014" w14:textId="77777777" w:rsidR="004109A3" w:rsidRDefault="00C426FE">
            <w:pPr>
              <w:pStyle w:val="P68B1DB1-TableParagraph14"/>
              <w:spacing w:before="108"/>
              <w:ind w:left="85"/>
              <w:jc w:val="both"/>
              <w:rPr>
                <w:bCs/>
              </w:rPr>
            </w:pPr>
            <w:r>
              <w:t>Kirjeldus</w:t>
            </w:r>
          </w:p>
          <w:p w14:paraId="7FE1C015" w14:textId="477A2340" w:rsidR="004109A3" w:rsidRDefault="00C426FE">
            <w:pPr>
              <w:pStyle w:val="P68B1DB1-TableParagraph17"/>
              <w:spacing w:before="108"/>
              <w:ind w:left="85"/>
            </w:pPr>
            <w:r>
              <w:t>Aretuse kirjeldus.</w:t>
            </w:r>
          </w:p>
        </w:tc>
      </w:tr>
      <w:tr w:rsidR="004109A3" w14:paraId="7FE1C02E" w14:textId="77777777">
        <w:tc>
          <w:tcPr>
            <w:tcW w:w="1191" w:type="dxa"/>
            <w:tcBorders>
              <w:top w:val="single" w:sz="4" w:space="0" w:color="1A171C"/>
              <w:left w:val="nil"/>
              <w:bottom w:val="single" w:sz="4" w:space="0" w:color="1A171C"/>
              <w:right w:val="single" w:sz="4" w:space="0" w:color="1A171C"/>
            </w:tcBorders>
            <w:vAlign w:val="center"/>
          </w:tcPr>
          <w:p w14:paraId="7FE1C02A" w14:textId="46C1B07D" w:rsidR="004109A3" w:rsidRDefault="00C426FE">
            <w:pPr>
              <w:pStyle w:val="P68B1DB1-TableParagraph17"/>
              <w:spacing w:before="108"/>
              <w:ind w:left="85"/>
            </w:pPr>
            <w:r>
              <w:t>0040</w:t>
            </w:r>
          </w:p>
        </w:tc>
        <w:tc>
          <w:tcPr>
            <w:tcW w:w="7892" w:type="dxa"/>
            <w:tcBorders>
              <w:top w:val="single" w:sz="4" w:space="0" w:color="1A171C"/>
              <w:left w:val="single" w:sz="4" w:space="0" w:color="1A171C"/>
              <w:bottom w:val="single" w:sz="4" w:space="0" w:color="1A171C"/>
              <w:right w:val="nil"/>
            </w:tcBorders>
            <w:vAlign w:val="center"/>
          </w:tcPr>
          <w:p w14:paraId="7FE1C02B" w14:textId="0F9C74D8" w:rsidR="004109A3" w:rsidRDefault="00C426FE">
            <w:pPr>
              <w:pStyle w:val="P68B1DB1-TableParagraph14"/>
              <w:spacing w:before="108"/>
              <w:ind w:left="85"/>
              <w:jc w:val="both"/>
              <w:rPr>
                <w:bCs/>
              </w:rPr>
            </w:pPr>
            <w:r>
              <w:t>Ettevõtja nimi</w:t>
            </w:r>
          </w:p>
          <w:p w14:paraId="7FE1C02D" w14:textId="45109CE8" w:rsidR="004109A3" w:rsidRDefault="00C426FE">
            <w:pPr>
              <w:pStyle w:val="P68B1DB1-TableParagraph17"/>
              <w:spacing w:before="108"/>
              <w:ind w:left="85"/>
            </w:pPr>
            <w:r>
              <w:t>Äriliini pakkuva üksuse nimi, nagu on kajastatud vormis Z 01.01 (ORG 1).</w:t>
            </w:r>
          </w:p>
        </w:tc>
      </w:tr>
      <w:tr w:rsidR="004109A3" w14:paraId="7FE1C033" w14:textId="77777777">
        <w:tc>
          <w:tcPr>
            <w:tcW w:w="1191" w:type="dxa"/>
            <w:tcBorders>
              <w:top w:val="single" w:sz="4" w:space="0" w:color="1A171C"/>
              <w:left w:val="nil"/>
              <w:bottom w:val="single" w:sz="4" w:space="0" w:color="1A171C"/>
              <w:right w:val="single" w:sz="4" w:space="0" w:color="1A171C"/>
            </w:tcBorders>
            <w:vAlign w:val="center"/>
          </w:tcPr>
          <w:p w14:paraId="7FE1C02F" w14:textId="6C4ACCFA" w:rsidR="004109A3" w:rsidRDefault="00C426FE">
            <w:pPr>
              <w:pStyle w:val="P68B1DB1-TableParagraph17"/>
              <w:spacing w:before="108"/>
              <w:ind w:left="85"/>
            </w:pPr>
            <w:r>
              <w:t>0050</w:t>
            </w:r>
          </w:p>
        </w:tc>
        <w:tc>
          <w:tcPr>
            <w:tcW w:w="7892" w:type="dxa"/>
            <w:tcBorders>
              <w:top w:val="single" w:sz="4" w:space="0" w:color="1A171C"/>
              <w:left w:val="single" w:sz="4" w:space="0" w:color="1A171C"/>
              <w:bottom w:val="single" w:sz="4" w:space="0" w:color="1A171C"/>
              <w:right w:val="nil"/>
            </w:tcBorders>
            <w:vAlign w:val="center"/>
          </w:tcPr>
          <w:p w14:paraId="7FE1C030" w14:textId="77777777" w:rsidR="004109A3" w:rsidRDefault="00C426FE">
            <w:pPr>
              <w:pStyle w:val="P68B1DB1-TableParagraph14"/>
              <w:spacing w:before="108"/>
              <w:ind w:left="85"/>
              <w:jc w:val="both"/>
              <w:rPr>
                <w:bCs/>
              </w:rPr>
            </w:pPr>
            <w:r>
              <w:t xml:space="preserve">Kood </w:t>
            </w:r>
          </w:p>
          <w:p w14:paraId="7FE1C031" w14:textId="77777777" w:rsidR="004109A3" w:rsidRDefault="00C426FE">
            <w:pPr>
              <w:pStyle w:val="P68B1DB1-TableParagraph17"/>
              <w:spacing w:before="108"/>
              <w:ind w:left="85"/>
            </w:pPr>
            <w:r>
              <w:t>Veerus 0020 esitatud juriidilise isiku kordumatu tunnus, nagu on kajastatud vormis Z 01.01 (ORG 1).</w:t>
            </w:r>
          </w:p>
          <w:p w14:paraId="7FE1C032" w14:textId="299C7D7B" w:rsidR="004109A3" w:rsidRDefault="00C426FE">
            <w:pPr>
              <w:pStyle w:val="P68B1DB1-TableParagraph17"/>
              <w:spacing w:before="108"/>
              <w:ind w:left="85"/>
            </w:pPr>
            <w:r>
              <w:t>Üksused identifitseeritakse kõigis vormides järjepidevalt.</w:t>
            </w:r>
          </w:p>
        </w:tc>
      </w:tr>
      <w:tr w:rsidR="004109A3" w14:paraId="7FE1C03A" w14:textId="77777777">
        <w:tc>
          <w:tcPr>
            <w:tcW w:w="1191" w:type="dxa"/>
            <w:tcBorders>
              <w:top w:val="single" w:sz="4" w:space="0" w:color="1A171C"/>
              <w:left w:val="nil"/>
              <w:bottom w:val="single" w:sz="4" w:space="0" w:color="1A171C"/>
              <w:right w:val="single" w:sz="4" w:space="0" w:color="1A171C"/>
            </w:tcBorders>
            <w:vAlign w:val="center"/>
          </w:tcPr>
          <w:p w14:paraId="7FE1C034" w14:textId="0F108D7B" w:rsidR="004109A3" w:rsidRDefault="00C426FE">
            <w:pPr>
              <w:pStyle w:val="P68B1DB1-TableParagraph17"/>
              <w:spacing w:before="108"/>
              <w:ind w:left="85"/>
            </w:pPr>
            <w:r>
              <w:t>0060</w:t>
            </w:r>
          </w:p>
        </w:tc>
        <w:tc>
          <w:tcPr>
            <w:tcW w:w="7892" w:type="dxa"/>
            <w:tcBorders>
              <w:top w:val="single" w:sz="4" w:space="0" w:color="1A171C"/>
              <w:left w:val="single" w:sz="4" w:space="0" w:color="1A171C"/>
              <w:bottom w:val="single" w:sz="4" w:space="0" w:color="1A171C"/>
              <w:right w:val="nil"/>
            </w:tcBorders>
            <w:vAlign w:val="center"/>
          </w:tcPr>
          <w:p w14:paraId="7FE1C035" w14:textId="77777777" w:rsidR="004109A3" w:rsidRDefault="00C426FE">
            <w:pPr>
              <w:pStyle w:val="P68B1DB1-TableParagraph14"/>
              <w:spacing w:before="108"/>
              <w:ind w:left="85"/>
              <w:jc w:val="both"/>
              <w:rPr>
                <w:bCs/>
              </w:rPr>
            </w:pPr>
            <w:r>
              <w:t>Koodi liik</w:t>
            </w:r>
          </w:p>
          <w:p w14:paraId="4F36B5CB" w14:textId="0A20F8AD" w:rsidR="004109A3" w:rsidRDefault="00C426FE">
            <w:pPr>
              <w:pStyle w:val="P68B1DB1-TableParagraph13"/>
              <w:spacing w:before="108"/>
              <w:ind w:left="85"/>
              <w:jc w:val="both"/>
              <w:rPr>
                <w:bCs/>
              </w:rPr>
            </w:pPr>
            <w:r>
              <w:t>Valitakse järgmiste variantide hulgast: „LEI kood“, „MFI kood“ või „tunnuse liik, v.a LEI või rahaloomeasutuse kood“.</w:t>
            </w:r>
          </w:p>
          <w:p w14:paraId="7FE1C039" w14:textId="5BB46896" w:rsidR="004109A3" w:rsidRDefault="00C426FE">
            <w:pPr>
              <w:pStyle w:val="P68B1DB1-TableParagraph13"/>
              <w:spacing w:before="108"/>
              <w:ind w:left="85"/>
              <w:jc w:val="both"/>
              <w:rPr>
                <w:b/>
                <w:bCs/>
              </w:rPr>
            </w:pPr>
            <w:r>
              <w:t xml:space="preserve">Üksused identifitseeritakse kõigis vormides järjepidevalt. </w:t>
            </w:r>
          </w:p>
        </w:tc>
      </w:tr>
    </w:tbl>
    <w:p w14:paraId="7FE1C03B" w14:textId="7E256DE6" w:rsidR="004109A3" w:rsidRDefault="00C426FE">
      <w:pPr>
        <w:pStyle w:val="P68B1DB1-Instructionsberschrift25"/>
        <w:numPr>
          <w:ilvl w:val="1"/>
          <w:numId w:val="49"/>
        </w:numPr>
        <w:ind w:left="357" w:hanging="357"/>
      </w:pPr>
      <w:bookmarkStart w:id="124" w:name="_Toc211019055"/>
      <w:r>
        <w:t>Z 07.04 – Majanduslike funktsioonide kaardistus põhiäriliinide järgi (FUNC 4)</w:t>
      </w:r>
      <w:bookmarkEnd w:id="124"/>
    </w:p>
    <w:p w14:paraId="7FE1C03C" w14:textId="77777777" w:rsidR="004109A3" w:rsidRDefault="00C426FE">
      <w:pPr>
        <w:pStyle w:val="P68B1DB1-Instructionsberschrift312"/>
        <w:rPr>
          <w:bCs/>
        </w:rPr>
      </w:pPr>
      <w:r>
        <w:t>Juhised konkreetsete kirjete kohta</w:t>
      </w:r>
    </w:p>
    <w:p w14:paraId="7FE1C03E" w14:textId="1250AC76" w:rsidR="004109A3" w:rsidRDefault="00C426FE">
      <w:pPr>
        <w:pStyle w:val="P68B1DB1-InstructionsText26"/>
        <w:numPr>
          <w:ilvl w:val="0"/>
          <w:numId w:val="0"/>
        </w:numPr>
        <w:spacing w:before="0"/>
        <w:ind w:left="1800"/>
      </w:pPr>
      <w:r>
        <w:t>Selle vormi veergudes 0010, 0020 ja 0040 kajastatud väärtuste kombinatsioon moodustab primaarvõtme, mis peab olema vormi iga rea puhul kordumatu.</w:t>
      </w:r>
    </w:p>
    <w:p w14:paraId="67939923" w14:textId="5A2745A8" w:rsidR="004109A3" w:rsidRDefault="00C426FE">
      <w:pPr>
        <w:pStyle w:val="CommentText"/>
        <w:rPr>
          <w:rFonts w:ascii="Times New Roman" w:hAnsi="Times New Roman" w:cs="Times New Roman"/>
        </w:rPr>
      </w:pPr>
      <w:r>
        <w:rPr>
          <w:rFonts w:ascii="Times New Roman" w:hAnsi="Times New Roman" w:cs="Times New Roman"/>
        </w:rPr>
        <w:t>Ainult kriitilised funktsioonid, nagu on kindlaks määratud punktis</w:t>
      </w:r>
      <w:r>
        <w:rPr>
          <w:i/>
        </w:rPr>
        <w:t xml:space="preserve"> Z 07.01.1 FUNC 1 DEP; c0170; Z 07.01.2 FUNC 1 LEN, c0180; Z 07.01.3 FUNC 1 PAY, c0250; Z 07.01.4 FUNC 1 CM, c0210; Sellel vormil esitatakse Z 07.01.5 </w:t>
      </w:r>
      <w:r>
        <w:rPr>
          <w:rFonts w:ascii="Times New Roman" w:hAnsi="Times New Roman" w:cs="Times New Roman"/>
        </w:rPr>
        <w:t>FUNC 1 WF, c0180.</w:t>
      </w:r>
    </w:p>
    <w:p w14:paraId="7FE1C040" w14:textId="77777777" w:rsidR="004109A3" w:rsidRDefault="004109A3">
      <w:pPr>
        <w:pStyle w:val="CommentText"/>
        <w:rPr>
          <w:rFonts w:ascii="Times New Roman" w:hAnsi="Times New Roman" w:cs="Times New Roman"/>
        </w:rPr>
      </w:pPr>
    </w:p>
    <w:tbl>
      <w:tblPr>
        <w:tblW w:w="9083" w:type="dxa"/>
        <w:tblLayout w:type="fixed"/>
        <w:tblCellMar>
          <w:top w:w="57" w:type="dxa"/>
          <w:left w:w="57" w:type="dxa"/>
          <w:bottom w:w="57" w:type="dxa"/>
          <w:right w:w="0" w:type="dxa"/>
        </w:tblCellMar>
        <w:tblLook w:val="01E0" w:firstRow="1" w:lastRow="1" w:firstColumn="1" w:lastColumn="1" w:noHBand="0" w:noVBand="0"/>
      </w:tblPr>
      <w:tblGrid>
        <w:gridCol w:w="1191"/>
        <w:gridCol w:w="7892"/>
      </w:tblGrid>
      <w:tr w:rsidR="004109A3" w14:paraId="7FE1C043" w14:textId="77777777">
        <w:tc>
          <w:tcPr>
            <w:tcW w:w="1191" w:type="dxa"/>
            <w:tcBorders>
              <w:top w:val="single" w:sz="4" w:space="0" w:color="1A171C"/>
              <w:left w:val="nil"/>
              <w:bottom w:val="single" w:sz="4" w:space="0" w:color="1A171C"/>
              <w:right w:val="single" w:sz="4" w:space="0" w:color="1A171C"/>
            </w:tcBorders>
            <w:shd w:val="clear" w:color="auto" w:fill="E4E5E5"/>
          </w:tcPr>
          <w:p w14:paraId="7FE1C041" w14:textId="77777777" w:rsidR="004109A3" w:rsidRDefault="00C426FE">
            <w:pPr>
              <w:pStyle w:val="P68B1DB1-TableParagraph17"/>
              <w:spacing w:before="108"/>
              <w:ind w:left="85"/>
              <w:jc w:val="both"/>
            </w:pPr>
            <w:r>
              <w:t>Veerud</w:t>
            </w:r>
          </w:p>
        </w:tc>
        <w:tc>
          <w:tcPr>
            <w:tcW w:w="7892" w:type="dxa"/>
            <w:tcBorders>
              <w:top w:val="single" w:sz="4" w:space="0" w:color="1A171C"/>
              <w:left w:val="single" w:sz="4" w:space="0" w:color="1A171C"/>
              <w:bottom w:val="single" w:sz="4" w:space="0" w:color="1A171C"/>
              <w:right w:val="nil"/>
            </w:tcBorders>
            <w:shd w:val="clear" w:color="auto" w:fill="E4E5E5"/>
          </w:tcPr>
          <w:p w14:paraId="7FE1C042" w14:textId="77777777" w:rsidR="004109A3" w:rsidRDefault="00C426FE">
            <w:pPr>
              <w:pStyle w:val="P68B1DB1-TableParagraph17"/>
              <w:spacing w:before="108"/>
              <w:ind w:left="85" w:right="1"/>
              <w:jc w:val="both"/>
            </w:pPr>
            <w:r>
              <w:t>Juhised</w:t>
            </w:r>
          </w:p>
        </w:tc>
      </w:tr>
      <w:tr w:rsidR="004109A3" w14:paraId="7FE1C046" w14:textId="77777777">
        <w:tc>
          <w:tcPr>
            <w:tcW w:w="1191" w:type="dxa"/>
            <w:tcBorders>
              <w:top w:val="single" w:sz="4" w:space="0" w:color="1A171C"/>
              <w:left w:val="nil"/>
              <w:bottom w:val="single" w:sz="4" w:space="0" w:color="1A171C"/>
              <w:right w:val="single" w:sz="4" w:space="0" w:color="1A171C"/>
            </w:tcBorders>
            <w:vAlign w:val="center"/>
          </w:tcPr>
          <w:p w14:paraId="7FE1C044" w14:textId="77777777" w:rsidR="004109A3" w:rsidRDefault="00C426FE">
            <w:pPr>
              <w:pStyle w:val="P68B1DB1-TableParagraph13"/>
              <w:spacing w:before="108"/>
              <w:ind w:left="85"/>
            </w:pPr>
            <w:r>
              <w:t xml:space="preserve">0010–0020 </w:t>
            </w:r>
          </w:p>
        </w:tc>
        <w:tc>
          <w:tcPr>
            <w:tcW w:w="7892" w:type="dxa"/>
            <w:tcBorders>
              <w:top w:val="single" w:sz="4" w:space="0" w:color="1A171C"/>
              <w:left w:val="single" w:sz="4" w:space="0" w:color="1A171C"/>
              <w:bottom w:val="single" w:sz="4" w:space="0" w:color="1A171C"/>
              <w:right w:val="nil"/>
            </w:tcBorders>
            <w:vAlign w:val="center"/>
          </w:tcPr>
          <w:p w14:paraId="7FE1C045" w14:textId="2FA81A45" w:rsidR="004109A3" w:rsidRDefault="00C426FE">
            <w:pPr>
              <w:pStyle w:val="P68B1DB1-TableParagraph14"/>
              <w:spacing w:before="108"/>
              <w:ind w:left="85"/>
              <w:jc w:val="both"/>
              <w:rPr>
                <w:bCs/>
              </w:rPr>
            </w:pPr>
            <w:r>
              <w:t xml:space="preserve"> Kriitiline funktsioon</w:t>
            </w:r>
          </w:p>
        </w:tc>
      </w:tr>
      <w:tr w:rsidR="004109A3" w14:paraId="7FE1C04A" w14:textId="77777777">
        <w:tc>
          <w:tcPr>
            <w:tcW w:w="1191" w:type="dxa"/>
            <w:tcBorders>
              <w:top w:val="single" w:sz="4" w:space="0" w:color="1A171C"/>
              <w:left w:val="nil"/>
              <w:bottom w:val="single" w:sz="4" w:space="0" w:color="1A171C"/>
              <w:right w:val="single" w:sz="4" w:space="0" w:color="1A171C"/>
            </w:tcBorders>
            <w:vAlign w:val="center"/>
          </w:tcPr>
          <w:p w14:paraId="7FE1C047" w14:textId="77777777" w:rsidR="004109A3" w:rsidRDefault="00C426FE">
            <w:pPr>
              <w:pStyle w:val="P68B1DB1-TableParagraph13"/>
              <w:spacing w:before="108"/>
              <w:ind w:left="85"/>
              <w:rPr>
                <w:rFonts w:eastAsia="Cambria"/>
              </w:rPr>
            </w:pPr>
            <w:r>
              <w:t>0010</w:t>
            </w:r>
          </w:p>
        </w:tc>
        <w:tc>
          <w:tcPr>
            <w:tcW w:w="7892" w:type="dxa"/>
            <w:tcBorders>
              <w:top w:val="single" w:sz="4" w:space="0" w:color="1A171C"/>
              <w:left w:val="single" w:sz="4" w:space="0" w:color="1A171C"/>
              <w:bottom w:val="single" w:sz="4" w:space="0" w:color="1A171C"/>
              <w:right w:val="nil"/>
            </w:tcBorders>
            <w:vAlign w:val="center"/>
          </w:tcPr>
          <w:p w14:paraId="7FE1C048" w14:textId="77777777" w:rsidR="004109A3" w:rsidRDefault="00C426FE">
            <w:pPr>
              <w:pStyle w:val="P68B1DB1-TableParagraph14"/>
              <w:spacing w:before="108"/>
              <w:ind w:left="85"/>
              <w:jc w:val="both"/>
              <w:rPr>
                <w:bCs/>
              </w:rPr>
            </w:pPr>
            <w:r>
              <w:t>Liikmesriik</w:t>
            </w:r>
          </w:p>
          <w:p w14:paraId="7FE1C049" w14:textId="77777777" w:rsidR="004109A3" w:rsidRDefault="00C426FE">
            <w:pPr>
              <w:pStyle w:val="P68B1DB1-TableParagraph17"/>
              <w:spacing w:before="108"/>
              <w:ind w:left="85"/>
            </w:pPr>
            <w:r>
              <w:t>Riik, mille puhul funktsioon on kriitiline, nagu on kajastatud vormis Z 07.01 (FUNC 1).</w:t>
            </w:r>
          </w:p>
        </w:tc>
      </w:tr>
      <w:tr w:rsidR="004109A3" w14:paraId="7FE1C04E" w14:textId="77777777">
        <w:tc>
          <w:tcPr>
            <w:tcW w:w="1191" w:type="dxa"/>
            <w:tcBorders>
              <w:top w:val="single" w:sz="4" w:space="0" w:color="1A171C"/>
              <w:left w:val="nil"/>
              <w:bottom w:val="single" w:sz="4" w:space="0" w:color="1A171C"/>
              <w:right w:val="single" w:sz="4" w:space="0" w:color="1A171C"/>
            </w:tcBorders>
            <w:vAlign w:val="center"/>
          </w:tcPr>
          <w:p w14:paraId="7FE1C04B" w14:textId="77777777" w:rsidR="004109A3" w:rsidRDefault="00C426FE">
            <w:pPr>
              <w:pStyle w:val="P68B1DB1-TableParagraph13"/>
              <w:spacing w:before="108"/>
              <w:ind w:left="85"/>
              <w:rPr>
                <w:rFonts w:eastAsia="Cambria"/>
              </w:rPr>
            </w:pPr>
            <w:r>
              <w:t>0020</w:t>
            </w:r>
          </w:p>
        </w:tc>
        <w:tc>
          <w:tcPr>
            <w:tcW w:w="7892" w:type="dxa"/>
            <w:tcBorders>
              <w:top w:val="single" w:sz="4" w:space="0" w:color="1A171C"/>
              <w:left w:val="single" w:sz="4" w:space="0" w:color="1A171C"/>
              <w:bottom w:val="single" w:sz="4" w:space="0" w:color="1A171C"/>
              <w:right w:val="nil"/>
            </w:tcBorders>
            <w:vAlign w:val="center"/>
          </w:tcPr>
          <w:p w14:paraId="7FE1C04C" w14:textId="5F04938B" w:rsidR="004109A3" w:rsidRDefault="00C426FE">
            <w:pPr>
              <w:pStyle w:val="P68B1DB1-TableParagraph14"/>
              <w:spacing w:before="108"/>
              <w:ind w:left="85"/>
              <w:jc w:val="both"/>
              <w:rPr>
                <w:bCs/>
              </w:rPr>
            </w:pPr>
            <w:r>
              <w:t>TUNNUS</w:t>
            </w:r>
          </w:p>
          <w:p w14:paraId="7FE1C04D" w14:textId="4D9D2A77" w:rsidR="004109A3" w:rsidRDefault="00C426FE">
            <w:pPr>
              <w:pStyle w:val="P68B1DB1-TableParagraph17"/>
              <w:spacing w:before="108"/>
              <w:ind w:left="85"/>
            </w:pPr>
            <w:r>
              <w:t>Vormil Z 07.01 (FUNC 1) osutatud kriitiliste funktsioonide tunnuskood</w:t>
            </w:r>
          </w:p>
        </w:tc>
      </w:tr>
      <w:tr w:rsidR="004109A3" w14:paraId="7FE1C051" w14:textId="77777777">
        <w:tc>
          <w:tcPr>
            <w:tcW w:w="1191" w:type="dxa"/>
            <w:tcBorders>
              <w:top w:val="single" w:sz="4" w:space="0" w:color="1A171C"/>
              <w:left w:val="nil"/>
              <w:bottom w:val="single" w:sz="4" w:space="0" w:color="1A171C"/>
              <w:right w:val="single" w:sz="4" w:space="0" w:color="1A171C"/>
            </w:tcBorders>
            <w:vAlign w:val="center"/>
          </w:tcPr>
          <w:p w14:paraId="7FE1C04F" w14:textId="77777777" w:rsidR="004109A3" w:rsidRDefault="00C426FE">
            <w:pPr>
              <w:pStyle w:val="P68B1DB1-TableParagraph13"/>
              <w:spacing w:before="108"/>
              <w:ind w:left="85"/>
            </w:pPr>
            <w:r>
              <w:t xml:space="preserve">0030–0040 </w:t>
            </w:r>
          </w:p>
        </w:tc>
        <w:tc>
          <w:tcPr>
            <w:tcW w:w="7892" w:type="dxa"/>
            <w:tcBorders>
              <w:top w:val="single" w:sz="4" w:space="0" w:color="1A171C"/>
              <w:left w:val="single" w:sz="4" w:space="0" w:color="1A171C"/>
              <w:bottom w:val="single" w:sz="4" w:space="0" w:color="1A171C"/>
              <w:right w:val="nil"/>
            </w:tcBorders>
            <w:vAlign w:val="center"/>
          </w:tcPr>
          <w:p w14:paraId="7FE1C050" w14:textId="2172F172" w:rsidR="004109A3" w:rsidRDefault="00C426FE">
            <w:pPr>
              <w:pStyle w:val="P68B1DB1-TableParagraph14"/>
              <w:spacing w:before="108"/>
              <w:ind w:left="85"/>
              <w:jc w:val="both"/>
              <w:rPr>
                <w:bCs/>
              </w:rPr>
            </w:pPr>
            <w:r>
              <w:t>Põhitegevuse rida</w:t>
            </w:r>
          </w:p>
        </w:tc>
      </w:tr>
      <w:tr w:rsidR="004109A3" w14:paraId="7FE1C057" w14:textId="77777777">
        <w:tc>
          <w:tcPr>
            <w:tcW w:w="1191" w:type="dxa"/>
            <w:tcBorders>
              <w:top w:val="single" w:sz="4" w:space="0" w:color="1A171C"/>
              <w:left w:val="nil"/>
              <w:bottom w:val="single" w:sz="4" w:space="0" w:color="1A171C"/>
              <w:right w:val="single" w:sz="4" w:space="0" w:color="1A171C"/>
            </w:tcBorders>
            <w:vAlign w:val="center"/>
          </w:tcPr>
          <w:p w14:paraId="7FE1C052" w14:textId="77777777" w:rsidR="004109A3" w:rsidRDefault="00C426FE">
            <w:pPr>
              <w:pStyle w:val="P68B1DB1-TableParagraph13"/>
              <w:spacing w:before="108"/>
              <w:ind w:left="85"/>
              <w:rPr>
                <w:rFonts w:eastAsia="Cambria"/>
              </w:rPr>
            </w:pPr>
            <w:r>
              <w:t>0030</w:t>
            </w:r>
          </w:p>
        </w:tc>
        <w:tc>
          <w:tcPr>
            <w:tcW w:w="7892" w:type="dxa"/>
            <w:tcBorders>
              <w:top w:val="single" w:sz="4" w:space="0" w:color="1A171C"/>
              <w:left w:val="single" w:sz="4" w:space="0" w:color="1A171C"/>
              <w:bottom w:val="single" w:sz="4" w:space="0" w:color="1A171C"/>
              <w:right w:val="nil"/>
            </w:tcBorders>
            <w:vAlign w:val="center"/>
          </w:tcPr>
          <w:p w14:paraId="7FE1C055" w14:textId="77777777" w:rsidR="004109A3" w:rsidRDefault="00C426FE">
            <w:pPr>
              <w:pStyle w:val="P68B1DB1-TableParagraph14"/>
              <w:spacing w:before="108"/>
              <w:ind w:left="85"/>
              <w:jc w:val="both"/>
              <w:rPr>
                <w:bCs/>
              </w:rPr>
            </w:pPr>
            <w:r>
              <w:t>Põhitegevuse rida</w:t>
            </w:r>
          </w:p>
          <w:p w14:paraId="7FE1C056" w14:textId="77777777" w:rsidR="004109A3" w:rsidRDefault="00C426FE">
            <w:pPr>
              <w:pStyle w:val="P68B1DB1-TableParagraph17"/>
              <w:spacing w:before="108"/>
              <w:ind w:left="85"/>
            </w:pPr>
            <w:r>
              <w:t>Põhiäriliin direktiivi 2014/59/EL artikli 2 lõike 1 punkti 36 ja artikli 2 lõike 2 tähenduses ja nagu on kajastatud vormis Z 07.03 (FUNC 3).</w:t>
            </w:r>
          </w:p>
        </w:tc>
      </w:tr>
      <w:tr w:rsidR="004109A3" w14:paraId="7FE1C05B" w14:textId="77777777">
        <w:tc>
          <w:tcPr>
            <w:tcW w:w="1191" w:type="dxa"/>
            <w:tcBorders>
              <w:top w:val="single" w:sz="4" w:space="0" w:color="1A171C"/>
              <w:left w:val="nil"/>
              <w:bottom w:val="single" w:sz="4" w:space="0" w:color="1A171C"/>
              <w:right w:val="single" w:sz="4" w:space="0" w:color="1A171C"/>
            </w:tcBorders>
            <w:vAlign w:val="center"/>
          </w:tcPr>
          <w:p w14:paraId="7FE1C058" w14:textId="7310E27F" w:rsidR="004109A3" w:rsidRDefault="00C426FE">
            <w:pPr>
              <w:pStyle w:val="P68B1DB1-TableParagraph13"/>
              <w:spacing w:before="108"/>
              <w:ind w:left="85"/>
              <w:rPr>
                <w:rFonts w:eastAsia="Cambria"/>
              </w:rPr>
            </w:pPr>
            <w:r>
              <w:t>0040</w:t>
            </w:r>
          </w:p>
        </w:tc>
        <w:tc>
          <w:tcPr>
            <w:tcW w:w="7892" w:type="dxa"/>
            <w:tcBorders>
              <w:top w:val="single" w:sz="4" w:space="0" w:color="1A171C"/>
              <w:left w:val="single" w:sz="4" w:space="0" w:color="1A171C"/>
              <w:bottom w:val="single" w:sz="4" w:space="0" w:color="1A171C"/>
              <w:right w:val="nil"/>
            </w:tcBorders>
            <w:vAlign w:val="center"/>
          </w:tcPr>
          <w:p w14:paraId="7FE1C059" w14:textId="77777777" w:rsidR="004109A3" w:rsidRDefault="00C426FE">
            <w:pPr>
              <w:pStyle w:val="P68B1DB1-TableParagraph14"/>
              <w:spacing w:before="108"/>
              <w:ind w:left="85"/>
              <w:jc w:val="both"/>
              <w:rPr>
                <w:bCs/>
              </w:rPr>
            </w:pPr>
            <w:r>
              <w:t>Ärivaldkond: Äriliini tunnus</w:t>
            </w:r>
          </w:p>
          <w:p w14:paraId="7FE1C05A" w14:textId="77777777" w:rsidR="004109A3" w:rsidRDefault="00C426FE">
            <w:pPr>
              <w:pStyle w:val="P68B1DB1-TableParagraph17"/>
              <w:spacing w:before="108"/>
              <w:ind w:left="85"/>
            </w:pPr>
            <w:r>
              <w:t>Äriliini kordumatu tunnus, mille annab asutus; sama tunnus, mis on kajastatud vormis Z 07.03 (FUNC 3).</w:t>
            </w:r>
          </w:p>
        </w:tc>
      </w:tr>
    </w:tbl>
    <w:p w14:paraId="7FE1C222" w14:textId="77777777" w:rsidR="004109A3" w:rsidRDefault="004109A3">
      <w:pPr>
        <w:rPr>
          <w:rFonts w:ascii="Times New Roman" w:hAnsi="Times New Roman" w:cs="Times New Roman"/>
          <w:b/>
          <w:color w:val="000000" w:themeColor="text1"/>
          <w:sz w:val="20"/>
          <w:szCs w:val="20"/>
          <w:u w:val="single"/>
        </w:rPr>
      </w:pPr>
    </w:p>
    <w:p w14:paraId="7FE1C223" w14:textId="77777777" w:rsidR="004109A3" w:rsidRDefault="00C426FE">
      <w:pPr>
        <w:pStyle w:val="P68B1DB1-Instructionsberschrift244"/>
        <w:numPr>
          <w:ilvl w:val="1"/>
          <w:numId w:val="49"/>
        </w:numPr>
        <w:ind w:left="357" w:hanging="357"/>
      </w:pPr>
      <w:bookmarkStart w:id="125" w:name="_Toc211019056"/>
      <w:r>
        <w:t>Asjaomased teenused</w:t>
      </w:r>
      <w:bookmarkEnd w:id="125"/>
    </w:p>
    <w:p w14:paraId="7FE1C224" w14:textId="70045BAA" w:rsidR="004109A3" w:rsidRDefault="00C426FE">
      <w:pPr>
        <w:pStyle w:val="P68B1DB1-Instructionsberschrift25"/>
        <w:numPr>
          <w:ilvl w:val="1"/>
          <w:numId w:val="49"/>
        </w:numPr>
        <w:ind w:left="357" w:hanging="357"/>
        <w:rPr>
          <w:rFonts w:eastAsia="Calibri"/>
        </w:rPr>
      </w:pPr>
      <w:bookmarkStart w:id="126" w:name="_Toc211019057"/>
      <w:r>
        <w:t>Z 08.01 – Vajalikud teenused (SERV 1)</w:t>
      </w:r>
      <w:bookmarkEnd w:id="126"/>
      <w:r>
        <w:t xml:space="preserve"> </w:t>
      </w:r>
    </w:p>
    <w:p w14:paraId="7FE1C225" w14:textId="77777777" w:rsidR="004109A3" w:rsidRDefault="00C426FE">
      <w:pPr>
        <w:pStyle w:val="P68B1DB1-Normal45"/>
        <w:spacing w:line="276" w:lineRule="auto"/>
        <w:jc w:val="both"/>
      </w:pPr>
      <w:r>
        <w:t>II.8.1 Üldjuhised</w:t>
      </w:r>
    </w:p>
    <w:p w14:paraId="7FE1C226" w14:textId="77777777" w:rsidR="004109A3" w:rsidRDefault="004109A3">
      <w:pPr>
        <w:spacing w:line="276" w:lineRule="auto"/>
        <w:jc w:val="both"/>
        <w:rPr>
          <w:rFonts w:ascii="Times New Roman" w:eastAsia="Calibri" w:hAnsi="Times New Roman" w:cs="Times New Roman"/>
          <w:sz w:val="20"/>
        </w:rPr>
      </w:pPr>
    </w:p>
    <w:p w14:paraId="7FE1C228" w14:textId="765604DB" w:rsidR="004109A3" w:rsidRDefault="00C426FE">
      <w:pPr>
        <w:pStyle w:val="P68B1DB1-Instructionsberschrift346"/>
        <w:numPr>
          <w:ilvl w:val="4"/>
          <w:numId w:val="49"/>
        </w:numPr>
        <w:ind w:left="928"/>
        <w:contextualSpacing/>
        <w:jc w:val="both"/>
        <w:rPr>
          <w:color w:val="auto"/>
        </w:rPr>
      </w:pPr>
      <w:r>
        <w:t xml:space="preserve">Selles vormis esitatav teave kajastatakse üks kord kogu grupi kohta ning selles loetletakse gruppi kuuluvate </w:t>
      </w:r>
      <w:r>
        <w:rPr>
          <w:color w:val="auto"/>
        </w:rPr>
        <w:t xml:space="preserve">ettevõtjate kasutatavad kriitilised teenused ning seotakse need grupi pakutavate </w:t>
      </w:r>
      <w:r>
        <w:t>kriitiliste funktsioonidega.</w:t>
      </w:r>
    </w:p>
    <w:p w14:paraId="7FE1C229" w14:textId="77777777" w:rsidR="004109A3" w:rsidRDefault="00C426FE">
      <w:pPr>
        <w:pStyle w:val="Instructionsberschrift3"/>
        <w:ind w:left="928"/>
        <w:contextualSpacing/>
        <w:jc w:val="both"/>
        <w:rPr>
          <w:rFonts w:eastAsia="MS Mincho"/>
          <w:color w:val="auto"/>
          <w:u w:val="none"/>
        </w:rPr>
      </w:pPr>
      <w:r>
        <w:rPr>
          <w:rFonts w:eastAsia="Calibri"/>
          <w:b/>
          <w:color w:val="auto"/>
          <w:u w:val="none"/>
        </w:rPr>
        <w:t>Asjaomased teenused</w:t>
      </w:r>
      <w:r>
        <w:rPr>
          <w:rStyle w:val="FootnoteReference"/>
          <w:rFonts w:ascii="Times New Roman" w:eastAsia="Calibri" w:hAnsi="Times New Roman"/>
          <w:color w:val="auto"/>
          <w:sz w:val="20"/>
          <w:szCs w:val="20"/>
          <w:u w:val="none"/>
        </w:rPr>
        <w:footnoteReference w:id="22"/>
      </w:r>
      <w:r>
        <w:rPr>
          <w:rFonts w:eastAsia="Calibri"/>
          <w:color w:val="auto"/>
          <w:u w:val="none"/>
        </w:rPr>
        <w:t>: kriitilised ja esmased teenused</w:t>
      </w:r>
    </w:p>
    <w:p w14:paraId="7FE1C22A" w14:textId="77777777" w:rsidR="004109A3" w:rsidRDefault="00C426FE">
      <w:pPr>
        <w:pStyle w:val="P68B1DB1-Instructionsberschrift347"/>
        <w:ind w:left="928"/>
        <w:contextualSpacing/>
        <w:jc w:val="both"/>
        <w:rPr>
          <w:rFonts w:eastAsia="MS Mincho"/>
        </w:rPr>
      </w:pPr>
      <w:r>
        <w:rPr>
          <w:rFonts w:eastAsia="Calibri"/>
          <w:b/>
        </w:rPr>
        <w:t>Kriitilise tähtsusega teenused</w:t>
      </w:r>
      <w:r w:rsidRPr="00D84FAA">
        <w:rPr>
          <w:vertAlign w:val="superscript"/>
        </w:rPr>
        <w:footnoteReference w:id="23"/>
      </w:r>
      <w:r>
        <w:t>: teenused, mida osutatakse grupi äriüksustele või üksustele, i) kelle tegevuse katkemine takistaks või takistaks tõsiselt ühe või mitme kriitilise funktsiooni täitmist; ja (ii) mis ei saa mõistliku aja jooksul sisu, kvaliteedi ja kulu poolest sarnases ulatuses osutama hakata muu teenuseosutaja.</w:t>
      </w:r>
    </w:p>
    <w:p w14:paraId="7FE1C22B" w14:textId="77777777" w:rsidR="004109A3" w:rsidRDefault="00C426FE">
      <w:pPr>
        <w:pStyle w:val="Instructionsberschrift3"/>
        <w:ind w:left="928"/>
        <w:contextualSpacing/>
        <w:jc w:val="both"/>
        <w:rPr>
          <w:rFonts w:eastAsia="MS Mincho"/>
          <w:color w:val="auto"/>
          <w:u w:val="none"/>
        </w:rPr>
      </w:pPr>
      <w:r>
        <w:rPr>
          <w:b/>
          <w:u w:val="none"/>
        </w:rPr>
        <w:t>Olulised teenused</w:t>
      </w:r>
      <w:r>
        <w:rPr>
          <w:u w:val="none"/>
        </w:rPr>
        <w:t>: Services associated with core business lines</w:t>
      </w:r>
      <w:r>
        <w:rPr>
          <w:u w:val="none"/>
        </w:rPr>
        <w:footnoteReference w:id="24"/>
      </w:r>
      <w:r>
        <w:rPr>
          <w:u w:val="none"/>
        </w:rPr>
        <w:t>, whose continuity is necessary for the effective execution of the resolution strategy and any consequent restructuring (i) whose discontinuity would seriously impede or prevent the performance of those core business lines; ja (ii) mis ei saa mõistliku aja jooksul sisu, kvaliteedi ja kulu poolest sarnases ulatuses osutama hakata muu teenuseosutaja.</w:t>
      </w:r>
      <w:r>
        <w:rPr>
          <w:rStyle w:val="FootnoteReference"/>
          <w:rFonts w:ascii="Times New Roman" w:eastAsia="Calibri" w:hAnsi="Times New Roman"/>
          <w:color w:val="auto"/>
          <w:sz w:val="20"/>
          <w:szCs w:val="20"/>
          <w:u w:val="none"/>
        </w:rPr>
        <w:footnoteReference w:id="25"/>
      </w:r>
    </w:p>
    <w:p w14:paraId="7FE1C22C" w14:textId="5D0544C9" w:rsidR="004109A3" w:rsidRDefault="00C426FE">
      <w:pPr>
        <w:pStyle w:val="P68B1DB1-Instructionsberschrift348"/>
        <w:numPr>
          <w:ilvl w:val="4"/>
          <w:numId w:val="49"/>
        </w:numPr>
        <w:ind w:left="928"/>
        <w:contextualSpacing/>
        <w:jc w:val="both"/>
        <w:rPr>
          <w:color w:val="auto"/>
        </w:rPr>
      </w:pPr>
      <w:r>
        <w:rPr>
          <w:color w:val="auto"/>
        </w:rPr>
        <w:t xml:space="preserve">Vastavalt komisjoni delegeeritud määruse (EL) 2016/778 (mis on seotud kriitilise tähtsusega teenustega) põhjendusele 8, mida kohaldatakse analoogia põhjal eespool määratletud elutähtsate </w:t>
      </w:r>
      <w:r>
        <w:rPr>
          <w:color w:val="auto"/>
        </w:rPr>
        <w:lastRenderedPageBreak/>
        <w:t xml:space="preserve">teenuste suhtes, tähendavad asjaomased teenused nende aluseks olevaid toiminguid, tegevusi ja teenuseid, mida tehakse kontserni ühe (eriteenused) või mitme äriüksuse või juriidilise isiku (jagatud teenused) jaoks, mida on vaja ühe või mitme kriitilise funktsiooni või põhiäriliini täitmiseks. Asjaomaseid </w:t>
      </w:r>
      <w:r>
        <w:t xml:space="preserve">teenuseid võib osutada </w:t>
      </w:r>
      <w:r>
        <w:rPr>
          <w:color w:val="auto"/>
        </w:rPr>
        <w:t xml:space="preserve">üks äriüksus sama juriidilise isiku teisele äriüksusele </w:t>
      </w:r>
      <w:r>
        <w:t>(</w:t>
      </w:r>
      <w:r>
        <w:rPr>
          <w:color w:val="auto"/>
        </w:rPr>
        <w:t>üksusesisene teenus), grupisisesed</w:t>
      </w:r>
      <w:r>
        <w:t xml:space="preserve"> üksused (</w:t>
      </w:r>
      <w:r>
        <w:rPr>
          <w:color w:val="auto"/>
        </w:rPr>
        <w:t xml:space="preserve">kontsernisisesed </w:t>
      </w:r>
      <w:r>
        <w:t>teenused)</w:t>
      </w:r>
      <w:r>
        <w:rPr>
          <w:color w:val="auto"/>
        </w:rPr>
        <w:t>või</w:t>
      </w:r>
      <w:r>
        <w:t xml:space="preserve"> neid võib edasi anda välisele teenuseosutajale (väline teenus).</w:t>
      </w:r>
    </w:p>
    <w:p w14:paraId="7FE1C22D" w14:textId="2E2CBD58" w:rsidR="004109A3" w:rsidRDefault="00C426FE">
      <w:pPr>
        <w:pStyle w:val="P68B1DB1-Instructionsberschrift310"/>
        <w:numPr>
          <w:ilvl w:val="4"/>
          <w:numId w:val="49"/>
        </w:numPr>
        <w:ind w:left="928"/>
        <w:contextualSpacing/>
        <w:jc w:val="both"/>
        <w:rPr>
          <w:rFonts w:eastAsia="MS Mincho"/>
          <w:color w:val="auto"/>
        </w:rPr>
      </w:pPr>
      <w:r>
        <w:rPr>
          <w:rFonts w:eastAsia="MS Mincho"/>
        </w:rPr>
        <w:t>Kõik väljad ei kehti igat liiki teenuste puhul (täpsemalt allpool esitatud juhistes). Sel juhul märkida vastavasse lahtrisse „MITTE APPLICABLE“.</w:t>
      </w:r>
      <w:r>
        <w:t xml:space="preserve"> </w:t>
      </w:r>
    </w:p>
    <w:p w14:paraId="7FE1C22E" w14:textId="0568A925" w:rsidR="004109A3" w:rsidRDefault="00C426FE">
      <w:pPr>
        <w:pStyle w:val="P68B1DB1-Instructionsberschrift346"/>
        <w:numPr>
          <w:ilvl w:val="4"/>
          <w:numId w:val="49"/>
        </w:numPr>
        <w:ind w:left="928"/>
        <w:contextualSpacing/>
        <w:jc w:val="both"/>
        <w:rPr>
          <w:color w:val="auto"/>
        </w:rPr>
      </w:pPr>
      <w:r>
        <w:t xml:space="preserve">Selle </w:t>
      </w:r>
      <w:r>
        <w:rPr>
          <w:color w:val="auto"/>
        </w:rPr>
        <w:t>vormi veergudes 0010, 0020, 0040, 0060 ja 0130</w:t>
      </w:r>
      <w:r>
        <w:t xml:space="preserve"> kajastatud väärtuste kombinatsioon moodustab primaarvõtme, mis peab olema vormi iga rea puhul kordumatu.</w:t>
      </w:r>
    </w:p>
    <w:p w14:paraId="7FE1C22F" w14:textId="77777777" w:rsidR="004109A3" w:rsidRDefault="004109A3">
      <w:pPr>
        <w:pStyle w:val="Instructionsberschrift3"/>
        <w:numPr>
          <w:ilvl w:val="0"/>
          <w:numId w:val="0"/>
        </w:numPr>
        <w:ind w:left="720"/>
      </w:pPr>
    </w:p>
    <w:p w14:paraId="7FE1C230" w14:textId="77777777" w:rsidR="004109A3" w:rsidRDefault="00C426FE">
      <w:pPr>
        <w:pStyle w:val="P68B1DB1-Instructionsberschrift312"/>
        <w:rPr>
          <w:bCs/>
        </w:rPr>
      </w:pPr>
      <w:r>
        <w:t>Juhised konkreetsete kirjete kohta</w:t>
      </w:r>
    </w:p>
    <w:p w14:paraId="7FE1C23F" w14:textId="77777777" w:rsidR="004109A3" w:rsidRDefault="004109A3">
      <w:pPr>
        <w:spacing w:line="276" w:lineRule="auto"/>
        <w:jc w:val="both"/>
        <w:rPr>
          <w:rFonts w:ascii="Times New Roman" w:eastAsia="Calibri" w:hAnsi="Times New Roman" w:cs="Times New Roman"/>
          <w:color w:val="0070C0"/>
          <w:sz w:val="20"/>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7938"/>
      </w:tblGrid>
      <w:tr w:rsidR="004109A3" w14:paraId="7FE1C242" w14:textId="77777777">
        <w:trPr>
          <w:trHeight w:val="808"/>
          <w:tblHeader/>
        </w:trPr>
        <w:tc>
          <w:tcPr>
            <w:tcW w:w="1129" w:type="dxa"/>
            <w:shd w:val="clear" w:color="auto" w:fill="E7E6E6"/>
          </w:tcPr>
          <w:p w14:paraId="7FE1C240" w14:textId="77777777" w:rsidR="004109A3" w:rsidRDefault="00C426FE">
            <w:pPr>
              <w:pStyle w:val="P68B1DB1-Normal49"/>
              <w:spacing w:before="120" w:after="120" w:line="276" w:lineRule="auto"/>
            </w:pPr>
            <w:r>
              <w:t>Veerud</w:t>
            </w:r>
          </w:p>
        </w:tc>
        <w:tc>
          <w:tcPr>
            <w:tcW w:w="7938" w:type="dxa"/>
            <w:shd w:val="clear" w:color="auto" w:fill="E7E6E6"/>
          </w:tcPr>
          <w:p w14:paraId="7FE1C241" w14:textId="77777777" w:rsidR="004109A3" w:rsidRDefault="00C426FE">
            <w:pPr>
              <w:pStyle w:val="P68B1DB1-Normal49"/>
              <w:spacing w:before="120" w:after="120" w:line="276" w:lineRule="auto"/>
            </w:pPr>
            <w:r>
              <w:t>Juhised</w:t>
            </w:r>
          </w:p>
        </w:tc>
      </w:tr>
      <w:tr w:rsidR="004109A3" w14:paraId="7FE1C247" w14:textId="77777777">
        <w:trPr>
          <w:trHeight w:val="450"/>
        </w:trPr>
        <w:tc>
          <w:tcPr>
            <w:tcW w:w="1129" w:type="dxa"/>
            <w:shd w:val="clear" w:color="auto" w:fill="FFFFFF" w:themeFill="background1"/>
          </w:tcPr>
          <w:p w14:paraId="7FE1C243" w14:textId="77777777" w:rsidR="004109A3" w:rsidRDefault="00C426FE">
            <w:pPr>
              <w:pStyle w:val="P68B1DB1-Normal50"/>
              <w:spacing w:before="120" w:after="120" w:line="276" w:lineRule="auto"/>
            </w:pPr>
            <w:r>
              <w:t>0005</w:t>
            </w:r>
          </w:p>
        </w:tc>
        <w:tc>
          <w:tcPr>
            <w:tcW w:w="7938" w:type="dxa"/>
            <w:shd w:val="clear" w:color="auto" w:fill="FFFFFF" w:themeFill="background1"/>
          </w:tcPr>
          <w:p w14:paraId="7FE1C244" w14:textId="77777777" w:rsidR="004109A3" w:rsidRDefault="00C426FE">
            <w:pPr>
              <w:pStyle w:val="P68B1DB1-Normal49"/>
              <w:spacing w:before="120" w:after="120" w:line="276" w:lineRule="auto"/>
              <w:rPr>
                <w:bCs/>
              </w:rPr>
            </w:pPr>
            <w:r>
              <w:t>(Service identifier) teenuse identifikaator</w:t>
            </w:r>
          </w:p>
          <w:p w14:paraId="7FE1C245" w14:textId="77777777" w:rsidR="004109A3" w:rsidRDefault="00C426FE">
            <w:pPr>
              <w:pStyle w:val="P68B1DB1-Normal50"/>
              <w:spacing w:before="120" w:after="120" w:line="276" w:lineRule="auto"/>
              <w:rPr>
                <w:iCs/>
              </w:rPr>
            </w:pPr>
            <w:r>
              <w:t>Teenuse tunnuskood osutab veerus 0020 esitatud teenusele.</w:t>
            </w:r>
          </w:p>
          <w:p w14:paraId="7FE1C246" w14:textId="77777777" w:rsidR="004109A3" w:rsidRDefault="00C426FE">
            <w:pPr>
              <w:pStyle w:val="P68B1DB1-Normal51"/>
              <w:spacing w:before="120" w:after="120" w:line="276" w:lineRule="auto"/>
            </w:pPr>
            <w:r>
              <w:t>Joonis või vabas vormis tekst</w:t>
            </w:r>
          </w:p>
        </w:tc>
      </w:tr>
      <w:tr w:rsidR="004109A3" w14:paraId="7FE1C28C" w14:textId="77777777">
        <w:trPr>
          <w:trHeight w:val="463"/>
        </w:trPr>
        <w:tc>
          <w:tcPr>
            <w:tcW w:w="1129" w:type="dxa"/>
            <w:shd w:val="clear" w:color="auto" w:fill="FFFFFF" w:themeFill="background1"/>
          </w:tcPr>
          <w:p w14:paraId="7FE1C248" w14:textId="77777777" w:rsidR="004109A3" w:rsidRDefault="00C426FE">
            <w:pPr>
              <w:pStyle w:val="P68B1DB1-Normal50"/>
              <w:spacing w:before="120" w:after="120" w:line="276" w:lineRule="auto"/>
            </w:pPr>
            <w:r>
              <w:t>0010</w:t>
            </w:r>
          </w:p>
        </w:tc>
        <w:tc>
          <w:tcPr>
            <w:tcW w:w="7938" w:type="dxa"/>
            <w:shd w:val="clear" w:color="auto" w:fill="FFFFFF" w:themeFill="background1"/>
          </w:tcPr>
          <w:p w14:paraId="7FE1C249" w14:textId="77777777" w:rsidR="004109A3" w:rsidRDefault="00C426FE">
            <w:pPr>
              <w:pStyle w:val="P68B1DB1-Normal49"/>
              <w:autoSpaceDE w:val="0"/>
              <w:autoSpaceDN w:val="0"/>
              <w:adjustRightInd w:val="0"/>
              <w:rPr>
                <w:rFonts w:eastAsia="MS Mincho"/>
                <w:bCs/>
              </w:rPr>
            </w:pPr>
            <w:r>
              <w:t>Teenuse liik</w:t>
            </w:r>
          </w:p>
          <w:p w14:paraId="7FE1C24A" w14:textId="77777777" w:rsidR="004109A3" w:rsidRDefault="00C426FE">
            <w:pPr>
              <w:pStyle w:val="P68B1DB1-Normal52"/>
              <w:autoSpaceDE w:val="0"/>
              <w:autoSpaceDN w:val="0"/>
              <w:adjustRightInd w:val="0"/>
            </w:pPr>
            <w:r>
              <w:t xml:space="preserve">Teenuse liik on üks järgmistest allpool loetletud teenuste liikidest. </w:t>
            </w:r>
          </w:p>
          <w:p w14:paraId="7FE1C24B" w14:textId="77777777" w:rsidR="004109A3" w:rsidRDefault="00C426FE">
            <w:pPr>
              <w:pStyle w:val="P68B1DB1-Normal50"/>
              <w:spacing w:before="120" w:after="120" w:line="276" w:lineRule="auto"/>
            </w:pPr>
            <w:r>
              <w:t xml:space="preserve">Võimaluse korral kajastatakse allkategooria (kahekohaline tunnus). Kui allkategooriat ei eksisteeri või ükski allkategooria ei kirjelda nõuetekohaselt asutuse pakutavat teenust, kajastatakse põhikategooria (ühekohaline tunnus). </w:t>
            </w:r>
          </w:p>
          <w:p w14:paraId="5B37DFFD" w14:textId="2C2BBAE4" w:rsidR="004109A3" w:rsidRDefault="00C426FE">
            <w:pPr>
              <w:pStyle w:val="P68B1DB1-Normal52"/>
            </w:pPr>
            <w:r>
              <w:t xml:space="preserve">Personalitugi </w:t>
            </w:r>
          </w:p>
          <w:p w14:paraId="7DD533D5" w14:textId="73E47A6F" w:rsidR="004109A3" w:rsidRDefault="00C426FE">
            <w:pPr>
              <w:pStyle w:val="P68B1DB1-ListParagraph53"/>
              <w:numPr>
                <w:ilvl w:val="0"/>
                <w:numId w:val="288"/>
              </w:numPr>
              <w:autoSpaceDE w:val="0"/>
              <w:autoSpaceDN w:val="0"/>
              <w:adjustRightInd w:val="0"/>
              <w:ind w:left="1165"/>
            </w:pPr>
            <w:r>
              <w:t xml:space="preserve">Personalihaldus, sealhulgas lepingute ja töötasude haldus </w:t>
            </w:r>
          </w:p>
          <w:p w14:paraId="43AF548E" w14:textId="675245F6" w:rsidR="004109A3" w:rsidRDefault="00C426FE">
            <w:pPr>
              <w:pStyle w:val="P68B1DB1-ListParagraph53"/>
              <w:numPr>
                <w:ilvl w:val="0"/>
                <w:numId w:val="288"/>
              </w:numPr>
              <w:autoSpaceDE w:val="0"/>
              <w:autoSpaceDN w:val="0"/>
              <w:adjustRightInd w:val="0"/>
              <w:ind w:left="1165"/>
            </w:pPr>
            <w:r>
              <w:t>Asutusesisene teabevahetus</w:t>
            </w:r>
          </w:p>
          <w:p w14:paraId="7FE1C250" w14:textId="1F903A05" w:rsidR="004109A3" w:rsidRDefault="00C426FE">
            <w:pPr>
              <w:pStyle w:val="P68B1DB1-ListParagraph53"/>
              <w:numPr>
                <w:ilvl w:val="0"/>
                <w:numId w:val="288"/>
              </w:numPr>
              <w:autoSpaceDE w:val="0"/>
              <w:autoSpaceDN w:val="0"/>
              <w:adjustRightInd w:val="0"/>
              <w:ind w:left="1165"/>
            </w:pPr>
            <w:r>
              <w:t>muu personali tugiteenuse liik</w:t>
            </w:r>
          </w:p>
          <w:p w14:paraId="7FE1C251" w14:textId="77777777" w:rsidR="004109A3" w:rsidRDefault="004109A3">
            <w:pPr>
              <w:autoSpaceDE w:val="0"/>
              <w:autoSpaceDN w:val="0"/>
              <w:adjustRightInd w:val="0"/>
              <w:ind w:left="708"/>
              <w:rPr>
                <w:rFonts w:ascii="Times New Roman" w:eastAsia="MS Mincho" w:hAnsi="Times New Roman" w:cs="Times New Roman"/>
                <w:sz w:val="20"/>
                <w:szCs w:val="20"/>
              </w:rPr>
            </w:pPr>
          </w:p>
          <w:p w14:paraId="7FE1C252" w14:textId="7A6979E5" w:rsidR="004109A3" w:rsidRDefault="00C426FE">
            <w:pPr>
              <w:pStyle w:val="P68B1DB1-Normal52"/>
              <w:autoSpaceDE w:val="0"/>
              <w:autoSpaceDN w:val="0"/>
              <w:adjustRightInd w:val="0"/>
            </w:pPr>
            <w:r>
              <w:t xml:space="preserve"> Infotehnoloogia </w:t>
            </w:r>
          </w:p>
          <w:p w14:paraId="7FE1C253" w14:textId="3B762F9E" w:rsidR="004109A3" w:rsidRDefault="00C426FE">
            <w:pPr>
              <w:pStyle w:val="P68B1DB1-ListParagraph53"/>
              <w:numPr>
                <w:ilvl w:val="1"/>
                <w:numId w:val="290"/>
              </w:numPr>
              <w:autoSpaceDE w:val="0"/>
              <w:autoSpaceDN w:val="0"/>
              <w:adjustRightInd w:val="0"/>
              <w:ind w:left="1449"/>
            </w:pPr>
            <w:r>
              <w:t xml:space="preserve">IT ja teabevahetuse riistvara </w:t>
            </w:r>
          </w:p>
          <w:p w14:paraId="7FE1C254" w14:textId="400D89C1" w:rsidR="004109A3" w:rsidRDefault="00C426FE">
            <w:pPr>
              <w:pStyle w:val="P68B1DB1-ListParagraph53"/>
              <w:numPr>
                <w:ilvl w:val="1"/>
                <w:numId w:val="290"/>
              </w:numPr>
              <w:autoSpaceDE w:val="0"/>
              <w:autoSpaceDN w:val="0"/>
              <w:adjustRightInd w:val="0"/>
              <w:ind w:left="1449"/>
            </w:pPr>
            <w:r>
              <w:t xml:space="preserve">Andmete talletamine ja töötlemine </w:t>
            </w:r>
          </w:p>
          <w:p w14:paraId="7FE1C255" w14:textId="626A8448" w:rsidR="004109A3" w:rsidRDefault="00C426FE">
            <w:pPr>
              <w:pStyle w:val="P68B1DB1-ListParagraph53"/>
              <w:numPr>
                <w:ilvl w:val="1"/>
                <w:numId w:val="290"/>
              </w:numPr>
              <w:autoSpaceDE w:val="0"/>
              <w:autoSpaceDN w:val="0"/>
              <w:adjustRightInd w:val="0"/>
              <w:ind w:left="1449"/>
            </w:pPr>
            <w:r>
              <w:t xml:space="preserve">Muu IT-taristu, tööjaamad, telekommunikatsioon, serverid, andmekeskused ja seotud teenused </w:t>
            </w:r>
          </w:p>
          <w:p w14:paraId="7FE1C256" w14:textId="2B61AFD3" w:rsidR="004109A3" w:rsidRDefault="00C426FE">
            <w:pPr>
              <w:pStyle w:val="P68B1DB1-ListParagraph53"/>
              <w:numPr>
                <w:ilvl w:val="1"/>
                <w:numId w:val="290"/>
              </w:numPr>
              <w:autoSpaceDE w:val="0"/>
              <w:autoSpaceDN w:val="0"/>
              <w:adjustRightInd w:val="0"/>
              <w:ind w:left="1449"/>
            </w:pPr>
            <w:r>
              <w:t xml:space="preserve">Tarkvaralitsentside ja rakendustarkvara haldamine </w:t>
            </w:r>
          </w:p>
          <w:p w14:paraId="7FE1C257" w14:textId="5DA2FA2E" w:rsidR="004109A3" w:rsidRDefault="00C426FE">
            <w:pPr>
              <w:pStyle w:val="P68B1DB1-ListParagraph53"/>
              <w:numPr>
                <w:ilvl w:val="1"/>
                <w:numId w:val="290"/>
              </w:numPr>
              <w:autoSpaceDE w:val="0"/>
              <w:autoSpaceDN w:val="0"/>
              <w:adjustRightInd w:val="0"/>
              <w:ind w:left="1449"/>
            </w:pPr>
            <w:r>
              <w:t xml:space="preserve">Juurdepääs välistele teenuseosutajatele, eelkõige andmete ja taristu pakkujatele </w:t>
            </w:r>
          </w:p>
          <w:p w14:paraId="7FE1C258" w14:textId="5064B052" w:rsidR="004109A3" w:rsidRDefault="00C426FE">
            <w:pPr>
              <w:pStyle w:val="P68B1DB1-ListParagraph53"/>
              <w:numPr>
                <w:ilvl w:val="1"/>
                <w:numId w:val="290"/>
              </w:numPr>
              <w:autoSpaceDE w:val="0"/>
              <w:autoSpaceDN w:val="0"/>
              <w:adjustRightInd w:val="0"/>
              <w:ind w:left="1449"/>
            </w:pPr>
            <w:r>
              <w:t xml:space="preserve">Rakenduste hooldamine, sealhulgas tarkvararakenduste hooldamine ja seotud andmevood </w:t>
            </w:r>
          </w:p>
          <w:p w14:paraId="7FE1C259" w14:textId="41CD0C0F" w:rsidR="004109A3" w:rsidRDefault="00C426FE">
            <w:pPr>
              <w:pStyle w:val="P68B1DB1-ListParagraph53"/>
              <w:numPr>
                <w:ilvl w:val="1"/>
                <w:numId w:val="290"/>
              </w:numPr>
              <w:autoSpaceDE w:val="0"/>
              <w:autoSpaceDN w:val="0"/>
              <w:adjustRightInd w:val="0"/>
              <w:ind w:left="1449"/>
            </w:pPr>
            <w:r>
              <w:t xml:space="preserve">Aruannete koostamine, sisemised teabevood ja andmebaasid </w:t>
            </w:r>
          </w:p>
          <w:p w14:paraId="7FE1C25A" w14:textId="72548638" w:rsidR="004109A3" w:rsidRDefault="00C426FE">
            <w:pPr>
              <w:pStyle w:val="P68B1DB1-ListParagraph53"/>
              <w:numPr>
                <w:ilvl w:val="1"/>
                <w:numId w:val="290"/>
              </w:numPr>
              <w:autoSpaceDE w:val="0"/>
              <w:autoSpaceDN w:val="0"/>
              <w:adjustRightInd w:val="0"/>
              <w:ind w:left="1449"/>
            </w:pPr>
            <w:r>
              <w:t xml:space="preserve">Kasutajatugi </w:t>
            </w:r>
          </w:p>
          <w:p w14:paraId="7FE1C25B" w14:textId="2FAE0C54" w:rsidR="004109A3" w:rsidRDefault="00C426FE">
            <w:pPr>
              <w:pStyle w:val="P68B1DB1-ListParagraph53"/>
              <w:numPr>
                <w:ilvl w:val="1"/>
                <w:numId w:val="290"/>
              </w:numPr>
              <w:autoSpaceDE w:val="0"/>
              <w:autoSpaceDN w:val="0"/>
              <w:adjustRightInd w:val="0"/>
              <w:ind w:left="1449"/>
            </w:pPr>
            <w:r>
              <w:t>Erakorralise olukorra ja avariitaaste</w:t>
            </w:r>
          </w:p>
          <w:p w14:paraId="7FE1C25C" w14:textId="431BC144" w:rsidR="004109A3" w:rsidRDefault="00C426FE">
            <w:pPr>
              <w:pStyle w:val="P68B1DB1-ListParagraph53"/>
              <w:numPr>
                <w:ilvl w:val="1"/>
                <w:numId w:val="290"/>
              </w:numPr>
              <w:autoSpaceDE w:val="0"/>
              <w:autoSpaceDN w:val="0"/>
              <w:adjustRightInd w:val="0"/>
              <w:ind w:left="1449"/>
            </w:pPr>
            <w:r>
              <w:t>Muud infotehnoloogiaalased teenused</w:t>
            </w:r>
          </w:p>
          <w:p w14:paraId="7FE1C25D" w14:textId="77777777" w:rsidR="004109A3" w:rsidRDefault="004109A3">
            <w:pPr>
              <w:autoSpaceDE w:val="0"/>
              <w:autoSpaceDN w:val="0"/>
              <w:adjustRightInd w:val="0"/>
              <w:rPr>
                <w:rFonts w:ascii="Times New Roman" w:eastAsia="MS Mincho" w:hAnsi="Times New Roman" w:cs="Times New Roman"/>
                <w:sz w:val="20"/>
                <w:szCs w:val="20"/>
              </w:rPr>
            </w:pPr>
          </w:p>
          <w:p w14:paraId="7FE1C25E" w14:textId="1AD223E0" w:rsidR="004109A3" w:rsidRDefault="00C426FE">
            <w:pPr>
              <w:pStyle w:val="P68B1DB1-Normal52"/>
              <w:autoSpaceDE w:val="0"/>
              <w:autoSpaceDN w:val="0"/>
              <w:adjustRightInd w:val="0"/>
            </w:pPr>
            <w:r>
              <w:t xml:space="preserve">Tehingute töötlemine, sealhulgas tehingutega seotud õiguslikud küsimused, eelkõige rahapesuvastane tegevus </w:t>
            </w:r>
          </w:p>
          <w:p w14:paraId="7FE1C25F" w14:textId="77777777" w:rsidR="004109A3" w:rsidRDefault="004109A3">
            <w:pPr>
              <w:autoSpaceDE w:val="0"/>
              <w:autoSpaceDN w:val="0"/>
              <w:adjustRightInd w:val="0"/>
              <w:rPr>
                <w:rFonts w:ascii="Times New Roman" w:eastAsia="MS Mincho" w:hAnsi="Times New Roman" w:cs="Times New Roman"/>
                <w:sz w:val="20"/>
                <w:szCs w:val="20"/>
              </w:rPr>
            </w:pPr>
          </w:p>
          <w:p w14:paraId="7FE1C260" w14:textId="0AB6F782" w:rsidR="004109A3" w:rsidRDefault="00C426FE">
            <w:pPr>
              <w:pStyle w:val="P68B1DB1-Normal52"/>
              <w:autoSpaceDE w:val="0"/>
              <w:autoSpaceDN w:val="0"/>
              <w:adjustRightInd w:val="0"/>
            </w:pPr>
            <w:bookmarkStart w:id="127" w:name="_Hlk191374143"/>
            <w:r>
              <w:t>Kinnisvara ja rajatiste pakkumine või haldamine ja seotud töövahendid</w:t>
            </w:r>
            <w:bookmarkEnd w:id="127"/>
            <w:r>
              <w:t xml:space="preserve"> </w:t>
            </w:r>
          </w:p>
          <w:p w14:paraId="7FE1C261" w14:textId="62999FEF" w:rsidR="004109A3" w:rsidRDefault="00C426FE">
            <w:pPr>
              <w:pStyle w:val="P68B1DB1-ListParagraph53"/>
              <w:numPr>
                <w:ilvl w:val="0"/>
                <w:numId w:val="291"/>
              </w:numPr>
              <w:autoSpaceDE w:val="0"/>
              <w:autoSpaceDN w:val="0"/>
              <w:adjustRightInd w:val="0"/>
            </w:pPr>
            <w:r>
              <w:lastRenderedPageBreak/>
              <w:t xml:space="preserve">Büroo- ja laoruumid </w:t>
            </w:r>
          </w:p>
          <w:p w14:paraId="7FE1C262" w14:textId="3A997023" w:rsidR="004109A3" w:rsidRDefault="00C426FE">
            <w:pPr>
              <w:pStyle w:val="P68B1DB1-ListParagraph53"/>
              <w:numPr>
                <w:ilvl w:val="0"/>
                <w:numId w:val="291"/>
              </w:numPr>
              <w:autoSpaceDE w:val="0"/>
              <w:autoSpaceDN w:val="0"/>
              <w:adjustRightInd w:val="0"/>
            </w:pPr>
            <w:r>
              <w:t xml:space="preserve">Sisemiste rajatiste haldamine </w:t>
            </w:r>
          </w:p>
          <w:p w14:paraId="7FE1C263" w14:textId="2B6FC02A" w:rsidR="004109A3" w:rsidRDefault="00C426FE">
            <w:pPr>
              <w:pStyle w:val="P68B1DB1-ListParagraph53"/>
              <w:numPr>
                <w:ilvl w:val="0"/>
                <w:numId w:val="291"/>
              </w:numPr>
              <w:autoSpaceDE w:val="0"/>
              <w:autoSpaceDN w:val="0"/>
              <w:adjustRightInd w:val="0"/>
            </w:pPr>
            <w:r>
              <w:t xml:space="preserve">Turvalisus ja juurdepääsukontroll </w:t>
            </w:r>
          </w:p>
          <w:p w14:paraId="7FE1C264" w14:textId="792BCFBD" w:rsidR="004109A3" w:rsidRDefault="00C426FE">
            <w:pPr>
              <w:pStyle w:val="P68B1DB1-ListParagraph53"/>
              <w:numPr>
                <w:ilvl w:val="0"/>
                <w:numId w:val="291"/>
              </w:numPr>
              <w:autoSpaceDE w:val="0"/>
              <w:autoSpaceDN w:val="0"/>
              <w:adjustRightInd w:val="0"/>
            </w:pPr>
            <w:r>
              <w:t xml:space="preserve">Kinnisvaraportfelli valitsemine </w:t>
            </w:r>
          </w:p>
          <w:p w14:paraId="7FE1C265" w14:textId="52ACD32B" w:rsidR="004109A3" w:rsidRDefault="00C426FE">
            <w:pPr>
              <w:pStyle w:val="P68B1DB1-ListParagraph53"/>
              <w:numPr>
                <w:ilvl w:val="0"/>
                <w:numId w:val="291"/>
              </w:numPr>
              <w:autoSpaceDE w:val="0"/>
              <w:autoSpaceDN w:val="0"/>
              <w:adjustRightInd w:val="0"/>
            </w:pPr>
            <w:r>
              <w:t>muu kinnisvara ja rajatiste pakkumine või haldamine ja seotud töövahendid teenuse tüüp</w:t>
            </w:r>
          </w:p>
          <w:p w14:paraId="7FE1C266" w14:textId="77777777" w:rsidR="004109A3" w:rsidRDefault="004109A3">
            <w:pPr>
              <w:autoSpaceDE w:val="0"/>
              <w:autoSpaceDN w:val="0"/>
              <w:adjustRightInd w:val="0"/>
              <w:rPr>
                <w:rFonts w:ascii="Times New Roman" w:eastAsia="MS Mincho" w:hAnsi="Times New Roman" w:cs="Times New Roman"/>
                <w:sz w:val="20"/>
                <w:szCs w:val="20"/>
              </w:rPr>
            </w:pPr>
          </w:p>
          <w:p w14:paraId="7FE1C267" w14:textId="4B2E0CD6" w:rsidR="004109A3" w:rsidRDefault="00C426FE">
            <w:pPr>
              <w:pStyle w:val="P68B1DB1-Normal52"/>
              <w:autoSpaceDE w:val="0"/>
              <w:autoSpaceDN w:val="0"/>
              <w:adjustRightInd w:val="0"/>
            </w:pPr>
            <w:r>
              <w:t xml:space="preserve">Õigusteenused ja vastavuskontrolli funktsioonid: </w:t>
            </w:r>
          </w:p>
          <w:p w14:paraId="7FE1C268" w14:textId="40AF3D04" w:rsidR="004109A3" w:rsidRDefault="00C426FE">
            <w:pPr>
              <w:pStyle w:val="P68B1DB1-ListParagraph53"/>
              <w:numPr>
                <w:ilvl w:val="0"/>
                <w:numId w:val="292"/>
              </w:numPr>
              <w:autoSpaceDE w:val="0"/>
              <w:autoSpaceDN w:val="0"/>
              <w:adjustRightInd w:val="0"/>
            </w:pPr>
            <w:r>
              <w:t xml:space="preserve">Ettevõtte õigusabi </w:t>
            </w:r>
          </w:p>
          <w:p w14:paraId="7FE1C269" w14:textId="1DC4A30A" w:rsidR="004109A3" w:rsidRDefault="00C426FE">
            <w:pPr>
              <w:pStyle w:val="P68B1DB1-ListParagraph53"/>
              <w:numPr>
                <w:ilvl w:val="0"/>
                <w:numId w:val="292"/>
              </w:numPr>
              <w:autoSpaceDE w:val="0"/>
              <w:autoSpaceDN w:val="0"/>
              <w:adjustRightInd w:val="0"/>
            </w:pPr>
            <w:r>
              <w:t xml:space="preserve">Ärilised ja tehingutega seotud õigusteenused </w:t>
            </w:r>
          </w:p>
          <w:p w14:paraId="7FE1C26A" w14:textId="1BAF6F48" w:rsidR="004109A3" w:rsidRDefault="00C426FE">
            <w:pPr>
              <w:pStyle w:val="P68B1DB1-ListParagraph53"/>
              <w:numPr>
                <w:ilvl w:val="0"/>
                <w:numId w:val="292"/>
              </w:numPr>
              <w:autoSpaceDE w:val="0"/>
              <w:autoSpaceDN w:val="0"/>
              <w:adjustRightInd w:val="0"/>
            </w:pPr>
            <w:r>
              <w:t xml:space="preserve">Vastavuskontrolli tugi </w:t>
            </w:r>
          </w:p>
          <w:p w14:paraId="7FE1C26B" w14:textId="344CDCEC" w:rsidR="004109A3" w:rsidRDefault="00C426FE">
            <w:pPr>
              <w:pStyle w:val="P68B1DB1-ListParagraph53"/>
              <w:numPr>
                <w:ilvl w:val="0"/>
                <w:numId w:val="292"/>
              </w:numPr>
              <w:autoSpaceDE w:val="0"/>
              <w:autoSpaceDN w:val="0"/>
              <w:adjustRightInd w:val="0"/>
            </w:pPr>
            <w:r>
              <w:t>muud õigusteenused ja vastavuskontrolli funktsiooni teenuse liik</w:t>
            </w:r>
          </w:p>
          <w:p w14:paraId="7FE1C26C" w14:textId="77777777" w:rsidR="004109A3" w:rsidRDefault="004109A3">
            <w:pPr>
              <w:autoSpaceDE w:val="0"/>
              <w:autoSpaceDN w:val="0"/>
              <w:adjustRightInd w:val="0"/>
              <w:ind w:left="708"/>
              <w:rPr>
                <w:rFonts w:ascii="Times New Roman" w:eastAsia="MS Mincho" w:hAnsi="Times New Roman" w:cs="Times New Roman"/>
                <w:sz w:val="20"/>
                <w:szCs w:val="20"/>
              </w:rPr>
            </w:pPr>
          </w:p>
          <w:p w14:paraId="7FE1C26D" w14:textId="03C41351" w:rsidR="004109A3" w:rsidRDefault="00C426FE">
            <w:pPr>
              <w:pStyle w:val="P68B1DB1-Normal52"/>
              <w:autoSpaceDE w:val="0"/>
              <w:autoSpaceDN w:val="0"/>
              <w:adjustRightInd w:val="0"/>
            </w:pPr>
            <w:r>
              <w:t xml:space="preserve">Varahoidmisega seotud teenused </w:t>
            </w:r>
          </w:p>
          <w:p w14:paraId="7FE1C26E" w14:textId="1425CC24" w:rsidR="004109A3" w:rsidRDefault="00C426FE">
            <w:pPr>
              <w:pStyle w:val="P68B1DB1-ListParagraph53"/>
              <w:numPr>
                <w:ilvl w:val="0"/>
                <w:numId w:val="293"/>
              </w:numPr>
              <w:autoSpaceDE w:val="0"/>
              <w:autoSpaceDN w:val="0"/>
              <w:adjustRightInd w:val="0"/>
            </w:pPr>
            <w:r>
              <w:t xml:space="preserve">Varahoidmistegevuse koordineerimine, haldamine ja juhtimine </w:t>
            </w:r>
          </w:p>
          <w:p w14:paraId="7FE1C26F" w14:textId="09154006" w:rsidR="004109A3" w:rsidRDefault="00C426FE">
            <w:pPr>
              <w:pStyle w:val="P68B1DB1-ListParagraph53"/>
              <w:numPr>
                <w:ilvl w:val="0"/>
                <w:numId w:val="293"/>
              </w:numPr>
              <w:autoSpaceDE w:val="0"/>
              <w:autoSpaceDN w:val="0"/>
              <w:adjustRightInd w:val="0"/>
            </w:pPr>
            <w:r>
              <w:t xml:space="preserve">Ettevõtja refinantseerimise koordineerimine, haldamine ja juhtimine, sealhulgas tagatisvara haldamine </w:t>
            </w:r>
          </w:p>
          <w:p w14:paraId="7FE1C270" w14:textId="0F45C979" w:rsidR="004109A3" w:rsidRDefault="00C426FE">
            <w:pPr>
              <w:pStyle w:val="P68B1DB1-ListParagraph53"/>
              <w:numPr>
                <w:ilvl w:val="0"/>
                <w:numId w:val="293"/>
              </w:numPr>
              <w:autoSpaceDE w:val="0"/>
              <w:autoSpaceDN w:val="0"/>
              <w:adjustRightInd w:val="0"/>
            </w:pPr>
            <w:r>
              <w:t xml:space="preserve">Aruandlusfunktsioon, eelkõige seoses regulatiivsete likviidsuse suhtarvudega </w:t>
            </w:r>
          </w:p>
          <w:p w14:paraId="7FE1C271" w14:textId="034EEFA4" w:rsidR="004109A3" w:rsidRDefault="00C426FE">
            <w:pPr>
              <w:pStyle w:val="P68B1DB1-ListParagraph53"/>
              <w:numPr>
                <w:ilvl w:val="0"/>
                <w:numId w:val="293"/>
              </w:numPr>
              <w:autoSpaceDE w:val="0"/>
              <w:autoSpaceDN w:val="0"/>
              <w:adjustRightInd w:val="0"/>
            </w:pPr>
            <w:r>
              <w:t xml:space="preserve">Keskmise tähtajaga ja pikaajaliste rahastamisprogrammide koordineerimine, haldamine ja juhtimine ning grupi ettevõtjate refinantseerimine </w:t>
            </w:r>
          </w:p>
          <w:p w14:paraId="7FE1C272" w14:textId="064C2167" w:rsidR="004109A3" w:rsidRDefault="00C426FE">
            <w:pPr>
              <w:pStyle w:val="P68B1DB1-ListParagraph53"/>
              <w:numPr>
                <w:ilvl w:val="0"/>
                <w:numId w:val="293"/>
              </w:numPr>
              <w:autoSpaceDE w:val="0"/>
              <w:autoSpaceDN w:val="0"/>
              <w:adjustRightInd w:val="0"/>
            </w:pPr>
            <w:r>
              <w:t>Refinantseerimise koordineerimine, haldamine ja juhtimine, eelkõige lühiajalistes küsimustes</w:t>
            </w:r>
          </w:p>
          <w:p w14:paraId="7FE1C273" w14:textId="31AA1016" w:rsidR="004109A3" w:rsidRDefault="00C426FE">
            <w:pPr>
              <w:pStyle w:val="P68B1DB1-ListParagraph53"/>
              <w:numPr>
                <w:ilvl w:val="0"/>
                <w:numId w:val="293"/>
              </w:numPr>
              <w:autoSpaceDE w:val="0"/>
              <w:autoSpaceDN w:val="0"/>
              <w:adjustRightInd w:val="0"/>
            </w:pPr>
            <w:r>
              <w:t>muu rahaliste vahenditega seotud teenus</w:t>
            </w:r>
          </w:p>
          <w:p w14:paraId="7FE1C274" w14:textId="77777777" w:rsidR="004109A3" w:rsidRDefault="004109A3">
            <w:pPr>
              <w:autoSpaceDE w:val="0"/>
              <w:autoSpaceDN w:val="0"/>
              <w:adjustRightInd w:val="0"/>
              <w:rPr>
                <w:rFonts w:ascii="Times New Roman" w:eastAsia="MS Mincho" w:hAnsi="Times New Roman" w:cs="Times New Roman"/>
                <w:sz w:val="20"/>
                <w:szCs w:val="20"/>
              </w:rPr>
            </w:pPr>
          </w:p>
          <w:p w14:paraId="7FE1C275" w14:textId="6437F825" w:rsidR="004109A3" w:rsidRDefault="00C426FE">
            <w:pPr>
              <w:pStyle w:val="P68B1DB1-Normal52"/>
              <w:autoSpaceDE w:val="0"/>
              <w:autoSpaceDN w:val="0"/>
              <w:adjustRightInd w:val="0"/>
            </w:pPr>
            <w:r>
              <w:t xml:space="preserve">Kauplemine/varahaldus </w:t>
            </w:r>
          </w:p>
          <w:p w14:paraId="7FE1C276" w14:textId="52377E11" w:rsidR="004109A3" w:rsidRDefault="00C426FE">
            <w:pPr>
              <w:pStyle w:val="P68B1DB1-ListParagraph53"/>
              <w:numPr>
                <w:ilvl w:val="0"/>
                <w:numId w:val="294"/>
              </w:numPr>
              <w:autoSpaceDE w:val="0"/>
              <w:autoSpaceDN w:val="0"/>
              <w:adjustRightInd w:val="0"/>
            </w:pPr>
            <w:r>
              <w:t xml:space="preserve">Operatsioonide töötlemine: kauplemise kajastamine, kujundamine, realiseerimine, kauplemistoodete teenindamine </w:t>
            </w:r>
          </w:p>
          <w:p w14:paraId="7FE1C277" w14:textId="35EC336F" w:rsidR="004109A3" w:rsidRDefault="00C426FE">
            <w:pPr>
              <w:pStyle w:val="P68B1DB1-ListParagraph53"/>
              <w:numPr>
                <w:ilvl w:val="0"/>
                <w:numId w:val="294"/>
              </w:numPr>
              <w:autoSpaceDE w:val="0"/>
              <w:autoSpaceDN w:val="0"/>
              <w:adjustRightInd w:val="0"/>
            </w:pPr>
            <w:r>
              <w:t xml:space="preserve">Kinnitused, arveldused, maksed </w:t>
            </w:r>
          </w:p>
          <w:p w14:paraId="7FE1C278" w14:textId="417DFA52" w:rsidR="004109A3" w:rsidRDefault="00C426FE">
            <w:pPr>
              <w:pStyle w:val="P68B1DB1-ListParagraph53"/>
              <w:numPr>
                <w:ilvl w:val="0"/>
                <w:numId w:val="294"/>
              </w:numPr>
              <w:autoSpaceDE w:val="0"/>
              <w:autoSpaceDN w:val="0"/>
              <w:adjustRightInd w:val="0"/>
            </w:pPr>
            <w:r>
              <w:t xml:space="preserve">Positsioonide ja vastaspoolte haldamine seoses andmearuandluse ja vastaspoolte suhetega </w:t>
            </w:r>
          </w:p>
          <w:p w14:paraId="7FE1C279" w14:textId="18F90331" w:rsidR="004109A3" w:rsidRDefault="00C426FE">
            <w:pPr>
              <w:pStyle w:val="P68B1DB1-ListParagraph53"/>
              <w:numPr>
                <w:ilvl w:val="0"/>
                <w:numId w:val="294"/>
              </w:numPr>
              <w:autoSpaceDE w:val="0"/>
              <w:autoSpaceDN w:val="0"/>
              <w:adjustRightInd w:val="0"/>
            </w:pPr>
            <w:r>
              <w:t xml:space="preserve">Positsioonide haldamine (riskid ja kooskõlastav võrdlemine) </w:t>
            </w:r>
          </w:p>
          <w:p w14:paraId="7FE1C27A" w14:textId="23FC3BC1" w:rsidR="004109A3" w:rsidRDefault="00C426FE">
            <w:pPr>
              <w:pStyle w:val="P68B1DB1-ListParagraph53"/>
              <w:numPr>
                <w:ilvl w:val="0"/>
                <w:numId w:val="294"/>
              </w:numPr>
              <w:autoSpaceDE w:val="0"/>
              <w:autoSpaceDN w:val="0"/>
              <w:adjustRightInd w:val="0"/>
            </w:pPr>
            <w:r>
              <w:t>muu kauplemis-/varahaldusteenuse liik</w:t>
            </w:r>
          </w:p>
          <w:p w14:paraId="7FE1C27B" w14:textId="77777777" w:rsidR="004109A3" w:rsidRDefault="004109A3">
            <w:pPr>
              <w:autoSpaceDE w:val="0"/>
              <w:autoSpaceDN w:val="0"/>
              <w:adjustRightInd w:val="0"/>
              <w:ind w:left="708"/>
              <w:rPr>
                <w:rFonts w:ascii="Times New Roman" w:eastAsia="MS Mincho" w:hAnsi="Times New Roman" w:cs="Times New Roman"/>
                <w:sz w:val="20"/>
                <w:szCs w:val="20"/>
              </w:rPr>
            </w:pPr>
          </w:p>
          <w:p w14:paraId="7FE1C27C" w14:textId="1E8D237F" w:rsidR="004109A3" w:rsidRDefault="00C426FE">
            <w:pPr>
              <w:pStyle w:val="P68B1DB1-Normal52"/>
              <w:autoSpaceDE w:val="0"/>
              <w:autoSpaceDN w:val="0"/>
              <w:adjustRightInd w:val="0"/>
            </w:pPr>
            <w:r>
              <w:t xml:space="preserve">Riskijuhtimine ja -hindamine </w:t>
            </w:r>
          </w:p>
          <w:p w14:paraId="7FE1C27D" w14:textId="27978472" w:rsidR="004109A3" w:rsidRDefault="00C426FE">
            <w:pPr>
              <w:pStyle w:val="P68B1DB1-ListParagraph53"/>
              <w:numPr>
                <w:ilvl w:val="0"/>
                <w:numId w:val="295"/>
              </w:numPr>
              <w:autoSpaceDE w:val="0"/>
              <w:autoSpaceDN w:val="0"/>
              <w:adjustRightInd w:val="0"/>
            </w:pPr>
            <w:r>
              <w:t>Keskne või äriliiniga või riski liigiga seotud riskijuhtimine</w:t>
            </w:r>
          </w:p>
          <w:p w14:paraId="7FE1C27E" w14:textId="7AC0E3ED" w:rsidR="004109A3" w:rsidRDefault="00C426FE">
            <w:pPr>
              <w:pStyle w:val="P68B1DB1-ListParagraph53"/>
              <w:numPr>
                <w:ilvl w:val="0"/>
                <w:numId w:val="295"/>
              </w:numPr>
              <w:autoSpaceDE w:val="0"/>
              <w:autoSpaceDN w:val="0"/>
              <w:adjustRightInd w:val="0"/>
            </w:pPr>
            <w:r>
              <w:t xml:space="preserve">Riskiaruande koostamine </w:t>
            </w:r>
          </w:p>
          <w:p w14:paraId="7FE1C27F" w14:textId="54F4E51F" w:rsidR="004109A3" w:rsidRDefault="00C426FE">
            <w:pPr>
              <w:pStyle w:val="P68B1DB1-ListParagraph53"/>
              <w:numPr>
                <w:ilvl w:val="0"/>
                <w:numId w:val="295"/>
              </w:numPr>
              <w:autoSpaceDE w:val="0"/>
              <w:autoSpaceDN w:val="0"/>
              <w:adjustRightInd w:val="0"/>
            </w:pPr>
            <w:r>
              <w:t>muu riskijuhtimis- ja hindamisteenuse liik</w:t>
            </w:r>
          </w:p>
          <w:p w14:paraId="7FE1C280" w14:textId="77777777" w:rsidR="004109A3" w:rsidRDefault="004109A3">
            <w:pPr>
              <w:autoSpaceDE w:val="0"/>
              <w:autoSpaceDN w:val="0"/>
              <w:adjustRightInd w:val="0"/>
              <w:rPr>
                <w:rFonts w:ascii="Times New Roman" w:eastAsia="MS Mincho" w:hAnsi="Times New Roman" w:cs="Times New Roman"/>
                <w:sz w:val="20"/>
                <w:szCs w:val="20"/>
              </w:rPr>
            </w:pPr>
          </w:p>
          <w:p w14:paraId="7FE1C281" w14:textId="5206B100" w:rsidR="004109A3" w:rsidRDefault="00C426FE">
            <w:pPr>
              <w:pStyle w:val="P68B1DB1-Normal52"/>
              <w:autoSpaceDE w:val="0"/>
              <w:autoSpaceDN w:val="0"/>
              <w:adjustRightInd w:val="0"/>
            </w:pPr>
            <w:r>
              <w:t xml:space="preserve">Arvepidamine </w:t>
            </w:r>
          </w:p>
          <w:p w14:paraId="7FE1C282" w14:textId="65C12590" w:rsidR="004109A3" w:rsidRDefault="00C426FE">
            <w:pPr>
              <w:pStyle w:val="P68B1DB1-ListParagraph53"/>
              <w:numPr>
                <w:ilvl w:val="0"/>
                <w:numId w:val="296"/>
              </w:numPr>
              <w:autoSpaceDE w:val="0"/>
              <w:autoSpaceDN w:val="0"/>
              <w:adjustRightInd w:val="0"/>
            </w:pPr>
            <w:r>
              <w:t xml:space="preserve">Seadusega nõutav ja regulatiivne aruandlus </w:t>
            </w:r>
          </w:p>
          <w:p w14:paraId="7FE1C283" w14:textId="3DCAF9FA" w:rsidR="004109A3" w:rsidRDefault="00C426FE">
            <w:pPr>
              <w:pStyle w:val="P68B1DB1-ListParagraph53"/>
              <w:numPr>
                <w:ilvl w:val="0"/>
                <w:numId w:val="296"/>
              </w:numPr>
              <w:autoSpaceDE w:val="0"/>
              <w:autoSpaceDN w:val="0"/>
              <w:adjustRightInd w:val="0"/>
            </w:pPr>
            <w:r>
              <w:t xml:space="preserve">Väärtuse hindamine, eelkõige turupositsioonide väärtuse hindamine </w:t>
            </w:r>
          </w:p>
          <w:p w14:paraId="7FE1C284" w14:textId="2EE4BE8B" w:rsidR="004109A3" w:rsidRDefault="00C426FE">
            <w:pPr>
              <w:pStyle w:val="P68B1DB1-ListParagraph53"/>
              <w:numPr>
                <w:ilvl w:val="0"/>
                <w:numId w:val="296"/>
              </w:numPr>
              <w:autoSpaceDE w:val="0"/>
              <w:autoSpaceDN w:val="0"/>
              <w:adjustRightInd w:val="0"/>
            </w:pPr>
            <w:r>
              <w:t xml:space="preserve">Tegevusaruanded </w:t>
            </w:r>
          </w:p>
          <w:p w14:paraId="7FE1C285" w14:textId="186EA25B" w:rsidR="004109A3" w:rsidRDefault="00C426FE">
            <w:pPr>
              <w:pStyle w:val="P68B1DB1-ListParagraph53"/>
              <w:numPr>
                <w:ilvl w:val="0"/>
                <w:numId w:val="296"/>
              </w:numPr>
              <w:autoSpaceDE w:val="0"/>
              <w:autoSpaceDN w:val="0"/>
              <w:adjustRightInd w:val="0"/>
            </w:pPr>
            <w:r>
              <w:t>muu raamatupidamisteenuse liik</w:t>
            </w:r>
          </w:p>
          <w:p w14:paraId="7FE1C286" w14:textId="77777777" w:rsidR="004109A3" w:rsidRDefault="004109A3">
            <w:pPr>
              <w:autoSpaceDE w:val="0"/>
              <w:autoSpaceDN w:val="0"/>
              <w:adjustRightInd w:val="0"/>
              <w:ind w:left="708"/>
              <w:rPr>
                <w:rFonts w:ascii="Times New Roman" w:eastAsia="MS Mincho" w:hAnsi="Times New Roman" w:cs="Times New Roman"/>
                <w:sz w:val="20"/>
                <w:szCs w:val="20"/>
              </w:rPr>
            </w:pPr>
          </w:p>
          <w:p w14:paraId="7FE1C287" w14:textId="675737F3" w:rsidR="004109A3" w:rsidRDefault="00C426FE">
            <w:pPr>
              <w:pStyle w:val="P68B1DB1-Normal54"/>
              <w:autoSpaceDE w:val="0"/>
              <w:autoSpaceDN w:val="0"/>
              <w:adjustRightInd w:val="0"/>
              <w:rPr>
                <w:sz w:val="24"/>
              </w:rPr>
            </w:pPr>
            <w:r>
              <w:rPr>
                <w:sz w:val="20"/>
              </w:rPr>
              <w:t>Sularaha käitlus.</w:t>
            </w:r>
            <w:r>
              <w:rPr>
                <w:sz w:val="24"/>
              </w:rPr>
              <w:t xml:space="preserve"> </w:t>
            </w:r>
          </w:p>
          <w:p w14:paraId="7FE1C288" w14:textId="77777777" w:rsidR="004109A3" w:rsidRDefault="004109A3">
            <w:pPr>
              <w:autoSpaceDE w:val="0"/>
              <w:autoSpaceDN w:val="0"/>
              <w:adjustRightInd w:val="0"/>
              <w:rPr>
                <w:rFonts w:ascii="Times New Roman" w:eastAsia="MS Mincho" w:hAnsi="Times New Roman" w:cs="Times New Roman"/>
                <w:sz w:val="24"/>
                <w:szCs w:val="20"/>
              </w:rPr>
            </w:pPr>
          </w:p>
          <w:p w14:paraId="7FE1C289" w14:textId="180A5CA4" w:rsidR="004109A3" w:rsidRDefault="00C426FE">
            <w:pPr>
              <w:pStyle w:val="P68B1DB1-Normal52"/>
              <w:autoSpaceDE w:val="0"/>
              <w:autoSpaceDN w:val="0"/>
              <w:adjustRightInd w:val="0"/>
            </w:pPr>
            <w:r>
              <w:t>Muu teenuse liik</w:t>
            </w:r>
          </w:p>
          <w:p w14:paraId="7FE1C28B" w14:textId="56625F93" w:rsidR="004109A3" w:rsidRDefault="004109A3">
            <w:pPr>
              <w:spacing w:line="276" w:lineRule="auto"/>
              <w:jc w:val="both"/>
              <w:rPr>
                <w:rFonts w:ascii="Times New Roman" w:eastAsia="Calibri" w:hAnsi="Times New Roman" w:cs="Times New Roman"/>
                <w:b/>
                <w:i/>
                <w:sz w:val="20"/>
                <w:szCs w:val="20"/>
              </w:rPr>
            </w:pPr>
          </w:p>
        </w:tc>
      </w:tr>
      <w:tr w:rsidR="004109A3" w14:paraId="7FE1C292" w14:textId="77777777">
        <w:trPr>
          <w:trHeight w:val="463"/>
        </w:trPr>
        <w:tc>
          <w:tcPr>
            <w:tcW w:w="1129" w:type="dxa"/>
            <w:shd w:val="clear" w:color="auto" w:fill="FFFFFF" w:themeFill="background1"/>
          </w:tcPr>
          <w:p w14:paraId="7FE1C28D" w14:textId="77777777" w:rsidR="004109A3" w:rsidRDefault="00C426FE">
            <w:pPr>
              <w:pStyle w:val="P68B1DB1-Normal50"/>
              <w:spacing w:before="120" w:after="120" w:line="276" w:lineRule="auto"/>
            </w:pPr>
            <w:r>
              <w:lastRenderedPageBreak/>
              <w:t>0020</w:t>
            </w:r>
          </w:p>
        </w:tc>
        <w:tc>
          <w:tcPr>
            <w:tcW w:w="7938" w:type="dxa"/>
            <w:shd w:val="clear" w:color="auto" w:fill="FFFFFF" w:themeFill="background1"/>
          </w:tcPr>
          <w:p w14:paraId="7FE1C28E" w14:textId="77777777" w:rsidR="004109A3" w:rsidRDefault="00C426FE">
            <w:pPr>
              <w:pStyle w:val="P68B1DB1-Normal49"/>
              <w:spacing w:line="276" w:lineRule="auto"/>
              <w:jc w:val="both"/>
              <w:rPr>
                <w:bCs/>
              </w:rPr>
            </w:pPr>
            <w:r>
              <w:t>Kordumatu teenuse nimetus vastavalt panga taksonoomiale</w:t>
            </w:r>
          </w:p>
          <w:p w14:paraId="1C0060B3" w14:textId="77777777" w:rsidR="004109A3" w:rsidRDefault="00C426FE">
            <w:pPr>
              <w:rPr>
                <w:rFonts w:ascii="Times New Roman" w:eastAsiaTheme="minorHAnsi" w:hAnsi="Times New Roman" w:cs="Times New Roman"/>
                <w:sz w:val="24"/>
              </w:rPr>
            </w:pPr>
            <w:r>
              <w:rPr>
                <w:rFonts w:ascii="Times New Roman" w:eastAsia="Calibri" w:hAnsi="Times New Roman" w:cs="Times New Roman"/>
                <w:sz w:val="20"/>
              </w:rPr>
              <w:t xml:space="preserve">Teenuse nimetus/lühike kirjeldus vastavalt panga enda astmelisele taksonoomiale (3. tase), mis liigitab teenused ja nende allrühmad hierarhilistel tasanditel. Näiteks teenusetaksonoomia, mis liigitab teenused kolmel hierarhilisel tasandil, kus kõrgeimal tasandil on teenuserühm (L1: Finantsteenused), milles teenused on esindatud teisel tasandil (L2: riigikassa, finantsanalüüs, </w:t>
            </w:r>
            <w:r>
              <w:rPr>
                <w:rFonts w:ascii="Times New Roman" w:eastAsia="Calibri" w:hAnsi="Times New Roman" w:cs="Times New Roman"/>
                <w:sz w:val="20"/>
              </w:rPr>
              <w:lastRenderedPageBreak/>
              <w:t>maksud, investorite suhted jne) ja allteenused kolmandal tasandil (L3 – riigikassas: likviidsuse juhtimine, varade ja kohustuste haldamine, tagatiste haldamine jne). Pank peaks teatama teenustest üksikasjalikumalt kui 2. tasandi aruandlus (c0010), nii et iga konkreetne teenus oleks täpselt ja sihipäraselt määratletud.</w:t>
            </w:r>
            <w:r>
              <w:rPr>
                <w:rFonts w:ascii="Times New Roman" w:eastAsiaTheme="minorHAnsi" w:hAnsi="Times New Roman" w:cs="Times New Roman"/>
                <w:sz w:val="24"/>
              </w:rPr>
              <w:t xml:space="preserve"> </w:t>
            </w:r>
          </w:p>
          <w:p w14:paraId="7FE1C290" w14:textId="77777777" w:rsidR="004109A3" w:rsidRDefault="004109A3">
            <w:pPr>
              <w:spacing w:line="276" w:lineRule="auto"/>
              <w:jc w:val="both"/>
              <w:rPr>
                <w:rFonts w:ascii="Times New Roman" w:eastAsia="Calibri" w:hAnsi="Times New Roman" w:cs="Times New Roman"/>
                <w:sz w:val="20"/>
              </w:rPr>
            </w:pPr>
          </w:p>
          <w:p w14:paraId="7FE1C291" w14:textId="77777777" w:rsidR="004109A3" w:rsidRDefault="004109A3">
            <w:pPr>
              <w:spacing w:line="276" w:lineRule="auto"/>
              <w:jc w:val="both"/>
              <w:rPr>
                <w:rFonts w:ascii="Times New Roman" w:eastAsia="Calibri" w:hAnsi="Times New Roman" w:cs="Times New Roman"/>
                <w:i/>
                <w:sz w:val="20"/>
              </w:rPr>
            </w:pPr>
          </w:p>
        </w:tc>
      </w:tr>
      <w:tr w:rsidR="004109A3" w14:paraId="7FE1C298" w14:textId="77777777">
        <w:trPr>
          <w:trHeight w:val="463"/>
        </w:trPr>
        <w:tc>
          <w:tcPr>
            <w:tcW w:w="1129" w:type="dxa"/>
            <w:shd w:val="clear" w:color="auto" w:fill="FFFFFF" w:themeFill="background1"/>
          </w:tcPr>
          <w:p w14:paraId="7FE1C293" w14:textId="77777777" w:rsidR="004109A3" w:rsidRDefault="00C426FE">
            <w:pPr>
              <w:pStyle w:val="P68B1DB1-Normal50"/>
              <w:spacing w:before="120" w:after="120" w:line="276" w:lineRule="auto"/>
            </w:pPr>
            <w:r>
              <w:lastRenderedPageBreak/>
              <w:t>0030–0040</w:t>
            </w:r>
          </w:p>
          <w:p w14:paraId="7FE1C294" w14:textId="77777777" w:rsidR="004109A3" w:rsidRDefault="004109A3">
            <w:pPr>
              <w:spacing w:before="120" w:after="120" w:line="276" w:lineRule="auto"/>
              <w:rPr>
                <w:rFonts w:ascii="Times New Roman" w:eastAsia="Calibri" w:hAnsi="Times New Roman" w:cs="Times New Roman"/>
                <w:strike/>
                <w:sz w:val="20"/>
                <w:szCs w:val="20"/>
              </w:rPr>
            </w:pPr>
          </w:p>
        </w:tc>
        <w:tc>
          <w:tcPr>
            <w:tcW w:w="7938" w:type="dxa"/>
            <w:shd w:val="clear" w:color="auto" w:fill="FFFFFF" w:themeFill="background1"/>
          </w:tcPr>
          <w:p w14:paraId="7FE1C295" w14:textId="77777777" w:rsidR="004109A3" w:rsidRDefault="00C426FE">
            <w:pPr>
              <w:pStyle w:val="P68B1DB1-Normal49"/>
              <w:spacing w:line="276" w:lineRule="auto"/>
              <w:jc w:val="both"/>
              <w:rPr>
                <w:bCs/>
              </w:rPr>
            </w:pPr>
            <w:r>
              <w:t>Teenuse kasutaja</w:t>
            </w:r>
          </w:p>
          <w:p w14:paraId="7FE1C296" w14:textId="6BB16960" w:rsidR="004109A3" w:rsidRDefault="00C426FE">
            <w:pPr>
              <w:pStyle w:val="P68B1DB1-Normal45"/>
              <w:spacing w:line="276" w:lineRule="auto"/>
              <w:jc w:val="both"/>
            </w:pPr>
            <w:r>
              <w:t>Grupi ettevõtja, kes saab veerus 0010 kajastatud teenuse teiselt äriüksuselt, grupi ettevõtjalt või väliselt teenuseosutajalt, kes on kajastatud veergudes 0050–0110.</w:t>
            </w:r>
          </w:p>
          <w:p w14:paraId="7FE1C297" w14:textId="77777777" w:rsidR="004109A3" w:rsidRDefault="004109A3">
            <w:pPr>
              <w:spacing w:line="276" w:lineRule="auto"/>
              <w:jc w:val="both"/>
              <w:rPr>
                <w:rFonts w:ascii="Times New Roman" w:eastAsia="Calibri" w:hAnsi="Times New Roman" w:cs="Times New Roman"/>
                <w:sz w:val="20"/>
              </w:rPr>
            </w:pPr>
          </w:p>
        </w:tc>
      </w:tr>
      <w:tr w:rsidR="004109A3" w14:paraId="7FE1C29F" w14:textId="77777777">
        <w:trPr>
          <w:trHeight w:val="463"/>
        </w:trPr>
        <w:tc>
          <w:tcPr>
            <w:tcW w:w="1129" w:type="dxa"/>
            <w:shd w:val="clear" w:color="auto" w:fill="FFFFFF" w:themeFill="background1"/>
          </w:tcPr>
          <w:p w14:paraId="7FE1C299" w14:textId="77777777" w:rsidR="004109A3" w:rsidRDefault="00C426FE">
            <w:pPr>
              <w:pStyle w:val="P68B1DB1-Normal50"/>
              <w:spacing w:before="120" w:after="120" w:line="276" w:lineRule="auto"/>
            </w:pPr>
            <w:r>
              <w:t>0030</w:t>
            </w:r>
          </w:p>
          <w:p w14:paraId="7FE1C29A" w14:textId="77777777" w:rsidR="004109A3" w:rsidRDefault="004109A3">
            <w:pPr>
              <w:spacing w:before="120" w:after="120" w:line="276" w:lineRule="auto"/>
              <w:rPr>
                <w:rFonts w:ascii="Times New Roman" w:eastAsia="Calibri" w:hAnsi="Times New Roman" w:cs="Times New Roman"/>
                <w:strike/>
                <w:sz w:val="20"/>
                <w:szCs w:val="20"/>
              </w:rPr>
            </w:pPr>
          </w:p>
        </w:tc>
        <w:tc>
          <w:tcPr>
            <w:tcW w:w="7938" w:type="dxa"/>
            <w:shd w:val="clear" w:color="auto" w:fill="FFFFFF" w:themeFill="background1"/>
          </w:tcPr>
          <w:p w14:paraId="7FE1C29B" w14:textId="10247858" w:rsidR="004109A3" w:rsidRDefault="00C426FE">
            <w:pPr>
              <w:pStyle w:val="P68B1DB1-Normal49"/>
              <w:spacing w:before="120" w:after="120" w:line="276" w:lineRule="auto"/>
              <w:rPr>
                <w:bCs/>
              </w:rPr>
            </w:pPr>
            <w:r>
              <w:t>Nimi</w:t>
            </w:r>
          </w:p>
          <w:p w14:paraId="7FE1C29C" w14:textId="5429A4DF" w:rsidR="004109A3" w:rsidRDefault="00C426FE">
            <w:pPr>
              <w:pStyle w:val="P68B1DB1-Normal45"/>
              <w:spacing w:line="276" w:lineRule="auto"/>
              <w:jc w:val="both"/>
            </w:pPr>
            <w:r>
              <w:t>See peab erinema veerus 0050 loetletud nimetusest, välja arvatud juhul, kui teenus on üksusesisene. Sellisel juhul eeldatakse, et teenusesaaja üksuse nimi ja teenuseosutaja üksuse nimi kattuvad.</w:t>
            </w:r>
          </w:p>
          <w:p w14:paraId="7FE1C29D" w14:textId="77777777" w:rsidR="004109A3" w:rsidRDefault="004109A3">
            <w:pPr>
              <w:spacing w:line="276" w:lineRule="auto"/>
              <w:jc w:val="both"/>
              <w:rPr>
                <w:rFonts w:ascii="Times New Roman" w:eastAsia="Calibri" w:hAnsi="Times New Roman" w:cs="Times New Roman"/>
                <w:sz w:val="20"/>
              </w:rPr>
            </w:pPr>
          </w:p>
          <w:p w14:paraId="7FE1C29E" w14:textId="77777777" w:rsidR="004109A3" w:rsidRDefault="004109A3">
            <w:pPr>
              <w:spacing w:line="276" w:lineRule="auto"/>
              <w:jc w:val="both"/>
              <w:rPr>
                <w:rFonts w:ascii="Times New Roman" w:eastAsia="Calibri" w:hAnsi="Times New Roman" w:cs="Times New Roman"/>
                <w:b/>
                <w:sz w:val="20"/>
              </w:rPr>
            </w:pPr>
          </w:p>
        </w:tc>
      </w:tr>
      <w:tr w:rsidR="004109A3" w14:paraId="7FE1C2A6" w14:textId="77777777">
        <w:trPr>
          <w:trHeight w:val="463"/>
        </w:trPr>
        <w:tc>
          <w:tcPr>
            <w:tcW w:w="1129" w:type="dxa"/>
            <w:shd w:val="clear" w:color="auto" w:fill="FFFFFF" w:themeFill="background1"/>
          </w:tcPr>
          <w:p w14:paraId="7FE1C2A0" w14:textId="77777777" w:rsidR="004109A3" w:rsidRDefault="00C426FE">
            <w:pPr>
              <w:pStyle w:val="P68B1DB1-Normal50"/>
              <w:spacing w:before="120" w:after="120" w:line="276" w:lineRule="auto"/>
            </w:pPr>
            <w:r>
              <w:t>0040</w:t>
            </w:r>
          </w:p>
          <w:p w14:paraId="7FE1C2A1" w14:textId="77777777" w:rsidR="004109A3" w:rsidRDefault="004109A3">
            <w:pPr>
              <w:spacing w:before="120" w:after="120" w:line="276" w:lineRule="auto"/>
              <w:rPr>
                <w:rFonts w:ascii="Times New Roman" w:eastAsia="Calibri" w:hAnsi="Times New Roman" w:cs="Times New Roman"/>
                <w:strike/>
                <w:sz w:val="20"/>
                <w:szCs w:val="20"/>
              </w:rPr>
            </w:pPr>
          </w:p>
        </w:tc>
        <w:tc>
          <w:tcPr>
            <w:tcW w:w="7938" w:type="dxa"/>
            <w:shd w:val="clear" w:color="auto" w:fill="FFFFFF" w:themeFill="background1"/>
          </w:tcPr>
          <w:p w14:paraId="7FE1C2A2" w14:textId="77777777" w:rsidR="004109A3" w:rsidRDefault="00C426FE">
            <w:pPr>
              <w:pStyle w:val="P68B1DB1-Normal49"/>
              <w:spacing w:before="120" w:after="120" w:line="276" w:lineRule="auto"/>
              <w:rPr>
                <w:bCs/>
              </w:rPr>
            </w:pPr>
            <w:r>
              <w:t>Kood</w:t>
            </w:r>
          </w:p>
          <w:p w14:paraId="7FE1C2A3" w14:textId="77777777" w:rsidR="004109A3" w:rsidRDefault="00C426FE">
            <w:pPr>
              <w:pStyle w:val="P68B1DB1-Normal45"/>
              <w:spacing w:line="276" w:lineRule="auto"/>
              <w:jc w:val="both"/>
            </w:pPr>
            <w:r>
              <w:t>Veerus 0030 esitatud juriidilise isiku kordumatu tunnus, nagu on kajastatud vormis Z 01.01 (ORG).</w:t>
            </w:r>
          </w:p>
          <w:p w14:paraId="7FE1C2A4" w14:textId="77777777" w:rsidR="004109A3" w:rsidRDefault="00C426FE">
            <w:pPr>
              <w:pStyle w:val="P68B1DB1-Normal45"/>
              <w:spacing w:line="276" w:lineRule="auto"/>
              <w:jc w:val="both"/>
            </w:pPr>
            <w:r>
              <w:t>See peab erinema veerus 0060 esitatud tunnusest, välja arvatud juhul, kui teenus on üksusesisene. Sellisel juhul eeldatakse, et teenusesaaja kood ja teenuseosutaja kood kattuvad.</w:t>
            </w:r>
          </w:p>
          <w:p w14:paraId="7FE1C2A5" w14:textId="77777777" w:rsidR="004109A3" w:rsidRDefault="004109A3">
            <w:pPr>
              <w:spacing w:line="276" w:lineRule="auto"/>
              <w:jc w:val="both"/>
              <w:rPr>
                <w:rFonts w:ascii="Times New Roman" w:eastAsia="Calibri" w:hAnsi="Times New Roman" w:cs="Times New Roman"/>
                <w:b/>
                <w:i/>
                <w:sz w:val="20"/>
              </w:rPr>
            </w:pPr>
          </w:p>
        </w:tc>
      </w:tr>
      <w:tr w:rsidR="004109A3" w14:paraId="7FE1C2AC" w14:textId="77777777">
        <w:trPr>
          <w:trHeight w:val="463"/>
        </w:trPr>
        <w:tc>
          <w:tcPr>
            <w:tcW w:w="1129" w:type="dxa"/>
            <w:shd w:val="clear" w:color="auto" w:fill="FFFFFF" w:themeFill="background1"/>
          </w:tcPr>
          <w:p w14:paraId="7FE1C2A7" w14:textId="77777777" w:rsidR="004109A3" w:rsidRDefault="00C426FE">
            <w:pPr>
              <w:pStyle w:val="P68B1DB1-Normal50"/>
              <w:spacing w:before="120" w:after="120" w:line="276" w:lineRule="auto"/>
            </w:pPr>
            <w:r>
              <w:t>0050–0110</w:t>
            </w:r>
          </w:p>
          <w:p w14:paraId="7FE1C2A8" w14:textId="77777777" w:rsidR="004109A3" w:rsidRDefault="004109A3">
            <w:pPr>
              <w:spacing w:before="120" w:after="120" w:line="276" w:lineRule="auto"/>
              <w:rPr>
                <w:rFonts w:ascii="Times New Roman" w:eastAsia="Calibri" w:hAnsi="Times New Roman" w:cs="Times New Roman"/>
                <w:sz w:val="20"/>
                <w:szCs w:val="20"/>
              </w:rPr>
            </w:pPr>
          </w:p>
        </w:tc>
        <w:tc>
          <w:tcPr>
            <w:tcW w:w="7938" w:type="dxa"/>
            <w:shd w:val="clear" w:color="auto" w:fill="FFFFFF" w:themeFill="background1"/>
          </w:tcPr>
          <w:p w14:paraId="7FE1C2A9" w14:textId="77777777" w:rsidR="004109A3" w:rsidRDefault="00C426FE">
            <w:pPr>
              <w:pStyle w:val="P68B1DB1-Normal55"/>
              <w:spacing w:line="276" w:lineRule="auto"/>
              <w:jc w:val="both"/>
              <w:rPr>
                <w:bCs/>
              </w:rPr>
            </w:pPr>
            <w:r>
              <w:rPr>
                <w:szCs w:val="20"/>
              </w:rPr>
              <w:t>Teenuseosutaja</w:t>
            </w:r>
            <w:r>
              <w:t xml:space="preserve"> </w:t>
            </w:r>
          </w:p>
          <w:p w14:paraId="7FE1C2AA" w14:textId="77777777" w:rsidR="004109A3" w:rsidRDefault="00C426FE">
            <w:pPr>
              <w:pStyle w:val="P68B1DB1-Normal45"/>
              <w:spacing w:line="276" w:lineRule="auto"/>
              <w:jc w:val="both"/>
            </w:pPr>
            <w:r>
              <w:t>Veerus 0030 kajastatud grupi üksusele veerus 0020 kajastatud teenust osutav juriidiline isik (üksusesisesed või grupisisesed teenused) või väline teenuseosutaja (välisteenuste puhul).</w:t>
            </w:r>
          </w:p>
          <w:p w14:paraId="7FE1C2AB" w14:textId="77777777" w:rsidR="004109A3" w:rsidRDefault="004109A3">
            <w:pPr>
              <w:spacing w:line="276" w:lineRule="auto"/>
              <w:jc w:val="both"/>
              <w:rPr>
                <w:rFonts w:ascii="Times New Roman" w:eastAsia="Calibri" w:hAnsi="Times New Roman" w:cs="Times New Roman"/>
                <w:sz w:val="20"/>
              </w:rPr>
            </w:pPr>
          </w:p>
        </w:tc>
      </w:tr>
      <w:tr w:rsidR="004109A3" w14:paraId="244B34A5" w14:textId="77777777">
        <w:trPr>
          <w:trHeight w:val="463"/>
        </w:trPr>
        <w:tc>
          <w:tcPr>
            <w:tcW w:w="1129" w:type="dxa"/>
            <w:shd w:val="clear" w:color="auto" w:fill="FFFFFF" w:themeFill="background1"/>
          </w:tcPr>
          <w:p w14:paraId="26770022" w14:textId="77E4D0B7" w:rsidR="004109A3" w:rsidRDefault="00C426FE">
            <w:pPr>
              <w:pStyle w:val="P68B1DB1-Normal50"/>
              <w:spacing w:before="120" w:after="120" w:line="276" w:lineRule="auto"/>
            </w:pPr>
            <w:r>
              <w:t>0050–0070</w:t>
            </w:r>
          </w:p>
        </w:tc>
        <w:tc>
          <w:tcPr>
            <w:tcW w:w="7938" w:type="dxa"/>
            <w:shd w:val="clear" w:color="auto" w:fill="FFFFFF" w:themeFill="background1"/>
          </w:tcPr>
          <w:p w14:paraId="3E4CD319" w14:textId="6DCA5709" w:rsidR="004109A3" w:rsidRDefault="00C426FE">
            <w:pPr>
              <w:pStyle w:val="P68B1DB1-Normal49"/>
              <w:spacing w:line="276" w:lineRule="auto"/>
              <w:jc w:val="both"/>
              <w:rPr>
                <w:bCs/>
              </w:rPr>
            </w:pPr>
            <w:r>
              <w:t>Üksus</w:t>
            </w:r>
          </w:p>
        </w:tc>
      </w:tr>
      <w:tr w:rsidR="004109A3" w14:paraId="7FE1C2B2" w14:textId="77777777">
        <w:trPr>
          <w:trHeight w:val="463"/>
        </w:trPr>
        <w:tc>
          <w:tcPr>
            <w:tcW w:w="1129" w:type="dxa"/>
            <w:shd w:val="clear" w:color="auto" w:fill="FFFFFF" w:themeFill="background1"/>
          </w:tcPr>
          <w:p w14:paraId="7FE1C2AD" w14:textId="77777777" w:rsidR="004109A3" w:rsidRDefault="00C426FE">
            <w:pPr>
              <w:pStyle w:val="P68B1DB1-Normal50"/>
              <w:spacing w:before="120" w:after="120" w:line="276" w:lineRule="auto"/>
            </w:pPr>
            <w:r>
              <w:t>0050</w:t>
            </w:r>
          </w:p>
          <w:p w14:paraId="7FE1C2AE" w14:textId="77777777" w:rsidR="004109A3" w:rsidRDefault="004109A3">
            <w:pPr>
              <w:spacing w:before="120" w:after="120" w:line="276" w:lineRule="auto"/>
              <w:rPr>
                <w:rFonts w:ascii="Times New Roman" w:eastAsia="Calibri" w:hAnsi="Times New Roman" w:cs="Times New Roman"/>
                <w:b/>
                <w:strike/>
                <w:sz w:val="20"/>
                <w:szCs w:val="20"/>
              </w:rPr>
            </w:pPr>
          </w:p>
        </w:tc>
        <w:tc>
          <w:tcPr>
            <w:tcW w:w="7938" w:type="dxa"/>
            <w:shd w:val="clear" w:color="auto" w:fill="FFFFFF" w:themeFill="background1"/>
          </w:tcPr>
          <w:p w14:paraId="7FE1C2AF" w14:textId="6229942B" w:rsidR="004109A3" w:rsidRDefault="00C426FE">
            <w:pPr>
              <w:pStyle w:val="P68B1DB1-Normal49"/>
              <w:spacing w:before="120" w:after="120" w:line="276" w:lineRule="auto"/>
              <w:rPr>
                <w:bCs/>
              </w:rPr>
            </w:pPr>
            <w:r>
              <w:t>Nimi</w:t>
            </w:r>
          </w:p>
          <w:p w14:paraId="7FE1C2B0" w14:textId="77777777" w:rsidR="004109A3" w:rsidRDefault="00C426FE">
            <w:pPr>
              <w:pStyle w:val="P68B1DB1-Normal45"/>
              <w:spacing w:line="276" w:lineRule="auto"/>
              <w:jc w:val="both"/>
            </w:pPr>
            <w:r>
              <w:t>See peab erinema veerus 0030 loetletud nimetusest, välja arvatud juhul, kui teenus on üksusesisene. Sellisel juhul eeldatakse, et teenusesaaja üksuse nimi ja teenuseosutaja üksuse nimi kattuvad.</w:t>
            </w:r>
          </w:p>
          <w:p w14:paraId="7FE1C2B1" w14:textId="77777777" w:rsidR="004109A3" w:rsidRDefault="004109A3">
            <w:pPr>
              <w:spacing w:line="276" w:lineRule="auto"/>
              <w:jc w:val="both"/>
              <w:rPr>
                <w:rFonts w:ascii="Times New Roman" w:eastAsia="Calibri" w:hAnsi="Times New Roman" w:cs="Times New Roman"/>
                <w:b/>
                <w:sz w:val="20"/>
              </w:rPr>
            </w:pPr>
          </w:p>
        </w:tc>
      </w:tr>
      <w:tr w:rsidR="004109A3" w14:paraId="7FE1C2BE" w14:textId="77777777">
        <w:trPr>
          <w:trHeight w:val="463"/>
        </w:trPr>
        <w:tc>
          <w:tcPr>
            <w:tcW w:w="1129" w:type="dxa"/>
            <w:shd w:val="clear" w:color="auto" w:fill="FFFFFF" w:themeFill="background1"/>
          </w:tcPr>
          <w:p w14:paraId="7FE1C2B3" w14:textId="77777777" w:rsidR="004109A3" w:rsidRDefault="00C426FE">
            <w:pPr>
              <w:pStyle w:val="P68B1DB1-Normal45"/>
              <w:spacing w:line="276" w:lineRule="auto"/>
              <w:jc w:val="both"/>
            </w:pPr>
            <w:r>
              <w:t>0060</w:t>
            </w:r>
          </w:p>
          <w:p w14:paraId="7FE1C2B4" w14:textId="77777777" w:rsidR="004109A3" w:rsidRDefault="004109A3">
            <w:pPr>
              <w:spacing w:line="276" w:lineRule="auto"/>
              <w:jc w:val="both"/>
              <w:rPr>
                <w:rFonts w:ascii="Times New Roman" w:eastAsia="Calibri" w:hAnsi="Times New Roman" w:cs="Times New Roman"/>
                <w:strike/>
                <w:sz w:val="20"/>
              </w:rPr>
            </w:pPr>
          </w:p>
        </w:tc>
        <w:tc>
          <w:tcPr>
            <w:tcW w:w="7938" w:type="dxa"/>
            <w:shd w:val="clear" w:color="auto" w:fill="FFFFFF" w:themeFill="background1"/>
          </w:tcPr>
          <w:p w14:paraId="7FE1C2B5" w14:textId="77777777" w:rsidR="004109A3" w:rsidRDefault="00C426FE">
            <w:pPr>
              <w:pStyle w:val="P68B1DB1-Normal55"/>
              <w:spacing w:line="276" w:lineRule="auto"/>
              <w:jc w:val="both"/>
              <w:rPr>
                <w:bCs/>
              </w:rPr>
            </w:pPr>
            <w:r>
              <w:t>Kood</w:t>
            </w:r>
          </w:p>
          <w:p w14:paraId="7FE1C2B6" w14:textId="77777777" w:rsidR="004109A3" w:rsidRDefault="00C426FE">
            <w:pPr>
              <w:pStyle w:val="P68B1DB1-Normal45"/>
              <w:spacing w:line="276" w:lineRule="auto"/>
              <w:jc w:val="both"/>
              <w:rPr>
                <w:strike/>
              </w:rPr>
            </w:pPr>
            <w:r>
              <w:t>Veerus 0050 esitatud juriidilise isiku kordumatu tunnus. See peab erinema veerus 0040 loetletud tunnusest, välja arvatud juhul, kui teenus on üksusesisene. Sellisel juhul eeldatakse, et teenusesaaja kood ja teenuseosutaja kood kattuvad.</w:t>
            </w:r>
          </w:p>
          <w:p w14:paraId="7FE1C2B7" w14:textId="77777777" w:rsidR="004109A3" w:rsidRDefault="00C426FE">
            <w:pPr>
              <w:pStyle w:val="P68B1DB1-Normal45"/>
              <w:spacing w:line="276" w:lineRule="auto"/>
              <w:jc w:val="both"/>
            </w:pPr>
            <w:r>
              <w:t>Kui teenuseosutaja on grupi ettevõtja, on kood sama, mis vormis Z 01.01 (ORG) kajastatud kood.</w:t>
            </w:r>
          </w:p>
          <w:p w14:paraId="7FE1C2B8" w14:textId="77777777" w:rsidR="004109A3" w:rsidRDefault="00C426FE">
            <w:pPr>
              <w:pStyle w:val="P68B1DB1-Normal45"/>
              <w:spacing w:line="276" w:lineRule="auto"/>
              <w:jc w:val="both"/>
            </w:pPr>
            <w:r>
              <w:t>Kui teenuseosutaja ei ole grupi ettevõtja, on selle ettevõtja kood:</w:t>
            </w:r>
          </w:p>
          <w:p w14:paraId="7FE1C2B9" w14:textId="77777777" w:rsidR="004109A3" w:rsidRDefault="00C426FE">
            <w:pPr>
              <w:pStyle w:val="P68B1DB1-Normal45"/>
              <w:spacing w:line="276" w:lineRule="auto"/>
              <w:jc w:val="both"/>
            </w:pPr>
            <w:r>
              <w:t>– juriidilise isiku tunnusega (LEI) üksuste puhul 20-kohaline tähtnumbriline LEI-kood;</w:t>
            </w:r>
          </w:p>
          <w:p w14:paraId="7FE1C2BA" w14:textId="77777777" w:rsidR="004109A3" w:rsidRDefault="00C426FE">
            <w:pPr>
              <w:pStyle w:val="P68B1DB1-Normal45"/>
              <w:spacing w:line="276" w:lineRule="auto"/>
              <w:jc w:val="both"/>
            </w:pPr>
            <w:r>
              <w:t>– juriidilise isiku tunnuseta üksuste puhul äriühingu registreerimisnumber vastavalt siseriiklikule õigusele</w:t>
            </w:r>
            <w:r>
              <w:rPr>
                <w:strike/>
              </w:rPr>
              <w:t>.</w:t>
            </w:r>
          </w:p>
          <w:p w14:paraId="7FE1C2BB" w14:textId="77777777" w:rsidR="004109A3" w:rsidRDefault="004109A3">
            <w:pPr>
              <w:spacing w:line="276" w:lineRule="auto"/>
              <w:jc w:val="both"/>
              <w:rPr>
                <w:rFonts w:ascii="Times New Roman" w:eastAsia="Calibri" w:hAnsi="Times New Roman" w:cs="Times New Roman"/>
                <w:sz w:val="20"/>
              </w:rPr>
            </w:pPr>
          </w:p>
          <w:p w14:paraId="7FE1C2BC" w14:textId="77777777" w:rsidR="004109A3" w:rsidRDefault="00C426FE">
            <w:pPr>
              <w:pStyle w:val="P68B1DB1-Normal45"/>
              <w:spacing w:line="276" w:lineRule="auto"/>
              <w:jc w:val="both"/>
            </w:pPr>
            <w:r>
              <w:t>Mõlemas juhusis peab kood olema kordumatu ja seda tuleb kasutada järjepidevalt kõikides vormides.</w:t>
            </w:r>
          </w:p>
          <w:p w14:paraId="7FE1C2BD" w14:textId="77777777" w:rsidR="004109A3" w:rsidRDefault="00C426FE">
            <w:pPr>
              <w:pStyle w:val="P68B1DB1-Normal56"/>
              <w:spacing w:line="276" w:lineRule="auto"/>
              <w:jc w:val="both"/>
            </w:pPr>
            <w:r>
              <w:t xml:space="preserve"> </w:t>
            </w:r>
          </w:p>
        </w:tc>
      </w:tr>
      <w:tr w:rsidR="004109A3" w14:paraId="7FE1C2C7" w14:textId="77777777">
        <w:trPr>
          <w:trHeight w:val="463"/>
        </w:trPr>
        <w:tc>
          <w:tcPr>
            <w:tcW w:w="1129" w:type="dxa"/>
            <w:shd w:val="clear" w:color="auto" w:fill="FFFFFF" w:themeFill="background1"/>
          </w:tcPr>
          <w:p w14:paraId="7FE1C2BF" w14:textId="77777777" w:rsidR="004109A3" w:rsidRDefault="00C426FE">
            <w:pPr>
              <w:pStyle w:val="P68B1DB1-Normal45"/>
              <w:spacing w:line="276" w:lineRule="auto"/>
              <w:jc w:val="both"/>
            </w:pPr>
            <w:r>
              <w:lastRenderedPageBreak/>
              <w:t>0070</w:t>
            </w:r>
          </w:p>
        </w:tc>
        <w:tc>
          <w:tcPr>
            <w:tcW w:w="7938" w:type="dxa"/>
            <w:shd w:val="clear" w:color="auto" w:fill="FFFFFF" w:themeFill="background1"/>
          </w:tcPr>
          <w:p w14:paraId="7FE1C2C0" w14:textId="77777777" w:rsidR="004109A3" w:rsidRDefault="00C426FE">
            <w:pPr>
              <w:pStyle w:val="P68B1DB1-Normal55"/>
              <w:spacing w:line="276" w:lineRule="auto"/>
              <w:jc w:val="both"/>
              <w:rPr>
                <w:bCs/>
              </w:rPr>
            </w:pPr>
            <w:r>
              <w:t xml:space="preserve">Koodi liik </w:t>
            </w:r>
          </w:p>
          <w:p w14:paraId="7FE1C2C3" w14:textId="5EDF8AF2" w:rsidR="004109A3" w:rsidRDefault="00C426FE">
            <w:pPr>
              <w:pStyle w:val="P68B1DB1-Normal57"/>
              <w:spacing w:line="276" w:lineRule="auto"/>
              <w:contextualSpacing/>
              <w:jc w:val="both"/>
              <w:rPr>
                <w:bCs/>
              </w:rPr>
            </w:pPr>
            <w:r>
              <w:t>Kajastada üks järgmistest väärtustest:</w:t>
            </w:r>
          </w:p>
          <w:p w14:paraId="7FE1C2C4" w14:textId="77777777" w:rsidR="004109A3" w:rsidRDefault="00C426FE">
            <w:pPr>
              <w:pStyle w:val="P68B1DB1-ListParagraph58"/>
              <w:numPr>
                <w:ilvl w:val="0"/>
                <w:numId w:val="64"/>
              </w:numPr>
              <w:spacing w:line="276" w:lineRule="auto"/>
              <w:contextualSpacing/>
              <w:jc w:val="both"/>
            </w:pPr>
            <w:r>
              <w:t>JURIIDILISE ISIKU TUNNUS</w:t>
            </w:r>
          </w:p>
          <w:p w14:paraId="7FE1C2C5" w14:textId="77777777" w:rsidR="004109A3" w:rsidRDefault="00C426FE">
            <w:pPr>
              <w:pStyle w:val="P68B1DB1-ListParagraph58"/>
              <w:numPr>
                <w:ilvl w:val="0"/>
                <w:numId w:val="64"/>
              </w:numPr>
              <w:spacing w:line="276" w:lineRule="auto"/>
              <w:contextualSpacing/>
              <w:jc w:val="both"/>
            </w:pPr>
            <w:r>
              <w:t>Äriühingu registreerimisnumber;</w:t>
            </w:r>
          </w:p>
          <w:p w14:paraId="7FE1C2C6" w14:textId="77777777" w:rsidR="004109A3" w:rsidRDefault="004109A3">
            <w:pPr>
              <w:spacing w:line="276" w:lineRule="auto"/>
              <w:jc w:val="both"/>
              <w:rPr>
                <w:rFonts w:ascii="Times New Roman" w:eastAsia="Calibri" w:hAnsi="Times New Roman" w:cs="Times New Roman"/>
                <w:sz w:val="20"/>
              </w:rPr>
            </w:pPr>
          </w:p>
        </w:tc>
      </w:tr>
      <w:tr w:rsidR="004109A3" w14:paraId="5AC7028E" w14:textId="77777777">
        <w:trPr>
          <w:trHeight w:val="463"/>
        </w:trPr>
        <w:tc>
          <w:tcPr>
            <w:tcW w:w="1129" w:type="dxa"/>
            <w:shd w:val="clear" w:color="auto" w:fill="FFFFFF" w:themeFill="background1"/>
          </w:tcPr>
          <w:p w14:paraId="3ECEFB75" w14:textId="74BF0EC5" w:rsidR="004109A3" w:rsidRDefault="00C426FE">
            <w:pPr>
              <w:pStyle w:val="P68B1DB1-Normal45"/>
              <w:spacing w:line="276" w:lineRule="auto"/>
              <w:jc w:val="both"/>
            </w:pPr>
            <w:r>
              <w:t>0080–0100</w:t>
            </w:r>
          </w:p>
        </w:tc>
        <w:tc>
          <w:tcPr>
            <w:tcW w:w="7938" w:type="dxa"/>
            <w:shd w:val="clear" w:color="auto" w:fill="FFFFFF" w:themeFill="background1"/>
          </w:tcPr>
          <w:p w14:paraId="259185CE" w14:textId="65A5A83F" w:rsidR="004109A3" w:rsidRDefault="00C426FE">
            <w:pPr>
              <w:pStyle w:val="P68B1DB1-Normal55"/>
              <w:spacing w:line="276" w:lineRule="auto"/>
              <w:jc w:val="both"/>
              <w:rPr>
                <w:bCs/>
              </w:rPr>
            </w:pPr>
            <w:r>
              <w:t>Emaettevõtja</w:t>
            </w:r>
          </w:p>
        </w:tc>
      </w:tr>
      <w:tr w:rsidR="004109A3" w14:paraId="7FE1C2CC" w14:textId="77777777">
        <w:trPr>
          <w:trHeight w:val="463"/>
        </w:trPr>
        <w:tc>
          <w:tcPr>
            <w:tcW w:w="1129" w:type="dxa"/>
          </w:tcPr>
          <w:p w14:paraId="7FE1C2C8" w14:textId="77777777" w:rsidR="004109A3" w:rsidRDefault="00C426FE">
            <w:pPr>
              <w:pStyle w:val="P68B1DB1-Normal45"/>
              <w:spacing w:line="276" w:lineRule="auto"/>
              <w:jc w:val="both"/>
            </w:pPr>
            <w:r>
              <w:t>0080</w:t>
            </w:r>
          </w:p>
        </w:tc>
        <w:tc>
          <w:tcPr>
            <w:tcW w:w="7938" w:type="dxa"/>
            <w:shd w:val="clear" w:color="auto" w:fill="FFFFFF" w:themeFill="background1"/>
          </w:tcPr>
          <w:p w14:paraId="0DC1DDCB" w14:textId="24E6B1FE" w:rsidR="004109A3" w:rsidRDefault="00C426FE">
            <w:pPr>
              <w:pStyle w:val="P68B1DB1-Normal55"/>
              <w:spacing w:line="276" w:lineRule="auto"/>
              <w:jc w:val="both"/>
            </w:pPr>
            <w:r>
              <w:t>Nimi</w:t>
            </w:r>
          </w:p>
          <w:p w14:paraId="7FE1C2CA" w14:textId="07E2401A" w:rsidR="004109A3" w:rsidRDefault="00C426FE">
            <w:pPr>
              <w:pStyle w:val="P68B1DB1-Normal45"/>
              <w:spacing w:line="276" w:lineRule="auto"/>
              <w:jc w:val="both"/>
            </w:pPr>
            <w:r>
              <w:t>Veerus 0050 kajastatud teenuseosutaja (viimase) emaettevõtja nimi, kui see ei ole grupi üksus. Muudel juhtudel ei kohaldata.</w:t>
            </w:r>
          </w:p>
          <w:p w14:paraId="7FE1C2CB" w14:textId="77777777" w:rsidR="004109A3" w:rsidRDefault="004109A3">
            <w:pPr>
              <w:spacing w:line="276" w:lineRule="auto"/>
              <w:jc w:val="both"/>
              <w:rPr>
                <w:rFonts w:ascii="Times New Roman" w:hAnsi="Times New Roman" w:cs="Times New Roman"/>
              </w:rPr>
            </w:pPr>
          </w:p>
        </w:tc>
      </w:tr>
      <w:tr w:rsidR="004109A3" w14:paraId="7FE1C2D3" w14:textId="77777777">
        <w:trPr>
          <w:trHeight w:val="463"/>
        </w:trPr>
        <w:tc>
          <w:tcPr>
            <w:tcW w:w="1129" w:type="dxa"/>
          </w:tcPr>
          <w:p w14:paraId="7FE1C2CD" w14:textId="77777777" w:rsidR="004109A3" w:rsidRDefault="00C426FE">
            <w:pPr>
              <w:pStyle w:val="P68B1DB1-Normal45"/>
              <w:spacing w:line="276" w:lineRule="auto"/>
              <w:jc w:val="both"/>
            </w:pPr>
            <w:r>
              <w:t>0090</w:t>
            </w:r>
          </w:p>
        </w:tc>
        <w:tc>
          <w:tcPr>
            <w:tcW w:w="7938" w:type="dxa"/>
            <w:shd w:val="clear" w:color="auto" w:fill="FFFFFF" w:themeFill="background1"/>
          </w:tcPr>
          <w:p w14:paraId="7FE1C2CE" w14:textId="414718EB" w:rsidR="004109A3" w:rsidRDefault="00C426FE">
            <w:pPr>
              <w:pStyle w:val="P68B1DB1-Normal55"/>
              <w:spacing w:line="276" w:lineRule="auto"/>
              <w:jc w:val="both"/>
              <w:rPr>
                <w:bCs/>
              </w:rPr>
            </w:pPr>
            <w:r>
              <w:t>Kood</w:t>
            </w:r>
          </w:p>
          <w:p w14:paraId="7FE1C2CF" w14:textId="77777777" w:rsidR="004109A3" w:rsidRDefault="00C426FE">
            <w:pPr>
              <w:pStyle w:val="P68B1DB1-Normal45"/>
              <w:spacing w:line="276" w:lineRule="auto"/>
              <w:jc w:val="both"/>
            </w:pPr>
            <w:r>
              <w:t>Veerus 0080 esitatud emaettevõtja kood on:</w:t>
            </w:r>
          </w:p>
          <w:p w14:paraId="7FE1C2D0" w14:textId="77777777" w:rsidR="004109A3" w:rsidRDefault="00C426FE">
            <w:pPr>
              <w:pStyle w:val="P68B1DB1-Normal45"/>
              <w:spacing w:line="276" w:lineRule="auto"/>
              <w:jc w:val="both"/>
            </w:pPr>
            <w:r>
              <w:t>– juriidilise isiku tunnusega (LEI) üksuste puhul 20kohaline tähtnumbriline LEI-kood;</w:t>
            </w:r>
          </w:p>
          <w:p w14:paraId="7FE1C2D1" w14:textId="77777777" w:rsidR="004109A3" w:rsidRDefault="00C426FE">
            <w:pPr>
              <w:pStyle w:val="P68B1DB1-Normal45"/>
              <w:spacing w:line="276" w:lineRule="auto"/>
              <w:jc w:val="both"/>
            </w:pPr>
            <w:r>
              <w:t xml:space="preserve">– juriidilise isiku tunnuseta üksuste puhul äriühingu registreerimisnumber vastavalt siseriiklikule õigusele. </w:t>
            </w:r>
          </w:p>
          <w:p w14:paraId="7FE1C2D2" w14:textId="77777777" w:rsidR="004109A3" w:rsidRDefault="004109A3">
            <w:pPr>
              <w:spacing w:line="276" w:lineRule="auto"/>
              <w:jc w:val="both"/>
              <w:rPr>
                <w:rFonts w:ascii="Times New Roman" w:eastAsia="Calibri" w:hAnsi="Times New Roman" w:cs="Times New Roman"/>
                <w:sz w:val="20"/>
              </w:rPr>
            </w:pPr>
          </w:p>
        </w:tc>
      </w:tr>
      <w:tr w:rsidR="004109A3" w14:paraId="7FE1C2DC" w14:textId="77777777">
        <w:trPr>
          <w:trHeight w:val="463"/>
        </w:trPr>
        <w:tc>
          <w:tcPr>
            <w:tcW w:w="1129" w:type="dxa"/>
          </w:tcPr>
          <w:p w14:paraId="7FE1C2D4" w14:textId="77777777" w:rsidR="004109A3" w:rsidRDefault="00C426FE">
            <w:pPr>
              <w:pStyle w:val="P68B1DB1-Normal45"/>
              <w:spacing w:line="276" w:lineRule="auto"/>
              <w:jc w:val="both"/>
            </w:pPr>
            <w:r>
              <w:t>0100</w:t>
            </w:r>
          </w:p>
        </w:tc>
        <w:tc>
          <w:tcPr>
            <w:tcW w:w="7938" w:type="dxa"/>
            <w:shd w:val="clear" w:color="auto" w:fill="FFFFFF" w:themeFill="background1"/>
          </w:tcPr>
          <w:p w14:paraId="7FE1C2D5" w14:textId="77777777" w:rsidR="004109A3" w:rsidRDefault="00C426FE">
            <w:pPr>
              <w:pStyle w:val="P68B1DB1-Normal55"/>
              <w:spacing w:line="276" w:lineRule="auto"/>
              <w:jc w:val="both"/>
              <w:rPr>
                <w:bCs/>
              </w:rPr>
            </w:pPr>
            <w:r>
              <w:t xml:space="preserve">Koodi liik </w:t>
            </w:r>
          </w:p>
          <w:p w14:paraId="7FE1C2D6" w14:textId="77777777" w:rsidR="004109A3" w:rsidRDefault="00C426FE">
            <w:pPr>
              <w:pStyle w:val="P68B1DB1-Normal57"/>
              <w:spacing w:line="276" w:lineRule="auto"/>
              <w:contextualSpacing/>
              <w:jc w:val="both"/>
              <w:rPr>
                <w:bCs/>
              </w:rPr>
            </w:pPr>
            <w:r>
              <w:t>Kajastada üks järgmistest väärtustest:</w:t>
            </w:r>
          </w:p>
          <w:p w14:paraId="7FE1C2D7" w14:textId="77777777" w:rsidR="004109A3" w:rsidRDefault="00C426FE">
            <w:pPr>
              <w:pStyle w:val="P68B1DB1-ListParagraph58"/>
              <w:numPr>
                <w:ilvl w:val="0"/>
                <w:numId w:val="64"/>
              </w:numPr>
              <w:spacing w:line="276" w:lineRule="auto"/>
              <w:contextualSpacing/>
              <w:jc w:val="both"/>
            </w:pPr>
            <w:r>
              <w:t>JURIIDILISE ISIKU TUNNUS</w:t>
            </w:r>
          </w:p>
          <w:p w14:paraId="7FE1C2D8" w14:textId="77777777" w:rsidR="004109A3" w:rsidRDefault="00C426FE">
            <w:pPr>
              <w:pStyle w:val="P68B1DB1-ListParagraph58"/>
              <w:numPr>
                <w:ilvl w:val="0"/>
                <w:numId w:val="64"/>
              </w:numPr>
              <w:spacing w:line="276" w:lineRule="auto"/>
              <w:contextualSpacing/>
              <w:jc w:val="both"/>
            </w:pPr>
            <w:r>
              <w:t>Äriühingu registreerimisnumber;</w:t>
            </w:r>
          </w:p>
          <w:p w14:paraId="7FE1C2DB" w14:textId="010B0D6D" w:rsidR="004109A3" w:rsidRDefault="004109A3">
            <w:pPr>
              <w:spacing w:line="276" w:lineRule="auto"/>
              <w:jc w:val="both"/>
              <w:rPr>
                <w:rFonts w:ascii="Times New Roman" w:eastAsia="Calibri" w:hAnsi="Times New Roman" w:cs="Times New Roman"/>
                <w:sz w:val="20"/>
              </w:rPr>
            </w:pPr>
          </w:p>
        </w:tc>
      </w:tr>
      <w:tr w:rsidR="004109A3" w14:paraId="7FE1C2E4" w14:textId="77777777">
        <w:trPr>
          <w:trHeight w:val="463"/>
        </w:trPr>
        <w:tc>
          <w:tcPr>
            <w:tcW w:w="1129" w:type="dxa"/>
            <w:shd w:val="clear" w:color="auto" w:fill="FFFFFF" w:themeFill="background1"/>
          </w:tcPr>
          <w:p w14:paraId="7FE1C2DD" w14:textId="77777777" w:rsidR="004109A3" w:rsidRDefault="00C426FE">
            <w:pPr>
              <w:pStyle w:val="P68B1DB1-Normal45"/>
              <w:spacing w:line="276" w:lineRule="auto"/>
              <w:jc w:val="both"/>
            </w:pPr>
            <w:r>
              <w:t>0110</w:t>
            </w:r>
          </w:p>
        </w:tc>
        <w:tc>
          <w:tcPr>
            <w:tcW w:w="7938" w:type="dxa"/>
            <w:shd w:val="clear" w:color="auto" w:fill="FFFFFF" w:themeFill="background1"/>
          </w:tcPr>
          <w:p w14:paraId="7FE1C2DE" w14:textId="77777777" w:rsidR="004109A3" w:rsidRDefault="00C426FE">
            <w:pPr>
              <w:pStyle w:val="P68B1DB1-Normal45"/>
              <w:spacing w:line="276" w:lineRule="auto"/>
              <w:jc w:val="both"/>
            </w:pPr>
            <w:r>
              <w:rPr>
                <w:b/>
              </w:rPr>
              <w:t>Teenuste osutamine</w:t>
            </w:r>
            <w:r>
              <w:t xml:space="preserve"> </w:t>
            </w:r>
          </w:p>
          <w:p w14:paraId="7FE1C2DF" w14:textId="77777777" w:rsidR="004109A3" w:rsidRDefault="00C426FE">
            <w:pPr>
              <w:pStyle w:val="P68B1DB1-Normal45"/>
              <w:spacing w:line="276" w:lineRule="auto"/>
              <w:jc w:val="both"/>
            </w:pPr>
            <w:r>
              <w:t>„Üksusesisene“, kui teenust osutab üks äriüksus sama juriidilise isiku teisele äriüksusele.</w:t>
            </w:r>
          </w:p>
          <w:p w14:paraId="7FE1C2E0" w14:textId="200EB8B6" w:rsidR="004109A3" w:rsidRDefault="00C426FE">
            <w:pPr>
              <w:spacing w:line="276" w:lineRule="auto"/>
              <w:jc w:val="both"/>
              <w:rPr>
                <w:rFonts w:ascii="Times New Roman" w:eastAsia="Calibri" w:hAnsi="Times New Roman" w:cs="Times New Roman"/>
                <w:sz w:val="20"/>
              </w:rPr>
            </w:pPr>
            <w:r>
              <w:rPr>
                <w:rFonts w:ascii="Times New Roman" w:eastAsia="Calibri" w:hAnsi="Times New Roman" w:cs="Times New Roman"/>
                <w:sz w:val="20"/>
              </w:rPr>
              <w:t>„Kontsernisisene – reguleeritud üksus“, kui teenust osutab konsolideerimisgruppi kuuluv üksus, kelle suhtes kohaldatakse individuaalselt kapitali/likviidsuse usaldatavusnõudeid, sealhulgas juhul, kui usaldatavusnõuetest loobutakse.</w:t>
            </w:r>
          </w:p>
          <w:p w14:paraId="7FE1C2E1" w14:textId="6FD0E03D" w:rsidR="004109A3" w:rsidRDefault="00C426FE">
            <w:pPr>
              <w:pStyle w:val="P68B1DB1-Normal45"/>
              <w:spacing w:line="276" w:lineRule="auto"/>
              <w:jc w:val="both"/>
            </w:pPr>
            <w:r>
              <w:t>„Kontsernisisene – reguleerimata üksus“, kui teenust osutab konsolideerimisgrupi üksus, mis on tegutsev üksus, kelle suhtes ei kohaldata individuaalselt kapitali/likviidsuse usaldatavusnõudeid, sealhulgas juhul, kui usaldatavusnõuetest on loobutud.</w:t>
            </w:r>
          </w:p>
          <w:p w14:paraId="7FE1C2E2" w14:textId="7B6AA381" w:rsidR="004109A3" w:rsidRDefault="00C426FE">
            <w:pPr>
              <w:pStyle w:val="P68B1DB1-Normal45"/>
              <w:spacing w:line="276" w:lineRule="auto"/>
              <w:jc w:val="both"/>
            </w:pPr>
            <w:r>
              <w:t>„Väline üksus“, kui teenust osutab grupiväline teenuseosutaja.</w:t>
            </w:r>
          </w:p>
          <w:p w14:paraId="7FE1C2E3" w14:textId="77777777" w:rsidR="004109A3" w:rsidRDefault="004109A3">
            <w:pPr>
              <w:spacing w:line="276" w:lineRule="auto"/>
              <w:jc w:val="both"/>
              <w:rPr>
                <w:rFonts w:ascii="Times New Roman" w:eastAsia="Calibri" w:hAnsi="Times New Roman" w:cs="Times New Roman"/>
                <w:i/>
                <w:sz w:val="20"/>
              </w:rPr>
            </w:pPr>
          </w:p>
        </w:tc>
      </w:tr>
      <w:tr w:rsidR="004109A3" w14:paraId="7FE1C2EB" w14:textId="77777777">
        <w:trPr>
          <w:trHeight w:val="463"/>
        </w:trPr>
        <w:tc>
          <w:tcPr>
            <w:tcW w:w="1129" w:type="dxa"/>
            <w:shd w:val="clear" w:color="auto" w:fill="FFFFFF" w:themeFill="background1"/>
          </w:tcPr>
          <w:p w14:paraId="7FE1C2E5" w14:textId="77777777" w:rsidR="004109A3" w:rsidRDefault="00C426FE">
            <w:pPr>
              <w:pStyle w:val="P68B1DB1-Normal50"/>
              <w:spacing w:line="276" w:lineRule="auto"/>
              <w:jc w:val="both"/>
            </w:pPr>
            <w:r>
              <w:t>0120</w:t>
            </w:r>
          </w:p>
          <w:p w14:paraId="7FE1C2E6" w14:textId="77777777" w:rsidR="004109A3" w:rsidRDefault="004109A3">
            <w:pPr>
              <w:spacing w:line="276" w:lineRule="auto"/>
              <w:jc w:val="both"/>
              <w:rPr>
                <w:rFonts w:ascii="Times New Roman" w:eastAsia="Calibri" w:hAnsi="Times New Roman" w:cs="Times New Roman"/>
                <w:strike/>
                <w:sz w:val="20"/>
              </w:rPr>
            </w:pPr>
          </w:p>
        </w:tc>
        <w:tc>
          <w:tcPr>
            <w:tcW w:w="7938" w:type="dxa"/>
            <w:shd w:val="clear" w:color="auto" w:fill="FFFFFF" w:themeFill="background1"/>
          </w:tcPr>
          <w:p w14:paraId="7FE1C2E7" w14:textId="77777777" w:rsidR="004109A3" w:rsidRDefault="00C426FE">
            <w:pPr>
              <w:pStyle w:val="P68B1DB1-Normal49"/>
              <w:spacing w:line="276" w:lineRule="auto"/>
              <w:jc w:val="both"/>
              <w:rPr>
                <w:bCs/>
                <w:strike/>
              </w:rPr>
            </w:pPr>
            <w:r>
              <w:t>Kriitilisus</w:t>
            </w:r>
            <w:r>
              <w:rPr>
                <w:strike/>
              </w:rPr>
              <w:t xml:space="preserve"> </w:t>
            </w:r>
          </w:p>
          <w:p w14:paraId="7FE1C2E8" w14:textId="77777777" w:rsidR="004109A3" w:rsidRDefault="00C426FE">
            <w:pPr>
              <w:pStyle w:val="P68B1DB1-ListParagraph58"/>
              <w:numPr>
                <w:ilvl w:val="0"/>
                <w:numId w:val="239"/>
              </w:numPr>
              <w:spacing w:line="276" w:lineRule="auto"/>
              <w:contextualSpacing/>
              <w:jc w:val="both"/>
            </w:pPr>
            <w:r>
              <w:t>Kriitilise tähtsusega. kui teenus on vajalik ühe või mitme kriitilise funktsiooni täitmiseks, mille katkemine takistaks või takistaks oluliselt nende kriitiliste funktsioonide täitmist.</w:t>
            </w:r>
          </w:p>
          <w:p w14:paraId="7FE1C2E9" w14:textId="77777777" w:rsidR="004109A3" w:rsidRDefault="00C426FE">
            <w:pPr>
              <w:pStyle w:val="P68B1DB1-ListParagraph9"/>
              <w:numPr>
                <w:ilvl w:val="0"/>
                <w:numId w:val="239"/>
              </w:numPr>
              <w:spacing w:line="276" w:lineRule="auto"/>
              <w:contextualSpacing/>
              <w:jc w:val="both"/>
              <w:rPr>
                <w:sz w:val="20"/>
              </w:rPr>
            </w:pPr>
            <w:r>
              <w:rPr>
                <w:sz w:val="20"/>
              </w:rPr>
              <w:t>Kohustuslikud kriteeriumid kui</w:t>
            </w:r>
            <w:r>
              <w:t xml:space="preserve"> teenus</w:t>
            </w:r>
            <w:r>
              <w:rPr>
                <w:sz w:val="20"/>
              </w:rPr>
              <w:t>on seotud põhiäriliinidega, mille järjepidevus on vajalik kriisilahendusstrateegia tõhusaks elluviimiseks ja sellest tulenevaks restruktureerimiseks.</w:t>
            </w:r>
          </w:p>
          <w:p w14:paraId="7FE1C2EA" w14:textId="3B37659B" w:rsidR="004109A3" w:rsidRDefault="00C426FE">
            <w:pPr>
              <w:pStyle w:val="P68B1DB1-ListParagraph58"/>
              <w:numPr>
                <w:ilvl w:val="0"/>
                <w:numId w:val="239"/>
              </w:numPr>
              <w:spacing w:line="276" w:lineRule="auto"/>
              <w:contextualSpacing/>
              <w:jc w:val="both"/>
            </w:pPr>
            <w:r>
              <w:t>Kriitilise tähtsusega ja olulised</w:t>
            </w:r>
          </w:p>
        </w:tc>
      </w:tr>
      <w:tr w:rsidR="004109A3" w14:paraId="7FE1C2F0" w14:textId="77777777">
        <w:trPr>
          <w:trHeight w:val="463"/>
        </w:trPr>
        <w:tc>
          <w:tcPr>
            <w:tcW w:w="1129" w:type="dxa"/>
            <w:shd w:val="clear" w:color="auto" w:fill="FFFFFF" w:themeFill="background1"/>
          </w:tcPr>
          <w:p w14:paraId="7FE1C2EC" w14:textId="77777777" w:rsidR="004109A3" w:rsidRDefault="00C426FE">
            <w:pPr>
              <w:pStyle w:val="P68B1DB1-Normal45"/>
              <w:spacing w:line="276" w:lineRule="auto"/>
              <w:jc w:val="both"/>
            </w:pPr>
            <w:r>
              <w:t>0130</w:t>
            </w:r>
          </w:p>
        </w:tc>
        <w:tc>
          <w:tcPr>
            <w:tcW w:w="7938" w:type="dxa"/>
            <w:shd w:val="clear" w:color="auto" w:fill="FFFFFF" w:themeFill="background1"/>
          </w:tcPr>
          <w:p w14:paraId="7FE1C2ED" w14:textId="77777777" w:rsidR="004109A3" w:rsidRDefault="00C426FE">
            <w:pPr>
              <w:pStyle w:val="P68B1DB1-Normal49"/>
              <w:spacing w:line="276" w:lineRule="auto"/>
              <w:jc w:val="both"/>
              <w:rPr>
                <w:bCs/>
              </w:rPr>
            </w:pPr>
            <w:r>
              <w:t>Lepingu identifitseerimistunnus</w:t>
            </w:r>
          </w:p>
          <w:p w14:paraId="7FE1C2EE" w14:textId="77777777" w:rsidR="004109A3" w:rsidRDefault="00C426FE">
            <w:pPr>
              <w:pStyle w:val="P68B1DB1-Normal45"/>
              <w:spacing w:line="276" w:lineRule="auto"/>
              <w:jc w:val="both"/>
            </w:pPr>
            <w:r>
              <w:t>Teenuse aluseks oleva lepingu lepingu kordumatu tunnus vastavalt kontserni teenusetaksonoomiale.</w:t>
            </w:r>
          </w:p>
          <w:p w14:paraId="7FE1C2EF" w14:textId="77777777" w:rsidR="004109A3" w:rsidRDefault="004109A3">
            <w:pPr>
              <w:spacing w:line="276" w:lineRule="auto"/>
              <w:jc w:val="both"/>
              <w:rPr>
                <w:rFonts w:ascii="Times New Roman" w:eastAsia="Calibri" w:hAnsi="Times New Roman" w:cs="Times New Roman"/>
                <w:sz w:val="20"/>
              </w:rPr>
            </w:pPr>
          </w:p>
        </w:tc>
      </w:tr>
      <w:tr w:rsidR="004109A3" w14:paraId="7FE1C2F6" w14:textId="77777777">
        <w:trPr>
          <w:trHeight w:val="628"/>
        </w:trPr>
        <w:tc>
          <w:tcPr>
            <w:tcW w:w="1129" w:type="dxa"/>
          </w:tcPr>
          <w:p w14:paraId="7FE1C2F1" w14:textId="77777777" w:rsidR="004109A3" w:rsidRDefault="00C426FE">
            <w:pPr>
              <w:pStyle w:val="P68B1DB1-Normal45"/>
              <w:spacing w:line="276" w:lineRule="auto"/>
              <w:jc w:val="both"/>
            </w:pPr>
            <w:r>
              <w:t>0140</w:t>
            </w:r>
          </w:p>
          <w:p w14:paraId="7FE1C2F2" w14:textId="77777777" w:rsidR="004109A3" w:rsidRDefault="004109A3">
            <w:pPr>
              <w:spacing w:line="276" w:lineRule="auto"/>
              <w:jc w:val="both"/>
              <w:rPr>
                <w:rFonts w:ascii="Times New Roman" w:eastAsia="Calibri" w:hAnsi="Times New Roman" w:cs="Times New Roman"/>
                <w:strike/>
                <w:sz w:val="20"/>
              </w:rPr>
            </w:pPr>
          </w:p>
        </w:tc>
        <w:tc>
          <w:tcPr>
            <w:tcW w:w="7938" w:type="dxa"/>
          </w:tcPr>
          <w:p w14:paraId="7FE1C2F3" w14:textId="77777777" w:rsidR="004109A3" w:rsidRDefault="00C426FE">
            <w:pPr>
              <w:pStyle w:val="P68B1DB1-Normal55"/>
              <w:spacing w:line="276" w:lineRule="auto"/>
              <w:jc w:val="both"/>
            </w:pPr>
            <w:r>
              <w:rPr>
                <w:szCs w:val="20"/>
              </w:rPr>
              <w:t>Kohaldatav õigus</w:t>
            </w:r>
            <w:r>
              <w:t xml:space="preserve"> </w:t>
            </w:r>
          </w:p>
          <w:p w14:paraId="7FE1C2F4" w14:textId="77777777" w:rsidR="004109A3" w:rsidRDefault="00C426FE">
            <w:pPr>
              <w:pStyle w:val="P68B1DB1-Normal45"/>
              <w:spacing w:line="276" w:lineRule="auto"/>
              <w:jc w:val="both"/>
            </w:pPr>
            <w:r>
              <w:t>Selle riigi ISO kood, mille õigust lepingu suhtes kohaldatakse.</w:t>
            </w:r>
          </w:p>
          <w:p w14:paraId="7FE1C2F5" w14:textId="77777777" w:rsidR="004109A3" w:rsidRDefault="004109A3">
            <w:pPr>
              <w:spacing w:line="276" w:lineRule="auto"/>
              <w:jc w:val="both"/>
              <w:rPr>
                <w:rFonts w:ascii="Times New Roman" w:eastAsia="Calibri" w:hAnsi="Times New Roman" w:cs="Times New Roman"/>
                <w:sz w:val="20"/>
              </w:rPr>
            </w:pPr>
          </w:p>
        </w:tc>
      </w:tr>
      <w:tr w:rsidR="004109A3" w14:paraId="7FE1C2FC" w14:textId="77777777">
        <w:trPr>
          <w:trHeight w:val="628"/>
        </w:trPr>
        <w:tc>
          <w:tcPr>
            <w:tcW w:w="1129" w:type="dxa"/>
          </w:tcPr>
          <w:p w14:paraId="7FE1C2F7" w14:textId="77777777" w:rsidR="004109A3" w:rsidRDefault="00C426FE">
            <w:pPr>
              <w:pStyle w:val="P68B1DB1-Normal45"/>
              <w:spacing w:line="276" w:lineRule="auto"/>
              <w:jc w:val="both"/>
            </w:pPr>
            <w:r>
              <w:lastRenderedPageBreak/>
              <w:t>0150–0170</w:t>
            </w:r>
          </w:p>
          <w:p w14:paraId="7FE1C2F8" w14:textId="77777777" w:rsidR="004109A3" w:rsidRDefault="004109A3">
            <w:pPr>
              <w:spacing w:line="276" w:lineRule="auto"/>
              <w:jc w:val="both"/>
              <w:rPr>
                <w:rFonts w:ascii="Times New Roman" w:eastAsia="Calibri" w:hAnsi="Times New Roman" w:cs="Times New Roman"/>
                <w:strike/>
                <w:sz w:val="20"/>
              </w:rPr>
            </w:pPr>
          </w:p>
        </w:tc>
        <w:tc>
          <w:tcPr>
            <w:tcW w:w="7938" w:type="dxa"/>
          </w:tcPr>
          <w:p w14:paraId="7FE1C2F9" w14:textId="77777777" w:rsidR="004109A3" w:rsidRDefault="00C426FE">
            <w:pPr>
              <w:pStyle w:val="P68B1DB1-Normal49"/>
              <w:spacing w:before="120" w:after="120" w:line="276" w:lineRule="auto"/>
              <w:rPr>
                <w:bCs/>
                <w:iCs/>
              </w:rPr>
            </w:pPr>
            <w:r>
              <w:t xml:space="preserve">Kriisilahenduse vastupanuvõime </w:t>
            </w:r>
          </w:p>
          <w:p w14:paraId="7FE1C2FA" w14:textId="77777777" w:rsidR="004109A3" w:rsidRDefault="00C426FE">
            <w:pPr>
              <w:pStyle w:val="P68B1DB1-NormalWeb59"/>
              <w:spacing w:before="0" w:beforeAutospacing="0" w:after="0" w:afterAutospacing="0"/>
              <w:rPr>
                <w:iCs/>
                <w:szCs w:val="20"/>
              </w:rPr>
            </w:pPr>
            <w:r>
              <w:rPr>
                <w:szCs w:val="20"/>
              </w:rPr>
              <w:t xml:space="preserve">Hinnang selle kohta, kas veerus 0020 esitatud teenust toetavat lepingut saaks kriisilahendusstrateegia, sealhulgas ettevõtte reorganiseerimise kava rakendamise ajal jätkata ja üle kanda kooskõlas </w:t>
            </w:r>
            <w:r>
              <w:t>EBA/GL/2022/01 ja asjakohaste siseriiklike õigusaktidega.</w:t>
            </w:r>
          </w:p>
          <w:p w14:paraId="7FE1C2FB" w14:textId="77777777" w:rsidR="004109A3" w:rsidRDefault="004109A3">
            <w:pPr>
              <w:spacing w:line="276" w:lineRule="auto"/>
              <w:jc w:val="both"/>
              <w:rPr>
                <w:rFonts w:ascii="Times New Roman" w:eastAsia="Calibri" w:hAnsi="Times New Roman" w:cs="Times New Roman"/>
                <w:iCs/>
                <w:sz w:val="20"/>
                <w:szCs w:val="20"/>
              </w:rPr>
            </w:pPr>
          </w:p>
        </w:tc>
      </w:tr>
      <w:tr w:rsidR="004109A3" w14:paraId="7FE1C30C" w14:textId="77777777">
        <w:trPr>
          <w:trHeight w:val="2120"/>
        </w:trPr>
        <w:tc>
          <w:tcPr>
            <w:tcW w:w="1129" w:type="dxa"/>
          </w:tcPr>
          <w:p w14:paraId="7FE1C2FD" w14:textId="77777777" w:rsidR="004109A3" w:rsidRDefault="00C426FE">
            <w:pPr>
              <w:pStyle w:val="P68B1DB1-Normal45"/>
              <w:spacing w:line="276" w:lineRule="auto"/>
              <w:jc w:val="both"/>
            </w:pPr>
            <w:r>
              <w:t>0150</w:t>
            </w:r>
          </w:p>
        </w:tc>
        <w:tc>
          <w:tcPr>
            <w:tcW w:w="7938" w:type="dxa"/>
          </w:tcPr>
          <w:p w14:paraId="7FE1C2FE" w14:textId="77777777" w:rsidR="004109A3" w:rsidRDefault="00C426FE">
            <w:pPr>
              <w:pStyle w:val="P68B1DB1-Normal55"/>
              <w:spacing w:line="276" w:lineRule="auto"/>
              <w:jc w:val="both"/>
              <w:rPr>
                <w:bCs/>
              </w:rPr>
            </w:pPr>
            <w:r>
              <w:rPr>
                <w:szCs w:val="20"/>
              </w:rPr>
              <w:t>Kriisilahenduse vastupanuvõime elemendid</w:t>
            </w:r>
            <w:r>
              <w:t xml:space="preserve"> </w:t>
            </w:r>
          </w:p>
          <w:p w14:paraId="7FE1C2FF" w14:textId="77777777" w:rsidR="004109A3" w:rsidRDefault="00C426FE">
            <w:pPr>
              <w:pStyle w:val="P68B1DB1-Normal50"/>
              <w:spacing w:line="276" w:lineRule="auto"/>
              <w:jc w:val="both"/>
              <w:rPr>
                <w:iCs/>
              </w:rPr>
            </w:pPr>
            <w:r>
              <w:t>Kriisilahendusele vastupanuvõimelised omadused on varad, mis on asjaomasel teenuslepingul, et neid saaks käsitada kriisilahenduse suhtes vastupanuvõimelisena. Need hõlmavad järgmist, tingimusel et jätkatakse lepingust tulenevate sisuliste kohustuste täitmist:</w:t>
            </w:r>
          </w:p>
          <w:p w14:paraId="7FE1C300" w14:textId="77777777" w:rsidR="004109A3" w:rsidRDefault="00C426FE">
            <w:pPr>
              <w:pStyle w:val="P68B1DB1-ListParagraph60"/>
              <w:numPr>
                <w:ilvl w:val="0"/>
                <w:numId w:val="240"/>
              </w:numPr>
              <w:spacing w:line="276" w:lineRule="auto"/>
              <w:ind w:left="500"/>
              <w:contextualSpacing/>
              <w:jc w:val="both"/>
              <w:rPr>
                <w:iCs/>
              </w:rPr>
            </w:pPr>
            <w:r>
              <w:t xml:space="preserve">ei lõpetata, peatata ega muudeta kriisilahenduse tõttu (sh ettevõtte reorganiseerimine direktiivi 2014/59/EL artikli 51 alusel); </w:t>
            </w:r>
          </w:p>
          <w:p w14:paraId="7FE1C301" w14:textId="77777777" w:rsidR="004109A3" w:rsidRDefault="00C426FE">
            <w:pPr>
              <w:pStyle w:val="P68B1DB1-ListParagraph60"/>
              <w:numPr>
                <w:ilvl w:val="0"/>
                <w:numId w:val="240"/>
              </w:numPr>
              <w:spacing w:line="276" w:lineRule="auto"/>
              <w:ind w:left="500"/>
              <w:contextualSpacing/>
              <w:jc w:val="both"/>
              <w:rPr>
                <w:iCs/>
              </w:rPr>
            </w:pPr>
            <w:r>
              <w:t xml:space="preserve">teenuse osutamise ülekantavus uuele saajale kas teenuse saaja või kriisilahendusasutuse poolt kriisilahenduse tõttu (sh reorganiseerimine direktiivi 2014/59/EL artikli 51 alusel); </w:t>
            </w:r>
          </w:p>
          <w:p w14:paraId="7FE1C302" w14:textId="77777777" w:rsidR="004109A3" w:rsidRDefault="00C426FE">
            <w:pPr>
              <w:pStyle w:val="P68B1DB1-ListParagraph60"/>
              <w:numPr>
                <w:ilvl w:val="0"/>
                <w:numId w:val="240"/>
              </w:numPr>
              <w:spacing w:line="276" w:lineRule="auto"/>
              <w:ind w:left="500"/>
              <w:contextualSpacing/>
              <w:jc w:val="both"/>
              <w:rPr>
                <w:iCs/>
              </w:rPr>
            </w:pPr>
            <w:r>
              <w:t>kriisilahenduse (sh direktiivi 2014/59/EL artikli 51 kohane reorganiseerimine) ajal üleandmise või lõpetamise toetus praeguse teenuseosutaja poolt mõistliku aja jooksul (nt 24 kuud) samadel tingimustel; ning</w:t>
            </w:r>
          </w:p>
          <w:p w14:paraId="7FE1C303" w14:textId="77777777" w:rsidR="004109A3" w:rsidRDefault="00C426FE">
            <w:pPr>
              <w:pStyle w:val="P68B1DB1-ListParagraph60"/>
              <w:numPr>
                <w:ilvl w:val="0"/>
                <w:numId w:val="240"/>
              </w:numPr>
              <w:spacing w:line="276" w:lineRule="auto"/>
              <w:ind w:left="500"/>
              <w:contextualSpacing/>
              <w:jc w:val="both"/>
              <w:rPr>
                <w:iCs/>
              </w:rPr>
            </w:pPr>
            <w:r>
              <w:t>jätkuv teenuste osutamine konsolideerimisgrupi loovutatud üksusele kriisilahenduse ajal (sh direktiivi 2014/59/EL artikli 51 kohane reorganiseerimine) mõistliku aja jooksul pärast loovutamist, näiteks 24 kuud.</w:t>
            </w:r>
          </w:p>
          <w:p w14:paraId="7FE1C304" w14:textId="77777777" w:rsidR="004109A3" w:rsidRDefault="00C426FE">
            <w:pPr>
              <w:spacing w:line="276" w:lineRule="auto"/>
              <w:jc w:val="both"/>
              <w:rPr>
                <w:rFonts w:ascii="Times New Roman" w:eastAsia="Calibri" w:hAnsi="Times New Roman" w:cs="Times New Roman"/>
                <w:iCs/>
                <w:sz w:val="20"/>
                <w:szCs w:val="20"/>
              </w:rPr>
            </w:pPr>
            <w:r>
              <w:rPr>
                <w:rFonts w:ascii="Times New Roman" w:eastAsia="Calibri" w:hAnsi="Times New Roman" w:cs="Times New Roman"/>
                <w:sz w:val="20"/>
                <w:szCs w:val="20"/>
              </w:rPr>
              <w:t>See kehtib lepingute suhtes, mille suhtes kohaldatakse ELi liikmesriigi õigust ja jurisdiktsiooni (edaspidi</w:t>
            </w:r>
            <w:r>
              <w:rPr>
                <w:rStyle w:val="FootnoteReference"/>
                <w:rFonts w:ascii="Times New Roman" w:eastAsia="Calibri" w:hAnsi="Times New Roman" w:cs="Times New Roman"/>
                <w:sz w:val="20"/>
                <w:szCs w:val="20"/>
              </w:rPr>
              <w:footnoteReference w:id="26"/>
            </w:r>
            <w:r>
              <w:rPr>
                <w:rFonts w:ascii="Times New Roman" w:eastAsia="Calibri" w:hAnsi="Times New Roman" w:cs="Times New Roman"/>
                <w:sz w:val="20"/>
                <w:szCs w:val="20"/>
              </w:rPr>
              <w:t xml:space="preserve"> „ELi lepingud“), ning lepingute suhtes, mille suhtes kohaldatakse kolmanda riigi õigust.</w:t>
            </w:r>
          </w:p>
          <w:p w14:paraId="7FE1C305" w14:textId="77777777" w:rsidR="004109A3" w:rsidRDefault="004109A3">
            <w:pPr>
              <w:spacing w:line="276" w:lineRule="auto"/>
              <w:jc w:val="both"/>
              <w:rPr>
                <w:rFonts w:ascii="Times New Roman" w:eastAsia="Calibri" w:hAnsi="Times New Roman" w:cs="Times New Roman"/>
                <w:sz w:val="20"/>
              </w:rPr>
            </w:pPr>
          </w:p>
          <w:p w14:paraId="7FE1C306" w14:textId="77777777" w:rsidR="004109A3" w:rsidRDefault="00C426FE">
            <w:pPr>
              <w:pStyle w:val="P68B1DB1-Normal45"/>
              <w:spacing w:line="276" w:lineRule="auto"/>
              <w:jc w:val="both"/>
            </w:pPr>
            <w:r>
              <w:t>Kajastada üks järgmistest väärtustest:</w:t>
            </w:r>
          </w:p>
          <w:p w14:paraId="7FE1C307" w14:textId="77777777" w:rsidR="004109A3" w:rsidRDefault="00C426FE">
            <w:pPr>
              <w:pStyle w:val="P68B1DB1-Normal50"/>
              <w:spacing w:line="276" w:lineRule="auto"/>
              <w:jc w:val="both"/>
            </w:pPr>
            <w:r>
              <w:t>„Jah“, kui leping hinnatakse kriisilahenduse suhtes</w:t>
            </w:r>
            <w:r>
              <w:rPr>
                <w:strike/>
              </w:rPr>
              <w:t>kindlaks</w:t>
            </w:r>
            <w:r>
              <w:t>;</w:t>
            </w:r>
          </w:p>
          <w:p w14:paraId="7FE1C308" w14:textId="77777777" w:rsidR="004109A3" w:rsidRDefault="00C426FE">
            <w:pPr>
              <w:pStyle w:val="P68B1DB1-Normal50"/>
              <w:spacing w:line="276" w:lineRule="auto"/>
              <w:jc w:val="both"/>
            </w:pPr>
            <w:r>
              <w:t>„Ei“, kui lepingut ei hinnata kriisilahenduse suhtes</w:t>
            </w:r>
            <w:r>
              <w:rPr>
                <w:strike/>
              </w:rPr>
              <w:t xml:space="preserve"> kindlaks</w:t>
            </w:r>
            <w:r>
              <w:t>;</w:t>
            </w:r>
          </w:p>
          <w:p w14:paraId="7FE1C309" w14:textId="77777777" w:rsidR="004109A3" w:rsidRDefault="00C426FE">
            <w:pPr>
              <w:pStyle w:val="P68B1DB1-Normal50"/>
              <w:spacing w:line="276" w:lineRule="auto"/>
              <w:jc w:val="both"/>
            </w:pPr>
            <w:r>
              <w:t>„Ei hinnata“, kui hinnangut ei ole antud.</w:t>
            </w:r>
          </w:p>
          <w:p w14:paraId="7FE1C30A" w14:textId="5741BAA8" w:rsidR="004109A3" w:rsidRDefault="00C426FE">
            <w:pPr>
              <w:pStyle w:val="P68B1DB1-Normal50"/>
              <w:spacing w:line="276" w:lineRule="auto"/>
              <w:jc w:val="both"/>
            </w:pPr>
            <w:r>
              <w:t>„Mitte APPLICABLE“ – üksusesiseste teenuste puhul</w:t>
            </w:r>
          </w:p>
          <w:p w14:paraId="7FE1C30B" w14:textId="77777777" w:rsidR="004109A3" w:rsidRDefault="004109A3">
            <w:pPr>
              <w:spacing w:line="276" w:lineRule="auto"/>
              <w:jc w:val="both"/>
              <w:rPr>
                <w:rFonts w:ascii="Times New Roman" w:eastAsia="Calibri" w:hAnsi="Times New Roman" w:cs="Times New Roman"/>
                <w:sz w:val="20"/>
              </w:rPr>
            </w:pPr>
          </w:p>
        </w:tc>
      </w:tr>
      <w:tr w:rsidR="004109A3" w14:paraId="7FE1C316" w14:textId="77777777">
        <w:trPr>
          <w:trHeight w:val="2120"/>
        </w:trPr>
        <w:tc>
          <w:tcPr>
            <w:tcW w:w="1129" w:type="dxa"/>
          </w:tcPr>
          <w:p w14:paraId="7FE1C30D" w14:textId="77777777" w:rsidR="004109A3" w:rsidRDefault="00C426FE">
            <w:pPr>
              <w:pStyle w:val="P68B1DB1-Normal45"/>
              <w:spacing w:line="276" w:lineRule="auto"/>
              <w:jc w:val="both"/>
            </w:pPr>
            <w:r>
              <w:t>0160</w:t>
            </w:r>
          </w:p>
        </w:tc>
        <w:tc>
          <w:tcPr>
            <w:tcW w:w="7938" w:type="dxa"/>
          </w:tcPr>
          <w:p w14:paraId="7FE1C30E" w14:textId="77777777" w:rsidR="004109A3" w:rsidRDefault="00C426FE">
            <w:pPr>
              <w:pStyle w:val="P68B1DB1-Normal55"/>
              <w:spacing w:line="276" w:lineRule="auto"/>
              <w:jc w:val="both"/>
              <w:rPr>
                <w:bCs/>
                <w:iCs/>
              </w:rPr>
            </w:pPr>
            <w:r>
              <w:t>Ettevõtte reorganiseerimise kava (BRP)</w:t>
            </w:r>
          </w:p>
          <w:p w14:paraId="7FE1C30F" w14:textId="77777777" w:rsidR="004109A3" w:rsidRDefault="00C426FE">
            <w:pPr>
              <w:pStyle w:val="P68B1DB1-Normal45"/>
              <w:spacing w:line="276" w:lineRule="auto"/>
              <w:jc w:val="both"/>
              <w:rPr>
                <w:iCs/>
              </w:rPr>
            </w:pPr>
            <w:r>
              <w:t xml:space="preserve">Kui kriisilahendusstrateegia (eelistatud või variant) nõuab ettevõtte reorganiseerimise kava, peaksid ELi lepingud sisaldama selgesõnalisi klausleid, et tagada pankade finantsseisundi taastamise ja kriisilahenduse kava rakendamisel nende vastupidavus kriisilahendusele. </w:t>
            </w:r>
          </w:p>
          <w:p w14:paraId="7FE1C310" w14:textId="77777777" w:rsidR="004109A3" w:rsidRDefault="004109A3">
            <w:pPr>
              <w:spacing w:line="276" w:lineRule="auto"/>
              <w:jc w:val="both"/>
              <w:rPr>
                <w:rFonts w:ascii="Times New Roman" w:eastAsia="Calibri" w:hAnsi="Times New Roman" w:cs="Times New Roman"/>
                <w:iCs/>
                <w:sz w:val="20"/>
              </w:rPr>
            </w:pPr>
          </w:p>
          <w:p w14:paraId="7FE1C311" w14:textId="77777777" w:rsidR="004109A3" w:rsidRDefault="00C426FE">
            <w:pPr>
              <w:pStyle w:val="P68B1DB1-Normal45"/>
              <w:spacing w:line="276" w:lineRule="auto"/>
              <w:jc w:val="both"/>
              <w:rPr>
                <w:iCs/>
              </w:rPr>
            </w:pPr>
            <w:r>
              <w:t>Kajastada üks järgmistest väärtustest:</w:t>
            </w:r>
          </w:p>
          <w:p w14:paraId="7FE1C312" w14:textId="77777777" w:rsidR="004109A3" w:rsidRDefault="00C426FE">
            <w:pPr>
              <w:spacing w:line="276" w:lineRule="auto"/>
              <w:jc w:val="both"/>
              <w:rPr>
                <w:rFonts w:ascii="Times New Roman" w:eastAsia="Calibri" w:hAnsi="Times New Roman" w:cs="Times New Roman"/>
                <w:iCs/>
                <w:sz w:val="20"/>
              </w:rPr>
            </w:pPr>
            <w:r>
              <w:rPr>
                <w:rFonts w:ascii="Times New Roman" w:hAnsi="Times New Roman" w:cs="Times New Roman"/>
              </w:rPr>
              <w:t>„Jah“ – kui leping sisaldab selgesõnalisi klausleid, et tagada nende kriisilahendusele vastupanuvõime pandeemiakava rakendamisel</w:t>
            </w:r>
          </w:p>
          <w:p w14:paraId="7FE1C313" w14:textId="77777777" w:rsidR="004109A3" w:rsidRDefault="00C426FE">
            <w:pPr>
              <w:spacing w:line="276" w:lineRule="auto"/>
              <w:jc w:val="both"/>
              <w:rPr>
                <w:rFonts w:ascii="Times New Roman" w:eastAsia="Calibri" w:hAnsi="Times New Roman" w:cs="Times New Roman"/>
                <w:iCs/>
                <w:sz w:val="20"/>
              </w:rPr>
            </w:pPr>
            <w:r>
              <w:rPr>
                <w:rFonts w:ascii="Times New Roman" w:hAnsi="Times New Roman" w:cs="Times New Roman"/>
              </w:rPr>
              <w:t>„Ei“ – kui leping ei sisalda selgesõnalisi klausleid, et tagada nende vastupidavus kriisilahendusele põhinõude rakendamisel;</w:t>
            </w:r>
          </w:p>
          <w:p w14:paraId="7FE1C314" w14:textId="77777777" w:rsidR="004109A3" w:rsidRDefault="00C426FE">
            <w:pPr>
              <w:spacing w:line="276" w:lineRule="auto"/>
              <w:jc w:val="both"/>
              <w:rPr>
                <w:rFonts w:ascii="Times New Roman" w:eastAsia="Calibri" w:hAnsi="Times New Roman" w:cs="Times New Roman"/>
                <w:iCs/>
                <w:sz w:val="20"/>
              </w:rPr>
            </w:pPr>
            <w:r>
              <w:rPr>
                <w:rFonts w:ascii="Times New Roman" w:hAnsi="Times New Roman" w:cs="Times New Roman"/>
              </w:rPr>
              <w:t>„</w:t>
            </w:r>
            <w:r>
              <w:rPr>
                <w:rFonts w:ascii="Times New Roman" w:eastAsia="Calibri" w:hAnsi="Times New Roman" w:cs="Times New Roman"/>
                <w:sz w:val="20"/>
              </w:rPr>
              <w:t>Ei hinnata“, kui hinnangut ei ole antud</w:t>
            </w:r>
            <w:r>
              <w:rPr>
                <w:rFonts w:ascii="Times New Roman" w:hAnsi="Times New Roman" w:cs="Times New Roman"/>
              </w:rPr>
              <w:t>.</w:t>
            </w:r>
          </w:p>
          <w:p w14:paraId="7FE1C315" w14:textId="0FA2A696" w:rsidR="004109A3" w:rsidRDefault="00C426FE">
            <w:pPr>
              <w:spacing w:line="276" w:lineRule="auto"/>
              <w:jc w:val="both"/>
              <w:rPr>
                <w:rFonts w:ascii="Times New Roman" w:eastAsia="Calibri" w:hAnsi="Times New Roman" w:cs="Times New Roman"/>
                <w:iCs/>
                <w:sz w:val="20"/>
              </w:rPr>
            </w:pPr>
            <w:r>
              <w:rPr>
                <w:rFonts w:ascii="Times New Roman" w:eastAsia="Calibri" w:hAnsi="Times New Roman" w:cs="Times New Roman"/>
                <w:sz w:val="20"/>
              </w:rPr>
              <w:t xml:space="preserve">„Mitte APPLICABLE“ – üksusesiseste teenuste või grupisiseste ja -väliste teenuste puhul, kui kriisilahendusstrateegia (eelistatud ja variant) ei nõua ettevõtte reorganiseerimise kava </w:t>
            </w:r>
          </w:p>
        </w:tc>
      </w:tr>
      <w:tr w:rsidR="004109A3" w14:paraId="7FE1C320" w14:textId="77777777">
        <w:trPr>
          <w:trHeight w:val="416"/>
        </w:trPr>
        <w:tc>
          <w:tcPr>
            <w:tcW w:w="1129" w:type="dxa"/>
          </w:tcPr>
          <w:p w14:paraId="7FE1C317" w14:textId="77777777" w:rsidR="004109A3" w:rsidRDefault="00C426FE">
            <w:pPr>
              <w:pStyle w:val="P68B1DB1-Normal45"/>
              <w:spacing w:line="276" w:lineRule="auto"/>
              <w:jc w:val="both"/>
            </w:pPr>
            <w:r>
              <w:t>0170</w:t>
            </w:r>
          </w:p>
        </w:tc>
        <w:tc>
          <w:tcPr>
            <w:tcW w:w="7938" w:type="dxa"/>
          </w:tcPr>
          <w:p w14:paraId="7FE1C318" w14:textId="77777777" w:rsidR="004109A3" w:rsidRDefault="00C426FE">
            <w:pPr>
              <w:pStyle w:val="P68B1DB1-Normal55"/>
              <w:spacing w:line="276" w:lineRule="auto"/>
              <w:jc w:val="both"/>
              <w:rPr>
                <w:bCs/>
              </w:rPr>
            </w:pPr>
            <w:r>
              <w:t xml:space="preserve">Alternatiivsed leevendusmeetmed </w:t>
            </w:r>
          </w:p>
          <w:p w14:paraId="7FE1C319" w14:textId="77777777" w:rsidR="004109A3" w:rsidRDefault="00C426FE">
            <w:pPr>
              <w:pStyle w:val="P68B1DB1-Normal45"/>
              <w:spacing w:line="276" w:lineRule="auto"/>
              <w:jc w:val="both"/>
            </w:pPr>
            <w:r>
              <w:lastRenderedPageBreak/>
              <w:t xml:space="preserve">Kui eeldatakse, et kriisilahenduse vastupanuvõime saavutatakse, kuid pangad ei ole seda teinud, peaksid pangad uurima alternatiivseid leevendusmeetmeid. </w:t>
            </w:r>
          </w:p>
          <w:p w14:paraId="7FE1C31A" w14:textId="77777777" w:rsidR="004109A3" w:rsidRDefault="004109A3">
            <w:pPr>
              <w:spacing w:line="276" w:lineRule="auto"/>
              <w:jc w:val="both"/>
              <w:rPr>
                <w:rFonts w:ascii="Times New Roman" w:eastAsia="Calibri" w:hAnsi="Times New Roman" w:cs="Times New Roman"/>
                <w:sz w:val="20"/>
              </w:rPr>
            </w:pPr>
          </w:p>
          <w:p w14:paraId="7FE1C31B" w14:textId="77777777" w:rsidR="004109A3" w:rsidRDefault="00C426FE">
            <w:pPr>
              <w:pStyle w:val="P68B1DB1-Normal45"/>
              <w:spacing w:line="276" w:lineRule="auto"/>
              <w:jc w:val="both"/>
              <w:rPr>
                <w:iCs/>
              </w:rPr>
            </w:pPr>
            <w:r>
              <w:t>Kajastada üks järgmistest väärtustest:</w:t>
            </w:r>
          </w:p>
          <w:p w14:paraId="7FE1C31C" w14:textId="77777777" w:rsidR="004109A3" w:rsidRDefault="00C426FE">
            <w:pPr>
              <w:spacing w:line="276" w:lineRule="auto"/>
              <w:jc w:val="both"/>
              <w:rPr>
                <w:rFonts w:ascii="Times New Roman" w:eastAsia="Calibri" w:hAnsi="Times New Roman" w:cs="Times New Roman"/>
                <w:iCs/>
                <w:sz w:val="20"/>
              </w:rPr>
            </w:pPr>
            <w:r>
              <w:rPr>
                <w:rFonts w:ascii="Times New Roman" w:hAnsi="Times New Roman" w:cs="Times New Roman"/>
              </w:rPr>
              <w:t>„</w:t>
            </w:r>
            <w:r>
              <w:rPr>
                <w:rFonts w:ascii="Times New Roman" w:eastAsia="Calibri" w:hAnsi="Times New Roman" w:cs="Times New Roman"/>
                <w:sz w:val="20"/>
              </w:rPr>
              <w:t>Jah“ – kui pank on rakendanud alternatiivseid leevendusmeetmeid</w:t>
            </w:r>
          </w:p>
          <w:p w14:paraId="7FE1C31D" w14:textId="77777777" w:rsidR="004109A3" w:rsidRDefault="00C426FE">
            <w:pPr>
              <w:spacing w:line="276" w:lineRule="auto"/>
              <w:jc w:val="both"/>
              <w:rPr>
                <w:rFonts w:ascii="Times New Roman" w:eastAsia="Calibri" w:hAnsi="Times New Roman" w:cs="Times New Roman"/>
                <w:iCs/>
                <w:sz w:val="20"/>
              </w:rPr>
            </w:pPr>
            <w:r>
              <w:rPr>
                <w:rFonts w:ascii="Times New Roman" w:hAnsi="Times New Roman" w:cs="Times New Roman"/>
              </w:rPr>
              <w:t>„</w:t>
            </w:r>
            <w:r>
              <w:rPr>
                <w:rFonts w:ascii="Times New Roman" w:eastAsia="Calibri" w:hAnsi="Times New Roman" w:cs="Times New Roman"/>
                <w:sz w:val="20"/>
              </w:rPr>
              <w:t>Ei“ – kui pank ei ole rakendanud alternatiivseid leevendusmeetmeid</w:t>
            </w:r>
          </w:p>
          <w:p w14:paraId="7FE1C31E" w14:textId="7B22C50F" w:rsidR="004109A3" w:rsidRDefault="00C426FE">
            <w:pPr>
              <w:spacing w:line="276" w:lineRule="auto"/>
              <w:jc w:val="both"/>
              <w:rPr>
                <w:rFonts w:ascii="Times New Roman" w:eastAsia="Calibri" w:hAnsi="Times New Roman" w:cs="Times New Roman"/>
                <w:iCs/>
                <w:sz w:val="20"/>
              </w:rPr>
            </w:pPr>
            <w:r>
              <w:rPr>
                <w:rFonts w:ascii="Times New Roman" w:hAnsi="Times New Roman" w:cs="Times New Roman"/>
              </w:rPr>
              <w:t xml:space="preserve"> „</w:t>
            </w:r>
            <w:r>
              <w:rPr>
                <w:rFonts w:ascii="Times New Roman" w:eastAsia="Calibri" w:hAnsi="Times New Roman" w:cs="Times New Roman"/>
                <w:sz w:val="20"/>
              </w:rPr>
              <w:t>Mitte APPLICABLE“ – juhul, kui mõni veergudest 0150, 0160 on märgitud „Jah“ või „NOT APPLICABLE“</w:t>
            </w:r>
          </w:p>
          <w:p w14:paraId="7FE1C31F" w14:textId="77777777" w:rsidR="004109A3" w:rsidRDefault="004109A3">
            <w:pPr>
              <w:spacing w:line="276" w:lineRule="auto"/>
              <w:jc w:val="both"/>
              <w:rPr>
                <w:rFonts w:ascii="Times New Roman" w:eastAsia="Calibri" w:hAnsi="Times New Roman" w:cs="Times New Roman"/>
                <w:sz w:val="20"/>
              </w:rPr>
            </w:pPr>
          </w:p>
        </w:tc>
      </w:tr>
      <w:tr w:rsidR="004109A3" w14:paraId="7FE1C327" w14:textId="77777777">
        <w:trPr>
          <w:trHeight w:val="1257"/>
        </w:trPr>
        <w:tc>
          <w:tcPr>
            <w:tcW w:w="1129" w:type="dxa"/>
          </w:tcPr>
          <w:p w14:paraId="7FE1C321" w14:textId="77777777" w:rsidR="004109A3" w:rsidRDefault="00C426FE">
            <w:pPr>
              <w:pStyle w:val="P68B1DB1-Normal45"/>
              <w:spacing w:line="276" w:lineRule="auto"/>
              <w:jc w:val="both"/>
            </w:pPr>
            <w:r>
              <w:lastRenderedPageBreak/>
              <w:t>0180</w:t>
            </w:r>
          </w:p>
        </w:tc>
        <w:tc>
          <w:tcPr>
            <w:tcW w:w="7938" w:type="dxa"/>
          </w:tcPr>
          <w:p w14:paraId="7FE1C322" w14:textId="77777777" w:rsidR="004109A3" w:rsidRDefault="00C426FE">
            <w:pPr>
              <w:pStyle w:val="P68B1DB1-Normal55"/>
              <w:spacing w:line="276" w:lineRule="auto"/>
              <w:jc w:val="both"/>
              <w:rPr>
                <w:iCs/>
              </w:rPr>
            </w:pPr>
            <w:r>
              <w:rPr>
                <w:szCs w:val="20"/>
              </w:rPr>
              <w:t>Kriitilise tähtsusega kolmandast isikust IKT-teenuste osutaja DORA alusel</w:t>
            </w:r>
            <w:r>
              <w:t xml:space="preserve"> </w:t>
            </w:r>
          </w:p>
          <w:p w14:paraId="7FE1C323" w14:textId="77777777" w:rsidR="004109A3" w:rsidRDefault="00C426FE">
            <w:pPr>
              <w:pStyle w:val="P68B1DB1-Normal45"/>
              <w:spacing w:line="276" w:lineRule="auto"/>
              <w:jc w:val="both"/>
              <w:rPr>
                <w:iCs/>
              </w:rPr>
            </w:pPr>
            <w:r>
              <w:t>Kajastada üks järgmistest väärtustest:</w:t>
            </w:r>
          </w:p>
          <w:p w14:paraId="7FE1C324" w14:textId="77777777" w:rsidR="004109A3" w:rsidRDefault="00C426FE">
            <w:pPr>
              <w:pStyle w:val="P68B1DB1-Normal50"/>
              <w:spacing w:line="276" w:lineRule="auto"/>
              <w:jc w:val="both"/>
            </w:pPr>
            <w:r>
              <w:t>„Jah“ – kui tegemist on määruse (EL) 2022/2554 (DORA) artikli 3 punkti 23 kohase kriitilise tähtsusega kolmandast isikust IKT-teenuste osutajaga</w:t>
            </w:r>
          </w:p>
          <w:p w14:paraId="7FE1C325" w14:textId="77777777" w:rsidR="004109A3" w:rsidRDefault="00C426FE">
            <w:pPr>
              <w:spacing w:line="276" w:lineRule="auto"/>
              <w:jc w:val="both"/>
              <w:rPr>
                <w:rFonts w:ascii="Times New Roman" w:eastAsia="Calibri" w:hAnsi="Times New Roman" w:cs="Times New Roman"/>
                <w:sz w:val="20"/>
                <w:szCs w:val="20"/>
              </w:rPr>
            </w:pPr>
            <w:r>
              <w:rPr>
                <w:rFonts w:ascii="Times New Roman" w:hAnsi="Times New Roman" w:cs="Times New Roman"/>
              </w:rPr>
              <w:t>„</w:t>
            </w:r>
            <w:r>
              <w:rPr>
                <w:rFonts w:ascii="Times New Roman" w:eastAsia="Calibri" w:hAnsi="Times New Roman" w:cs="Times New Roman"/>
                <w:sz w:val="20"/>
                <w:szCs w:val="20"/>
              </w:rPr>
              <w:t>Ei“ – kui tegemist ei ole kriitilise tähtsusega kolmandast isikust IKT-teenuste osutajaga määruse (EL) 2022/2554 (DORA) artikli 3 punkti 23</w:t>
            </w:r>
            <w:r>
              <w:rPr>
                <w:rFonts w:ascii="Times New Roman" w:hAnsi="Times New Roman" w:cs="Times New Roman"/>
              </w:rPr>
              <w:t xml:space="preserve"> tähenduses</w:t>
            </w:r>
          </w:p>
          <w:p w14:paraId="7FE1C326" w14:textId="77777777" w:rsidR="004109A3" w:rsidRDefault="004109A3">
            <w:pPr>
              <w:spacing w:line="276" w:lineRule="auto"/>
              <w:jc w:val="both"/>
              <w:rPr>
                <w:rFonts w:ascii="Times New Roman" w:eastAsia="Calibri" w:hAnsi="Times New Roman" w:cs="Times New Roman"/>
                <w:sz w:val="20"/>
              </w:rPr>
            </w:pPr>
          </w:p>
        </w:tc>
      </w:tr>
      <w:tr w:rsidR="004109A3" w14:paraId="7FE1C32E" w14:textId="77777777">
        <w:trPr>
          <w:trHeight w:val="1257"/>
        </w:trPr>
        <w:tc>
          <w:tcPr>
            <w:tcW w:w="1129" w:type="dxa"/>
          </w:tcPr>
          <w:p w14:paraId="7FE1C328" w14:textId="77777777" w:rsidR="004109A3" w:rsidRDefault="00C426FE">
            <w:pPr>
              <w:pStyle w:val="P68B1DB1-Normal45"/>
              <w:spacing w:line="276" w:lineRule="auto"/>
              <w:jc w:val="both"/>
            </w:pPr>
            <w:r>
              <w:t>0190</w:t>
            </w:r>
          </w:p>
        </w:tc>
        <w:tc>
          <w:tcPr>
            <w:tcW w:w="7938" w:type="dxa"/>
          </w:tcPr>
          <w:p w14:paraId="7FE1C329" w14:textId="77777777" w:rsidR="004109A3" w:rsidRDefault="00C426FE">
            <w:pPr>
              <w:pStyle w:val="P68B1DB1-Normal55"/>
              <w:spacing w:line="276" w:lineRule="auto"/>
              <w:jc w:val="both"/>
              <w:rPr>
                <w:iCs/>
              </w:rPr>
            </w:pPr>
            <w:r>
              <w:rPr>
                <w:szCs w:val="20"/>
              </w:rPr>
              <w:t>IKT-teenus DORA raames</w:t>
            </w:r>
            <w:r>
              <w:t xml:space="preserve"> </w:t>
            </w:r>
          </w:p>
          <w:p w14:paraId="7FE1C32A" w14:textId="77777777" w:rsidR="004109A3" w:rsidRDefault="00C426FE">
            <w:pPr>
              <w:pStyle w:val="P68B1DB1-Normal45"/>
              <w:spacing w:line="276" w:lineRule="auto"/>
              <w:jc w:val="both"/>
              <w:rPr>
                <w:iCs/>
              </w:rPr>
            </w:pPr>
            <w:r>
              <w:t>Kajastada üks järgmistest väärtustest:</w:t>
            </w:r>
          </w:p>
          <w:p w14:paraId="7FE1C32B" w14:textId="3A99D278" w:rsidR="004109A3" w:rsidRDefault="00C426FE">
            <w:pPr>
              <w:spacing w:line="276"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„Jah“ – kui tegemist on määruse (EL) 2022/2554</w:t>
            </w:r>
            <w:r>
              <w:rPr>
                <w:rStyle w:val="FootnoteReference"/>
                <w:rFonts w:eastAsia="Calibri" w:cs="Times New Roman"/>
              </w:rPr>
              <w:footnoteReference w:id="27"/>
            </w:r>
            <w:r>
              <w:rPr>
                <w:rFonts w:ascii="Times New Roman" w:eastAsia="Calibri" w:hAnsi="Times New Roman" w:cs="Times New Roman"/>
                <w:sz w:val="20"/>
                <w:szCs w:val="20"/>
              </w:rPr>
              <w:t xml:space="preserve"> (DORA) artikli 3 punkti 21 kohase IKT-teenusega</w:t>
            </w:r>
          </w:p>
          <w:p w14:paraId="7FE1C32C" w14:textId="77777777" w:rsidR="004109A3" w:rsidRDefault="00C426FE">
            <w:pPr>
              <w:spacing w:line="276" w:lineRule="auto"/>
              <w:jc w:val="both"/>
              <w:rPr>
                <w:rFonts w:ascii="Times New Roman" w:eastAsia="Calibri" w:hAnsi="Times New Roman" w:cs="Times New Roman"/>
                <w:sz w:val="20"/>
                <w:szCs w:val="20"/>
              </w:rPr>
            </w:pPr>
            <w:r>
              <w:rPr>
                <w:rFonts w:ascii="Times New Roman" w:hAnsi="Times New Roman" w:cs="Times New Roman"/>
              </w:rPr>
              <w:t>„</w:t>
            </w:r>
            <w:r>
              <w:rPr>
                <w:rFonts w:ascii="Times New Roman" w:eastAsia="Calibri" w:hAnsi="Times New Roman" w:cs="Times New Roman"/>
                <w:sz w:val="20"/>
                <w:szCs w:val="20"/>
              </w:rPr>
              <w:t>Ei“ – kui tegemist ei ole IKT-teenusega määruse 2022/2554 (DORA) artikli 3 punkti 21</w:t>
            </w:r>
            <w:r>
              <w:rPr>
                <w:rFonts w:ascii="Times New Roman" w:hAnsi="Times New Roman" w:cs="Times New Roman"/>
              </w:rPr>
              <w:t xml:space="preserve"> tähenduses</w:t>
            </w:r>
          </w:p>
          <w:p w14:paraId="7FE1C32D" w14:textId="77777777" w:rsidR="004109A3" w:rsidRDefault="004109A3">
            <w:pPr>
              <w:spacing w:line="276" w:lineRule="auto"/>
              <w:jc w:val="both"/>
              <w:rPr>
                <w:rFonts w:ascii="Times New Roman" w:eastAsia="Calibri" w:hAnsi="Times New Roman" w:cs="Times New Roman"/>
                <w:iCs/>
                <w:sz w:val="20"/>
              </w:rPr>
            </w:pPr>
          </w:p>
        </w:tc>
      </w:tr>
    </w:tbl>
    <w:p w14:paraId="7FE1C32F" w14:textId="77777777" w:rsidR="004109A3" w:rsidRDefault="004109A3">
      <w:pPr>
        <w:spacing w:line="276" w:lineRule="auto"/>
        <w:jc w:val="both"/>
        <w:rPr>
          <w:rFonts w:ascii="Times New Roman" w:eastAsia="Calibri" w:hAnsi="Times New Roman" w:cs="Times New Roman"/>
          <w:color w:val="0070C0"/>
          <w:sz w:val="20"/>
        </w:rPr>
      </w:pPr>
    </w:p>
    <w:p w14:paraId="7FE1C478" w14:textId="77777777" w:rsidR="004109A3" w:rsidRDefault="004109A3">
      <w:pPr>
        <w:rPr>
          <w:rFonts w:ascii="Times New Roman" w:eastAsia="Times New Roman" w:hAnsi="Times New Roman" w:cs="Times New Roman"/>
          <w:sz w:val="20"/>
          <w:szCs w:val="20"/>
          <w:u w:val="single"/>
        </w:rPr>
      </w:pPr>
    </w:p>
    <w:p w14:paraId="7FE1C479" w14:textId="77777777" w:rsidR="004109A3" w:rsidRDefault="004109A3">
      <w:pPr>
        <w:rPr>
          <w:rFonts w:ascii="Times New Roman" w:eastAsia="Times New Roman" w:hAnsi="Times New Roman" w:cs="Times New Roman"/>
          <w:sz w:val="20"/>
          <w:szCs w:val="20"/>
          <w:u w:val="single"/>
        </w:rPr>
      </w:pPr>
    </w:p>
    <w:p w14:paraId="7FE1C47A" w14:textId="77777777" w:rsidR="004109A3" w:rsidRDefault="00C426FE">
      <w:pPr>
        <w:pStyle w:val="P68B1DB1-Instructionsberschrift25"/>
        <w:numPr>
          <w:ilvl w:val="1"/>
          <w:numId w:val="49"/>
        </w:numPr>
        <w:ind w:left="357" w:hanging="357"/>
        <w:rPr>
          <w:szCs w:val="20"/>
        </w:rPr>
      </w:pPr>
      <w:bookmarkStart w:id="128" w:name="_Toc211019058"/>
      <w:r>
        <w:t>Z 08.02 – Asjakohased teenused – Operatiivvarade kaardistamine (SERV 2)</w:t>
      </w:r>
      <w:bookmarkEnd w:id="128"/>
    </w:p>
    <w:p w14:paraId="7FE1C47B" w14:textId="77777777" w:rsidR="004109A3" w:rsidRDefault="00C426FE">
      <w:pPr>
        <w:pStyle w:val="P68B1DB1-Normal50"/>
        <w:spacing w:line="276" w:lineRule="auto"/>
        <w:jc w:val="both"/>
      </w:pPr>
      <w:r>
        <w:t>Üldised juhised</w:t>
      </w:r>
    </w:p>
    <w:p w14:paraId="7FE1C47C" w14:textId="77777777" w:rsidR="004109A3" w:rsidRDefault="00C426FE">
      <w:pPr>
        <w:pStyle w:val="P68B1DB1-Instructionsberschrift346"/>
        <w:numPr>
          <w:ilvl w:val="4"/>
          <w:numId w:val="259"/>
        </w:numPr>
        <w:contextualSpacing/>
        <w:jc w:val="both"/>
        <w:rPr>
          <w:color w:val="auto"/>
        </w:rPr>
      </w:pPr>
      <w:bookmarkStart w:id="129" w:name="_Hlk161330001"/>
      <w:r>
        <w:rPr>
          <w:color w:val="auto"/>
          <w:szCs w:val="24"/>
        </w:rPr>
        <w:t>Selles vormis esitatav teave kajastatakse üks kord kogu grupi kohta ning selles loetletakse gruppi kuuluvate ettevõtjate kasutatavad kriitilised teenused ning seotakse need grupi pakutavate kriitiliste funktsioonidega</w:t>
      </w:r>
      <w:r>
        <w:t>.</w:t>
      </w:r>
    </w:p>
    <w:p w14:paraId="7FE1C47D" w14:textId="790BE864" w:rsidR="004109A3" w:rsidRDefault="00C426FE">
      <w:pPr>
        <w:pStyle w:val="P68B1DB1-Instructionsberschrift348"/>
        <w:numPr>
          <w:ilvl w:val="4"/>
          <w:numId w:val="49"/>
        </w:numPr>
        <w:contextualSpacing/>
        <w:jc w:val="both"/>
        <w:rPr>
          <w:color w:val="auto"/>
        </w:rPr>
      </w:pPr>
      <w:r>
        <w:t>Selle vormi veergudes 0010, 0020, 0030 ja 0080 kajastatud väärtused moodustavad primaarvõtme, mis peab olema vormi iga rea puhul kordumatu.</w:t>
      </w:r>
    </w:p>
    <w:bookmarkEnd w:id="129"/>
    <w:p w14:paraId="7FE1C482" w14:textId="77777777" w:rsidR="004109A3" w:rsidRDefault="004109A3">
      <w:pPr>
        <w:rPr>
          <w:rFonts w:ascii="Times New Roman" w:eastAsia="Times New Roman" w:hAnsi="Times New Roman" w:cs="Times New Roman"/>
          <w:sz w:val="20"/>
          <w:szCs w:val="20"/>
          <w:u w:val="single"/>
        </w:rPr>
      </w:pPr>
    </w:p>
    <w:tbl>
      <w:tblPr>
        <w:tblStyle w:val="TableGrid11"/>
        <w:tblW w:w="9209" w:type="dxa"/>
        <w:tblLook w:val="04A0" w:firstRow="1" w:lastRow="0" w:firstColumn="1" w:lastColumn="0" w:noHBand="0" w:noVBand="1"/>
      </w:tblPr>
      <w:tblGrid>
        <w:gridCol w:w="1418"/>
        <w:gridCol w:w="7791"/>
      </w:tblGrid>
      <w:tr w:rsidR="004109A3" w14:paraId="7FE1C54A" w14:textId="77777777">
        <w:trPr>
          <w:trHeight w:val="495"/>
          <w:tblHeader/>
        </w:trPr>
        <w:tc>
          <w:tcPr>
            <w:tcW w:w="1418" w:type="dxa"/>
            <w:shd w:val="clear" w:color="auto" w:fill="E7E6E6"/>
          </w:tcPr>
          <w:p w14:paraId="7FE1C548" w14:textId="77777777" w:rsidR="004109A3" w:rsidRDefault="00C426FE">
            <w:pPr>
              <w:pStyle w:val="P68B1DB1-Normal61"/>
              <w:spacing w:before="120" w:after="120" w:line="276" w:lineRule="auto"/>
            </w:pPr>
            <w:r>
              <w:t>Veerud</w:t>
            </w:r>
          </w:p>
        </w:tc>
        <w:tc>
          <w:tcPr>
            <w:tcW w:w="7791" w:type="dxa"/>
            <w:shd w:val="clear" w:color="auto" w:fill="E7E6E6"/>
          </w:tcPr>
          <w:p w14:paraId="7FE1C549" w14:textId="77777777" w:rsidR="004109A3" w:rsidRDefault="00C426FE">
            <w:pPr>
              <w:pStyle w:val="P68B1DB1-Normal61"/>
              <w:spacing w:before="120" w:after="120" w:line="276" w:lineRule="auto"/>
            </w:pPr>
            <w:r>
              <w:t>Juhised</w:t>
            </w:r>
          </w:p>
        </w:tc>
      </w:tr>
      <w:tr w:rsidR="004109A3" w14:paraId="7FE1C550" w14:textId="77777777">
        <w:trPr>
          <w:trHeight w:val="450"/>
        </w:trPr>
        <w:tc>
          <w:tcPr>
            <w:tcW w:w="1418" w:type="dxa"/>
            <w:shd w:val="clear" w:color="auto" w:fill="FFFFFF" w:themeFill="background1"/>
          </w:tcPr>
          <w:p w14:paraId="7FE1C54B" w14:textId="77777777" w:rsidR="004109A3" w:rsidRDefault="00C426FE">
            <w:pPr>
              <w:pStyle w:val="P68B1DB1-Normal62"/>
              <w:spacing w:before="120" w:after="120" w:line="276" w:lineRule="auto"/>
            </w:pPr>
            <w:r>
              <w:t>0005</w:t>
            </w:r>
          </w:p>
        </w:tc>
        <w:tc>
          <w:tcPr>
            <w:tcW w:w="7791" w:type="dxa"/>
            <w:shd w:val="clear" w:color="auto" w:fill="FFFFFF" w:themeFill="background1"/>
          </w:tcPr>
          <w:p w14:paraId="7FE1C54C" w14:textId="77777777" w:rsidR="004109A3" w:rsidRDefault="00C426FE">
            <w:pPr>
              <w:pStyle w:val="P68B1DB1-Normal61"/>
              <w:spacing w:before="120" w:after="120" w:line="276" w:lineRule="auto"/>
            </w:pPr>
            <w:r>
              <w:t xml:space="preserve">(Service identifier) teenuse identifikaator </w:t>
            </w:r>
          </w:p>
          <w:p w14:paraId="7FE1C54D" w14:textId="77777777" w:rsidR="004109A3" w:rsidRDefault="00C426FE">
            <w:pPr>
              <w:pStyle w:val="P68B1DB1-Normal62"/>
              <w:spacing w:before="120" w:after="120" w:line="276" w:lineRule="auto"/>
            </w:pPr>
            <w:r>
              <w:t>Kasutage andmeelemendis Z 08.01 esitatud teenuse tunnuskoodi (SERV 1).</w:t>
            </w:r>
          </w:p>
          <w:p w14:paraId="7FE1C54E" w14:textId="77777777" w:rsidR="004109A3" w:rsidRDefault="00C426FE">
            <w:pPr>
              <w:pStyle w:val="P68B1DB1-Normal62"/>
              <w:spacing w:before="120" w:after="120" w:line="276" w:lineRule="auto"/>
            </w:pPr>
            <w:r>
              <w:lastRenderedPageBreak/>
              <w:t>Teenuse tunnuskood osutab veerus 0020 esitatud teenusele.</w:t>
            </w:r>
          </w:p>
          <w:p w14:paraId="7FE1C54F" w14:textId="77777777" w:rsidR="004109A3" w:rsidRDefault="004109A3">
            <w:pPr>
              <w:spacing w:before="120" w:after="120" w:line="276" w:lineRule="auto"/>
              <w:rPr>
                <w:rFonts w:ascii="Times New Roman" w:hAnsi="Times New Roman"/>
                <w:i/>
                <w:sz w:val="20"/>
                <w:szCs w:val="20"/>
              </w:rPr>
            </w:pPr>
          </w:p>
        </w:tc>
      </w:tr>
      <w:tr w:rsidR="004109A3" w14:paraId="7FE1C594" w14:textId="77777777">
        <w:trPr>
          <w:trHeight w:val="450"/>
        </w:trPr>
        <w:tc>
          <w:tcPr>
            <w:tcW w:w="1418" w:type="dxa"/>
            <w:shd w:val="clear" w:color="auto" w:fill="FFFFFF" w:themeFill="background1"/>
          </w:tcPr>
          <w:p w14:paraId="7FE1C551" w14:textId="77777777" w:rsidR="004109A3" w:rsidRDefault="00C426FE">
            <w:pPr>
              <w:pStyle w:val="P68B1DB1-Normal62"/>
              <w:spacing w:before="120" w:after="120" w:line="276" w:lineRule="auto"/>
            </w:pPr>
            <w:r>
              <w:lastRenderedPageBreak/>
              <w:t>0010</w:t>
            </w:r>
          </w:p>
        </w:tc>
        <w:tc>
          <w:tcPr>
            <w:tcW w:w="7791" w:type="dxa"/>
            <w:shd w:val="clear" w:color="auto" w:fill="FFFFFF" w:themeFill="background1"/>
          </w:tcPr>
          <w:p w14:paraId="7FE1C552" w14:textId="77777777" w:rsidR="004109A3" w:rsidRDefault="00C426FE">
            <w:pPr>
              <w:pStyle w:val="P68B1DB1-Normal61"/>
              <w:autoSpaceDE w:val="0"/>
              <w:autoSpaceDN w:val="0"/>
              <w:adjustRightInd w:val="0"/>
              <w:rPr>
                <w:rFonts w:eastAsia="MS Mincho"/>
              </w:rPr>
            </w:pPr>
            <w:r>
              <w:t xml:space="preserve">Teenuse liik </w:t>
            </w:r>
          </w:p>
          <w:p w14:paraId="7FE1C57A" w14:textId="35040E48" w:rsidR="004109A3" w:rsidRDefault="00C426FE">
            <w:pPr>
              <w:pStyle w:val="P68B1DB1-Normal63"/>
              <w:autoSpaceDE w:val="0"/>
              <w:autoSpaceDN w:val="0"/>
              <w:adjustRightInd w:val="0"/>
            </w:pPr>
            <w:r>
              <w:t>Teenuse liik on üks eespool punktis Z 08.01 0010 loetletud teenuseliikidest.</w:t>
            </w:r>
          </w:p>
          <w:p w14:paraId="7FE1C593" w14:textId="77777777" w:rsidR="004109A3" w:rsidRDefault="004109A3">
            <w:pPr>
              <w:autoSpaceDE w:val="0"/>
              <w:autoSpaceDN w:val="0"/>
              <w:adjustRightInd w:val="0"/>
              <w:rPr>
                <w:rFonts w:ascii="Times New Roman" w:hAnsi="Times New Roman"/>
                <w:sz w:val="20"/>
                <w:szCs w:val="20"/>
              </w:rPr>
            </w:pPr>
          </w:p>
        </w:tc>
      </w:tr>
      <w:tr w:rsidR="004109A3" w14:paraId="7FE1C599" w14:textId="77777777">
        <w:trPr>
          <w:trHeight w:val="450"/>
        </w:trPr>
        <w:tc>
          <w:tcPr>
            <w:tcW w:w="1418" w:type="dxa"/>
            <w:shd w:val="clear" w:color="auto" w:fill="FFFFFF" w:themeFill="background1"/>
          </w:tcPr>
          <w:p w14:paraId="7FE1C595" w14:textId="77777777" w:rsidR="004109A3" w:rsidRDefault="00C426FE">
            <w:pPr>
              <w:pStyle w:val="P68B1DB1-Normal62"/>
              <w:spacing w:before="120" w:after="120" w:line="276" w:lineRule="auto"/>
            </w:pPr>
            <w:r>
              <w:t>0020</w:t>
            </w:r>
          </w:p>
        </w:tc>
        <w:tc>
          <w:tcPr>
            <w:tcW w:w="7791" w:type="dxa"/>
            <w:shd w:val="clear" w:color="auto" w:fill="FFFFFF" w:themeFill="background1"/>
          </w:tcPr>
          <w:p w14:paraId="7FE1C596" w14:textId="77777777" w:rsidR="004109A3" w:rsidRDefault="00C426FE">
            <w:pPr>
              <w:pStyle w:val="P68B1DB1-Normal61"/>
              <w:spacing w:line="276" w:lineRule="auto"/>
              <w:jc w:val="both"/>
              <w:rPr>
                <w:bCs/>
              </w:rPr>
            </w:pPr>
            <w:r>
              <w:t xml:space="preserve">Kordumatu teenuse nimetus vastavalt panga taksonoomiale </w:t>
            </w:r>
          </w:p>
          <w:p w14:paraId="7FE1C597" w14:textId="31873D66" w:rsidR="004109A3" w:rsidRDefault="00C426FE">
            <w:pPr>
              <w:pStyle w:val="P68B1DB1-Normal64"/>
              <w:rPr>
                <w:rFonts w:eastAsiaTheme="minorHAnsi"/>
                <w:sz w:val="24"/>
              </w:rPr>
            </w:pPr>
            <w:r>
              <w:t>Teenuse nimetus/lühikirjeldus vastavalt panga enda astmelisele taksonoomiale (3. tase), nagu on esitatud veerus Z 08.01 (SERV 1) veerus 0020. Pank peaks teatama teenustest üksikasjalikumalt kui 2. tasandi aruandlus (c0010), nii et iga konkreetne teenus oleks täpselt ja sihipäraselt määratletud.</w:t>
            </w:r>
          </w:p>
          <w:p w14:paraId="7FE1C598" w14:textId="77777777" w:rsidR="004109A3" w:rsidRDefault="004109A3">
            <w:pPr>
              <w:spacing w:before="120" w:after="120" w:line="276" w:lineRule="auto"/>
              <w:rPr>
                <w:rFonts w:ascii="Times New Roman" w:hAnsi="Times New Roman"/>
                <w:sz w:val="20"/>
                <w:szCs w:val="20"/>
              </w:rPr>
            </w:pPr>
          </w:p>
        </w:tc>
      </w:tr>
      <w:tr w:rsidR="004109A3" w14:paraId="7FE1C59E" w14:textId="77777777">
        <w:trPr>
          <w:trHeight w:val="450"/>
        </w:trPr>
        <w:tc>
          <w:tcPr>
            <w:tcW w:w="1418" w:type="dxa"/>
            <w:shd w:val="clear" w:color="auto" w:fill="FFFFFF" w:themeFill="background1"/>
          </w:tcPr>
          <w:p w14:paraId="7FE1C59A" w14:textId="77777777" w:rsidR="004109A3" w:rsidRDefault="00C426FE">
            <w:pPr>
              <w:pStyle w:val="P68B1DB1-Normal62"/>
              <w:spacing w:before="120" w:after="120" w:line="276" w:lineRule="auto"/>
            </w:pPr>
            <w:r>
              <w:t>0030</w:t>
            </w:r>
          </w:p>
        </w:tc>
        <w:tc>
          <w:tcPr>
            <w:tcW w:w="7791" w:type="dxa"/>
            <w:shd w:val="clear" w:color="auto" w:fill="FFFFFF" w:themeFill="background1"/>
          </w:tcPr>
          <w:p w14:paraId="7FE1C59B" w14:textId="77777777" w:rsidR="004109A3" w:rsidRDefault="00C426FE">
            <w:pPr>
              <w:pStyle w:val="P68B1DB1-Normal61"/>
              <w:spacing w:before="120" w:after="120" w:line="276" w:lineRule="auto"/>
              <w:rPr>
                <w:bCs/>
              </w:rPr>
            </w:pPr>
            <w:r>
              <w:t>Vara tunnus</w:t>
            </w:r>
          </w:p>
          <w:p w14:paraId="7FE1C59C" w14:textId="77777777" w:rsidR="004109A3" w:rsidRDefault="00C426FE">
            <w:pPr>
              <w:pStyle w:val="P68B1DB1-Normal64"/>
              <w:spacing w:line="276" w:lineRule="auto"/>
              <w:jc w:val="both"/>
            </w:pPr>
            <w:r>
              <w:t>Vara tunnus viitab real c0050 kajastatud varale.</w:t>
            </w:r>
          </w:p>
          <w:p w14:paraId="7FE1C59D" w14:textId="77777777" w:rsidR="004109A3" w:rsidRDefault="004109A3">
            <w:pPr>
              <w:spacing w:before="120" w:after="120" w:line="276" w:lineRule="auto"/>
              <w:rPr>
                <w:rFonts w:ascii="Times New Roman" w:hAnsi="Times New Roman"/>
                <w:sz w:val="20"/>
                <w:szCs w:val="20"/>
              </w:rPr>
            </w:pPr>
          </w:p>
        </w:tc>
      </w:tr>
      <w:tr w:rsidR="004109A3" w14:paraId="7FE1C5AD" w14:textId="77777777">
        <w:trPr>
          <w:trHeight w:val="450"/>
        </w:trPr>
        <w:tc>
          <w:tcPr>
            <w:tcW w:w="1418" w:type="dxa"/>
            <w:shd w:val="clear" w:color="auto" w:fill="FFFFFF" w:themeFill="background1"/>
          </w:tcPr>
          <w:p w14:paraId="7FE1C59F" w14:textId="77777777" w:rsidR="004109A3" w:rsidRDefault="00C426FE">
            <w:pPr>
              <w:pStyle w:val="P68B1DB1-Normal62"/>
              <w:spacing w:before="120" w:after="120" w:line="276" w:lineRule="auto"/>
            </w:pPr>
            <w:r>
              <w:t>0040</w:t>
            </w:r>
          </w:p>
        </w:tc>
        <w:tc>
          <w:tcPr>
            <w:tcW w:w="7791" w:type="dxa"/>
            <w:shd w:val="clear" w:color="auto" w:fill="FFFFFF" w:themeFill="background1"/>
          </w:tcPr>
          <w:p w14:paraId="7FE1C5A0" w14:textId="77777777" w:rsidR="004109A3" w:rsidRDefault="00C426FE">
            <w:pPr>
              <w:pStyle w:val="P68B1DB1-Normal64"/>
              <w:spacing w:line="276" w:lineRule="auto"/>
              <w:jc w:val="both"/>
            </w:pPr>
            <w:r>
              <w:rPr>
                <w:b/>
                <w:szCs w:val="20"/>
              </w:rPr>
              <w:t>Vara liik;</w:t>
            </w:r>
            <w:r>
              <w:t xml:space="preserve"> </w:t>
            </w:r>
          </w:p>
          <w:p w14:paraId="7FE1C5A1" w14:textId="77777777" w:rsidR="004109A3" w:rsidRDefault="00C426FE">
            <w:pPr>
              <w:pStyle w:val="P68B1DB1-Normal64"/>
              <w:spacing w:line="276" w:lineRule="auto"/>
              <w:jc w:val="both"/>
            </w:pPr>
            <w:r>
              <w:t xml:space="preserve">– IT ja teabevahetuse riistvara </w:t>
            </w:r>
          </w:p>
          <w:p w14:paraId="7FE1C5A2" w14:textId="77777777" w:rsidR="004109A3" w:rsidRDefault="004109A3">
            <w:pPr>
              <w:spacing w:line="276" w:lineRule="auto"/>
              <w:rPr>
                <w:rFonts w:ascii="Times New Roman" w:hAnsi="Times New Roman"/>
                <w:sz w:val="20"/>
              </w:rPr>
            </w:pPr>
          </w:p>
          <w:p w14:paraId="7FE1C5A3" w14:textId="77777777" w:rsidR="004109A3" w:rsidRDefault="00C426FE">
            <w:pPr>
              <w:pStyle w:val="P68B1DB1-Normal64"/>
              <w:spacing w:line="276" w:lineRule="auto"/>
            </w:pPr>
            <w:r>
              <w:t>– Muu IT-taristu (nt tööjaamad, telekommunikatsioon, serverid, andmekeskused ja nendega seotud varad)</w:t>
            </w:r>
          </w:p>
          <w:p w14:paraId="7FE1C5A4" w14:textId="77777777" w:rsidR="004109A3" w:rsidRDefault="004109A3">
            <w:pPr>
              <w:spacing w:line="276" w:lineRule="auto"/>
              <w:rPr>
                <w:rFonts w:ascii="Times New Roman" w:hAnsi="Times New Roman"/>
                <w:sz w:val="20"/>
              </w:rPr>
            </w:pPr>
          </w:p>
          <w:p w14:paraId="7FE1C5A5" w14:textId="77777777" w:rsidR="004109A3" w:rsidRDefault="00C426FE">
            <w:pPr>
              <w:pStyle w:val="P68B1DB1-Normal64"/>
              <w:spacing w:line="276" w:lineRule="auto"/>
            </w:pPr>
            <w:r>
              <w:t xml:space="preserve">– Ruumid ja ladustamine </w:t>
            </w:r>
          </w:p>
          <w:p w14:paraId="7FE1C5A6" w14:textId="77777777" w:rsidR="004109A3" w:rsidRDefault="004109A3">
            <w:pPr>
              <w:spacing w:line="276" w:lineRule="auto"/>
              <w:rPr>
                <w:rFonts w:ascii="Times New Roman" w:hAnsi="Times New Roman"/>
                <w:sz w:val="20"/>
              </w:rPr>
            </w:pPr>
          </w:p>
          <w:p w14:paraId="7FE1C5A7" w14:textId="77777777" w:rsidR="004109A3" w:rsidRDefault="00C426FE">
            <w:pPr>
              <w:pStyle w:val="P68B1DB1-Normal64"/>
              <w:spacing w:line="276" w:lineRule="auto"/>
            </w:pPr>
            <w:r>
              <w:t>– Intellektuaalomand (nt patendid, kaubamärgid jne)</w:t>
            </w:r>
          </w:p>
          <w:p w14:paraId="7FE1C5A8" w14:textId="77777777" w:rsidR="004109A3" w:rsidRDefault="004109A3">
            <w:pPr>
              <w:spacing w:line="276" w:lineRule="auto"/>
              <w:rPr>
                <w:rFonts w:ascii="Times New Roman" w:hAnsi="Times New Roman"/>
                <w:sz w:val="20"/>
              </w:rPr>
            </w:pPr>
          </w:p>
          <w:p w14:paraId="7FE1C5A9" w14:textId="77777777" w:rsidR="004109A3" w:rsidRDefault="00C426FE">
            <w:pPr>
              <w:pStyle w:val="P68B1DB1-Normal64"/>
              <w:spacing w:line="276" w:lineRule="auto"/>
            </w:pPr>
            <w:r>
              <w:t xml:space="preserve"> – Iseteenindusseadmed filiaalides ja sularahaautomaatides</w:t>
            </w:r>
          </w:p>
          <w:p w14:paraId="7FE1C5AA" w14:textId="77777777" w:rsidR="004109A3" w:rsidRDefault="004109A3">
            <w:pPr>
              <w:spacing w:line="276" w:lineRule="auto"/>
              <w:rPr>
                <w:rFonts w:ascii="Times New Roman" w:hAnsi="Times New Roman"/>
                <w:sz w:val="20"/>
              </w:rPr>
            </w:pPr>
          </w:p>
          <w:p w14:paraId="7FE1C5AB" w14:textId="07413E54" w:rsidR="004109A3" w:rsidRDefault="00C426FE">
            <w:pPr>
              <w:pStyle w:val="P68B1DB1-Normal62"/>
              <w:spacing w:line="276" w:lineRule="auto"/>
              <w:jc w:val="both"/>
              <w:rPr>
                <w:b/>
              </w:rPr>
            </w:pPr>
            <w:r>
              <w:t>– Muud liiki vara</w:t>
            </w:r>
          </w:p>
          <w:p w14:paraId="7FE1C5AC" w14:textId="77777777" w:rsidR="004109A3" w:rsidRDefault="004109A3">
            <w:pPr>
              <w:spacing w:line="276" w:lineRule="auto"/>
              <w:jc w:val="both"/>
              <w:rPr>
                <w:rFonts w:ascii="Times New Roman" w:hAnsi="Times New Roman"/>
                <w:sz w:val="20"/>
              </w:rPr>
            </w:pPr>
          </w:p>
        </w:tc>
      </w:tr>
      <w:tr w:rsidR="004109A3" w14:paraId="7FE1C5B2" w14:textId="77777777">
        <w:trPr>
          <w:trHeight w:val="450"/>
        </w:trPr>
        <w:tc>
          <w:tcPr>
            <w:tcW w:w="1418" w:type="dxa"/>
            <w:shd w:val="clear" w:color="auto" w:fill="FFFFFF" w:themeFill="background1"/>
          </w:tcPr>
          <w:p w14:paraId="7FE1C5AE" w14:textId="77777777" w:rsidR="004109A3" w:rsidRDefault="00C426FE">
            <w:pPr>
              <w:pStyle w:val="P68B1DB1-Normal62"/>
              <w:spacing w:before="120" w:after="120" w:line="276" w:lineRule="auto"/>
            </w:pPr>
            <w:r>
              <w:t>0050</w:t>
            </w:r>
          </w:p>
        </w:tc>
        <w:tc>
          <w:tcPr>
            <w:tcW w:w="7791" w:type="dxa"/>
            <w:shd w:val="clear" w:color="auto" w:fill="FFFFFF" w:themeFill="background1"/>
          </w:tcPr>
          <w:p w14:paraId="7FE1C5AF" w14:textId="77777777" w:rsidR="004109A3" w:rsidRDefault="00C426FE">
            <w:pPr>
              <w:pStyle w:val="P68B1DB1-Normal61"/>
              <w:spacing w:line="276" w:lineRule="auto"/>
              <w:jc w:val="both"/>
            </w:pPr>
            <w:r>
              <w:t xml:space="preserve">Vara nimi </w:t>
            </w:r>
          </w:p>
          <w:p w14:paraId="7FE1C5B0" w14:textId="77777777" w:rsidR="004109A3" w:rsidRDefault="00C426FE">
            <w:pPr>
              <w:pStyle w:val="P68B1DB1-Normal64"/>
              <w:spacing w:line="276" w:lineRule="auto"/>
              <w:jc w:val="both"/>
            </w:pPr>
            <w:r>
              <w:t>Mäluühiku äri- või sisenimi.</w:t>
            </w:r>
          </w:p>
          <w:p w14:paraId="7FE1C5B1" w14:textId="77777777" w:rsidR="004109A3" w:rsidRDefault="004109A3">
            <w:pPr>
              <w:spacing w:line="276" w:lineRule="auto"/>
              <w:jc w:val="both"/>
              <w:rPr>
                <w:rFonts w:ascii="Times New Roman" w:hAnsi="Times New Roman"/>
                <w:sz w:val="20"/>
              </w:rPr>
            </w:pPr>
          </w:p>
        </w:tc>
      </w:tr>
      <w:tr w:rsidR="004109A3" w14:paraId="7FE1C5BA" w14:textId="77777777">
        <w:trPr>
          <w:trHeight w:val="450"/>
        </w:trPr>
        <w:tc>
          <w:tcPr>
            <w:tcW w:w="1418" w:type="dxa"/>
            <w:shd w:val="clear" w:color="auto" w:fill="FFFFFF" w:themeFill="background1"/>
          </w:tcPr>
          <w:p w14:paraId="7FE1C5B3" w14:textId="77777777" w:rsidR="004109A3" w:rsidRDefault="00C426FE">
            <w:pPr>
              <w:pStyle w:val="P68B1DB1-Normal62"/>
              <w:spacing w:before="120" w:after="120" w:line="276" w:lineRule="auto"/>
            </w:pPr>
            <w:r>
              <w:t>0060</w:t>
            </w:r>
          </w:p>
        </w:tc>
        <w:tc>
          <w:tcPr>
            <w:tcW w:w="7791" w:type="dxa"/>
            <w:shd w:val="clear" w:color="auto" w:fill="FFFFFF" w:themeFill="background1"/>
          </w:tcPr>
          <w:p w14:paraId="7FE1C5B4" w14:textId="77777777" w:rsidR="004109A3" w:rsidRDefault="00C426FE">
            <w:pPr>
              <w:pStyle w:val="P68B1DB1-Normal65"/>
              <w:spacing w:line="276" w:lineRule="auto"/>
              <w:jc w:val="both"/>
              <w:rPr>
                <w:iCs/>
              </w:rPr>
            </w:pPr>
            <w:r>
              <w:rPr>
                <w:szCs w:val="20"/>
              </w:rPr>
              <w:t>Kriitilisus</w:t>
            </w:r>
            <w:r>
              <w:t xml:space="preserve"> </w:t>
            </w:r>
          </w:p>
          <w:p w14:paraId="7FE1C5B5" w14:textId="77777777" w:rsidR="004109A3" w:rsidRDefault="00C426FE">
            <w:pPr>
              <w:pStyle w:val="P68B1DB1-Normal64"/>
              <w:spacing w:line="276" w:lineRule="auto"/>
              <w:jc w:val="both"/>
              <w:rPr>
                <w:iCs/>
              </w:rPr>
            </w:pPr>
            <w:r>
              <w:t>Kajastada üks järgmistest väärtustest:</w:t>
            </w:r>
          </w:p>
          <w:p w14:paraId="7FE1C5B6" w14:textId="77777777" w:rsidR="004109A3" w:rsidRDefault="00C426FE">
            <w:pPr>
              <w:pStyle w:val="P68B1DB1-ListParagraph58"/>
              <w:numPr>
                <w:ilvl w:val="0"/>
                <w:numId w:val="236"/>
              </w:numPr>
              <w:spacing w:line="276" w:lineRule="auto"/>
              <w:contextualSpacing/>
              <w:jc w:val="both"/>
              <w:rPr>
                <w:iCs/>
              </w:rPr>
            </w:pPr>
            <w:r>
              <w:t>Kriitilise tähtsusega. kui teenus on vajalik ühe või mitme kriitilise funktsiooni täitmiseks, mille katkemine takistaks või takistaks oluliselt nende kriitiliste funktsioonide täitmist.</w:t>
            </w:r>
          </w:p>
          <w:p w14:paraId="7FE1C5B7" w14:textId="77777777" w:rsidR="004109A3" w:rsidRDefault="00C426FE">
            <w:pPr>
              <w:pStyle w:val="P68B1DB1-ListParagraph58"/>
              <w:numPr>
                <w:ilvl w:val="0"/>
                <w:numId w:val="236"/>
              </w:numPr>
              <w:spacing w:line="276" w:lineRule="auto"/>
              <w:contextualSpacing/>
              <w:jc w:val="both"/>
              <w:rPr>
                <w:iCs/>
              </w:rPr>
            </w:pPr>
            <w:r>
              <w:t>Kohustuslikud kriteeriumid kui teenus on seotud põhiäriliinidega, mille järjepidevus on vajalik kriisilahendusstrateegia tõhusaks elluviimiseks ja sellest tulenevaks restruktureerimiseks.</w:t>
            </w:r>
          </w:p>
          <w:p w14:paraId="7FE1C5B8" w14:textId="475A76CC" w:rsidR="004109A3" w:rsidRDefault="00C426FE">
            <w:pPr>
              <w:pStyle w:val="P68B1DB1-ListParagraph58"/>
              <w:numPr>
                <w:ilvl w:val="0"/>
                <w:numId w:val="236"/>
              </w:numPr>
              <w:spacing w:line="276" w:lineRule="auto"/>
              <w:contextualSpacing/>
              <w:jc w:val="both"/>
              <w:rPr>
                <w:iCs/>
              </w:rPr>
            </w:pPr>
            <w:r>
              <w:t>Kriitilise tähtsusega ja olulised</w:t>
            </w:r>
          </w:p>
          <w:p w14:paraId="7FE1C5B9" w14:textId="77777777" w:rsidR="004109A3" w:rsidRDefault="004109A3">
            <w:pPr>
              <w:spacing w:line="276" w:lineRule="auto"/>
              <w:jc w:val="both"/>
              <w:rPr>
                <w:rFonts w:ascii="Times New Roman" w:hAnsi="Times New Roman"/>
                <w:sz w:val="20"/>
              </w:rPr>
            </w:pPr>
          </w:p>
        </w:tc>
      </w:tr>
      <w:tr w:rsidR="004109A3" w14:paraId="7FE1C5C3" w14:textId="77777777">
        <w:trPr>
          <w:trHeight w:val="450"/>
        </w:trPr>
        <w:tc>
          <w:tcPr>
            <w:tcW w:w="1418" w:type="dxa"/>
            <w:shd w:val="clear" w:color="auto" w:fill="FFFFFF" w:themeFill="background1"/>
          </w:tcPr>
          <w:p w14:paraId="7FE1C5BB" w14:textId="77777777" w:rsidR="004109A3" w:rsidRDefault="00C426FE">
            <w:pPr>
              <w:pStyle w:val="P68B1DB1-Normal62"/>
              <w:spacing w:before="120" w:after="120" w:line="276" w:lineRule="auto"/>
            </w:pPr>
            <w:r>
              <w:t>0070</w:t>
            </w:r>
          </w:p>
        </w:tc>
        <w:tc>
          <w:tcPr>
            <w:tcW w:w="7791" w:type="dxa"/>
            <w:shd w:val="clear" w:color="auto" w:fill="FFFFFF" w:themeFill="background1"/>
          </w:tcPr>
          <w:p w14:paraId="7FE1C5BC" w14:textId="77777777" w:rsidR="004109A3" w:rsidRDefault="00C426FE">
            <w:pPr>
              <w:pStyle w:val="P68B1DB1-Normal64"/>
              <w:spacing w:line="276" w:lineRule="auto"/>
              <w:jc w:val="both"/>
              <w:rPr>
                <w:iCs/>
              </w:rPr>
            </w:pPr>
            <w:r>
              <w:rPr>
                <w:b/>
                <w:szCs w:val="20"/>
              </w:rPr>
              <w:t>Õiguslik/lepingu liik</w:t>
            </w:r>
            <w:r>
              <w:t xml:space="preserve"> </w:t>
            </w:r>
          </w:p>
          <w:p w14:paraId="7FE1C5BD" w14:textId="77777777" w:rsidR="004109A3" w:rsidRDefault="00C426FE">
            <w:pPr>
              <w:pStyle w:val="P68B1DB1-Normal64"/>
              <w:spacing w:line="276" w:lineRule="auto"/>
              <w:jc w:val="both"/>
              <w:rPr>
                <w:iCs/>
              </w:rPr>
            </w:pPr>
            <w:r>
              <w:t>Kajastada üks järgmistest väärtustest:</w:t>
            </w:r>
          </w:p>
          <w:p w14:paraId="7FE1C5BE" w14:textId="77777777" w:rsidR="004109A3" w:rsidRDefault="00C426FE">
            <w:pPr>
              <w:pStyle w:val="P68B1DB1-Normal66"/>
              <w:numPr>
                <w:ilvl w:val="0"/>
                <w:numId w:val="236"/>
              </w:numPr>
              <w:contextualSpacing/>
              <w:jc w:val="both"/>
            </w:pPr>
            <w:r>
              <w:t>Omanduses</w:t>
            </w:r>
          </w:p>
          <w:p w14:paraId="7FE1C5BF" w14:textId="77777777" w:rsidR="004109A3" w:rsidRDefault="00C426FE">
            <w:pPr>
              <w:pStyle w:val="P68B1DB1-Normal66"/>
              <w:numPr>
                <w:ilvl w:val="0"/>
                <w:numId w:val="236"/>
              </w:numPr>
              <w:contextualSpacing/>
              <w:jc w:val="both"/>
            </w:pPr>
            <w:r>
              <w:t>Renditud</w:t>
            </w:r>
          </w:p>
          <w:p w14:paraId="7FE1C5C0" w14:textId="77777777" w:rsidR="004109A3" w:rsidRDefault="00C426FE">
            <w:pPr>
              <w:pStyle w:val="P68B1DB1-Normal66"/>
              <w:numPr>
                <w:ilvl w:val="0"/>
                <w:numId w:val="236"/>
              </w:numPr>
              <w:contextualSpacing/>
              <w:jc w:val="both"/>
            </w:pPr>
            <w:r>
              <w:t>Litsentsitud</w:t>
            </w:r>
          </w:p>
          <w:p w14:paraId="7FE1C5C1" w14:textId="3AFF0D43" w:rsidR="004109A3" w:rsidRDefault="00C426FE">
            <w:pPr>
              <w:pStyle w:val="P68B1DB1-Normal66"/>
              <w:numPr>
                <w:ilvl w:val="0"/>
                <w:numId w:val="236"/>
              </w:numPr>
              <w:contextualSpacing/>
              <w:jc w:val="both"/>
            </w:pPr>
            <w:r>
              <w:t>Muu õiguslik/lepingu liik</w:t>
            </w:r>
          </w:p>
          <w:p w14:paraId="7FE1C5C2" w14:textId="77777777" w:rsidR="004109A3" w:rsidRDefault="004109A3">
            <w:pPr>
              <w:spacing w:line="276" w:lineRule="auto"/>
              <w:jc w:val="both"/>
              <w:rPr>
                <w:rFonts w:ascii="Times New Roman" w:hAnsi="Times New Roman"/>
                <w:sz w:val="20"/>
              </w:rPr>
            </w:pPr>
          </w:p>
        </w:tc>
      </w:tr>
      <w:tr w:rsidR="004109A3" w14:paraId="7FE1C5C9" w14:textId="77777777">
        <w:trPr>
          <w:trHeight w:val="450"/>
        </w:trPr>
        <w:tc>
          <w:tcPr>
            <w:tcW w:w="1418" w:type="dxa"/>
            <w:shd w:val="clear" w:color="auto" w:fill="FFFFFF" w:themeFill="background1"/>
          </w:tcPr>
          <w:p w14:paraId="7FE1C5C4" w14:textId="77777777" w:rsidR="004109A3" w:rsidRDefault="00C426FE">
            <w:pPr>
              <w:pStyle w:val="P68B1DB1-Normal62"/>
              <w:spacing w:before="120" w:after="120" w:line="276" w:lineRule="auto"/>
            </w:pPr>
            <w:r>
              <w:lastRenderedPageBreak/>
              <w:t>0080</w:t>
            </w:r>
          </w:p>
        </w:tc>
        <w:tc>
          <w:tcPr>
            <w:tcW w:w="7791" w:type="dxa"/>
            <w:shd w:val="clear" w:color="auto" w:fill="FFFFFF" w:themeFill="background1"/>
          </w:tcPr>
          <w:p w14:paraId="7FE1C5C5" w14:textId="77777777" w:rsidR="004109A3" w:rsidRDefault="00C426FE">
            <w:pPr>
              <w:pStyle w:val="P68B1DB1-Normal61"/>
              <w:spacing w:before="120" w:after="120" w:line="276" w:lineRule="auto"/>
              <w:rPr>
                <w:bCs/>
              </w:rPr>
            </w:pPr>
            <w:r>
              <w:t>Lepingu identifitseerimistunnus</w:t>
            </w:r>
          </w:p>
          <w:p w14:paraId="7FE1C5C6" w14:textId="77777777" w:rsidR="004109A3" w:rsidRDefault="00C426FE">
            <w:pPr>
              <w:pStyle w:val="P68B1DB1-Normal64"/>
              <w:spacing w:line="276" w:lineRule="auto"/>
              <w:jc w:val="both"/>
              <w:rPr>
                <w:i/>
              </w:rPr>
            </w:pPr>
            <w:r>
              <w:t>Vara aluseks oleva lepingu lepingu kordumatu tunnus vastavalt grupi teenusetaksonoomiale.</w:t>
            </w:r>
          </w:p>
          <w:p w14:paraId="7FE1C5C7" w14:textId="77777777" w:rsidR="004109A3" w:rsidRDefault="004109A3">
            <w:pPr>
              <w:spacing w:line="276" w:lineRule="auto"/>
              <w:jc w:val="both"/>
              <w:rPr>
                <w:rFonts w:ascii="Times New Roman" w:hAnsi="Times New Roman"/>
                <w:i/>
                <w:sz w:val="20"/>
              </w:rPr>
            </w:pPr>
          </w:p>
          <w:p w14:paraId="7FE1C5C8" w14:textId="77777777" w:rsidR="004109A3" w:rsidRDefault="004109A3">
            <w:pPr>
              <w:spacing w:line="276" w:lineRule="auto"/>
              <w:jc w:val="both"/>
              <w:rPr>
                <w:rFonts w:ascii="Times New Roman" w:hAnsi="Times New Roman"/>
                <w:iCs/>
                <w:sz w:val="20"/>
              </w:rPr>
            </w:pPr>
          </w:p>
        </w:tc>
      </w:tr>
      <w:tr w:rsidR="004109A3" w14:paraId="7FE1C5CE" w14:textId="77777777">
        <w:trPr>
          <w:trHeight w:val="450"/>
        </w:trPr>
        <w:tc>
          <w:tcPr>
            <w:tcW w:w="1418" w:type="dxa"/>
            <w:shd w:val="clear" w:color="auto" w:fill="FFFFFF" w:themeFill="background1"/>
          </w:tcPr>
          <w:p w14:paraId="7FE1C5CA" w14:textId="77777777" w:rsidR="004109A3" w:rsidRDefault="00C426FE">
            <w:pPr>
              <w:pStyle w:val="P68B1DB1-Normal62"/>
              <w:spacing w:before="120" w:after="120" w:line="276" w:lineRule="auto"/>
            </w:pPr>
            <w:r>
              <w:t>0090</w:t>
            </w:r>
          </w:p>
        </w:tc>
        <w:tc>
          <w:tcPr>
            <w:tcW w:w="7791" w:type="dxa"/>
            <w:shd w:val="clear" w:color="auto" w:fill="FFFFFF" w:themeFill="background1"/>
          </w:tcPr>
          <w:p w14:paraId="7FE1C5CB" w14:textId="77777777" w:rsidR="004109A3" w:rsidRDefault="00C426FE">
            <w:pPr>
              <w:pStyle w:val="P68B1DB1-Normal65"/>
              <w:spacing w:line="276" w:lineRule="auto"/>
              <w:jc w:val="both"/>
            </w:pPr>
            <w:r>
              <w:rPr>
                <w:szCs w:val="20"/>
              </w:rPr>
              <w:t>Kohaldatav õigus</w:t>
            </w:r>
            <w:r>
              <w:t xml:space="preserve"> </w:t>
            </w:r>
          </w:p>
          <w:p w14:paraId="7FE1C5CC" w14:textId="77777777" w:rsidR="004109A3" w:rsidRDefault="00C426FE">
            <w:pPr>
              <w:pStyle w:val="P68B1DB1-Normal64"/>
              <w:spacing w:line="276" w:lineRule="auto"/>
              <w:jc w:val="both"/>
            </w:pPr>
            <w:r>
              <w:t>Selle riigi ISO kood, mille õigust lepingu suhtes kohaldatakse.</w:t>
            </w:r>
          </w:p>
          <w:p w14:paraId="7FE1C5CD" w14:textId="77777777" w:rsidR="004109A3" w:rsidRDefault="004109A3">
            <w:pPr>
              <w:spacing w:line="276" w:lineRule="auto"/>
              <w:jc w:val="both"/>
              <w:rPr>
                <w:rFonts w:ascii="Times New Roman" w:hAnsi="Times New Roman"/>
                <w:iCs/>
                <w:sz w:val="20"/>
              </w:rPr>
            </w:pPr>
          </w:p>
        </w:tc>
      </w:tr>
      <w:tr w:rsidR="004109A3" w14:paraId="7FE1C5D4" w14:textId="77777777">
        <w:trPr>
          <w:trHeight w:val="463"/>
        </w:trPr>
        <w:tc>
          <w:tcPr>
            <w:tcW w:w="1418" w:type="dxa"/>
            <w:shd w:val="clear" w:color="auto" w:fill="FFFFFF" w:themeFill="background1"/>
          </w:tcPr>
          <w:p w14:paraId="7FE1C5CF" w14:textId="77777777" w:rsidR="004109A3" w:rsidRDefault="00C426FE">
            <w:pPr>
              <w:pStyle w:val="P68B1DB1-Normal64"/>
              <w:spacing w:line="276" w:lineRule="auto"/>
              <w:jc w:val="both"/>
            </w:pPr>
            <w:r>
              <w:t>0100–0120</w:t>
            </w:r>
          </w:p>
          <w:p w14:paraId="7FE1C5D0" w14:textId="77777777" w:rsidR="004109A3" w:rsidRDefault="004109A3">
            <w:pPr>
              <w:spacing w:before="120" w:after="120" w:line="276" w:lineRule="auto"/>
              <w:rPr>
                <w:rFonts w:ascii="Times New Roman" w:hAnsi="Times New Roman"/>
                <w:sz w:val="20"/>
                <w:szCs w:val="20"/>
              </w:rPr>
            </w:pPr>
          </w:p>
        </w:tc>
        <w:tc>
          <w:tcPr>
            <w:tcW w:w="7791" w:type="dxa"/>
            <w:shd w:val="clear" w:color="auto" w:fill="FFFFFF" w:themeFill="background1"/>
          </w:tcPr>
          <w:p w14:paraId="7FE1C5D1" w14:textId="77777777" w:rsidR="004109A3" w:rsidRDefault="00C426FE">
            <w:pPr>
              <w:pStyle w:val="P68B1DB1-Normal61"/>
              <w:spacing w:before="120" w:after="120" w:line="276" w:lineRule="auto"/>
              <w:rPr>
                <w:bCs/>
                <w:iCs/>
              </w:rPr>
            </w:pPr>
            <w:r>
              <w:t xml:space="preserve">Kriisilahenduse vastupanuvõime </w:t>
            </w:r>
          </w:p>
          <w:p w14:paraId="7FE1C5D2" w14:textId="77777777" w:rsidR="004109A3" w:rsidRDefault="00C426FE">
            <w:pPr>
              <w:pStyle w:val="P68B1DB1-NormalWeb59"/>
              <w:spacing w:before="0" w:beforeAutospacing="0" w:after="0" w:afterAutospacing="0"/>
              <w:rPr>
                <w:iCs/>
                <w:szCs w:val="20"/>
              </w:rPr>
            </w:pPr>
            <w:r>
              <w:rPr>
                <w:szCs w:val="20"/>
              </w:rPr>
              <w:t xml:space="preserve">Hinnang selle kohta, kas veerus 0030 esitatud vara toetavat lepingut saaks kriisilahendusstrateegia, sealhulgas ettevõtte reorganiseerimise kava rakendamise ajal jätkata ja üle kanda kooskõlas </w:t>
            </w:r>
            <w:r>
              <w:t>suunistega EBA/GL/2022/01 ja asjakohaste siseriiklike õigusaktidega.</w:t>
            </w:r>
          </w:p>
          <w:p w14:paraId="7FE1C5D3" w14:textId="77777777" w:rsidR="004109A3" w:rsidRDefault="004109A3">
            <w:pPr>
              <w:pStyle w:val="NormalWeb"/>
              <w:spacing w:before="0" w:beforeAutospacing="0" w:after="0" w:afterAutospacing="0"/>
              <w:rPr>
                <w:sz w:val="20"/>
              </w:rPr>
            </w:pPr>
          </w:p>
        </w:tc>
      </w:tr>
      <w:tr w:rsidR="004109A3" w14:paraId="7FE1C5E4" w14:textId="77777777">
        <w:trPr>
          <w:trHeight w:val="463"/>
        </w:trPr>
        <w:tc>
          <w:tcPr>
            <w:tcW w:w="1418" w:type="dxa"/>
            <w:shd w:val="clear" w:color="auto" w:fill="FFFFFF" w:themeFill="background1"/>
          </w:tcPr>
          <w:p w14:paraId="7FE1C5D5" w14:textId="77777777" w:rsidR="004109A3" w:rsidRDefault="00C426FE">
            <w:pPr>
              <w:pStyle w:val="P68B1DB1-Normal64"/>
              <w:spacing w:before="120" w:after="120" w:line="276" w:lineRule="auto"/>
              <w:rPr>
                <w:szCs w:val="20"/>
              </w:rPr>
            </w:pPr>
            <w:r>
              <w:t>0100</w:t>
            </w:r>
          </w:p>
        </w:tc>
        <w:tc>
          <w:tcPr>
            <w:tcW w:w="7791" w:type="dxa"/>
            <w:shd w:val="clear" w:color="auto" w:fill="FFFFFF" w:themeFill="background1"/>
          </w:tcPr>
          <w:p w14:paraId="7FE1C5D6" w14:textId="77777777" w:rsidR="004109A3" w:rsidRDefault="00C426FE">
            <w:pPr>
              <w:pStyle w:val="P68B1DB1-Normal65"/>
              <w:spacing w:line="276" w:lineRule="auto"/>
              <w:jc w:val="both"/>
              <w:rPr>
                <w:bCs/>
              </w:rPr>
            </w:pPr>
            <w:r>
              <w:rPr>
                <w:szCs w:val="20"/>
              </w:rPr>
              <w:t>Kriisilahenduse vastupanuvõime elemendid</w:t>
            </w:r>
            <w:r>
              <w:t xml:space="preserve"> </w:t>
            </w:r>
          </w:p>
          <w:p w14:paraId="7FE1C5D7" w14:textId="77777777" w:rsidR="004109A3" w:rsidRDefault="00C426FE">
            <w:pPr>
              <w:pStyle w:val="P68B1DB1-Normal62"/>
              <w:spacing w:line="276" w:lineRule="auto"/>
              <w:jc w:val="both"/>
              <w:rPr>
                <w:iCs/>
              </w:rPr>
            </w:pPr>
            <w:r>
              <w:t>Kriisilahendusele vastupanuvõimelised omadused on varad, mis asjaomasel lepingul eeldatavasti on, et neid saaks käsitada kriisilahenduse suhtes vastupanuvõimelisena. Need hõlmavad järgmist, tingimusel et jätkatakse lepingust tulenevate sisuliste kohustuste täitmist:</w:t>
            </w:r>
          </w:p>
          <w:p w14:paraId="7FE1C5D8" w14:textId="77777777" w:rsidR="004109A3" w:rsidRDefault="00C426FE">
            <w:pPr>
              <w:pStyle w:val="P68B1DB1-ListParagraph60"/>
              <w:numPr>
                <w:ilvl w:val="0"/>
                <w:numId w:val="263"/>
              </w:numPr>
              <w:spacing w:line="276" w:lineRule="auto"/>
              <w:contextualSpacing/>
              <w:jc w:val="both"/>
              <w:rPr>
                <w:iCs/>
              </w:rPr>
            </w:pPr>
            <w:r>
              <w:t xml:space="preserve">ei lõpetata, peatata ega muudeta kriisilahenduse tõttu (sh ettevõtte reorganiseerimine direktiivi 2014/59/EL artikli 51 alusel); </w:t>
            </w:r>
          </w:p>
          <w:p w14:paraId="7FE1C5D9" w14:textId="77777777" w:rsidR="004109A3" w:rsidRDefault="00C426FE">
            <w:pPr>
              <w:pStyle w:val="P68B1DB1-ListParagraph60"/>
              <w:numPr>
                <w:ilvl w:val="0"/>
                <w:numId w:val="263"/>
              </w:numPr>
              <w:spacing w:line="276" w:lineRule="auto"/>
              <w:contextualSpacing/>
              <w:jc w:val="both"/>
              <w:rPr>
                <w:iCs/>
              </w:rPr>
            </w:pPr>
            <w:r>
              <w:t xml:space="preserve">teenuse osutamise ülekantavus uuele saajale kas teenuse saaja või kriisilahendusasutuse poolt kriisilahenduse tõttu (sh reorganiseerimine direktiivi 2014/59/EL artikli 51 alusel); </w:t>
            </w:r>
          </w:p>
          <w:p w14:paraId="7FE1C5DA" w14:textId="77777777" w:rsidR="004109A3" w:rsidRDefault="00C426FE">
            <w:pPr>
              <w:pStyle w:val="P68B1DB1-ListParagraph60"/>
              <w:numPr>
                <w:ilvl w:val="0"/>
                <w:numId w:val="263"/>
              </w:numPr>
              <w:spacing w:line="276" w:lineRule="auto"/>
              <w:contextualSpacing/>
              <w:jc w:val="both"/>
              <w:rPr>
                <w:iCs/>
              </w:rPr>
            </w:pPr>
            <w:r>
              <w:t>kriisilahenduse (sh direktiivi 2014/59/EL artikli 51 kohane reorganiseerimine) ajal üleandmise või lõpetamise toetus praeguse teenuseosutaja poolt mõistliku aja jooksul (nt 24 kuud) samadel tingimustel; ning</w:t>
            </w:r>
          </w:p>
          <w:p w14:paraId="7FE1C5DB" w14:textId="77777777" w:rsidR="004109A3" w:rsidRDefault="00C426FE">
            <w:pPr>
              <w:pStyle w:val="P68B1DB1-ListParagraph60"/>
              <w:numPr>
                <w:ilvl w:val="0"/>
                <w:numId w:val="263"/>
              </w:numPr>
              <w:spacing w:line="276" w:lineRule="auto"/>
              <w:contextualSpacing/>
              <w:jc w:val="both"/>
              <w:rPr>
                <w:iCs/>
              </w:rPr>
            </w:pPr>
            <w:r>
              <w:t>jätkuv teenuste osutamine konsolideerimisgrupi loovutatud üksusele kriisilahenduse ajal (sh direktiivi 2014/59/EL artikli 51 kohane reorganiseerimine) mõistliku aja jooksul pärast loovutamist, näiteks 24 kuud.</w:t>
            </w:r>
          </w:p>
          <w:p w14:paraId="7FE1C5DC" w14:textId="77777777" w:rsidR="004109A3" w:rsidRDefault="00C426FE">
            <w:pPr>
              <w:spacing w:line="276" w:lineRule="auto"/>
              <w:jc w:val="both"/>
              <w:rPr>
                <w:rFonts w:ascii="Times New Roman" w:hAnsi="Times New Roman"/>
                <w:iCs/>
                <w:sz w:val="20"/>
                <w:szCs w:val="20"/>
              </w:rPr>
            </w:pPr>
            <w:r>
              <w:rPr>
                <w:rFonts w:ascii="Times New Roman" w:hAnsi="Times New Roman"/>
                <w:sz w:val="20"/>
                <w:szCs w:val="20"/>
              </w:rPr>
              <w:t>See kehtib lepingute suhtes, mille suhtes kohaldatakse ELi liikmesriigi õigust ja jurisdiktsiooni (edaspidi</w:t>
            </w:r>
            <w:r>
              <w:rPr>
                <w:rStyle w:val="FootnoteReference"/>
                <w:rFonts w:ascii="Times New Roman" w:hAnsi="Times New Roman"/>
                <w:sz w:val="20"/>
                <w:szCs w:val="20"/>
              </w:rPr>
              <w:footnoteReference w:id="28"/>
            </w:r>
            <w:r>
              <w:rPr>
                <w:rFonts w:ascii="Times New Roman" w:hAnsi="Times New Roman"/>
                <w:sz w:val="20"/>
                <w:szCs w:val="20"/>
              </w:rPr>
              <w:t xml:space="preserve"> „ELi lepingud“), ning lepingute suhtes, mille suhtes kohaldatakse kolmanda riigi õigust.</w:t>
            </w:r>
          </w:p>
          <w:p w14:paraId="7FE1C5DD" w14:textId="77777777" w:rsidR="004109A3" w:rsidRDefault="004109A3">
            <w:pPr>
              <w:spacing w:line="276" w:lineRule="auto"/>
              <w:jc w:val="both"/>
              <w:rPr>
                <w:rFonts w:ascii="Times New Roman" w:hAnsi="Times New Roman"/>
                <w:sz w:val="20"/>
              </w:rPr>
            </w:pPr>
          </w:p>
          <w:p w14:paraId="7FE1C5DE" w14:textId="77777777" w:rsidR="004109A3" w:rsidRDefault="00C426FE">
            <w:pPr>
              <w:pStyle w:val="P68B1DB1-Normal64"/>
              <w:spacing w:line="276" w:lineRule="auto"/>
              <w:jc w:val="both"/>
            </w:pPr>
            <w:r>
              <w:t>Kajastada üks järgmistest väärtustest:</w:t>
            </w:r>
          </w:p>
          <w:p w14:paraId="7FE1C5DF" w14:textId="77777777" w:rsidR="004109A3" w:rsidRDefault="00C426FE">
            <w:pPr>
              <w:pStyle w:val="P68B1DB1-Normal62"/>
              <w:spacing w:line="276" w:lineRule="auto"/>
              <w:jc w:val="both"/>
            </w:pPr>
            <w:r>
              <w:t>„Jah“, kui leping hinnatakse kriisilahenduse suhtes kindlaks;</w:t>
            </w:r>
          </w:p>
          <w:p w14:paraId="7FE1C5E0" w14:textId="77777777" w:rsidR="004109A3" w:rsidRDefault="00C426FE">
            <w:pPr>
              <w:pStyle w:val="P68B1DB1-Normal62"/>
              <w:spacing w:line="276" w:lineRule="auto"/>
              <w:jc w:val="both"/>
            </w:pPr>
            <w:r>
              <w:t>„Ei“, kui lepingut ei hinnata kriisilahenduse suhtes kindlaks;</w:t>
            </w:r>
          </w:p>
          <w:p w14:paraId="7FE1C5E1" w14:textId="77777777" w:rsidR="004109A3" w:rsidRDefault="00C426FE">
            <w:pPr>
              <w:pStyle w:val="P68B1DB1-Normal62"/>
              <w:spacing w:line="276" w:lineRule="auto"/>
              <w:jc w:val="both"/>
            </w:pPr>
            <w:r>
              <w:t>„Ei hinnata“, kui hinnangut ei ole antud.</w:t>
            </w:r>
          </w:p>
          <w:p w14:paraId="7FE1C5E2" w14:textId="748C3D0F" w:rsidR="004109A3" w:rsidRDefault="00C426FE">
            <w:pPr>
              <w:pStyle w:val="P68B1DB1-Normal62"/>
              <w:spacing w:line="276" w:lineRule="auto"/>
              <w:jc w:val="both"/>
            </w:pPr>
            <w:r>
              <w:t>„Mitte APPLICABLE“ – üksusesiseste teenuste puhul</w:t>
            </w:r>
          </w:p>
          <w:p w14:paraId="7FE1C5E3" w14:textId="77777777" w:rsidR="004109A3" w:rsidRDefault="004109A3">
            <w:pPr>
              <w:spacing w:line="276" w:lineRule="auto"/>
              <w:jc w:val="both"/>
              <w:rPr>
                <w:rFonts w:ascii="Times New Roman" w:hAnsi="Times New Roman"/>
                <w:sz w:val="20"/>
              </w:rPr>
            </w:pPr>
          </w:p>
        </w:tc>
      </w:tr>
      <w:tr w:rsidR="004109A3" w14:paraId="7FE1C5EF" w14:textId="77777777">
        <w:trPr>
          <w:trHeight w:val="463"/>
        </w:trPr>
        <w:tc>
          <w:tcPr>
            <w:tcW w:w="1418" w:type="dxa"/>
            <w:shd w:val="clear" w:color="auto" w:fill="FFFFFF" w:themeFill="background1"/>
          </w:tcPr>
          <w:p w14:paraId="7FE1C5E5" w14:textId="77777777" w:rsidR="004109A3" w:rsidRDefault="00C426FE">
            <w:pPr>
              <w:pStyle w:val="P68B1DB1-Normal64"/>
              <w:spacing w:before="120" w:after="120" w:line="276" w:lineRule="auto"/>
              <w:rPr>
                <w:szCs w:val="20"/>
              </w:rPr>
            </w:pPr>
            <w:r>
              <w:t>0110</w:t>
            </w:r>
          </w:p>
        </w:tc>
        <w:tc>
          <w:tcPr>
            <w:tcW w:w="7791" w:type="dxa"/>
            <w:shd w:val="clear" w:color="auto" w:fill="FFFFFF" w:themeFill="background1"/>
          </w:tcPr>
          <w:p w14:paraId="7FE1C5E6" w14:textId="77777777" w:rsidR="004109A3" w:rsidRDefault="00C426FE">
            <w:pPr>
              <w:pStyle w:val="P68B1DB1-Normal65"/>
              <w:spacing w:line="276" w:lineRule="auto"/>
              <w:jc w:val="both"/>
              <w:rPr>
                <w:bCs/>
                <w:iCs/>
              </w:rPr>
            </w:pPr>
            <w:r>
              <w:t>Ettevõtte reorganiseerimise kava (BRP)</w:t>
            </w:r>
          </w:p>
          <w:p w14:paraId="7FE1C5E7" w14:textId="77777777" w:rsidR="004109A3" w:rsidRDefault="00C426FE">
            <w:pPr>
              <w:pStyle w:val="P68B1DB1-Normal64"/>
              <w:spacing w:line="276" w:lineRule="auto"/>
              <w:jc w:val="both"/>
              <w:rPr>
                <w:iCs/>
              </w:rPr>
            </w:pPr>
            <w:r>
              <w:t>Kui kriisilahendusstrateegia (eelistatud või variant) nõuab ettevõtte reorganiseerimise kava, peaksid ELi lepingud sisaldama selgesõnalisi klausleid, et tagada nende vastupidavus kriisilahendusele ettevõtte reorganiseerimise kavade rakendamisel.</w:t>
            </w:r>
          </w:p>
          <w:p w14:paraId="7FE1C5E8" w14:textId="77777777" w:rsidR="004109A3" w:rsidRDefault="004109A3">
            <w:pPr>
              <w:spacing w:line="276" w:lineRule="auto"/>
              <w:jc w:val="both"/>
              <w:rPr>
                <w:rFonts w:ascii="Times New Roman" w:hAnsi="Times New Roman"/>
                <w:iCs/>
                <w:sz w:val="20"/>
              </w:rPr>
            </w:pPr>
          </w:p>
          <w:p w14:paraId="7FE1C5E9" w14:textId="77777777" w:rsidR="004109A3" w:rsidRDefault="00C426FE">
            <w:pPr>
              <w:pStyle w:val="P68B1DB1-Normal64"/>
              <w:spacing w:line="276" w:lineRule="auto"/>
              <w:jc w:val="both"/>
              <w:rPr>
                <w:iCs/>
              </w:rPr>
            </w:pPr>
            <w:r>
              <w:lastRenderedPageBreak/>
              <w:t>Kajastada üks järgmistest väärtustest:</w:t>
            </w:r>
          </w:p>
          <w:p w14:paraId="7FE1C5EA" w14:textId="77777777" w:rsidR="004109A3" w:rsidRDefault="00C426FE">
            <w:pPr>
              <w:pStyle w:val="P68B1DB1-Normal67"/>
              <w:spacing w:line="276" w:lineRule="auto"/>
              <w:jc w:val="both"/>
              <w:rPr>
                <w:iCs/>
                <w:sz w:val="20"/>
              </w:rPr>
            </w:pPr>
            <w:r>
              <w:t>„Jah“ – kui leping sisaldab selgesõnalisi klausleid, et tagada nende kriisilahendusele vastupanuvõime pandeemiakava rakendamisel</w:t>
            </w:r>
          </w:p>
          <w:p w14:paraId="7FE1C5EB" w14:textId="77777777" w:rsidR="004109A3" w:rsidRDefault="00C426FE">
            <w:pPr>
              <w:pStyle w:val="P68B1DB1-Normal67"/>
              <w:spacing w:line="276" w:lineRule="auto"/>
              <w:jc w:val="both"/>
              <w:rPr>
                <w:iCs/>
                <w:sz w:val="20"/>
              </w:rPr>
            </w:pPr>
            <w:r>
              <w:t>„Ei“ – kui leping ei sisalda selgesõnalisi klausleid, et tagada nende vastupidavus kriisilahendusele põhinõude rakendamisel;</w:t>
            </w:r>
          </w:p>
          <w:p w14:paraId="7FE1C5EC" w14:textId="77777777" w:rsidR="004109A3" w:rsidRDefault="00C426FE">
            <w:pPr>
              <w:pStyle w:val="P68B1DB1-Normal67"/>
              <w:spacing w:line="276" w:lineRule="auto"/>
              <w:jc w:val="both"/>
              <w:rPr>
                <w:iCs/>
                <w:sz w:val="20"/>
              </w:rPr>
            </w:pPr>
            <w:r>
              <w:t>„</w:t>
            </w:r>
            <w:r>
              <w:rPr>
                <w:sz w:val="20"/>
              </w:rPr>
              <w:t>Ei hinnata“, kui hinnangut ei ole antud</w:t>
            </w:r>
            <w:r>
              <w:t>.</w:t>
            </w:r>
          </w:p>
          <w:p w14:paraId="7FE1C5ED" w14:textId="430F5732" w:rsidR="004109A3" w:rsidRDefault="00C426FE">
            <w:pPr>
              <w:pStyle w:val="P68B1DB1-Normal67"/>
              <w:spacing w:line="276" w:lineRule="auto"/>
              <w:jc w:val="both"/>
              <w:rPr>
                <w:iCs/>
                <w:sz w:val="20"/>
              </w:rPr>
            </w:pPr>
            <w:r>
              <w:rPr>
                <w:sz w:val="20"/>
              </w:rPr>
              <w:t xml:space="preserve">„Mitte APPLICABLE“ – üksusesiseste teenuste või grupisiseste ja -väliste teenuste puhul, kui kriisilahendusstrateegia (eelistatud ja variant) ei nõua ettevõtte reorganiseerimise kava </w:t>
            </w:r>
          </w:p>
          <w:p w14:paraId="7FE1C5EE" w14:textId="77777777" w:rsidR="004109A3" w:rsidRDefault="004109A3">
            <w:pPr>
              <w:spacing w:line="276" w:lineRule="auto"/>
              <w:jc w:val="both"/>
              <w:rPr>
                <w:rFonts w:ascii="Times New Roman" w:hAnsi="Times New Roman"/>
                <w:i/>
                <w:sz w:val="20"/>
              </w:rPr>
            </w:pPr>
          </w:p>
        </w:tc>
      </w:tr>
      <w:tr w:rsidR="004109A3" w14:paraId="7FE1C5F9" w14:textId="77777777">
        <w:trPr>
          <w:trHeight w:val="463"/>
        </w:trPr>
        <w:tc>
          <w:tcPr>
            <w:tcW w:w="1418" w:type="dxa"/>
            <w:shd w:val="clear" w:color="auto" w:fill="FFFFFF" w:themeFill="background1"/>
          </w:tcPr>
          <w:p w14:paraId="7FE1C5F0" w14:textId="77777777" w:rsidR="004109A3" w:rsidRDefault="00C426FE">
            <w:pPr>
              <w:pStyle w:val="P68B1DB1-Normal64"/>
              <w:spacing w:before="120" w:after="120" w:line="276" w:lineRule="auto"/>
              <w:rPr>
                <w:szCs w:val="20"/>
              </w:rPr>
            </w:pPr>
            <w:r>
              <w:lastRenderedPageBreak/>
              <w:t>0120</w:t>
            </w:r>
          </w:p>
        </w:tc>
        <w:tc>
          <w:tcPr>
            <w:tcW w:w="7791" w:type="dxa"/>
            <w:shd w:val="clear" w:color="auto" w:fill="FFFFFF" w:themeFill="background1"/>
          </w:tcPr>
          <w:p w14:paraId="7FE1C5F1" w14:textId="77777777" w:rsidR="004109A3" w:rsidRDefault="00C426FE">
            <w:pPr>
              <w:pStyle w:val="P68B1DB1-Normal64"/>
              <w:spacing w:line="276" w:lineRule="auto"/>
              <w:jc w:val="both"/>
            </w:pPr>
            <w:r>
              <w:rPr>
                <w:b/>
              </w:rPr>
              <w:t>Alternatiivsed leevendusmeetmed</w:t>
            </w:r>
            <w:r>
              <w:t xml:space="preserve"> </w:t>
            </w:r>
          </w:p>
          <w:p w14:paraId="7FE1C5F2" w14:textId="77777777" w:rsidR="004109A3" w:rsidRDefault="00C426FE">
            <w:pPr>
              <w:pStyle w:val="P68B1DB1-Normal64"/>
              <w:spacing w:line="276" w:lineRule="auto"/>
              <w:jc w:val="both"/>
            </w:pPr>
            <w:r>
              <w:t xml:space="preserve">Kui eeldatakse, et kriisilahenduse vastupanuvõime saavutatakse, kuid pangad ei ole seda teinud, peaksid pangad uurima alternatiivseid leevendusmeetmeid. </w:t>
            </w:r>
          </w:p>
          <w:p w14:paraId="7FE1C5F3" w14:textId="77777777" w:rsidR="004109A3" w:rsidRDefault="004109A3">
            <w:pPr>
              <w:spacing w:line="276" w:lineRule="auto"/>
              <w:jc w:val="both"/>
              <w:rPr>
                <w:rFonts w:ascii="Times New Roman" w:hAnsi="Times New Roman"/>
                <w:sz w:val="20"/>
              </w:rPr>
            </w:pPr>
          </w:p>
          <w:p w14:paraId="7FE1C5F4" w14:textId="77777777" w:rsidR="004109A3" w:rsidRDefault="00C426FE">
            <w:pPr>
              <w:pStyle w:val="P68B1DB1-Normal64"/>
              <w:spacing w:line="276" w:lineRule="auto"/>
              <w:jc w:val="both"/>
              <w:rPr>
                <w:iCs/>
              </w:rPr>
            </w:pPr>
            <w:r>
              <w:t>Kajastada üks järgmistest väärtustest:</w:t>
            </w:r>
          </w:p>
          <w:p w14:paraId="7FE1C5F5" w14:textId="77777777" w:rsidR="004109A3" w:rsidRDefault="00C426FE">
            <w:pPr>
              <w:pStyle w:val="P68B1DB1-Normal67"/>
              <w:spacing w:line="276" w:lineRule="auto"/>
              <w:jc w:val="both"/>
              <w:rPr>
                <w:iCs/>
                <w:sz w:val="20"/>
              </w:rPr>
            </w:pPr>
            <w:r>
              <w:t>„</w:t>
            </w:r>
            <w:r>
              <w:rPr>
                <w:sz w:val="20"/>
              </w:rPr>
              <w:t>Jah“ – kui pank on rakendanud alternatiivseid leevendusmeetmeid</w:t>
            </w:r>
          </w:p>
          <w:p w14:paraId="7FE1C5F6" w14:textId="77777777" w:rsidR="004109A3" w:rsidRDefault="00C426FE">
            <w:pPr>
              <w:pStyle w:val="P68B1DB1-Normal67"/>
              <w:spacing w:line="276" w:lineRule="auto"/>
              <w:jc w:val="both"/>
              <w:rPr>
                <w:iCs/>
                <w:sz w:val="20"/>
              </w:rPr>
            </w:pPr>
            <w:r>
              <w:t>„</w:t>
            </w:r>
            <w:r>
              <w:rPr>
                <w:sz w:val="20"/>
              </w:rPr>
              <w:t>Ei“ – kui pank ei ole rakendanud alternatiivseid leevendusmeetmeid</w:t>
            </w:r>
          </w:p>
          <w:p w14:paraId="7FE1C5F7" w14:textId="20F99367" w:rsidR="004109A3" w:rsidRDefault="00C426FE">
            <w:pPr>
              <w:pStyle w:val="P68B1DB1-Normal67"/>
              <w:spacing w:line="276" w:lineRule="auto"/>
              <w:jc w:val="both"/>
              <w:rPr>
                <w:iCs/>
                <w:sz w:val="20"/>
              </w:rPr>
            </w:pPr>
            <w:r>
              <w:t>„</w:t>
            </w:r>
            <w:r>
              <w:rPr>
                <w:sz w:val="20"/>
              </w:rPr>
              <w:t>Mitte APPLICABLE“ – juhul, kui mõni veergudest 0150, 0160 on märgitud „Jah“ või „NOT APPLICABLE“</w:t>
            </w:r>
          </w:p>
          <w:p w14:paraId="7FE1C5F8" w14:textId="77777777" w:rsidR="004109A3" w:rsidRDefault="004109A3">
            <w:pPr>
              <w:spacing w:line="276" w:lineRule="auto"/>
              <w:jc w:val="both"/>
              <w:rPr>
                <w:rFonts w:ascii="Times New Roman" w:hAnsi="Times New Roman"/>
                <w:sz w:val="20"/>
              </w:rPr>
            </w:pPr>
          </w:p>
        </w:tc>
      </w:tr>
    </w:tbl>
    <w:p w14:paraId="7FE1C5FA" w14:textId="77777777" w:rsidR="004109A3" w:rsidRDefault="004109A3">
      <w:pPr>
        <w:rPr>
          <w:rFonts w:ascii="Times New Roman" w:eastAsia="Times New Roman" w:hAnsi="Times New Roman" w:cs="Times New Roman"/>
          <w:sz w:val="20"/>
          <w:szCs w:val="20"/>
          <w:u w:val="single"/>
        </w:rPr>
      </w:pPr>
    </w:p>
    <w:p w14:paraId="7FE1C5FB" w14:textId="77777777" w:rsidR="004109A3" w:rsidRDefault="004109A3">
      <w:pPr>
        <w:rPr>
          <w:rFonts w:ascii="Times New Roman" w:hAnsi="Times New Roman" w:cs="Times New Roman"/>
        </w:rPr>
      </w:pPr>
    </w:p>
    <w:p w14:paraId="7FE1C5FC" w14:textId="77777777" w:rsidR="004109A3" w:rsidRDefault="00C426FE">
      <w:pPr>
        <w:pStyle w:val="P68B1DB1-Instructionsberschrift25"/>
        <w:numPr>
          <w:ilvl w:val="1"/>
          <w:numId w:val="49"/>
        </w:numPr>
        <w:ind w:left="357" w:hanging="357"/>
        <w:rPr>
          <w:rFonts w:eastAsia="Calibri"/>
          <w:szCs w:val="20"/>
        </w:rPr>
      </w:pPr>
      <w:bookmarkStart w:id="130" w:name="_Toc211019059"/>
      <w:r>
        <w:t>Z 08.03 – Asjakohased teenused – rollide kaardistamine (SERV 3)</w:t>
      </w:r>
      <w:bookmarkEnd w:id="130"/>
    </w:p>
    <w:p w14:paraId="7FE1C5FD" w14:textId="77777777" w:rsidR="004109A3" w:rsidRDefault="00C426FE">
      <w:pPr>
        <w:pStyle w:val="P68B1DB1-Normal50"/>
        <w:spacing w:line="276" w:lineRule="auto"/>
        <w:jc w:val="both"/>
      </w:pPr>
      <w:r>
        <w:t>Üldised juhised</w:t>
      </w:r>
    </w:p>
    <w:p w14:paraId="7FE1C5FE" w14:textId="77777777" w:rsidR="004109A3" w:rsidRDefault="00C426FE">
      <w:pPr>
        <w:pStyle w:val="P68B1DB1-Instructionsberschrift346"/>
        <w:numPr>
          <w:ilvl w:val="2"/>
          <w:numId w:val="211"/>
        </w:numPr>
        <w:ind w:left="993"/>
        <w:contextualSpacing/>
        <w:jc w:val="both"/>
      </w:pPr>
      <w:r>
        <w:rPr>
          <w:color w:val="auto"/>
          <w:szCs w:val="24"/>
        </w:rPr>
        <w:t>Selles vormis esitatav teave kajastatakse üks kord kogu grupi kohta ning selles loetletakse gruppi kuuluvate ettevõtjate kasutatavad kriitilised teenused ning seotakse need grupi pakutavate kriitiliste funktsioonidega</w:t>
      </w:r>
      <w:r>
        <w:t>.</w:t>
      </w:r>
    </w:p>
    <w:p w14:paraId="7FE1C5FF" w14:textId="77777777" w:rsidR="004109A3" w:rsidRDefault="00C426FE">
      <w:pPr>
        <w:pStyle w:val="P68B1DB1-Instructionsberschrift368"/>
        <w:numPr>
          <w:ilvl w:val="2"/>
          <w:numId w:val="211"/>
        </w:numPr>
        <w:ind w:left="993"/>
        <w:contextualSpacing/>
        <w:jc w:val="both"/>
      </w:pPr>
      <w:r>
        <w:t>Selle vormi veergudes 0010, 0020 ja 0030 kajastatud väärtused moodustavad primaarvõtme, mis peab olema vormi iga rea puhul kordumatu.</w:t>
      </w:r>
    </w:p>
    <w:p w14:paraId="7FE1C604" w14:textId="77777777" w:rsidR="004109A3" w:rsidRDefault="004109A3">
      <w:pPr>
        <w:spacing w:line="276" w:lineRule="auto"/>
        <w:jc w:val="both"/>
        <w:rPr>
          <w:rFonts w:ascii="Times New Roman" w:eastAsia="Calibri" w:hAnsi="Times New Roman" w:cs="Times New Roman"/>
          <w:color w:val="0070C0"/>
          <w:sz w:val="20"/>
        </w:rPr>
      </w:pPr>
    </w:p>
    <w:tbl>
      <w:tblPr>
        <w:tblStyle w:val="TableGrid1"/>
        <w:tblW w:w="9067" w:type="dxa"/>
        <w:tblLook w:val="04A0" w:firstRow="1" w:lastRow="0" w:firstColumn="1" w:lastColumn="0" w:noHBand="0" w:noVBand="1"/>
      </w:tblPr>
      <w:tblGrid>
        <w:gridCol w:w="1418"/>
        <w:gridCol w:w="7649"/>
      </w:tblGrid>
      <w:tr w:rsidR="004109A3" w14:paraId="7FE1C607" w14:textId="77777777">
        <w:trPr>
          <w:trHeight w:val="519"/>
          <w:tblHeader/>
        </w:trPr>
        <w:tc>
          <w:tcPr>
            <w:tcW w:w="1418" w:type="dxa"/>
            <w:shd w:val="clear" w:color="auto" w:fill="D9D9D9" w:themeFill="background1" w:themeFillShade="D9"/>
          </w:tcPr>
          <w:p w14:paraId="7FE1C605" w14:textId="77777777" w:rsidR="004109A3" w:rsidRDefault="00C426FE">
            <w:pPr>
              <w:pStyle w:val="P68B1DB1-Normal61"/>
              <w:spacing w:before="120" w:after="120" w:line="276" w:lineRule="auto"/>
            </w:pPr>
            <w:r>
              <w:t>Veerud</w:t>
            </w:r>
          </w:p>
        </w:tc>
        <w:tc>
          <w:tcPr>
            <w:tcW w:w="7649" w:type="dxa"/>
            <w:shd w:val="clear" w:color="auto" w:fill="D9D9D9" w:themeFill="background1" w:themeFillShade="D9"/>
          </w:tcPr>
          <w:p w14:paraId="7FE1C606" w14:textId="77777777" w:rsidR="004109A3" w:rsidRDefault="00C426FE">
            <w:pPr>
              <w:pStyle w:val="P68B1DB1-Normal61"/>
              <w:spacing w:before="120" w:after="120" w:line="276" w:lineRule="auto"/>
            </w:pPr>
            <w:r>
              <w:t>Juhised</w:t>
            </w:r>
          </w:p>
        </w:tc>
      </w:tr>
      <w:tr w:rsidR="004109A3" w14:paraId="7FE1C60C" w14:textId="77777777">
        <w:trPr>
          <w:trHeight w:val="450"/>
        </w:trPr>
        <w:tc>
          <w:tcPr>
            <w:tcW w:w="1418" w:type="dxa"/>
          </w:tcPr>
          <w:p w14:paraId="7FE1C608" w14:textId="77777777" w:rsidR="004109A3" w:rsidRDefault="00C426FE">
            <w:pPr>
              <w:pStyle w:val="P68B1DB1-Normal62"/>
              <w:spacing w:before="120" w:after="120" w:line="276" w:lineRule="auto"/>
            </w:pPr>
            <w:r>
              <w:t>0005</w:t>
            </w:r>
          </w:p>
        </w:tc>
        <w:tc>
          <w:tcPr>
            <w:tcW w:w="7649" w:type="dxa"/>
          </w:tcPr>
          <w:p w14:paraId="7FE1C609" w14:textId="77777777" w:rsidR="004109A3" w:rsidRDefault="00C426FE">
            <w:pPr>
              <w:pStyle w:val="P68B1DB1-Normal61"/>
              <w:spacing w:before="120" w:after="120" w:line="276" w:lineRule="auto"/>
              <w:rPr>
                <w:bCs/>
              </w:rPr>
            </w:pPr>
            <w:r>
              <w:t xml:space="preserve">(Service identifier) teenuse identifikaator </w:t>
            </w:r>
          </w:p>
          <w:p w14:paraId="7FE1C60A" w14:textId="77777777" w:rsidR="004109A3" w:rsidRDefault="00C426FE">
            <w:pPr>
              <w:pStyle w:val="P68B1DB1-Normal62"/>
              <w:spacing w:before="120" w:after="120" w:line="276" w:lineRule="auto"/>
            </w:pPr>
            <w:r>
              <w:t>Kasutage andmeelemendis Z 08.01 esitatud teenuse tunnuskoodi (SERV 1).</w:t>
            </w:r>
          </w:p>
          <w:p w14:paraId="7FE1C60B" w14:textId="77777777" w:rsidR="004109A3" w:rsidRDefault="00C426FE">
            <w:pPr>
              <w:pStyle w:val="P68B1DB1-Normal62"/>
              <w:spacing w:before="120" w:after="120" w:line="276" w:lineRule="auto"/>
              <w:rPr>
                <w:iCs/>
              </w:rPr>
            </w:pPr>
            <w:r>
              <w:t>Teenuse tunnuskood osutab veerus 0020 esitatud teenusele.</w:t>
            </w:r>
          </w:p>
        </w:tc>
      </w:tr>
      <w:tr w:rsidR="004109A3" w14:paraId="7FE1C650" w14:textId="77777777">
        <w:trPr>
          <w:trHeight w:val="450"/>
        </w:trPr>
        <w:tc>
          <w:tcPr>
            <w:tcW w:w="1418" w:type="dxa"/>
          </w:tcPr>
          <w:p w14:paraId="7FE1C60D" w14:textId="77777777" w:rsidR="004109A3" w:rsidRDefault="00C426FE">
            <w:pPr>
              <w:pStyle w:val="P68B1DB1-Normal62"/>
              <w:spacing w:before="120" w:after="120" w:line="276" w:lineRule="auto"/>
            </w:pPr>
            <w:r>
              <w:t>0010</w:t>
            </w:r>
          </w:p>
        </w:tc>
        <w:tc>
          <w:tcPr>
            <w:tcW w:w="7649" w:type="dxa"/>
          </w:tcPr>
          <w:p w14:paraId="7FE1C60E" w14:textId="77777777" w:rsidR="004109A3" w:rsidRDefault="00C426FE">
            <w:pPr>
              <w:pStyle w:val="P68B1DB1-Normal61"/>
              <w:autoSpaceDE w:val="0"/>
              <w:autoSpaceDN w:val="0"/>
              <w:adjustRightInd w:val="0"/>
              <w:rPr>
                <w:rFonts w:eastAsia="MS Mincho"/>
                <w:bCs/>
              </w:rPr>
            </w:pPr>
            <w:r>
              <w:t xml:space="preserve">Teenuse liik </w:t>
            </w:r>
          </w:p>
          <w:p w14:paraId="7FE1C645" w14:textId="21F3184E" w:rsidR="004109A3" w:rsidRDefault="00C426FE">
            <w:pPr>
              <w:pStyle w:val="P68B1DB1-Normal63"/>
              <w:autoSpaceDE w:val="0"/>
              <w:autoSpaceDN w:val="0"/>
              <w:adjustRightInd w:val="0"/>
            </w:pPr>
            <w:r>
              <w:t xml:space="preserve">Teenuse liik on üks eespool punktis Z 08.01 0010 loetletud teenuseliikidest. </w:t>
            </w:r>
          </w:p>
          <w:p w14:paraId="7FE1C64F" w14:textId="2C039B1C" w:rsidR="004109A3" w:rsidRDefault="004109A3">
            <w:pPr>
              <w:spacing w:before="120" w:after="120" w:line="276" w:lineRule="auto"/>
              <w:rPr>
                <w:rFonts w:ascii="Times New Roman" w:hAnsi="Times New Roman"/>
                <w:sz w:val="20"/>
                <w:szCs w:val="20"/>
              </w:rPr>
            </w:pPr>
          </w:p>
        </w:tc>
      </w:tr>
      <w:tr w:rsidR="004109A3" w14:paraId="7FE1C655" w14:textId="77777777">
        <w:trPr>
          <w:trHeight w:val="450"/>
        </w:trPr>
        <w:tc>
          <w:tcPr>
            <w:tcW w:w="1418" w:type="dxa"/>
          </w:tcPr>
          <w:p w14:paraId="7FE1C651" w14:textId="77777777" w:rsidR="004109A3" w:rsidRDefault="00C426FE">
            <w:pPr>
              <w:pStyle w:val="P68B1DB1-Normal62"/>
              <w:spacing w:before="120" w:after="120" w:line="276" w:lineRule="auto"/>
            </w:pPr>
            <w:r>
              <w:t>0020</w:t>
            </w:r>
          </w:p>
        </w:tc>
        <w:tc>
          <w:tcPr>
            <w:tcW w:w="7649" w:type="dxa"/>
          </w:tcPr>
          <w:p w14:paraId="7FE1C652" w14:textId="77777777" w:rsidR="004109A3" w:rsidRDefault="00C426FE">
            <w:pPr>
              <w:pStyle w:val="P68B1DB1-Normal65"/>
              <w:spacing w:line="276" w:lineRule="auto"/>
              <w:jc w:val="both"/>
            </w:pPr>
            <w:r>
              <w:rPr>
                <w:szCs w:val="20"/>
              </w:rPr>
              <w:t>Kordumatu teenuse nimetus vastavalt panga taksonoomiale</w:t>
            </w:r>
            <w:r>
              <w:t xml:space="preserve"> </w:t>
            </w:r>
          </w:p>
          <w:p w14:paraId="7FE1C653" w14:textId="61186926" w:rsidR="004109A3" w:rsidRDefault="00C426FE">
            <w:pPr>
              <w:pStyle w:val="P68B1DB1-Normal64"/>
              <w:rPr>
                <w:rFonts w:eastAsiaTheme="minorHAnsi"/>
                <w:sz w:val="24"/>
              </w:rPr>
            </w:pPr>
            <w:r>
              <w:t>Teenuse nimetus/lühikirjeldus vastavalt panga enda astmelisele taksonoomiale (3. tase), nagu on esitatud veerus Z 08.01 (SERV 1) veerus 0020. Pank peaks teatama teenustest üksikasjalikumalt kui 2. tasandi aruandlus (c0010), nii et iga konkreetne teenus oleks täpselt ja sihipäraselt määratletud.</w:t>
            </w:r>
          </w:p>
          <w:p w14:paraId="7FE1C654" w14:textId="77777777" w:rsidR="004109A3" w:rsidRDefault="004109A3">
            <w:pPr>
              <w:spacing w:before="120" w:after="120" w:line="276" w:lineRule="auto"/>
              <w:rPr>
                <w:rFonts w:ascii="Times New Roman" w:hAnsi="Times New Roman"/>
                <w:sz w:val="20"/>
                <w:szCs w:val="20"/>
              </w:rPr>
            </w:pPr>
          </w:p>
        </w:tc>
      </w:tr>
      <w:tr w:rsidR="004109A3" w14:paraId="7FE1C65A" w14:textId="77777777">
        <w:trPr>
          <w:trHeight w:val="450"/>
        </w:trPr>
        <w:tc>
          <w:tcPr>
            <w:tcW w:w="1418" w:type="dxa"/>
          </w:tcPr>
          <w:p w14:paraId="7FE1C656" w14:textId="77777777" w:rsidR="004109A3" w:rsidRDefault="00C426FE">
            <w:pPr>
              <w:pStyle w:val="P68B1DB1-Normal62"/>
              <w:spacing w:before="120" w:after="120" w:line="276" w:lineRule="auto"/>
              <w:rPr>
                <w:b/>
              </w:rPr>
            </w:pPr>
            <w:r>
              <w:lastRenderedPageBreak/>
              <w:t>0030</w:t>
            </w:r>
          </w:p>
        </w:tc>
        <w:tc>
          <w:tcPr>
            <w:tcW w:w="7649" w:type="dxa"/>
          </w:tcPr>
          <w:p w14:paraId="7FE1C657" w14:textId="77777777" w:rsidR="004109A3" w:rsidRDefault="00C426FE">
            <w:pPr>
              <w:pStyle w:val="P68B1DB1-Normal65"/>
              <w:spacing w:before="120" w:after="120" w:line="276" w:lineRule="auto"/>
              <w:rPr>
                <w:bCs/>
              </w:rPr>
            </w:pPr>
            <w:r>
              <w:rPr>
                <w:szCs w:val="20"/>
              </w:rPr>
              <w:t>Rolli tunnus</w:t>
            </w:r>
            <w:r>
              <w:t xml:space="preserve"> </w:t>
            </w:r>
          </w:p>
          <w:p w14:paraId="7FE1C658" w14:textId="77777777" w:rsidR="004109A3" w:rsidRDefault="00C426FE">
            <w:pPr>
              <w:pStyle w:val="P68B1DB1-Normal64"/>
              <w:spacing w:before="120" w:after="120" w:line="276" w:lineRule="auto"/>
            </w:pPr>
            <w:r>
              <w:t>Rolli tunnus viitab veerus 0040 esitatud rollile.</w:t>
            </w:r>
          </w:p>
          <w:p w14:paraId="7FE1C659" w14:textId="77777777" w:rsidR="004109A3" w:rsidRDefault="004109A3">
            <w:pPr>
              <w:spacing w:before="120" w:after="120" w:line="276" w:lineRule="auto"/>
              <w:rPr>
                <w:rFonts w:ascii="Times New Roman" w:hAnsi="Times New Roman"/>
                <w:sz w:val="20"/>
                <w:szCs w:val="20"/>
              </w:rPr>
            </w:pPr>
          </w:p>
        </w:tc>
      </w:tr>
      <w:tr w:rsidR="004109A3" w14:paraId="7FE1C65F" w14:textId="77777777">
        <w:trPr>
          <w:trHeight w:val="450"/>
        </w:trPr>
        <w:tc>
          <w:tcPr>
            <w:tcW w:w="1418" w:type="dxa"/>
          </w:tcPr>
          <w:p w14:paraId="7FE1C65B" w14:textId="77777777" w:rsidR="004109A3" w:rsidRDefault="00C426FE">
            <w:pPr>
              <w:pStyle w:val="P68B1DB1-Normal62"/>
              <w:spacing w:before="120" w:after="120" w:line="276" w:lineRule="auto"/>
            </w:pPr>
            <w:r>
              <w:t>0040</w:t>
            </w:r>
          </w:p>
        </w:tc>
        <w:tc>
          <w:tcPr>
            <w:tcW w:w="7649" w:type="dxa"/>
          </w:tcPr>
          <w:p w14:paraId="7FE1C65C" w14:textId="77777777" w:rsidR="004109A3" w:rsidRDefault="00C426FE">
            <w:pPr>
              <w:pStyle w:val="P68B1DB1-Normal61"/>
              <w:spacing w:before="120" w:after="120" w:line="276" w:lineRule="auto"/>
              <w:rPr>
                <w:bCs/>
              </w:rPr>
            </w:pPr>
            <w:r>
              <w:t>Roll</w:t>
            </w:r>
          </w:p>
          <w:p w14:paraId="7FE1C65D" w14:textId="77777777" w:rsidR="004109A3" w:rsidRDefault="00C426FE">
            <w:pPr>
              <w:pStyle w:val="P68B1DB1-Normal64"/>
              <w:spacing w:line="276" w:lineRule="auto"/>
              <w:jc w:val="both"/>
            </w:pPr>
            <w:r>
              <w:t>Konkreetse rolli puhul kasutatav sisenimi.</w:t>
            </w:r>
          </w:p>
          <w:p w14:paraId="7FE1C65E" w14:textId="77777777" w:rsidR="004109A3" w:rsidRDefault="004109A3">
            <w:pPr>
              <w:spacing w:before="120" w:after="120" w:line="276" w:lineRule="auto"/>
              <w:rPr>
                <w:rFonts w:ascii="Times New Roman" w:hAnsi="Times New Roman"/>
                <w:sz w:val="20"/>
                <w:szCs w:val="20"/>
              </w:rPr>
            </w:pPr>
          </w:p>
        </w:tc>
      </w:tr>
      <w:tr w:rsidR="004109A3" w14:paraId="7FE1C664" w14:textId="77777777">
        <w:trPr>
          <w:trHeight w:val="450"/>
        </w:trPr>
        <w:tc>
          <w:tcPr>
            <w:tcW w:w="1418" w:type="dxa"/>
          </w:tcPr>
          <w:p w14:paraId="7FE1C660" w14:textId="77777777" w:rsidR="004109A3" w:rsidRDefault="00C426FE">
            <w:pPr>
              <w:pStyle w:val="P68B1DB1-Normal62"/>
              <w:spacing w:before="120" w:after="120" w:line="276" w:lineRule="auto"/>
            </w:pPr>
            <w:r>
              <w:t>0050</w:t>
            </w:r>
          </w:p>
        </w:tc>
        <w:tc>
          <w:tcPr>
            <w:tcW w:w="7649" w:type="dxa"/>
          </w:tcPr>
          <w:p w14:paraId="7FE1C661" w14:textId="77777777" w:rsidR="004109A3" w:rsidRDefault="00C426FE">
            <w:pPr>
              <w:pStyle w:val="P68B1DB1-Normal61"/>
              <w:spacing w:before="120" w:after="120" w:line="276" w:lineRule="auto"/>
              <w:rPr>
                <w:bCs/>
              </w:rPr>
            </w:pPr>
            <w:r>
              <w:t>Osakond</w:t>
            </w:r>
          </w:p>
          <w:p w14:paraId="7FE1C662" w14:textId="77777777" w:rsidR="004109A3" w:rsidRDefault="00C426FE">
            <w:pPr>
              <w:pStyle w:val="P68B1DB1-Normal64"/>
              <w:spacing w:line="276" w:lineRule="auto"/>
              <w:jc w:val="both"/>
            </w:pPr>
            <w:r>
              <w:t>Selle konkreetse osakonna sisenimi, kuhu kuulub veerus c0040 märgitud rolli nimi.</w:t>
            </w:r>
          </w:p>
          <w:p w14:paraId="7FE1C663" w14:textId="77777777" w:rsidR="004109A3" w:rsidRDefault="004109A3">
            <w:pPr>
              <w:spacing w:line="276" w:lineRule="auto"/>
              <w:jc w:val="both"/>
              <w:rPr>
                <w:rFonts w:ascii="Times New Roman" w:hAnsi="Times New Roman"/>
                <w:iCs/>
                <w:sz w:val="20"/>
              </w:rPr>
            </w:pPr>
          </w:p>
        </w:tc>
      </w:tr>
      <w:tr w:rsidR="004109A3" w14:paraId="7FE1C66C" w14:textId="77777777">
        <w:trPr>
          <w:trHeight w:val="450"/>
        </w:trPr>
        <w:tc>
          <w:tcPr>
            <w:tcW w:w="1418" w:type="dxa"/>
          </w:tcPr>
          <w:p w14:paraId="7FE1C665" w14:textId="77777777" w:rsidR="004109A3" w:rsidRDefault="00C426FE">
            <w:pPr>
              <w:pStyle w:val="P68B1DB1-Normal62"/>
              <w:spacing w:before="120" w:after="120" w:line="276" w:lineRule="auto"/>
            </w:pPr>
            <w:r>
              <w:t>0060</w:t>
            </w:r>
          </w:p>
        </w:tc>
        <w:tc>
          <w:tcPr>
            <w:tcW w:w="7649" w:type="dxa"/>
          </w:tcPr>
          <w:p w14:paraId="7FE1C666" w14:textId="77777777" w:rsidR="004109A3" w:rsidRDefault="00C426FE">
            <w:pPr>
              <w:pStyle w:val="P68B1DB1-Normal61"/>
              <w:spacing w:before="120" w:after="120" w:line="276" w:lineRule="auto"/>
              <w:rPr>
                <w:bCs/>
              </w:rPr>
            </w:pPr>
            <w:r>
              <w:t>Kriitilisus</w:t>
            </w:r>
          </w:p>
          <w:p w14:paraId="7FE1C667" w14:textId="77777777" w:rsidR="004109A3" w:rsidRDefault="00C426FE">
            <w:pPr>
              <w:pStyle w:val="P68B1DB1-Normal64"/>
              <w:spacing w:line="276" w:lineRule="auto"/>
              <w:jc w:val="both"/>
              <w:rPr>
                <w:iCs/>
              </w:rPr>
            </w:pPr>
            <w:r>
              <w:t>Kajastada üks järgmistest väärtustest:</w:t>
            </w:r>
          </w:p>
          <w:p w14:paraId="7FE1C668" w14:textId="77777777" w:rsidR="004109A3" w:rsidRDefault="00C426FE">
            <w:pPr>
              <w:pStyle w:val="P68B1DB1-ListParagraph58"/>
              <w:numPr>
                <w:ilvl w:val="0"/>
                <w:numId w:val="236"/>
              </w:numPr>
              <w:spacing w:line="276" w:lineRule="auto"/>
              <w:contextualSpacing/>
              <w:jc w:val="both"/>
              <w:rPr>
                <w:iCs/>
              </w:rPr>
            </w:pPr>
            <w:r>
              <w:t>Kriitilise tähtsusega. kui teenus on vajalik ühe või mitme kriitilise funktsiooni täitmiseks, mille katkemine takistaks või takistaks oluliselt nende kriitiliste funktsioonide täitmist.</w:t>
            </w:r>
          </w:p>
          <w:p w14:paraId="7FE1C669" w14:textId="77777777" w:rsidR="004109A3" w:rsidRDefault="00C426FE">
            <w:pPr>
              <w:pStyle w:val="P68B1DB1-ListParagraph58"/>
              <w:numPr>
                <w:ilvl w:val="0"/>
                <w:numId w:val="236"/>
              </w:numPr>
              <w:spacing w:line="276" w:lineRule="auto"/>
              <w:contextualSpacing/>
              <w:jc w:val="both"/>
              <w:rPr>
                <w:iCs/>
              </w:rPr>
            </w:pPr>
            <w:r>
              <w:t>Kohustuslikud kriteeriumid kui teenus on seotud põhiäriliinidega, mille järjepidevus on vajalik kriisilahendusstrateegia tõhusaks elluviimiseks ja sellest tulenevaks restruktureerimiseks.</w:t>
            </w:r>
          </w:p>
          <w:p w14:paraId="7FE1C66A" w14:textId="21623EFD" w:rsidR="004109A3" w:rsidRDefault="00C426FE">
            <w:pPr>
              <w:pStyle w:val="P68B1DB1-ListParagraph58"/>
              <w:numPr>
                <w:ilvl w:val="0"/>
                <w:numId w:val="236"/>
              </w:numPr>
              <w:spacing w:line="276" w:lineRule="auto"/>
              <w:contextualSpacing/>
              <w:jc w:val="both"/>
              <w:rPr>
                <w:iCs/>
              </w:rPr>
            </w:pPr>
            <w:r>
              <w:t>Kriitilise tähtsusega ja olulised</w:t>
            </w:r>
          </w:p>
          <w:p w14:paraId="7FE1C66B" w14:textId="77777777" w:rsidR="004109A3" w:rsidRDefault="004109A3">
            <w:pPr>
              <w:spacing w:before="120" w:after="120" w:line="276" w:lineRule="auto"/>
              <w:rPr>
                <w:rFonts w:ascii="Times New Roman" w:hAnsi="Times New Roman"/>
                <w:sz w:val="20"/>
                <w:szCs w:val="20"/>
              </w:rPr>
            </w:pPr>
          </w:p>
        </w:tc>
      </w:tr>
    </w:tbl>
    <w:p w14:paraId="7FE1C6D5" w14:textId="77777777" w:rsidR="004109A3" w:rsidRDefault="004109A3">
      <w:pPr>
        <w:rPr>
          <w:rFonts w:ascii="Times New Roman" w:hAnsi="Times New Roman" w:cs="Times New Roman"/>
        </w:rPr>
      </w:pPr>
    </w:p>
    <w:p w14:paraId="7FE1C6D6" w14:textId="77777777" w:rsidR="004109A3" w:rsidRDefault="00C426FE">
      <w:pPr>
        <w:pStyle w:val="P68B1DB1-Instructionsberschrift25"/>
        <w:numPr>
          <w:ilvl w:val="1"/>
          <w:numId w:val="49"/>
        </w:numPr>
        <w:ind w:left="357" w:hanging="357"/>
        <w:rPr>
          <w:rFonts w:eastAsia="Calibri"/>
          <w:szCs w:val="20"/>
        </w:rPr>
      </w:pPr>
      <w:bookmarkStart w:id="131" w:name="_Toc211019060"/>
      <w:r>
        <w:t>Z 08.04 – Kriitilised teenused – kaardistamine kriitiliste funktsioonidega (SERV 4)</w:t>
      </w:r>
      <w:bookmarkEnd w:id="131"/>
    </w:p>
    <w:p w14:paraId="7FE1C6D7" w14:textId="77777777" w:rsidR="004109A3" w:rsidRDefault="00C426FE">
      <w:pPr>
        <w:pStyle w:val="P68B1DB1-Instructionsberschrift269"/>
        <w:ind w:left="357"/>
      </w:pPr>
      <w:bookmarkStart w:id="132" w:name="_Toc164263859"/>
      <w:bookmarkStart w:id="133" w:name="_Toc211019061"/>
      <w:r>
        <w:t>Üldised juhised</w:t>
      </w:r>
      <w:bookmarkEnd w:id="132"/>
      <w:bookmarkEnd w:id="133"/>
    </w:p>
    <w:p w14:paraId="7FE1C6D8" w14:textId="77777777" w:rsidR="004109A3" w:rsidRDefault="004109A3">
      <w:pPr>
        <w:spacing w:line="276" w:lineRule="auto"/>
        <w:jc w:val="both"/>
        <w:rPr>
          <w:rFonts w:ascii="Times New Roman" w:eastAsia="Calibri" w:hAnsi="Times New Roman" w:cs="Times New Roman"/>
          <w:sz w:val="20"/>
          <w:szCs w:val="20"/>
        </w:rPr>
      </w:pPr>
    </w:p>
    <w:p w14:paraId="7FE1C6D9" w14:textId="77777777" w:rsidR="004109A3" w:rsidRDefault="00C426FE">
      <w:pPr>
        <w:pStyle w:val="P68B1DB1-ListParagraph53"/>
        <w:numPr>
          <w:ilvl w:val="0"/>
          <w:numId w:val="267"/>
        </w:numPr>
        <w:ind w:left="1418"/>
        <w:contextualSpacing/>
        <w:jc w:val="both"/>
      </w:pPr>
      <w:r>
        <w:t>Selles vormis esitatav teave kajastatakse üks kord kogu grupi kohta ning selles loetletakse gruppi kuuluvate ettevõtjate kasutatavad kriitilised teenused ning seotakse need grupi pakutavate kriitiliste funktsioonidega.</w:t>
      </w:r>
    </w:p>
    <w:p w14:paraId="7FE1C6DA" w14:textId="77777777" w:rsidR="004109A3" w:rsidRDefault="00C426FE">
      <w:pPr>
        <w:pStyle w:val="P68B1DB1-ListParagraph53"/>
        <w:numPr>
          <w:ilvl w:val="0"/>
          <w:numId w:val="267"/>
        </w:numPr>
        <w:ind w:left="1418"/>
        <w:contextualSpacing/>
        <w:jc w:val="both"/>
      </w:pPr>
      <w:r>
        <w:t>Selle vormi veergudes 0010, 0020, 0030 ja 0040 kajastatud väärtused moodustavad primaarvõtme, mis peab olema vormi iga rea puhul kordumatu.</w:t>
      </w:r>
    </w:p>
    <w:p w14:paraId="7FE1C6DB" w14:textId="77777777" w:rsidR="004109A3" w:rsidRDefault="004109A3">
      <w:pPr>
        <w:rPr>
          <w:rFonts w:ascii="Times New Roman" w:hAnsi="Times New Roman" w:cs="Times New Roman"/>
        </w:rPr>
      </w:pPr>
    </w:p>
    <w:tbl>
      <w:tblPr>
        <w:tblStyle w:val="TableGrid12"/>
        <w:tblW w:w="8926" w:type="dxa"/>
        <w:tblLook w:val="04A0" w:firstRow="1" w:lastRow="0" w:firstColumn="1" w:lastColumn="0" w:noHBand="0" w:noVBand="1"/>
      </w:tblPr>
      <w:tblGrid>
        <w:gridCol w:w="1418"/>
        <w:gridCol w:w="7508"/>
      </w:tblGrid>
      <w:tr w:rsidR="004109A3" w14:paraId="7FE1C6DE" w14:textId="77777777">
        <w:trPr>
          <w:trHeight w:val="445"/>
          <w:tblHeader/>
        </w:trPr>
        <w:tc>
          <w:tcPr>
            <w:tcW w:w="1418" w:type="dxa"/>
            <w:shd w:val="clear" w:color="auto" w:fill="E7E6E6"/>
          </w:tcPr>
          <w:p w14:paraId="7FE1C6DC" w14:textId="77777777" w:rsidR="004109A3" w:rsidRDefault="00C426FE">
            <w:pPr>
              <w:pStyle w:val="P68B1DB1-Normal61"/>
              <w:spacing w:before="120" w:after="120" w:line="276" w:lineRule="auto"/>
            </w:pPr>
            <w:r>
              <w:t>Veerud</w:t>
            </w:r>
          </w:p>
        </w:tc>
        <w:tc>
          <w:tcPr>
            <w:tcW w:w="7508" w:type="dxa"/>
            <w:shd w:val="clear" w:color="auto" w:fill="E7E6E6"/>
          </w:tcPr>
          <w:p w14:paraId="7FE1C6DD" w14:textId="77777777" w:rsidR="004109A3" w:rsidRDefault="00C426FE">
            <w:pPr>
              <w:pStyle w:val="P68B1DB1-Normal61"/>
              <w:spacing w:before="120" w:after="120" w:line="276" w:lineRule="auto"/>
            </w:pPr>
            <w:r>
              <w:t>Juhised</w:t>
            </w:r>
          </w:p>
        </w:tc>
      </w:tr>
      <w:tr w:rsidR="004109A3" w14:paraId="7FE1C6E3" w14:textId="77777777">
        <w:trPr>
          <w:trHeight w:val="450"/>
        </w:trPr>
        <w:tc>
          <w:tcPr>
            <w:tcW w:w="1418" w:type="dxa"/>
            <w:shd w:val="clear" w:color="auto" w:fill="FFFFFF"/>
          </w:tcPr>
          <w:p w14:paraId="7FE1C6DF" w14:textId="77777777" w:rsidR="004109A3" w:rsidRDefault="00C426FE">
            <w:pPr>
              <w:pStyle w:val="P68B1DB1-Normal62"/>
              <w:spacing w:before="120" w:after="120" w:line="276" w:lineRule="auto"/>
            </w:pPr>
            <w:r>
              <w:t>0005</w:t>
            </w:r>
          </w:p>
        </w:tc>
        <w:tc>
          <w:tcPr>
            <w:tcW w:w="7508" w:type="dxa"/>
            <w:shd w:val="clear" w:color="auto" w:fill="FFFFFF"/>
          </w:tcPr>
          <w:p w14:paraId="7FE1C6E0" w14:textId="77777777" w:rsidR="004109A3" w:rsidRDefault="00C426FE">
            <w:pPr>
              <w:pStyle w:val="P68B1DB1-Normal61"/>
              <w:spacing w:before="120" w:after="120" w:line="276" w:lineRule="auto"/>
            </w:pPr>
            <w:r>
              <w:t xml:space="preserve">(Service identifier) teenuse identifikaator </w:t>
            </w:r>
          </w:p>
          <w:p w14:paraId="7FE1C6E1" w14:textId="77777777" w:rsidR="004109A3" w:rsidRDefault="00C426FE">
            <w:pPr>
              <w:pStyle w:val="P68B1DB1-Normal62"/>
              <w:spacing w:before="120" w:after="120" w:line="276" w:lineRule="auto"/>
            </w:pPr>
            <w:r>
              <w:t>Kasutage andmeelemendis Z 08.01 esitatud teenuse tunnuskoodi (SERV 1).</w:t>
            </w:r>
          </w:p>
          <w:p w14:paraId="7FE1C6E2" w14:textId="77777777" w:rsidR="004109A3" w:rsidRDefault="00C426FE">
            <w:pPr>
              <w:pStyle w:val="P68B1DB1-Normal62"/>
              <w:spacing w:before="120" w:after="120" w:line="276" w:lineRule="auto"/>
              <w:rPr>
                <w:i/>
              </w:rPr>
            </w:pPr>
            <w:r>
              <w:t>Teenuse tunnuskood osutab veerus 0020 esitatud teenusele.</w:t>
            </w:r>
          </w:p>
        </w:tc>
      </w:tr>
      <w:tr w:rsidR="004109A3" w14:paraId="7FE1C727" w14:textId="77777777">
        <w:trPr>
          <w:trHeight w:val="450"/>
        </w:trPr>
        <w:tc>
          <w:tcPr>
            <w:tcW w:w="1418" w:type="dxa"/>
            <w:shd w:val="clear" w:color="auto" w:fill="FFFFFF"/>
          </w:tcPr>
          <w:p w14:paraId="7FE1C6E4" w14:textId="77777777" w:rsidR="004109A3" w:rsidRDefault="00C426FE">
            <w:pPr>
              <w:pStyle w:val="P68B1DB1-Normal62"/>
              <w:spacing w:before="120" w:after="120" w:line="276" w:lineRule="auto"/>
            </w:pPr>
            <w:r>
              <w:t>0010</w:t>
            </w:r>
          </w:p>
        </w:tc>
        <w:tc>
          <w:tcPr>
            <w:tcW w:w="7508" w:type="dxa"/>
            <w:shd w:val="clear" w:color="auto" w:fill="FFFFFF"/>
          </w:tcPr>
          <w:p w14:paraId="7FE1C6E5" w14:textId="77777777" w:rsidR="004109A3" w:rsidRDefault="00C426FE">
            <w:pPr>
              <w:pStyle w:val="P68B1DB1-Normal61"/>
              <w:autoSpaceDE w:val="0"/>
              <w:autoSpaceDN w:val="0"/>
              <w:adjustRightInd w:val="0"/>
              <w:rPr>
                <w:rFonts w:eastAsia="MS Mincho"/>
                <w:bCs/>
              </w:rPr>
            </w:pPr>
            <w:r>
              <w:t xml:space="preserve">Teenuse liik </w:t>
            </w:r>
          </w:p>
          <w:p w14:paraId="7FE1C6E6" w14:textId="328A5068" w:rsidR="004109A3" w:rsidRDefault="00C426FE">
            <w:pPr>
              <w:pStyle w:val="P68B1DB1-Normal63"/>
              <w:autoSpaceDE w:val="0"/>
              <w:autoSpaceDN w:val="0"/>
              <w:adjustRightInd w:val="0"/>
            </w:pPr>
            <w:r>
              <w:t xml:space="preserve">Teenuse liik on üks eespool punktis Z 08.01 0010 loetletud teenuseliikidest. </w:t>
            </w:r>
          </w:p>
          <w:p w14:paraId="7FE1C726" w14:textId="7C7FFCB5" w:rsidR="004109A3" w:rsidRDefault="004109A3">
            <w:pPr>
              <w:spacing w:before="120" w:after="120" w:line="276" w:lineRule="auto"/>
              <w:rPr>
                <w:rFonts w:ascii="Times New Roman" w:hAnsi="Times New Roman"/>
                <w:sz w:val="20"/>
                <w:szCs w:val="20"/>
              </w:rPr>
            </w:pPr>
          </w:p>
        </w:tc>
      </w:tr>
      <w:tr w:rsidR="004109A3" w14:paraId="7FE1C72C" w14:textId="77777777">
        <w:trPr>
          <w:trHeight w:val="450"/>
        </w:trPr>
        <w:tc>
          <w:tcPr>
            <w:tcW w:w="1418" w:type="dxa"/>
            <w:shd w:val="clear" w:color="auto" w:fill="FFFFFF"/>
          </w:tcPr>
          <w:p w14:paraId="7FE1C728" w14:textId="77777777" w:rsidR="004109A3" w:rsidRDefault="00C426FE">
            <w:pPr>
              <w:pStyle w:val="P68B1DB1-Normal62"/>
              <w:spacing w:before="120" w:after="120" w:line="276" w:lineRule="auto"/>
            </w:pPr>
            <w:r>
              <w:lastRenderedPageBreak/>
              <w:t>0020</w:t>
            </w:r>
          </w:p>
        </w:tc>
        <w:tc>
          <w:tcPr>
            <w:tcW w:w="7508" w:type="dxa"/>
            <w:shd w:val="clear" w:color="auto" w:fill="FFFFFF"/>
          </w:tcPr>
          <w:p w14:paraId="7FE1C729" w14:textId="77777777" w:rsidR="004109A3" w:rsidRDefault="00C426FE">
            <w:pPr>
              <w:pStyle w:val="P68B1DB1-Normal65"/>
              <w:spacing w:line="276" w:lineRule="auto"/>
              <w:jc w:val="both"/>
            </w:pPr>
            <w:r>
              <w:rPr>
                <w:szCs w:val="20"/>
              </w:rPr>
              <w:t>Kordumatu teenuse nimetus vastavalt panga taksonoomiale</w:t>
            </w:r>
            <w:r>
              <w:t xml:space="preserve"> </w:t>
            </w:r>
          </w:p>
          <w:p w14:paraId="7FE1C72A" w14:textId="14809522" w:rsidR="004109A3" w:rsidRDefault="00C426FE">
            <w:pPr>
              <w:pStyle w:val="P68B1DB1-Normal64"/>
            </w:pPr>
            <w:r>
              <w:t>Teenuse nimetus/lühikirjeldus vastavalt panga enda astmelisele taksonoomiale (3. tase), nagu on esitatud veerus Z 08.01 (SERV 1) veerus 0020. Pank peaks teatama teenustest üksikasjalikumalt kui 2. tasandi aruandlus (c0010), nii et iga konkreetne teenus oleks täpselt ja sihipäraselt määratletud.</w:t>
            </w:r>
          </w:p>
          <w:p w14:paraId="7FE1C72B" w14:textId="77777777" w:rsidR="004109A3" w:rsidRDefault="004109A3">
            <w:pPr>
              <w:spacing w:before="120" w:after="120" w:line="276" w:lineRule="auto"/>
              <w:rPr>
                <w:rFonts w:ascii="Times New Roman" w:hAnsi="Times New Roman"/>
                <w:sz w:val="20"/>
                <w:szCs w:val="20"/>
              </w:rPr>
            </w:pPr>
          </w:p>
        </w:tc>
      </w:tr>
      <w:tr w:rsidR="004109A3" w14:paraId="7FE1C731" w14:textId="77777777">
        <w:trPr>
          <w:trHeight w:val="450"/>
        </w:trPr>
        <w:tc>
          <w:tcPr>
            <w:tcW w:w="1418" w:type="dxa"/>
            <w:shd w:val="clear" w:color="auto" w:fill="FFFFFF"/>
          </w:tcPr>
          <w:p w14:paraId="7FE1C72D" w14:textId="77777777" w:rsidR="004109A3" w:rsidRDefault="00C426FE">
            <w:pPr>
              <w:pStyle w:val="P68B1DB1-Normal62"/>
              <w:spacing w:before="120" w:after="120" w:line="276" w:lineRule="auto"/>
            </w:pPr>
            <w:r>
              <w:t>0030–0040</w:t>
            </w:r>
          </w:p>
        </w:tc>
        <w:tc>
          <w:tcPr>
            <w:tcW w:w="7508" w:type="dxa"/>
            <w:shd w:val="clear" w:color="auto" w:fill="FFFFFF"/>
          </w:tcPr>
          <w:p w14:paraId="7FE1C72E" w14:textId="77777777" w:rsidR="004109A3" w:rsidRDefault="00C426FE">
            <w:pPr>
              <w:pStyle w:val="P68B1DB1-Normal65"/>
              <w:spacing w:line="276" w:lineRule="auto"/>
              <w:jc w:val="both"/>
              <w:rPr>
                <w:bCs/>
              </w:rPr>
            </w:pPr>
            <w:r>
              <w:rPr>
                <w:szCs w:val="20"/>
              </w:rPr>
              <w:t>Kriitiline funktsioon</w:t>
            </w:r>
            <w:r>
              <w:t xml:space="preserve"> </w:t>
            </w:r>
          </w:p>
          <w:p w14:paraId="7FE1C72F" w14:textId="77777777" w:rsidR="004109A3" w:rsidRDefault="00C426FE">
            <w:pPr>
              <w:pStyle w:val="P68B1DB1-Normal64"/>
              <w:spacing w:line="276" w:lineRule="auto"/>
              <w:jc w:val="both"/>
            </w:pPr>
            <w:r>
              <w:t>Kriitiline funktsioon, mille täitmine peatuks kriitilise teenuse katkestuse korral suurel määral või täielikult. See on üks funktsioonidest, mis on hinnatud kriitiliseks vormis Z 07.01 (FUNC 1).</w:t>
            </w:r>
          </w:p>
          <w:p w14:paraId="7FE1C730" w14:textId="77777777" w:rsidR="004109A3" w:rsidRDefault="004109A3">
            <w:pPr>
              <w:spacing w:line="276" w:lineRule="auto"/>
              <w:jc w:val="both"/>
              <w:rPr>
                <w:rFonts w:ascii="Times New Roman" w:hAnsi="Times New Roman"/>
                <w:sz w:val="20"/>
              </w:rPr>
            </w:pPr>
          </w:p>
        </w:tc>
      </w:tr>
      <w:tr w:rsidR="004109A3" w14:paraId="7FE1C736" w14:textId="77777777">
        <w:trPr>
          <w:trHeight w:val="450"/>
        </w:trPr>
        <w:tc>
          <w:tcPr>
            <w:tcW w:w="1418" w:type="dxa"/>
            <w:shd w:val="clear" w:color="auto" w:fill="FFFFFF"/>
          </w:tcPr>
          <w:p w14:paraId="7FE1C732" w14:textId="77777777" w:rsidR="004109A3" w:rsidRDefault="00C426FE">
            <w:pPr>
              <w:pStyle w:val="P68B1DB1-Normal64"/>
              <w:spacing w:before="120" w:after="120" w:line="276" w:lineRule="auto"/>
              <w:rPr>
                <w:szCs w:val="20"/>
              </w:rPr>
            </w:pPr>
            <w:r>
              <w:t>0030</w:t>
            </w:r>
          </w:p>
        </w:tc>
        <w:tc>
          <w:tcPr>
            <w:tcW w:w="7508" w:type="dxa"/>
            <w:shd w:val="clear" w:color="auto" w:fill="FFFFFF"/>
          </w:tcPr>
          <w:p w14:paraId="7FE1C733" w14:textId="77777777" w:rsidR="004109A3" w:rsidRDefault="00C426FE">
            <w:pPr>
              <w:pStyle w:val="P68B1DB1-Normal65"/>
              <w:spacing w:line="276" w:lineRule="auto"/>
              <w:jc w:val="both"/>
              <w:rPr>
                <w:bCs/>
              </w:rPr>
            </w:pPr>
            <w:r>
              <w:t>Liikmesriik</w:t>
            </w:r>
          </w:p>
          <w:p w14:paraId="7FE1C734" w14:textId="77777777" w:rsidR="004109A3" w:rsidRDefault="00C426FE">
            <w:pPr>
              <w:pStyle w:val="P68B1DB1-Normal64"/>
              <w:spacing w:line="276" w:lineRule="auto"/>
              <w:jc w:val="both"/>
            </w:pPr>
            <w:r>
              <w:t>Liikmesriik, mille puhul funktsioon on kriitiline, nagu on kajastatud vormis Z 07.01 (FUNC 1).</w:t>
            </w:r>
          </w:p>
          <w:p w14:paraId="7FE1C735" w14:textId="77777777" w:rsidR="004109A3" w:rsidRDefault="004109A3">
            <w:pPr>
              <w:spacing w:line="276" w:lineRule="auto"/>
              <w:jc w:val="both"/>
              <w:rPr>
                <w:rFonts w:ascii="Times New Roman" w:hAnsi="Times New Roman"/>
                <w:sz w:val="20"/>
              </w:rPr>
            </w:pPr>
          </w:p>
        </w:tc>
      </w:tr>
      <w:tr w:rsidR="004109A3" w14:paraId="7FE1C73B" w14:textId="77777777">
        <w:trPr>
          <w:trHeight w:val="450"/>
        </w:trPr>
        <w:tc>
          <w:tcPr>
            <w:tcW w:w="1418" w:type="dxa"/>
            <w:shd w:val="clear" w:color="auto" w:fill="FFFFFF"/>
          </w:tcPr>
          <w:p w14:paraId="7FE1C737" w14:textId="77777777" w:rsidR="004109A3" w:rsidRDefault="00C426FE">
            <w:pPr>
              <w:pStyle w:val="P68B1DB1-Normal64"/>
              <w:spacing w:before="120" w:after="120" w:line="276" w:lineRule="auto"/>
              <w:rPr>
                <w:szCs w:val="20"/>
              </w:rPr>
            </w:pPr>
            <w:r>
              <w:t>0040</w:t>
            </w:r>
          </w:p>
        </w:tc>
        <w:tc>
          <w:tcPr>
            <w:tcW w:w="7508" w:type="dxa"/>
            <w:shd w:val="clear" w:color="auto" w:fill="FFFFFF"/>
          </w:tcPr>
          <w:p w14:paraId="7FE1C738" w14:textId="77777777" w:rsidR="004109A3" w:rsidRDefault="00C426FE">
            <w:pPr>
              <w:pStyle w:val="P68B1DB1-Normal65"/>
              <w:spacing w:line="276" w:lineRule="auto"/>
              <w:jc w:val="both"/>
              <w:rPr>
                <w:bCs/>
              </w:rPr>
            </w:pPr>
            <w:r>
              <w:t>TUNNUS</w:t>
            </w:r>
          </w:p>
          <w:p w14:paraId="7FE1C739" w14:textId="77777777" w:rsidR="004109A3" w:rsidRDefault="00C426FE">
            <w:pPr>
              <w:pStyle w:val="P68B1DB1-Normal64"/>
              <w:spacing w:line="276" w:lineRule="auto"/>
              <w:jc w:val="both"/>
            </w:pPr>
            <w:r>
              <w:t>Kriitiliste funktsioonide tunnus, nagu on määratletud eespool peatükis 2.7.1.4 ja osutatud vormis Z 07.01 (FUNC 1).</w:t>
            </w:r>
          </w:p>
          <w:p w14:paraId="7FE1C73A" w14:textId="77777777" w:rsidR="004109A3" w:rsidRDefault="004109A3">
            <w:pPr>
              <w:spacing w:line="276" w:lineRule="auto"/>
              <w:jc w:val="both"/>
              <w:rPr>
                <w:rFonts w:ascii="Times New Roman" w:hAnsi="Times New Roman"/>
                <w:sz w:val="20"/>
              </w:rPr>
            </w:pPr>
          </w:p>
        </w:tc>
      </w:tr>
    </w:tbl>
    <w:p w14:paraId="7FE1C746" w14:textId="77777777" w:rsidR="004109A3" w:rsidRDefault="004109A3">
      <w:pPr>
        <w:rPr>
          <w:rFonts w:ascii="Times New Roman" w:hAnsi="Times New Roman" w:cs="Times New Roman"/>
        </w:rPr>
      </w:pPr>
    </w:p>
    <w:p w14:paraId="7FE1C747" w14:textId="77777777" w:rsidR="004109A3" w:rsidRDefault="004109A3">
      <w:pPr>
        <w:pStyle w:val="Instructionsberschrift2"/>
        <w:rPr>
          <w:rFonts w:ascii="Times New Roman" w:eastAsia="Calibri" w:hAnsi="Times New Roman" w:cs="Times New Roman"/>
          <w:szCs w:val="20"/>
        </w:rPr>
      </w:pPr>
    </w:p>
    <w:p w14:paraId="7FE1C748" w14:textId="77777777" w:rsidR="004109A3" w:rsidRDefault="00C426FE">
      <w:pPr>
        <w:pStyle w:val="P68B1DB1-Instructionsberschrift25"/>
        <w:numPr>
          <w:ilvl w:val="1"/>
          <w:numId w:val="49"/>
        </w:numPr>
        <w:ind w:left="357" w:hanging="357"/>
        <w:rPr>
          <w:rFonts w:eastAsia="Calibri"/>
          <w:szCs w:val="20"/>
        </w:rPr>
      </w:pPr>
      <w:bookmarkStart w:id="134" w:name="_Toc211019062"/>
      <w:r>
        <w:t>Z 08.05 – Olulised teenused – kaardistamine põhiäriliinidega (SERV 5)</w:t>
      </w:r>
      <w:bookmarkEnd w:id="134"/>
    </w:p>
    <w:p w14:paraId="7FE1C749" w14:textId="77777777" w:rsidR="004109A3" w:rsidRDefault="00C426FE">
      <w:pPr>
        <w:pStyle w:val="P68B1DB1-Normal70"/>
        <w:spacing w:line="276" w:lineRule="auto"/>
        <w:jc w:val="both"/>
        <w:rPr>
          <w:sz w:val="20"/>
          <w:szCs w:val="20"/>
        </w:rPr>
      </w:pPr>
      <w:r>
        <w:t>Juhised konkreetsete kirjete kohta</w:t>
      </w:r>
    </w:p>
    <w:p w14:paraId="7FE1C74A" w14:textId="77777777" w:rsidR="004109A3" w:rsidRDefault="00C426FE">
      <w:pPr>
        <w:pStyle w:val="P68B1DB1-Instructionsberschrift368"/>
        <w:numPr>
          <w:ilvl w:val="2"/>
          <w:numId w:val="210"/>
        </w:numPr>
        <w:ind w:left="1418"/>
        <w:contextualSpacing/>
        <w:jc w:val="both"/>
      </w:pPr>
      <w:r>
        <w:t>Selles vormis esitatav teave kajastatakse üks kord kogu grupi kohta ning selles loetletakse gruppi kuuluvate ettevõtjate kasutatavad kriitilised teenused ning seotakse need grupi pakutavate kriitiliste funktsioonidega.</w:t>
      </w:r>
    </w:p>
    <w:p w14:paraId="7FE1C74B" w14:textId="77777777" w:rsidR="004109A3" w:rsidRDefault="00C426FE">
      <w:pPr>
        <w:pStyle w:val="P68B1DB1-Instructionsberschrift368"/>
        <w:numPr>
          <w:ilvl w:val="2"/>
          <w:numId w:val="210"/>
        </w:numPr>
        <w:ind w:left="1418"/>
        <w:contextualSpacing/>
        <w:jc w:val="both"/>
      </w:pPr>
      <w:r>
        <w:t>Selle vormi veergudes 0010, 0020 ja 0040 kajastatud väärtused moodustavad primaarvõtme, mis peab olema vormi iga rea puhul kordumatu.</w:t>
      </w:r>
    </w:p>
    <w:p w14:paraId="7FE1C74C" w14:textId="77777777" w:rsidR="004109A3" w:rsidRDefault="004109A3">
      <w:pPr>
        <w:rPr>
          <w:rFonts w:ascii="Times New Roman" w:hAnsi="Times New Roman" w:cs="Times New Roman"/>
        </w:rPr>
      </w:pPr>
    </w:p>
    <w:tbl>
      <w:tblPr>
        <w:tblStyle w:val="TableGrid13"/>
        <w:tblW w:w="9067" w:type="dxa"/>
        <w:tblLook w:val="04A0" w:firstRow="1" w:lastRow="0" w:firstColumn="1" w:lastColumn="0" w:noHBand="0" w:noVBand="1"/>
      </w:tblPr>
      <w:tblGrid>
        <w:gridCol w:w="1418"/>
        <w:gridCol w:w="7649"/>
      </w:tblGrid>
      <w:tr w:rsidR="004109A3" w14:paraId="7FE1C74F" w14:textId="77777777">
        <w:trPr>
          <w:trHeight w:val="644"/>
          <w:tblHeader/>
        </w:trPr>
        <w:tc>
          <w:tcPr>
            <w:tcW w:w="1418" w:type="dxa"/>
            <w:shd w:val="clear" w:color="auto" w:fill="E7E6E6"/>
          </w:tcPr>
          <w:p w14:paraId="7FE1C74D" w14:textId="77777777" w:rsidR="004109A3" w:rsidRDefault="00C426FE">
            <w:pPr>
              <w:pStyle w:val="P68B1DB1-Normal61"/>
              <w:spacing w:before="120" w:after="120" w:line="276" w:lineRule="auto"/>
            </w:pPr>
            <w:r>
              <w:t>Veerud</w:t>
            </w:r>
          </w:p>
        </w:tc>
        <w:tc>
          <w:tcPr>
            <w:tcW w:w="7649" w:type="dxa"/>
            <w:shd w:val="clear" w:color="auto" w:fill="E7E6E6"/>
          </w:tcPr>
          <w:p w14:paraId="7FE1C74E" w14:textId="77777777" w:rsidR="004109A3" w:rsidRDefault="00C426FE">
            <w:pPr>
              <w:pStyle w:val="P68B1DB1-Normal61"/>
              <w:spacing w:before="120" w:after="120" w:line="276" w:lineRule="auto"/>
            </w:pPr>
            <w:r>
              <w:t>Juhised</w:t>
            </w:r>
          </w:p>
        </w:tc>
      </w:tr>
      <w:tr w:rsidR="004109A3" w14:paraId="7FE1C754" w14:textId="77777777">
        <w:trPr>
          <w:trHeight w:val="450"/>
        </w:trPr>
        <w:tc>
          <w:tcPr>
            <w:tcW w:w="1418" w:type="dxa"/>
            <w:shd w:val="clear" w:color="auto" w:fill="FFFFFF"/>
          </w:tcPr>
          <w:p w14:paraId="7FE1C750" w14:textId="77777777" w:rsidR="004109A3" w:rsidRDefault="00C426FE">
            <w:pPr>
              <w:pStyle w:val="P68B1DB1-Normal62"/>
              <w:spacing w:before="120" w:after="120" w:line="276" w:lineRule="auto"/>
            </w:pPr>
            <w:r>
              <w:t>0005</w:t>
            </w:r>
          </w:p>
        </w:tc>
        <w:tc>
          <w:tcPr>
            <w:tcW w:w="7649" w:type="dxa"/>
            <w:shd w:val="clear" w:color="auto" w:fill="FFFFFF"/>
          </w:tcPr>
          <w:p w14:paraId="7FE1C751" w14:textId="77777777" w:rsidR="004109A3" w:rsidRDefault="00C426FE">
            <w:pPr>
              <w:pStyle w:val="P68B1DB1-Normal61"/>
              <w:spacing w:before="120" w:after="120" w:line="276" w:lineRule="auto"/>
            </w:pPr>
            <w:r>
              <w:t xml:space="preserve">(Service identifier) teenuse identifikaator </w:t>
            </w:r>
          </w:p>
          <w:p w14:paraId="7FE1C752" w14:textId="77777777" w:rsidR="004109A3" w:rsidRDefault="00C426FE">
            <w:pPr>
              <w:pStyle w:val="P68B1DB1-Normal62"/>
              <w:spacing w:before="120" w:after="120" w:line="276" w:lineRule="auto"/>
            </w:pPr>
            <w:r>
              <w:t>Kasutage andmeelemendis Z 08.01 esitatud teenuse tunnuskoodi (SERV 1).</w:t>
            </w:r>
          </w:p>
          <w:p w14:paraId="7FE1C753" w14:textId="77777777" w:rsidR="004109A3" w:rsidRDefault="00C426FE">
            <w:pPr>
              <w:pStyle w:val="P68B1DB1-Normal62"/>
              <w:spacing w:before="120" w:after="120" w:line="276" w:lineRule="auto"/>
              <w:rPr>
                <w:i/>
              </w:rPr>
            </w:pPr>
            <w:r>
              <w:t>Teenuse tunnuskood osutab veerus 0020 esitatud teenusele.</w:t>
            </w:r>
          </w:p>
        </w:tc>
      </w:tr>
      <w:tr w:rsidR="004109A3" w14:paraId="7FE1C798" w14:textId="77777777">
        <w:trPr>
          <w:trHeight w:val="450"/>
        </w:trPr>
        <w:tc>
          <w:tcPr>
            <w:tcW w:w="1418" w:type="dxa"/>
            <w:shd w:val="clear" w:color="auto" w:fill="FFFFFF"/>
          </w:tcPr>
          <w:p w14:paraId="7FE1C755" w14:textId="77777777" w:rsidR="004109A3" w:rsidRDefault="00C426FE">
            <w:pPr>
              <w:pStyle w:val="P68B1DB1-Normal62"/>
              <w:spacing w:before="120" w:after="120" w:line="276" w:lineRule="auto"/>
            </w:pPr>
            <w:r>
              <w:t>0010</w:t>
            </w:r>
          </w:p>
        </w:tc>
        <w:tc>
          <w:tcPr>
            <w:tcW w:w="7649" w:type="dxa"/>
            <w:shd w:val="clear" w:color="auto" w:fill="FFFFFF"/>
          </w:tcPr>
          <w:p w14:paraId="7FE1C756" w14:textId="77777777" w:rsidR="004109A3" w:rsidRDefault="00C426FE">
            <w:pPr>
              <w:pStyle w:val="P68B1DB1-Normal61"/>
              <w:autoSpaceDE w:val="0"/>
              <w:autoSpaceDN w:val="0"/>
              <w:adjustRightInd w:val="0"/>
              <w:rPr>
                <w:rFonts w:eastAsia="MS Mincho"/>
                <w:bCs/>
              </w:rPr>
            </w:pPr>
            <w:r>
              <w:t xml:space="preserve">Teenuse liik </w:t>
            </w:r>
          </w:p>
          <w:p w14:paraId="7FE1C757" w14:textId="15BF69BF" w:rsidR="004109A3" w:rsidRDefault="00C426FE">
            <w:pPr>
              <w:pStyle w:val="P68B1DB1-Normal63"/>
              <w:autoSpaceDE w:val="0"/>
              <w:autoSpaceDN w:val="0"/>
              <w:adjustRightInd w:val="0"/>
            </w:pPr>
            <w:r>
              <w:t xml:space="preserve">Teenuse liik on üks eespool punktis Z 08.01 0010 loetletud teenuseliikidest. </w:t>
            </w:r>
          </w:p>
          <w:p w14:paraId="7FE1C797" w14:textId="77777777" w:rsidR="004109A3" w:rsidRDefault="004109A3">
            <w:pPr>
              <w:autoSpaceDE w:val="0"/>
              <w:autoSpaceDN w:val="0"/>
              <w:adjustRightInd w:val="0"/>
              <w:rPr>
                <w:rFonts w:ascii="Times New Roman" w:hAnsi="Times New Roman"/>
                <w:sz w:val="20"/>
                <w:szCs w:val="20"/>
              </w:rPr>
            </w:pPr>
          </w:p>
        </w:tc>
      </w:tr>
      <w:tr w:rsidR="004109A3" w14:paraId="7FE1C79D" w14:textId="77777777">
        <w:trPr>
          <w:trHeight w:val="450"/>
        </w:trPr>
        <w:tc>
          <w:tcPr>
            <w:tcW w:w="1418" w:type="dxa"/>
            <w:shd w:val="clear" w:color="auto" w:fill="FFFFFF"/>
          </w:tcPr>
          <w:p w14:paraId="7FE1C799" w14:textId="77777777" w:rsidR="004109A3" w:rsidRDefault="00C426FE">
            <w:pPr>
              <w:pStyle w:val="P68B1DB1-Normal62"/>
              <w:spacing w:before="120" w:after="120" w:line="276" w:lineRule="auto"/>
            </w:pPr>
            <w:r>
              <w:t>0020</w:t>
            </w:r>
          </w:p>
        </w:tc>
        <w:tc>
          <w:tcPr>
            <w:tcW w:w="7649" w:type="dxa"/>
            <w:shd w:val="clear" w:color="auto" w:fill="FFFFFF"/>
          </w:tcPr>
          <w:p w14:paraId="7FE1C79A" w14:textId="77777777" w:rsidR="004109A3" w:rsidRDefault="00C426FE">
            <w:pPr>
              <w:pStyle w:val="P68B1DB1-Normal65"/>
              <w:spacing w:line="276" w:lineRule="auto"/>
              <w:jc w:val="both"/>
            </w:pPr>
            <w:r>
              <w:rPr>
                <w:szCs w:val="20"/>
              </w:rPr>
              <w:t>Kordumatu teenuse nimetus vastavalt panga taksonoomiale</w:t>
            </w:r>
            <w:r>
              <w:t xml:space="preserve"> </w:t>
            </w:r>
          </w:p>
          <w:p w14:paraId="7FE1C79B" w14:textId="18F1A227" w:rsidR="004109A3" w:rsidRDefault="00C426FE">
            <w:pPr>
              <w:pStyle w:val="P68B1DB1-Normal64"/>
            </w:pPr>
            <w:r>
              <w:t>Teenuse nimetus/lühikirjeldus vastavalt panga enda astmelisele taksonoomiale (3. tase), nagu on esitatud veerus Z 08.01 (SERV 1) veerus 0020. Pank peaks teatama teenustest üksikasjalikumalt kui 2. tasandi aruandlus (c0010), nii et iga konkreetne teenus oleks täpselt ja sihipäraselt määratletud.</w:t>
            </w:r>
          </w:p>
          <w:p w14:paraId="7FE1C79C" w14:textId="77777777" w:rsidR="004109A3" w:rsidRDefault="004109A3">
            <w:pPr>
              <w:spacing w:before="120" w:after="120" w:line="276" w:lineRule="auto"/>
              <w:rPr>
                <w:rFonts w:ascii="Times New Roman" w:hAnsi="Times New Roman"/>
                <w:sz w:val="20"/>
                <w:szCs w:val="20"/>
              </w:rPr>
            </w:pPr>
          </w:p>
        </w:tc>
      </w:tr>
      <w:tr w:rsidR="004109A3" w14:paraId="7FE1C7A2" w14:textId="77777777">
        <w:trPr>
          <w:trHeight w:val="450"/>
        </w:trPr>
        <w:tc>
          <w:tcPr>
            <w:tcW w:w="1418" w:type="dxa"/>
            <w:shd w:val="clear" w:color="auto" w:fill="FFFFFF"/>
          </w:tcPr>
          <w:p w14:paraId="7FE1C79E" w14:textId="77777777" w:rsidR="004109A3" w:rsidRDefault="00C426FE">
            <w:pPr>
              <w:pStyle w:val="P68B1DB1-Normal64"/>
              <w:spacing w:before="120" w:after="120" w:line="276" w:lineRule="auto"/>
              <w:rPr>
                <w:szCs w:val="20"/>
              </w:rPr>
            </w:pPr>
            <w:r>
              <w:lastRenderedPageBreak/>
              <w:t>0030–0040</w:t>
            </w:r>
          </w:p>
        </w:tc>
        <w:tc>
          <w:tcPr>
            <w:tcW w:w="7649" w:type="dxa"/>
            <w:shd w:val="clear" w:color="auto" w:fill="FFFFFF"/>
          </w:tcPr>
          <w:p w14:paraId="7FE1C79F" w14:textId="77777777" w:rsidR="004109A3" w:rsidRDefault="00C426FE">
            <w:pPr>
              <w:pStyle w:val="P68B1DB1-Normal65"/>
              <w:spacing w:line="276" w:lineRule="auto"/>
              <w:jc w:val="both"/>
            </w:pPr>
            <w:r>
              <w:rPr>
                <w:szCs w:val="20"/>
              </w:rPr>
              <w:t>Põhiäriliin</w:t>
            </w:r>
            <w:r>
              <w:t xml:space="preserve"> </w:t>
            </w:r>
          </w:p>
          <w:p w14:paraId="7FE1C7A0" w14:textId="69CF44DD" w:rsidR="004109A3" w:rsidRDefault="00C426FE">
            <w:pPr>
              <w:pStyle w:val="P68B1DB1-Normal67"/>
              <w:spacing w:line="276" w:lineRule="auto"/>
              <w:jc w:val="both"/>
              <w:rPr>
                <w:sz w:val="20"/>
              </w:rPr>
            </w:pPr>
            <w:r>
              <w:rPr>
                <w:sz w:val="20"/>
              </w:rPr>
              <w:t>Põhiäriliin direktiivi 2016/778 artikli 2 lõike 1 punkti 36 ja artikli 2 lõike 2 tähenduses.</w:t>
            </w:r>
            <w:r>
              <w:t xml:space="preserve"> </w:t>
            </w:r>
          </w:p>
          <w:p w14:paraId="7FE1C7A1" w14:textId="77777777" w:rsidR="004109A3" w:rsidRDefault="004109A3">
            <w:pPr>
              <w:spacing w:line="276" w:lineRule="auto"/>
              <w:jc w:val="both"/>
              <w:rPr>
                <w:rFonts w:ascii="Times New Roman" w:hAnsi="Times New Roman"/>
                <w:sz w:val="20"/>
              </w:rPr>
            </w:pPr>
          </w:p>
        </w:tc>
      </w:tr>
      <w:tr w:rsidR="004109A3" w14:paraId="7FE1C7A7" w14:textId="77777777">
        <w:trPr>
          <w:trHeight w:val="450"/>
        </w:trPr>
        <w:tc>
          <w:tcPr>
            <w:tcW w:w="1418" w:type="dxa"/>
            <w:shd w:val="clear" w:color="auto" w:fill="FFFFFF"/>
          </w:tcPr>
          <w:p w14:paraId="7FE1C7A3" w14:textId="77777777" w:rsidR="004109A3" w:rsidRDefault="00C426FE">
            <w:pPr>
              <w:pStyle w:val="P68B1DB1-Normal64"/>
              <w:spacing w:before="120" w:after="120" w:line="276" w:lineRule="auto"/>
              <w:rPr>
                <w:szCs w:val="20"/>
              </w:rPr>
            </w:pPr>
            <w:r>
              <w:t>0030</w:t>
            </w:r>
          </w:p>
        </w:tc>
        <w:tc>
          <w:tcPr>
            <w:tcW w:w="7649" w:type="dxa"/>
            <w:shd w:val="clear" w:color="auto" w:fill="FFFFFF"/>
          </w:tcPr>
          <w:p w14:paraId="7FE1C7A4" w14:textId="77777777" w:rsidR="004109A3" w:rsidRDefault="00C426FE">
            <w:pPr>
              <w:pStyle w:val="P68B1DB1-Normal65"/>
              <w:spacing w:line="276" w:lineRule="auto"/>
              <w:jc w:val="both"/>
              <w:rPr>
                <w:bCs/>
              </w:rPr>
            </w:pPr>
            <w:r>
              <w:t>Nimi</w:t>
            </w:r>
          </w:p>
          <w:p w14:paraId="7FE1C7A5" w14:textId="77777777" w:rsidR="004109A3" w:rsidRDefault="00C426FE">
            <w:pPr>
              <w:pStyle w:val="P68B1DB1-Normal64"/>
              <w:jc w:val="both"/>
            </w:pPr>
            <w:r>
              <w:t>See on üks vormis Z 07.03 0010 kajastatud põhiäriliinidest.</w:t>
            </w:r>
          </w:p>
          <w:p w14:paraId="7FE1C7A6" w14:textId="77777777" w:rsidR="004109A3" w:rsidRDefault="004109A3">
            <w:pPr>
              <w:spacing w:line="276" w:lineRule="auto"/>
              <w:jc w:val="both"/>
              <w:rPr>
                <w:rFonts w:ascii="Times New Roman" w:hAnsi="Times New Roman"/>
                <w:sz w:val="20"/>
              </w:rPr>
            </w:pPr>
          </w:p>
        </w:tc>
      </w:tr>
      <w:tr w:rsidR="004109A3" w14:paraId="7FE1C7AD" w14:textId="77777777">
        <w:trPr>
          <w:trHeight w:val="450"/>
        </w:trPr>
        <w:tc>
          <w:tcPr>
            <w:tcW w:w="1418" w:type="dxa"/>
            <w:shd w:val="clear" w:color="auto" w:fill="FFFFFF"/>
          </w:tcPr>
          <w:p w14:paraId="7FE1C7A8" w14:textId="77777777" w:rsidR="004109A3" w:rsidRDefault="00C426FE">
            <w:pPr>
              <w:pStyle w:val="P68B1DB1-Normal64"/>
              <w:spacing w:before="120" w:after="120" w:line="276" w:lineRule="auto"/>
              <w:rPr>
                <w:szCs w:val="20"/>
              </w:rPr>
            </w:pPr>
            <w:r>
              <w:t>0040</w:t>
            </w:r>
          </w:p>
        </w:tc>
        <w:tc>
          <w:tcPr>
            <w:tcW w:w="7649" w:type="dxa"/>
            <w:shd w:val="clear" w:color="auto" w:fill="FFFFFF"/>
          </w:tcPr>
          <w:p w14:paraId="7FE1C7A9" w14:textId="77777777" w:rsidR="004109A3" w:rsidRDefault="00C426FE">
            <w:pPr>
              <w:pStyle w:val="P68B1DB1-Normal65"/>
              <w:spacing w:line="276" w:lineRule="auto"/>
              <w:jc w:val="both"/>
              <w:rPr>
                <w:bCs/>
              </w:rPr>
            </w:pPr>
            <w:r>
              <w:t>TUNNUS</w:t>
            </w:r>
          </w:p>
          <w:p w14:paraId="7FE1C7AA" w14:textId="77777777" w:rsidR="004109A3" w:rsidRDefault="00C426FE">
            <w:pPr>
              <w:pStyle w:val="P68B1DB1-Normal64"/>
              <w:spacing w:line="276" w:lineRule="auto"/>
              <w:jc w:val="both"/>
            </w:pPr>
            <w:r>
              <w:t xml:space="preserve">Nende põhiäriliinide tunnus, mille järjepidevus on vajalik kriisilahendusstrateegia tõhusaks rakendamiseks ja sellele järgnevaks restruktureerimiseks. See on üks vormil Z 07.03 0020 esitatud tunnuskoodidest. </w:t>
            </w:r>
          </w:p>
          <w:p w14:paraId="7FE1C7AB" w14:textId="77777777" w:rsidR="004109A3" w:rsidRDefault="004109A3">
            <w:pPr>
              <w:spacing w:line="276" w:lineRule="auto"/>
              <w:jc w:val="both"/>
              <w:rPr>
                <w:rFonts w:ascii="Times New Roman" w:hAnsi="Times New Roman"/>
                <w:sz w:val="20"/>
              </w:rPr>
            </w:pPr>
          </w:p>
          <w:p w14:paraId="7FE1C7AC" w14:textId="77777777" w:rsidR="004109A3" w:rsidRDefault="004109A3">
            <w:pPr>
              <w:spacing w:line="276" w:lineRule="auto"/>
              <w:jc w:val="both"/>
              <w:rPr>
                <w:rFonts w:ascii="Times New Roman" w:hAnsi="Times New Roman"/>
                <w:sz w:val="20"/>
              </w:rPr>
            </w:pPr>
          </w:p>
        </w:tc>
      </w:tr>
    </w:tbl>
    <w:p w14:paraId="7FE1C7B8" w14:textId="77777777" w:rsidR="004109A3" w:rsidRDefault="004109A3">
      <w:pPr>
        <w:rPr>
          <w:rFonts w:ascii="Times New Roman" w:hAnsi="Times New Roman" w:cs="Times New Roman"/>
        </w:rPr>
      </w:pPr>
    </w:p>
    <w:p w14:paraId="7FE1C7B9" w14:textId="77777777" w:rsidR="004109A3" w:rsidRDefault="004109A3">
      <w:pPr>
        <w:pStyle w:val="Instructionsberschrift2"/>
        <w:rPr>
          <w:rFonts w:ascii="Times New Roman" w:eastAsia="Calibri" w:hAnsi="Times New Roman" w:cs="Times New Roman"/>
          <w:szCs w:val="20"/>
        </w:rPr>
      </w:pPr>
    </w:p>
    <w:p w14:paraId="7FE1C7BA" w14:textId="3850E395" w:rsidR="004109A3" w:rsidRDefault="00CB057A">
      <w:pPr>
        <w:pStyle w:val="P68B1DB1-Instructionsberschrift271"/>
        <w:numPr>
          <w:ilvl w:val="1"/>
          <w:numId w:val="49"/>
        </w:numPr>
        <w:ind w:left="357" w:hanging="357"/>
      </w:pPr>
      <w:bookmarkStart w:id="135" w:name="_Toc211019063"/>
      <w:r>
        <w:t xml:space="preserve">Finantsturu infrastruktuuri/-taristute </w:t>
      </w:r>
      <w:r w:rsidR="00C426FE">
        <w:t>teenused</w:t>
      </w:r>
      <w:bookmarkEnd w:id="135"/>
    </w:p>
    <w:p w14:paraId="7FE1C7BC" w14:textId="227D5127" w:rsidR="004109A3" w:rsidRDefault="00C426FE">
      <w:pPr>
        <w:pStyle w:val="P68B1DB1-Numberedtitlelevel372"/>
      </w:pPr>
      <w:r>
        <w:t>Üldised märkused</w:t>
      </w:r>
    </w:p>
    <w:p w14:paraId="7FE1C7BD" w14:textId="77777777" w:rsidR="004109A3" w:rsidRDefault="00C426FE">
      <w:pPr>
        <w:pStyle w:val="P68B1DB1-InstructionsText26"/>
        <w:numPr>
          <w:ilvl w:val="2"/>
          <w:numId w:val="209"/>
        </w:numPr>
        <w:spacing w:before="0"/>
        <w:ind w:left="1276"/>
      </w:pPr>
      <w:r>
        <w:t>Esitage kõik otsesed ja kaudsed juurdepääsud finantsturutaristutele ja -süsteemidele, millele on osutatud veerus 0040. See vorm täidetakse üks kord kogu asutuse või grupi kohta.</w:t>
      </w:r>
    </w:p>
    <w:p w14:paraId="7FE1C7BE" w14:textId="77777777" w:rsidR="004109A3" w:rsidRDefault="00C426FE">
      <w:pPr>
        <w:pStyle w:val="P68B1DB1-InstructionsText26"/>
        <w:numPr>
          <w:ilvl w:val="2"/>
          <w:numId w:val="209"/>
        </w:numPr>
        <w:spacing w:before="0"/>
        <w:ind w:left="1276"/>
      </w:pPr>
      <w:r>
        <w:t>See vorm täidetakse üks kord kogu asutuse või grupi kohta. Iga asjaomane juriidiline isik, kellel on otsene või kaudne juurdepääs finantsturutaristule, esitatakse eraldi kasutajana. Teatada nii grupisisestest kui ka kolmandate isikute vahelistest suhetest.</w:t>
      </w:r>
    </w:p>
    <w:p w14:paraId="7FE1C7BF" w14:textId="5CCDA51A" w:rsidR="004109A3" w:rsidRDefault="00C426FE">
      <w:pPr>
        <w:pStyle w:val="P68B1DB1-ListParagraph32"/>
        <w:numPr>
          <w:ilvl w:val="2"/>
          <w:numId w:val="209"/>
        </w:numPr>
        <w:ind w:left="1276"/>
      </w:pPr>
      <w:r>
        <w:t>Selle vormi veergudes 0030, 0040, 0070 ja 0110 kajastatud väärtuste kombinatsioon moodustab primaarvõtme, mis peab olema vormi iga rea puhul kordumatu ja mis on vormi esimene veerg.</w:t>
      </w:r>
    </w:p>
    <w:p w14:paraId="7FE1C7C0" w14:textId="77777777" w:rsidR="004109A3" w:rsidRDefault="004109A3">
      <w:pPr>
        <w:pStyle w:val="ListParagraph"/>
        <w:ind w:left="1276"/>
        <w:rPr>
          <w:rFonts w:ascii="Times New Roman" w:eastAsia="Times New Roman" w:hAnsi="Times New Roman"/>
          <w:sz w:val="20"/>
          <w:szCs w:val="20"/>
        </w:rPr>
      </w:pPr>
    </w:p>
    <w:p w14:paraId="7FE1C7C1" w14:textId="77777777" w:rsidR="004109A3" w:rsidRDefault="00C426FE">
      <w:pPr>
        <w:pStyle w:val="P68B1DB1-InstructionsText26"/>
        <w:numPr>
          <w:ilvl w:val="2"/>
          <w:numId w:val="209"/>
        </w:numPr>
        <w:spacing w:before="0"/>
        <w:ind w:left="1276"/>
      </w:pPr>
      <w:r>
        <w:t>Kui vabas vormis väljadel tuleb esitada rohkem kui üks kirje, eraldatakse iga kirje semikooloniga (;).</w:t>
      </w:r>
    </w:p>
    <w:p w14:paraId="7FE1C7C2" w14:textId="77777777" w:rsidR="004109A3" w:rsidRDefault="004109A3">
      <w:pPr>
        <w:pStyle w:val="Instructionsberschrift2"/>
        <w:ind w:left="357"/>
        <w:rPr>
          <w:rFonts w:ascii="Times New Roman" w:eastAsia="Calibri" w:hAnsi="Times New Roman" w:cs="Times New Roman"/>
          <w:szCs w:val="20"/>
        </w:rPr>
      </w:pPr>
    </w:p>
    <w:p w14:paraId="7FE1C7C3" w14:textId="54D789A4" w:rsidR="004109A3" w:rsidRDefault="00C426FE">
      <w:pPr>
        <w:pStyle w:val="P68B1DB1-Instructionsberschrift271"/>
        <w:numPr>
          <w:ilvl w:val="1"/>
          <w:numId w:val="49"/>
        </w:numPr>
        <w:ind w:left="357" w:hanging="357"/>
      </w:pPr>
      <w:bookmarkStart w:id="136" w:name="_Toc211019064"/>
      <w:r>
        <w:t xml:space="preserve">Z 09.01 – </w:t>
      </w:r>
      <w:r w:rsidR="007F7038">
        <w:t>Finantsturu infrastruktuuri/-taristu</w:t>
      </w:r>
      <w:r w:rsidR="007F7038" w:rsidDel="007F7038">
        <w:t xml:space="preserve"> </w:t>
      </w:r>
      <w:r>
        <w:t>teenused – teenuseosutajad ja kasutajad (FMI 1)</w:t>
      </w:r>
      <w:bookmarkEnd w:id="136"/>
    </w:p>
    <w:p w14:paraId="7FE1C7C5" w14:textId="6BE08ACD" w:rsidR="004109A3" w:rsidRDefault="004109A3">
      <w:pPr>
        <w:pStyle w:val="Numberedtitlelevel3"/>
        <w:rPr>
          <w:rFonts w:ascii="Times New Roman" w:hAnsi="Times New Roman" w:cs="Times New Roman"/>
          <w:color w:val="000000" w:themeColor="text1"/>
          <w:szCs w:val="20"/>
        </w:rPr>
      </w:pPr>
    </w:p>
    <w:tbl>
      <w:tblPr>
        <w:tblW w:w="9015" w:type="dxa"/>
        <w:tblInd w:w="135" w:type="dxa"/>
        <w:tblLayout w:type="fixed"/>
        <w:tblLook w:val="04A0" w:firstRow="1" w:lastRow="0" w:firstColumn="1" w:lastColumn="0" w:noHBand="0" w:noVBand="1"/>
      </w:tblPr>
      <w:tblGrid>
        <w:gridCol w:w="1183"/>
        <w:gridCol w:w="7832"/>
      </w:tblGrid>
      <w:tr w:rsidR="004109A3" w14:paraId="7FE1C7C8" w14:textId="77777777">
        <w:trPr>
          <w:tblHeader/>
        </w:trPr>
        <w:tc>
          <w:tcPr>
            <w:tcW w:w="1183" w:type="dxa"/>
            <w:tcBorders>
              <w:top w:val="single" w:sz="8" w:space="0" w:color="1A171C"/>
              <w:left w:val="nil"/>
              <w:bottom w:val="single" w:sz="4" w:space="0" w:color="auto"/>
              <w:right w:val="single" w:sz="8" w:space="0" w:color="1A171C"/>
            </w:tcBorders>
            <w:shd w:val="clear" w:color="auto" w:fill="D9D9D9" w:themeFill="background1" w:themeFillShade="D9"/>
          </w:tcPr>
          <w:p w14:paraId="7FE1C7C6" w14:textId="77777777" w:rsidR="004109A3" w:rsidRDefault="00C426FE">
            <w:pPr>
              <w:pStyle w:val="P68B1DB1-TableParagraph17"/>
              <w:spacing w:before="108"/>
              <w:ind w:left="85"/>
            </w:pPr>
            <w:r>
              <w:t xml:space="preserve">Veerud </w:t>
            </w:r>
          </w:p>
        </w:tc>
        <w:tc>
          <w:tcPr>
            <w:tcW w:w="7832" w:type="dxa"/>
            <w:tcBorders>
              <w:top w:val="single" w:sz="8" w:space="0" w:color="1A171C"/>
              <w:left w:val="single" w:sz="8" w:space="0" w:color="1A171C"/>
              <w:bottom w:val="single" w:sz="8" w:space="0" w:color="auto"/>
              <w:right w:val="nil"/>
            </w:tcBorders>
            <w:shd w:val="clear" w:color="auto" w:fill="D9D9D9" w:themeFill="background1" w:themeFillShade="D9"/>
          </w:tcPr>
          <w:p w14:paraId="7FE1C7C7" w14:textId="77777777" w:rsidR="004109A3" w:rsidRDefault="00C426FE">
            <w:pPr>
              <w:pStyle w:val="P68B1DB1-TableParagraph17"/>
              <w:spacing w:before="108"/>
              <w:ind w:left="85"/>
            </w:pPr>
            <w:r>
              <w:t xml:space="preserve">Juhised </w:t>
            </w:r>
          </w:p>
        </w:tc>
      </w:tr>
      <w:tr w:rsidR="004109A3" w14:paraId="7FE1C7CD" w14:textId="77777777">
        <w:tc>
          <w:tcPr>
            <w:tcW w:w="1183" w:type="dxa"/>
            <w:tcBorders>
              <w:top w:val="single" w:sz="4" w:space="0" w:color="auto"/>
              <w:bottom w:val="single" w:sz="4" w:space="0" w:color="auto"/>
              <w:right w:val="single" w:sz="4" w:space="0" w:color="auto"/>
            </w:tcBorders>
            <w:vAlign w:val="center"/>
          </w:tcPr>
          <w:p w14:paraId="7FE1C7C9" w14:textId="77777777" w:rsidR="004109A3" w:rsidRDefault="00C426FE">
            <w:pPr>
              <w:pStyle w:val="P68B1DB1-Normal31"/>
            </w:pPr>
            <w:r>
              <w:t>0010</w:t>
            </w:r>
          </w:p>
        </w:tc>
        <w:tc>
          <w:tcPr>
            <w:tcW w:w="7832" w:type="dxa"/>
            <w:tcBorders>
              <w:top w:val="single" w:sz="8" w:space="0" w:color="auto"/>
              <w:left w:val="single" w:sz="4" w:space="0" w:color="auto"/>
              <w:bottom w:val="single" w:sz="8" w:space="0" w:color="auto"/>
            </w:tcBorders>
            <w:vAlign w:val="bottom"/>
          </w:tcPr>
          <w:p w14:paraId="7FE1C7CA" w14:textId="77777777" w:rsidR="004109A3" w:rsidRDefault="00C426FE">
            <w:pPr>
              <w:pStyle w:val="P68B1DB1-TableParagraph73"/>
              <w:spacing w:before="108"/>
              <w:jc w:val="both"/>
            </w:pPr>
            <w:r>
              <w:t>Kasutaja, finantsturutaristu, süsteemi liigi ja vahendaja kombinatsiooni tähistav ID</w:t>
            </w:r>
          </w:p>
          <w:p w14:paraId="7FE1C7CB" w14:textId="2039C9E5" w:rsidR="004109A3" w:rsidRDefault="00C426FE">
            <w:pPr>
              <w:pStyle w:val="P68B1DB1-Normal31"/>
            </w:pPr>
            <w:r>
              <w:t xml:space="preserve">Kasutage iga rea kohta ühte tunnust, mis vastab kasutaja, finantsturutaristu, süsteemitüübi ja vahendaja ainulaadsele kombinatsioonile. Vormidel Z 09.01–Z 09.04 tuleb vajaduse korral kasutada sama identifitseerimistunnust, mis vastab samale kombinatsioonile. </w:t>
            </w:r>
          </w:p>
          <w:p w14:paraId="7FE1C7CC" w14:textId="77777777" w:rsidR="004109A3" w:rsidRDefault="004109A3">
            <w:pPr>
              <w:rPr>
                <w:rFonts w:ascii="Times New Roman" w:eastAsia="Times New Roman" w:hAnsi="Times New Roman" w:cs="Times New Roman"/>
                <w:sz w:val="20"/>
                <w:szCs w:val="20"/>
              </w:rPr>
            </w:pPr>
          </w:p>
        </w:tc>
      </w:tr>
      <w:tr w:rsidR="004109A3" w14:paraId="7FE1C7D0" w14:textId="77777777">
        <w:tc>
          <w:tcPr>
            <w:tcW w:w="1183" w:type="dxa"/>
            <w:tcBorders>
              <w:top w:val="single" w:sz="4" w:space="0" w:color="auto"/>
              <w:bottom w:val="single" w:sz="8" w:space="0" w:color="auto"/>
              <w:right w:val="single" w:sz="8" w:space="0" w:color="auto"/>
            </w:tcBorders>
            <w:vAlign w:val="center"/>
          </w:tcPr>
          <w:p w14:paraId="7FE1C7CE" w14:textId="77777777" w:rsidR="004109A3" w:rsidRDefault="00C426FE">
            <w:pPr>
              <w:pStyle w:val="P68B1DB1-Normal74"/>
            </w:pPr>
            <w:r>
              <w:t>0020–0030</w:t>
            </w:r>
          </w:p>
        </w:tc>
        <w:tc>
          <w:tcPr>
            <w:tcW w:w="7832" w:type="dxa"/>
            <w:tcBorders>
              <w:top w:val="single" w:sz="8" w:space="0" w:color="auto"/>
              <w:left w:val="single" w:sz="8" w:space="0" w:color="auto"/>
              <w:bottom w:val="single" w:sz="8" w:space="0" w:color="auto"/>
            </w:tcBorders>
            <w:vAlign w:val="bottom"/>
          </w:tcPr>
          <w:p w14:paraId="7FE1C7CF" w14:textId="77777777" w:rsidR="004109A3" w:rsidRDefault="00C426FE">
            <w:pPr>
              <w:pStyle w:val="P68B1DB1-TableParagraph75"/>
              <w:spacing w:before="108"/>
              <w:ind w:left="85"/>
              <w:jc w:val="both"/>
              <w:rPr>
                <w:color w:val="D13438"/>
                <w:u w:val="single"/>
              </w:rPr>
            </w:pPr>
            <w:r>
              <w:t>Kasutajad</w:t>
            </w:r>
          </w:p>
        </w:tc>
      </w:tr>
      <w:tr w:rsidR="004109A3" w14:paraId="7FE1C7D4" w14:textId="77777777">
        <w:tc>
          <w:tcPr>
            <w:tcW w:w="1183" w:type="dxa"/>
            <w:tcBorders>
              <w:top w:val="single" w:sz="4" w:space="0" w:color="auto"/>
              <w:bottom w:val="single" w:sz="8" w:space="0" w:color="auto"/>
              <w:right w:val="single" w:sz="8" w:space="0" w:color="auto"/>
            </w:tcBorders>
            <w:vAlign w:val="center"/>
          </w:tcPr>
          <w:p w14:paraId="7FE1C7D1" w14:textId="77777777" w:rsidR="004109A3" w:rsidRDefault="00C426FE">
            <w:pPr>
              <w:pStyle w:val="P68B1DB1-Normal31"/>
            </w:pPr>
            <w:r>
              <w:t>0020</w:t>
            </w:r>
          </w:p>
        </w:tc>
        <w:tc>
          <w:tcPr>
            <w:tcW w:w="7832" w:type="dxa"/>
            <w:tcBorders>
              <w:top w:val="single" w:sz="8" w:space="0" w:color="auto"/>
              <w:left w:val="single" w:sz="8" w:space="0" w:color="auto"/>
              <w:bottom w:val="single" w:sz="8" w:space="0" w:color="auto"/>
            </w:tcBorders>
            <w:vAlign w:val="bottom"/>
          </w:tcPr>
          <w:p w14:paraId="7FE1C7D2" w14:textId="77777777" w:rsidR="004109A3" w:rsidRDefault="00C426FE">
            <w:pPr>
              <w:pStyle w:val="P68B1DB1-TableParagraph73"/>
              <w:spacing w:before="108" w:after="120"/>
              <w:jc w:val="both"/>
            </w:pPr>
            <w:r>
              <w:t>Ettevõtja nimi</w:t>
            </w:r>
          </w:p>
          <w:p w14:paraId="7FE1C7D3" w14:textId="1C1A6E42" w:rsidR="004109A3" w:rsidRDefault="00C426FE">
            <w:pPr>
              <w:pStyle w:val="P68B1DB1-TableParagraph40"/>
              <w:spacing w:before="108"/>
              <w:ind w:left="85"/>
              <w:jc w:val="both"/>
              <w:rPr>
                <w:b/>
                <w:bCs/>
                <w:i/>
                <w:iCs/>
                <w:color w:val="D13438"/>
                <w:u w:val="single"/>
              </w:rPr>
            </w:pPr>
            <w:r>
              <w:t xml:space="preserve">Makse-, hoidmis-, arveldus-, kliirimis- või kauplemisteabehoidla teenuseid kasutava õiguslikku isikut nimetus, nagu on kajastatud vormis „Z 01.01 – Õiguslikud isikud (ORG 1)“. ametlik nimi, mis on esitatud ettevõtja dokumentides, sealhulgas õiguslik vorm. </w:t>
            </w:r>
          </w:p>
        </w:tc>
      </w:tr>
      <w:tr w:rsidR="004109A3" w14:paraId="7FE1C7D9" w14:textId="77777777">
        <w:tc>
          <w:tcPr>
            <w:tcW w:w="1183" w:type="dxa"/>
            <w:tcBorders>
              <w:top w:val="single" w:sz="8" w:space="0" w:color="auto"/>
              <w:bottom w:val="single" w:sz="8" w:space="0" w:color="auto"/>
              <w:right w:val="single" w:sz="8" w:space="0" w:color="auto"/>
            </w:tcBorders>
            <w:vAlign w:val="center"/>
          </w:tcPr>
          <w:p w14:paraId="7FE1C7D5" w14:textId="77777777" w:rsidR="004109A3" w:rsidRDefault="00C426FE">
            <w:pPr>
              <w:pStyle w:val="P68B1DB1-Normal31"/>
            </w:pPr>
            <w:r>
              <w:t>0030</w:t>
            </w:r>
          </w:p>
        </w:tc>
        <w:tc>
          <w:tcPr>
            <w:tcW w:w="7832" w:type="dxa"/>
            <w:tcBorders>
              <w:top w:val="single" w:sz="8" w:space="0" w:color="auto"/>
              <w:left w:val="single" w:sz="8" w:space="0" w:color="auto"/>
              <w:bottom w:val="single" w:sz="8" w:space="0" w:color="auto"/>
            </w:tcBorders>
            <w:vAlign w:val="bottom"/>
          </w:tcPr>
          <w:p w14:paraId="7FE1C7D6" w14:textId="77777777" w:rsidR="004109A3" w:rsidRDefault="00C426FE">
            <w:pPr>
              <w:pStyle w:val="P68B1DB1-TableParagraph73"/>
              <w:spacing w:before="108"/>
              <w:jc w:val="both"/>
            </w:pPr>
            <w:r>
              <w:t>Üksuse kood</w:t>
            </w:r>
          </w:p>
          <w:p w14:paraId="7FE1C7D7" w14:textId="6DA7FBC1" w:rsidR="004109A3" w:rsidRDefault="00C426FE">
            <w:pPr>
              <w:pStyle w:val="P68B1DB1-TableParagraph40"/>
              <w:spacing w:before="108"/>
              <w:jc w:val="both"/>
            </w:pPr>
            <w:r>
              <w:lastRenderedPageBreak/>
              <w:t xml:space="preserve">Makse-, hoidmis-, arveldus-, kliiring- või kauplemisteabehoidla teenuseid kasutava juriidilise isiku 20-kohaline tähtnumbriline LEI kood, nagu on esitatud vormis Z 01.01 – Juriidilised isikud (ORG 1). </w:t>
            </w:r>
          </w:p>
          <w:p w14:paraId="7FE1C7D8" w14:textId="77777777" w:rsidR="004109A3" w:rsidRDefault="00C426FE">
            <w:pPr>
              <w:pStyle w:val="P68B1DB1-Normal31"/>
            </w:pPr>
            <w:r>
              <w:t xml:space="preserve">Juriidilise isiku tunnuse puudumisel tuleb kasutada RIADis kasutatava üksuse kordumatut tunnust (rahaloomeasutuse tunnus). </w:t>
            </w:r>
          </w:p>
        </w:tc>
      </w:tr>
      <w:tr w:rsidR="004109A3" w14:paraId="7FE1C7DC" w14:textId="77777777">
        <w:tc>
          <w:tcPr>
            <w:tcW w:w="1183" w:type="dxa"/>
            <w:tcBorders>
              <w:top w:val="single" w:sz="8" w:space="0" w:color="auto"/>
              <w:bottom w:val="single" w:sz="8" w:space="0" w:color="auto"/>
              <w:right w:val="single" w:sz="8" w:space="0" w:color="auto"/>
            </w:tcBorders>
            <w:vAlign w:val="center"/>
          </w:tcPr>
          <w:p w14:paraId="7FE1C7DA" w14:textId="77777777" w:rsidR="004109A3" w:rsidRDefault="00C426FE">
            <w:pPr>
              <w:pStyle w:val="P68B1DB1-Normal74"/>
            </w:pPr>
            <w:r>
              <w:lastRenderedPageBreak/>
              <w:t>0040–0270</w:t>
            </w:r>
          </w:p>
        </w:tc>
        <w:tc>
          <w:tcPr>
            <w:tcW w:w="7832" w:type="dxa"/>
            <w:tcBorders>
              <w:top w:val="single" w:sz="8" w:space="0" w:color="auto"/>
              <w:left w:val="single" w:sz="8" w:space="0" w:color="auto"/>
              <w:bottom w:val="single" w:sz="8" w:space="0" w:color="auto"/>
            </w:tcBorders>
            <w:vAlign w:val="bottom"/>
          </w:tcPr>
          <w:p w14:paraId="7FE1C7DB" w14:textId="77777777" w:rsidR="004109A3" w:rsidRDefault="00C426FE">
            <w:pPr>
              <w:pStyle w:val="P68B1DB1-TableParagraph75"/>
              <w:spacing w:before="108"/>
              <w:ind w:left="85"/>
              <w:jc w:val="both"/>
            </w:pPr>
            <w:r>
              <w:t>Teenuseosutaja</w:t>
            </w:r>
          </w:p>
        </w:tc>
      </w:tr>
      <w:tr w:rsidR="004109A3" w14:paraId="7FE1C7DF" w14:textId="77777777">
        <w:tc>
          <w:tcPr>
            <w:tcW w:w="1183" w:type="dxa"/>
            <w:tcBorders>
              <w:top w:val="single" w:sz="8" w:space="0" w:color="auto"/>
              <w:bottom w:val="single" w:sz="8" w:space="0" w:color="auto"/>
              <w:right w:val="single" w:sz="8" w:space="0" w:color="auto"/>
            </w:tcBorders>
            <w:vAlign w:val="center"/>
          </w:tcPr>
          <w:p w14:paraId="7FE1C7DD" w14:textId="77777777" w:rsidR="004109A3" w:rsidRDefault="00C426FE">
            <w:pPr>
              <w:pStyle w:val="P68B1DB1-Normal74"/>
            </w:pPr>
            <w:r>
              <w:t>0040–0090</w:t>
            </w:r>
          </w:p>
        </w:tc>
        <w:tc>
          <w:tcPr>
            <w:tcW w:w="7832" w:type="dxa"/>
            <w:tcBorders>
              <w:top w:val="single" w:sz="8" w:space="0" w:color="auto"/>
              <w:left w:val="single" w:sz="8" w:space="0" w:color="auto"/>
              <w:bottom w:val="single" w:sz="8" w:space="0" w:color="auto"/>
            </w:tcBorders>
            <w:vAlign w:val="bottom"/>
          </w:tcPr>
          <w:p w14:paraId="7FE1C7DE" w14:textId="77777777" w:rsidR="004109A3" w:rsidRDefault="00C426FE">
            <w:pPr>
              <w:pStyle w:val="P68B1DB1-TableParagraph75"/>
              <w:spacing w:before="108"/>
              <w:ind w:left="85"/>
              <w:jc w:val="both"/>
            </w:pPr>
            <w:r>
              <w:t>FMI</w:t>
            </w:r>
          </w:p>
        </w:tc>
      </w:tr>
      <w:tr w:rsidR="004109A3" w14:paraId="7FE1C7ED" w14:textId="77777777">
        <w:tc>
          <w:tcPr>
            <w:tcW w:w="1183" w:type="dxa"/>
            <w:tcBorders>
              <w:top w:val="single" w:sz="8" w:space="0" w:color="auto"/>
              <w:bottom w:val="single" w:sz="8" w:space="0" w:color="auto"/>
              <w:right w:val="single" w:sz="8" w:space="0" w:color="auto"/>
            </w:tcBorders>
            <w:vAlign w:val="center"/>
          </w:tcPr>
          <w:p w14:paraId="7FE1C7E0" w14:textId="77777777" w:rsidR="004109A3" w:rsidRDefault="00C426FE">
            <w:pPr>
              <w:pStyle w:val="P68B1DB1-Normal31"/>
            </w:pPr>
            <w:r>
              <w:t>0040</w:t>
            </w:r>
          </w:p>
        </w:tc>
        <w:tc>
          <w:tcPr>
            <w:tcW w:w="7832" w:type="dxa"/>
            <w:tcBorders>
              <w:top w:val="single" w:sz="8" w:space="0" w:color="auto"/>
              <w:left w:val="single" w:sz="8" w:space="0" w:color="auto"/>
              <w:bottom w:val="single" w:sz="8" w:space="0" w:color="auto"/>
            </w:tcBorders>
            <w:vAlign w:val="bottom"/>
          </w:tcPr>
          <w:p w14:paraId="7FE1C7E1" w14:textId="77777777" w:rsidR="004109A3" w:rsidRDefault="00C426FE">
            <w:pPr>
              <w:pStyle w:val="P68B1DB1-TableParagraph73"/>
              <w:spacing w:before="108"/>
              <w:ind w:left="85"/>
              <w:jc w:val="both"/>
            </w:pPr>
            <w:r>
              <w:t>Süsteemi liik</w:t>
            </w:r>
          </w:p>
          <w:p w14:paraId="7FE1C7E2" w14:textId="77777777" w:rsidR="004109A3" w:rsidRDefault="00C426FE">
            <w:pPr>
              <w:pStyle w:val="P68B1DB1-TableParagraph40"/>
              <w:spacing w:before="108"/>
              <w:ind w:left="85"/>
              <w:jc w:val="both"/>
            </w:pPr>
            <w:r>
              <w:t>Kasutajale teenuseid osutava süsteemi liik. Valida üks järgmistest tüüpidest:</w:t>
            </w:r>
          </w:p>
          <w:p w14:paraId="7FE1C7E3" w14:textId="64030D90" w:rsidR="004109A3" w:rsidRDefault="00C426FE">
            <w:pPr>
              <w:pStyle w:val="P68B1DB1-TableParagraph40"/>
              <w:spacing w:before="108"/>
              <w:ind w:left="85"/>
              <w:jc w:val="both"/>
            </w:pPr>
            <w:r>
              <w:t xml:space="preserve">Maksesüsteemid </w:t>
            </w:r>
          </w:p>
          <w:p w14:paraId="7FE1C7E4" w14:textId="642C3011" w:rsidR="004109A3" w:rsidRDefault="00C426FE">
            <w:pPr>
              <w:pStyle w:val="P68B1DB1-TableParagraph40"/>
              <w:spacing w:before="108"/>
              <w:ind w:left="85"/>
              <w:jc w:val="both"/>
            </w:pPr>
            <w:r>
              <w:t>„CSDd ja ICSDd“</w:t>
            </w:r>
          </w:p>
          <w:p w14:paraId="7FE1C7E5" w14:textId="513B4E7C" w:rsidR="004109A3" w:rsidRDefault="00C426FE">
            <w:pPr>
              <w:pStyle w:val="P68B1DB1-TableParagraph40"/>
              <w:spacing w:before="108"/>
              <w:ind w:left="85"/>
              <w:jc w:val="both"/>
            </w:pPr>
            <w:r>
              <w:t>„Turvalisuse arveldussüsteem“</w:t>
            </w:r>
          </w:p>
          <w:p w14:paraId="7FE1C7E6" w14:textId="61451372" w:rsidR="004109A3" w:rsidRDefault="00C426FE">
            <w:pPr>
              <w:pStyle w:val="TableParagraph"/>
              <w:spacing w:before="108"/>
              <w:ind w:left="8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„Väärtpaberite kliirimise kesksed vastaspooled“</w:t>
            </w:r>
            <w:r>
              <w:rPr>
                <w:rStyle w:val="FootnoteReference"/>
                <w:rFonts w:ascii="Times New Roman" w:eastAsia="Times New Roman" w:hAnsi="Times New Roman" w:cs="Times New Roman"/>
              </w:rPr>
              <w:footnoteReference w:id="29"/>
            </w:r>
          </w:p>
          <w:p w14:paraId="7FE1C7E7" w14:textId="75E09D2C" w:rsidR="004109A3" w:rsidRDefault="00C426FE">
            <w:pPr>
              <w:pStyle w:val="P68B1DB1-TableParagraph40"/>
              <w:spacing w:before="108"/>
              <w:ind w:left="85"/>
              <w:jc w:val="both"/>
            </w:pPr>
            <w:r>
              <w:t>„Tuletisinstrumentide kliirimise kesksed vastaspooled“</w:t>
            </w:r>
          </w:p>
          <w:p w14:paraId="7FE1C7E8" w14:textId="44FAA23C" w:rsidR="004109A3" w:rsidRDefault="00C426FE">
            <w:pPr>
              <w:pStyle w:val="P68B1DB1-TableParagraph40"/>
              <w:spacing w:before="108"/>
              <w:ind w:left="85"/>
              <w:jc w:val="both"/>
            </w:pPr>
            <w:r>
              <w:t>„Registreeritud kauplemisteabehoidlad“.</w:t>
            </w:r>
          </w:p>
          <w:p w14:paraId="7FE1C7E9" w14:textId="424A35E7" w:rsidR="004109A3" w:rsidRDefault="00C426FE">
            <w:pPr>
              <w:pStyle w:val="TableParagraph"/>
              <w:spacing w:before="108"/>
              <w:ind w:left="8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Mitmepoolsed kauplemissüsteemid</w:t>
            </w:r>
            <w:r>
              <w:rPr>
                <w:rStyle w:val="FootnoteReference"/>
                <w:rFonts w:ascii="Times New Roman" w:eastAsia="Times New Roman" w:hAnsi="Times New Roman" w:cs="Times New Roman"/>
                <w:sz w:val="20"/>
                <w:szCs w:val="20"/>
              </w:rPr>
              <w:footnoteReference w:id="30"/>
            </w:r>
          </w:p>
          <w:p w14:paraId="7FE1C7EB" w14:textId="51093740" w:rsidR="004109A3" w:rsidRDefault="00C426FE">
            <w:pPr>
              <w:pStyle w:val="P68B1DB1-TableParagraph40"/>
              <w:spacing w:before="108"/>
              <w:ind w:left="85"/>
              <w:jc w:val="both"/>
            </w:pPr>
            <w:r>
              <w:t>„Jaemakseteks kasutatavad kaardiskeemid“</w:t>
            </w:r>
          </w:p>
          <w:p w14:paraId="7FE1C7EC" w14:textId="69997621" w:rsidR="004109A3" w:rsidRDefault="00C426FE">
            <w:pPr>
              <w:pStyle w:val="P68B1DB1-TableParagraph40"/>
              <w:spacing w:before="108"/>
              <w:ind w:left="85"/>
              <w:jc w:val="both"/>
            </w:pPr>
            <w:r>
              <w:t>„Ei kohaldata“ – muude makse-, kliiring-, arveldus- või hoidmisteenuste puhul, mida osutab üksus, mis ei kuulu ühtegi eespool nimetatud kategooriasse, nt korrespondentpangad ja/või kontohalduripangad, mille puhul krediidiasutus või investeerimisühing ei suuda lõplikke finantsturutaristuid kindlaks teha. Veerus 0110 märkida osutatud teenus.</w:t>
            </w:r>
          </w:p>
        </w:tc>
      </w:tr>
      <w:tr w:rsidR="004109A3" w14:paraId="7FE1C7F4" w14:textId="77777777">
        <w:tc>
          <w:tcPr>
            <w:tcW w:w="1183" w:type="dxa"/>
            <w:tcBorders>
              <w:top w:val="single" w:sz="8" w:space="0" w:color="auto"/>
              <w:bottom w:val="single" w:sz="8" w:space="0" w:color="auto"/>
              <w:right w:val="single" w:sz="8" w:space="0" w:color="auto"/>
            </w:tcBorders>
            <w:vAlign w:val="center"/>
          </w:tcPr>
          <w:p w14:paraId="7FE1C7EE" w14:textId="77777777" w:rsidR="004109A3" w:rsidRDefault="00C426FE">
            <w:pPr>
              <w:pStyle w:val="P68B1DB1-Normal31"/>
            </w:pPr>
            <w:r>
              <w:t>0050–0060</w:t>
            </w:r>
          </w:p>
        </w:tc>
        <w:tc>
          <w:tcPr>
            <w:tcW w:w="7832" w:type="dxa"/>
            <w:tcBorders>
              <w:top w:val="single" w:sz="8" w:space="0" w:color="auto"/>
              <w:left w:val="single" w:sz="8" w:space="0" w:color="auto"/>
              <w:bottom w:val="single" w:sz="8" w:space="0" w:color="auto"/>
            </w:tcBorders>
            <w:vAlign w:val="bottom"/>
          </w:tcPr>
          <w:p w14:paraId="7FE1C7EF" w14:textId="77777777" w:rsidR="004109A3" w:rsidRDefault="00C426FE">
            <w:pPr>
              <w:pStyle w:val="P68B1DB1-TableParagraph73"/>
              <w:spacing w:before="108"/>
              <w:ind w:left="85"/>
              <w:jc w:val="both"/>
            </w:pPr>
            <w:r>
              <w:t>Finantsturutaristu nimi</w:t>
            </w:r>
          </w:p>
          <w:p w14:paraId="7FE1C7F0" w14:textId="77777777" w:rsidR="004109A3" w:rsidRDefault="00C426FE">
            <w:pPr>
              <w:pStyle w:val="P68B1DB1-TableParagraph40"/>
              <w:spacing w:before="108"/>
              <w:ind w:left="85"/>
              <w:jc w:val="both"/>
            </w:pPr>
            <w:r>
              <w:t xml:space="preserve">Finantsturutaristu ärinimi </w:t>
            </w:r>
          </w:p>
          <w:p w14:paraId="7FE1C7F1" w14:textId="6A71A5BE" w:rsidR="004109A3" w:rsidRDefault="00C426FE">
            <w:pPr>
              <w:pStyle w:val="P68B1DB1-TableParagraph40"/>
              <w:numPr>
                <w:ilvl w:val="0"/>
                <w:numId w:val="246"/>
              </w:numPr>
              <w:spacing w:before="108"/>
              <w:jc w:val="both"/>
            </w:pPr>
            <w:r>
              <w:t>Kui see on veerus 0050 olemas, siis käesolevate juhiste I lisas loetletud eelnevalt kindlaks määratud finantsturutaristu nimi;</w:t>
            </w:r>
          </w:p>
          <w:p w14:paraId="7FE1C7F2" w14:textId="77777777" w:rsidR="004109A3" w:rsidRDefault="00C426FE">
            <w:pPr>
              <w:pStyle w:val="P68B1DB1-TableParagraph40"/>
              <w:numPr>
                <w:ilvl w:val="0"/>
                <w:numId w:val="246"/>
              </w:numPr>
              <w:spacing w:before="108" w:after="120"/>
              <w:ind w:left="442" w:hanging="357"/>
              <w:jc w:val="both"/>
            </w:pPr>
            <w:r>
              <w:t xml:space="preserve">Kui veerus 0050 seda ei ole, siis nimi vabateksti veerus 0060. </w:t>
            </w:r>
          </w:p>
          <w:p w14:paraId="7FE1C7F3" w14:textId="77777777" w:rsidR="004109A3" w:rsidRDefault="00C426FE">
            <w:pPr>
              <w:pStyle w:val="P68B1DB1-Normal31"/>
            </w:pPr>
            <w:r>
              <w:t xml:space="preserve">Kui veerus 0040 märgitakse „ei kohaldata“, jäetakse need veerud tühjaks. </w:t>
            </w:r>
          </w:p>
        </w:tc>
      </w:tr>
      <w:tr w:rsidR="004109A3" w14:paraId="7FE1C7FB" w14:textId="77777777">
        <w:tc>
          <w:tcPr>
            <w:tcW w:w="1183" w:type="dxa"/>
            <w:tcBorders>
              <w:top w:val="single" w:sz="8" w:space="0" w:color="auto"/>
              <w:bottom w:val="single" w:sz="8" w:space="0" w:color="auto"/>
              <w:right w:val="single" w:sz="8" w:space="0" w:color="auto"/>
            </w:tcBorders>
            <w:vAlign w:val="center"/>
          </w:tcPr>
          <w:p w14:paraId="7FE1C7F5" w14:textId="77777777" w:rsidR="004109A3" w:rsidRDefault="00C426FE">
            <w:pPr>
              <w:pStyle w:val="P68B1DB1-Normal31"/>
            </w:pPr>
            <w:r>
              <w:t>0070</w:t>
            </w:r>
          </w:p>
        </w:tc>
        <w:tc>
          <w:tcPr>
            <w:tcW w:w="7832" w:type="dxa"/>
            <w:tcBorders>
              <w:top w:val="single" w:sz="8" w:space="0" w:color="auto"/>
              <w:left w:val="single" w:sz="8" w:space="0" w:color="auto"/>
              <w:bottom w:val="single" w:sz="8" w:space="0" w:color="auto"/>
            </w:tcBorders>
            <w:vAlign w:val="bottom"/>
          </w:tcPr>
          <w:p w14:paraId="7FE1C7F6" w14:textId="77777777" w:rsidR="004109A3" w:rsidRDefault="00C426FE">
            <w:pPr>
              <w:pStyle w:val="P68B1DB1-TableParagraph73"/>
              <w:spacing w:before="108"/>
              <w:ind w:left="85"/>
              <w:jc w:val="both"/>
            </w:pPr>
            <w:r>
              <w:t>Finantsturutaristu kood</w:t>
            </w:r>
          </w:p>
          <w:p w14:paraId="7FE1C7F7" w14:textId="77777777" w:rsidR="004109A3" w:rsidRDefault="00C426FE">
            <w:pPr>
              <w:pStyle w:val="P68B1DB1-TableParagraph40"/>
              <w:spacing w:before="108"/>
              <w:ind w:left="85"/>
              <w:jc w:val="both"/>
            </w:pPr>
            <w:r>
              <w:t xml:space="preserve">Finantsturutaristu 20-kohaline tähtnumbriline LEI-kood. </w:t>
            </w:r>
          </w:p>
          <w:p w14:paraId="7FE1C7F8" w14:textId="77777777" w:rsidR="004109A3" w:rsidRDefault="00C426FE">
            <w:pPr>
              <w:pStyle w:val="P68B1DB1-TableParagraph40"/>
              <w:spacing w:before="108"/>
              <w:ind w:left="85"/>
              <w:jc w:val="both"/>
            </w:pPr>
            <w:r>
              <w:t xml:space="preserve">Kui finantsturutaristul ei ole LEId, kasutage käitaja LEI-koodi. </w:t>
            </w:r>
          </w:p>
          <w:p w14:paraId="7FE1C7F9" w14:textId="77777777" w:rsidR="004109A3" w:rsidRDefault="00C426FE">
            <w:pPr>
              <w:pStyle w:val="P68B1DB1-TableParagraph40"/>
              <w:spacing w:before="108"/>
              <w:ind w:left="85"/>
              <w:jc w:val="both"/>
            </w:pPr>
            <w:r>
              <w:t>Kui veerus 0040 on märgitud „Ei kohaldata (FMI süsteemi liik)“ või kui finantsturutaristul ei ole koodi, märgitakse sellesse veergu „NA“.</w:t>
            </w:r>
          </w:p>
          <w:p w14:paraId="7FE1C7FA" w14:textId="77777777" w:rsidR="004109A3" w:rsidRDefault="004109A3">
            <w:pPr>
              <w:rPr>
                <w:rFonts w:ascii="Times New Roman" w:eastAsia="Times New Roman" w:hAnsi="Times New Roman" w:cs="Times New Roman"/>
                <w:color w:val="D13438"/>
                <w:sz w:val="20"/>
                <w:szCs w:val="20"/>
                <w:u w:val="single"/>
              </w:rPr>
            </w:pPr>
          </w:p>
        </w:tc>
      </w:tr>
      <w:tr w:rsidR="004109A3" w14:paraId="7FE1C800" w14:textId="77777777">
        <w:tc>
          <w:tcPr>
            <w:tcW w:w="1183" w:type="dxa"/>
            <w:tcBorders>
              <w:top w:val="single" w:sz="8" w:space="0" w:color="auto"/>
              <w:bottom w:val="single" w:sz="8" w:space="0" w:color="auto"/>
              <w:right w:val="single" w:sz="8" w:space="0" w:color="auto"/>
            </w:tcBorders>
            <w:vAlign w:val="center"/>
          </w:tcPr>
          <w:p w14:paraId="7FE1C7FC" w14:textId="77777777" w:rsidR="004109A3" w:rsidRDefault="00C426FE">
            <w:pPr>
              <w:pStyle w:val="P68B1DB1-Normal31"/>
            </w:pPr>
            <w:r>
              <w:t>0080</w:t>
            </w:r>
          </w:p>
        </w:tc>
        <w:tc>
          <w:tcPr>
            <w:tcW w:w="7832" w:type="dxa"/>
            <w:tcBorders>
              <w:top w:val="single" w:sz="8" w:space="0" w:color="auto"/>
              <w:left w:val="single" w:sz="8" w:space="0" w:color="auto"/>
              <w:bottom w:val="single" w:sz="8" w:space="0" w:color="auto"/>
            </w:tcBorders>
            <w:vAlign w:val="bottom"/>
          </w:tcPr>
          <w:p w14:paraId="7FE1C7FD" w14:textId="77777777" w:rsidR="004109A3" w:rsidRDefault="00C426FE">
            <w:pPr>
              <w:pStyle w:val="P68B1DB1-Normal76"/>
              <w:spacing w:after="120"/>
            </w:pPr>
            <w:r>
              <w:t>Finantsturutaristu käitaja</w:t>
            </w:r>
          </w:p>
          <w:p w14:paraId="7FE1C7FE" w14:textId="77777777" w:rsidR="004109A3" w:rsidRDefault="00C426FE">
            <w:pPr>
              <w:pStyle w:val="P68B1DB1-Normal31"/>
              <w:rPr>
                <w:b/>
              </w:rPr>
            </w:pPr>
            <w:r>
              <w:t xml:space="preserve">Finantsturutaristu käitaja nimi. </w:t>
            </w:r>
          </w:p>
          <w:p w14:paraId="7FE1C7FF" w14:textId="77777777" w:rsidR="004109A3" w:rsidRDefault="004109A3">
            <w:pPr>
              <w:rPr>
                <w:rFonts w:ascii="Times New Roman" w:hAnsi="Times New Roman" w:cs="Times New Roman"/>
                <w:color w:val="D13438"/>
                <w:sz w:val="20"/>
                <w:szCs w:val="20"/>
                <w:highlight w:val="yellow"/>
                <w:u w:val="single"/>
              </w:rPr>
            </w:pPr>
          </w:p>
        </w:tc>
      </w:tr>
      <w:tr w:rsidR="004109A3" w14:paraId="7FE1C808" w14:textId="77777777">
        <w:tc>
          <w:tcPr>
            <w:tcW w:w="1183" w:type="dxa"/>
            <w:tcBorders>
              <w:top w:val="single" w:sz="8" w:space="0" w:color="auto"/>
              <w:bottom w:val="single" w:sz="8" w:space="0" w:color="auto"/>
              <w:right w:val="single" w:sz="8" w:space="0" w:color="auto"/>
            </w:tcBorders>
            <w:vAlign w:val="center"/>
          </w:tcPr>
          <w:p w14:paraId="7FE1C801" w14:textId="77777777" w:rsidR="004109A3" w:rsidRDefault="00C426FE">
            <w:pPr>
              <w:pStyle w:val="P68B1DB1-Normal31"/>
            </w:pPr>
            <w:r>
              <w:t>0090</w:t>
            </w:r>
          </w:p>
        </w:tc>
        <w:tc>
          <w:tcPr>
            <w:tcW w:w="7832" w:type="dxa"/>
            <w:tcBorders>
              <w:top w:val="single" w:sz="8" w:space="0" w:color="auto"/>
              <w:left w:val="single" w:sz="8" w:space="0" w:color="auto"/>
              <w:bottom w:val="single" w:sz="8" w:space="0" w:color="auto"/>
            </w:tcBorders>
            <w:vAlign w:val="bottom"/>
          </w:tcPr>
          <w:p w14:paraId="7FE1C802" w14:textId="77777777" w:rsidR="004109A3" w:rsidRDefault="00C426FE">
            <w:pPr>
              <w:pStyle w:val="P68B1DB1-Normal76"/>
            </w:pPr>
            <w:r>
              <w:t>Osalemise viis</w:t>
            </w:r>
          </w:p>
          <w:p w14:paraId="7FE1C803" w14:textId="77777777" w:rsidR="004109A3" w:rsidRDefault="00C426FE">
            <w:pPr>
              <w:pStyle w:val="TableParagraph"/>
              <w:spacing w:before="108"/>
              <w:ind w:left="8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Kajastada üks järgmistest väärtustest</w:t>
            </w:r>
            <w:r>
              <w:rPr>
                <w:rStyle w:val="FootnoteReference"/>
                <w:rFonts w:ascii="Times New Roman" w:eastAsia="Times New Roman" w:hAnsi="Times New Roman" w:cs="Times New Roman"/>
              </w:rPr>
              <w:footnoteReference w:id="31"/>
            </w:r>
            <w:r>
              <w:rPr>
                <w:rFonts w:ascii="Times New Roman" w:eastAsia="Times New Roman" w:hAnsi="Times New Roman" w:cs="Times New Roman"/>
                <w:sz w:val="20"/>
                <w:szCs w:val="20"/>
              </w:rPr>
              <w:t>:</w:t>
            </w:r>
          </w:p>
          <w:p w14:paraId="7FE1C804" w14:textId="77777777" w:rsidR="004109A3" w:rsidRDefault="00C426FE">
            <w:pPr>
              <w:pStyle w:val="P68B1DB1-TableParagraph40"/>
              <w:numPr>
                <w:ilvl w:val="0"/>
                <w:numId w:val="181"/>
              </w:numPr>
              <w:spacing w:before="108"/>
              <w:jc w:val="both"/>
            </w:pPr>
            <w:r>
              <w:t xml:space="preserve">„Otsene“ otsese osalemise korral finantsturutaristus või selle liikmeks olemise korral. </w:t>
            </w:r>
          </w:p>
          <w:p w14:paraId="7FE1C805" w14:textId="77777777" w:rsidR="004109A3" w:rsidRDefault="00C426FE">
            <w:pPr>
              <w:pStyle w:val="P68B1DB1-TableParagraph40"/>
              <w:numPr>
                <w:ilvl w:val="0"/>
                <w:numId w:val="181"/>
              </w:numPr>
              <w:spacing w:before="108"/>
              <w:jc w:val="both"/>
            </w:pPr>
            <w:r>
              <w:t xml:space="preserve">„Kaudne“ kaudse osalemise korral finantsturutaristus või selle liikmeks olemise korral. </w:t>
            </w:r>
          </w:p>
          <w:p w14:paraId="7FE1C806" w14:textId="77777777" w:rsidR="004109A3" w:rsidRDefault="00C426FE">
            <w:pPr>
              <w:pStyle w:val="P68B1DB1-TableParagraph40"/>
              <w:numPr>
                <w:ilvl w:val="0"/>
                <w:numId w:val="181"/>
              </w:numPr>
              <w:spacing w:before="108"/>
              <w:jc w:val="both"/>
              <w:rPr>
                <w:b/>
              </w:rPr>
            </w:pPr>
            <w:r>
              <w:t>„Ei kohaldata (finantsinstrumentide turgude määruses osalemise viis)“, kui veerus 0040 on märgitud „Ei kohaldata (FMI süsteemi liik)“.</w:t>
            </w:r>
          </w:p>
          <w:p w14:paraId="7FE1C807" w14:textId="77777777" w:rsidR="004109A3" w:rsidRDefault="004109A3">
            <w:pPr>
              <w:pStyle w:val="TableParagraph"/>
              <w:spacing w:before="108"/>
              <w:ind w:left="85"/>
              <w:jc w:val="both"/>
              <w:rPr>
                <w:rFonts w:ascii="Times New Roman" w:eastAsia="Times New Roman" w:hAnsi="Times New Roman" w:cs="Times New Roman"/>
                <w:b/>
                <w:sz w:val="20"/>
                <w:szCs w:val="20"/>
              </w:rPr>
            </w:pPr>
          </w:p>
        </w:tc>
      </w:tr>
      <w:tr w:rsidR="004109A3" w14:paraId="7FE1C80B" w14:textId="77777777">
        <w:tc>
          <w:tcPr>
            <w:tcW w:w="1183" w:type="dxa"/>
            <w:tcBorders>
              <w:top w:val="single" w:sz="8" w:space="0" w:color="auto"/>
              <w:bottom w:val="single" w:sz="8" w:space="0" w:color="auto"/>
              <w:right w:val="single" w:sz="8" w:space="0" w:color="auto"/>
            </w:tcBorders>
            <w:vAlign w:val="center"/>
          </w:tcPr>
          <w:p w14:paraId="7FE1C809" w14:textId="77777777" w:rsidR="004109A3" w:rsidRDefault="00C426FE">
            <w:pPr>
              <w:pStyle w:val="P68B1DB1-Normal74"/>
            </w:pPr>
            <w:r>
              <w:lastRenderedPageBreak/>
              <w:t>0100–0110</w:t>
            </w:r>
          </w:p>
        </w:tc>
        <w:tc>
          <w:tcPr>
            <w:tcW w:w="7832" w:type="dxa"/>
            <w:tcBorders>
              <w:top w:val="single" w:sz="8" w:space="0" w:color="auto"/>
              <w:left w:val="single" w:sz="8" w:space="0" w:color="auto"/>
              <w:bottom w:val="single" w:sz="8" w:space="0" w:color="auto"/>
            </w:tcBorders>
            <w:vAlign w:val="bottom"/>
          </w:tcPr>
          <w:p w14:paraId="7FE1C80A" w14:textId="77777777" w:rsidR="004109A3" w:rsidRDefault="00C426FE">
            <w:pPr>
              <w:pStyle w:val="P68B1DB1-TableParagraph75"/>
              <w:spacing w:before="108"/>
              <w:ind w:left="85"/>
              <w:jc w:val="both"/>
            </w:pPr>
            <w:r>
              <w:t>Vahendaja</w:t>
            </w:r>
          </w:p>
        </w:tc>
      </w:tr>
      <w:tr w:rsidR="004109A3" w14:paraId="7FE1C811" w14:textId="77777777">
        <w:tc>
          <w:tcPr>
            <w:tcW w:w="1183" w:type="dxa"/>
            <w:tcBorders>
              <w:top w:val="single" w:sz="8" w:space="0" w:color="auto"/>
              <w:bottom w:val="single" w:sz="8" w:space="0" w:color="auto"/>
              <w:right w:val="single" w:sz="8" w:space="0" w:color="auto"/>
            </w:tcBorders>
            <w:vAlign w:val="center"/>
          </w:tcPr>
          <w:p w14:paraId="7FE1C80C" w14:textId="77777777" w:rsidR="004109A3" w:rsidRDefault="00C426FE">
            <w:pPr>
              <w:pStyle w:val="P68B1DB1-Normal31"/>
            </w:pPr>
            <w:r>
              <w:t>0100</w:t>
            </w:r>
          </w:p>
        </w:tc>
        <w:tc>
          <w:tcPr>
            <w:tcW w:w="7832" w:type="dxa"/>
            <w:tcBorders>
              <w:top w:val="single" w:sz="8" w:space="0" w:color="auto"/>
              <w:left w:val="single" w:sz="8" w:space="0" w:color="auto"/>
              <w:bottom w:val="single" w:sz="8" w:space="0" w:color="auto"/>
            </w:tcBorders>
            <w:vAlign w:val="bottom"/>
          </w:tcPr>
          <w:p w14:paraId="7FE1C80D" w14:textId="77777777" w:rsidR="004109A3" w:rsidRDefault="00C426FE">
            <w:pPr>
              <w:pStyle w:val="P68B1DB1-Normal76"/>
            </w:pPr>
            <w:r>
              <w:t>Vahendaja nimi</w:t>
            </w:r>
          </w:p>
          <w:p w14:paraId="7FE1C80E" w14:textId="77777777" w:rsidR="004109A3" w:rsidRDefault="00C426FE">
            <w:pPr>
              <w:pStyle w:val="P68B1DB1-TableParagraph40"/>
              <w:spacing w:before="108"/>
              <w:ind w:left="85"/>
              <w:jc w:val="both"/>
            </w:pPr>
            <w:r>
              <w:t xml:space="preserve">Vahendaja ärinimi, kellega kasutajal on lepinguline suhe, ja millistele teenuseosutajatele on juurdepääs finantsturutaristule. Täita, kui veerus 0100 „Osalemise režiim“ on kajastatud „kaudne“ või „Ei kohaldata (finantsinstrumentide turgude määruses osalemise viis)“. </w:t>
            </w:r>
          </w:p>
          <w:p w14:paraId="7FE1C80F" w14:textId="77777777" w:rsidR="004109A3" w:rsidRDefault="00C426FE">
            <w:pPr>
              <w:pStyle w:val="P68B1DB1-TableParagraph40"/>
              <w:spacing w:before="108"/>
              <w:ind w:left="85"/>
              <w:jc w:val="both"/>
            </w:pPr>
            <w:r>
              <w:t>Kui vahendaja pakub kaudset juurdepääsu mitmele finantsturutaristule, täitke iga finantsturutaristu kohta üks rida, millele vahendaja pakub kaudset juurdepääsu.</w:t>
            </w:r>
          </w:p>
          <w:p w14:paraId="7FE1C810" w14:textId="77777777" w:rsidR="004109A3" w:rsidRDefault="00C426FE">
            <w:pPr>
              <w:pStyle w:val="P68B1DB1-TableParagraph40"/>
              <w:spacing w:before="108"/>
              <w:ind w:left="85"/>
              <w:jc w:val="both"/>
              <w:rPr>
                <w:b/>
              </w:rPr>
            </w:pPr>
            <w:r>
              <w:t>Kui veerus 0090 märgitakse „suunatud“, jäetakse see veerg tühjaks.</w:t>
            </w:r>
          </w:p>
        </w:tc>
      </w:tr>
      <w:tr w:rsidR="004109A3" w14:paraId="7FE1C819" w14:textId="77777777">
        <w:tc>
          <w:tcPr>
            <w:tcW w:w="1183" w:type="dxa"/>
            <w:tcBorders>
              <w:top w:val="single" w:sz="8" w:space="0" w:color="auto"/>
              <w:bottom w:val="single" w:sz="8" w:space="0" w:color="auto"/>
              <w:right w:val="single" w:sz="8" w:space="0" w:color="auto"/>
            </w:tcBorders>
            <w:vAlign w:val="center"/>
          </w:tcPr>
          <w:p w14:paraId="7FE1C812" w14:textId="77777777" w:rsidR="004109A3" w:rsidRDefault="00C426FE">
            <w:pPr>
              <w:pStyle w:val="P68B1DB1-Normal31"/>
            </w:pPr>
            <w:r>
              <w:t>0110</w:t>
            </w:r>
          </w:p>
        </w:tc>
        <w:tc>
          <w:tcPr>
            <w:tcW w:w="7832" w:type="dxa"/>
            <w:tcBorders>
              <w:top w:val="single" w:sz="8" w:space="0" w:color="auto"/>
              <w:left w:val="single" w:sz="8" w:space="0" w:color="auto"/>
              <w:bottom w:val="single" w:sz="8" w:space="0" w:color="auto"/>
            </w:tcBorders>
            <w:vAlign w:val="bottom"/>
          </w:tcPr>
          <w:p w14:paraId="7FE1C813" w14:textId="77777777" w:rsidR="004109A3" w:rsidRDefault="00C426FE">
            <w:pPr>
              <w:pStyle w:val="P68B1DB1-Normal76"/>
            </w:pPr>
            <w:r>
              <w:t>Vahendaja kood</w:t>
            </w:r>
          </w:p>
          <w:p w14:paraId="7FE1C814" w14:textId="77777777" w:rsidR="004109A3" w:rsidRDefault="00C426FE">
            <w:pPr>
              <w:pStyle w:val="P68B1DB1-TableParagraph40"/>
              <w:spacing w:before="108"/>
              <w:ind w:left="85"/>
              <w:jc w:val="both"/>
            </w:pPr>
            <w:r>
              <w:t xml:space="preserve">Vahendaja 20-kohaline tähtnumbriline LEI-kood. </w:t>
            </w:r>
          </w:p>
          <w:p w14:paraId="7FE1C815" w14:textId="77777777" w:rsidR="004109A3" w:rsidRDefault="00C426FE">
            <w:pPr>
              <w:pStyle w:val="P68B1DB1-TableParagraph13"/>
              <w:spacing w:before="108"/>
              <w:ind w:left="85"/>
              <w:jc w:val="both"/>
              <w:rPr>
                <w:rFonts w:eastAsia="Cambria"/>
              </w:rPr>
            </w:pPr>
            <w:r>
              <w:t>Koodi liik on eelistatavalt LEI-kood.</w:t>
            </w:r>
          </w:p>
          <w:p w14:paraId="7FE1C816" w14:textId="77777777" w:rsidR="004109A3" w:rsidRDefault="00C426FE">
            <w:pPr>
              <w:pStyle w:val="P68B1DB1-TableParagraph17"/>
              <w:spacing w:before="108"/>
            </w:pPr>
            <w:r>
              <w:t xml:space="preserve">  Kui LEI ei ole kättesaadav, märkige rahaloomeasutuse tunnus või selle puudumisel riiklik kood.</w:t>
            </w:r>
          </w:p>
          <w:p w14:paraId="7FE1C817" w14:textId="3F55AEB3" w:rsidR="004109A3" w:rsidRDefault="00C426FE">
            <w:pPr>
              <w:pStyle w:val="P68B1DB1-TableParagraph41"/>
              <w:spacing w:before="108"/>
              <w:ind w:left="85"/>
              <w:jc w:val="both"/>
              <w:rPr>
                <w:rFonts w:ascii="Times New Roman" w:eastAsia="Times New Roman" w:hAnsi="Times New Roman" w:cs="Times New Roman"/>
              </w:rPr>
            </w:pPr>
            <w:r>
              <w:rPr>
                <w:rFonts w:ascii="Times New Roman" w:hAnsi="Times New Roman" w:cs="Times New Roman"/>
                <w:color w:val="000000" w:themeColor="text1"/>
              </w:rPr>
              <w:t>Üksused identifitseeritakse järjepidevalt vormides Z 09.01–Z 09.05, kui see on asjakohane.</w:t>
            </w:r>
            <w:r>
              <w:rPr>
                <w:rFonts w:ascii="Times New Roman" w:eastAsia="Times New Roman" w:hAnsi="Times New Roman" w:cs="Times New Roman"/>
              </w:rPr>
              <w:t xml:space="preserve"> </w:t>
            </w:r>
          </w:p>
          <w:p w14:paraId="7FE1C818" w14:textId="77777777" w:rsidR="004109A3" w:rsidRDefault="00C426FE">
            <w:pPr>
              <w:pStyle w:val="P68B1DB1-TableParagraph40"/>
              <w:spacing w:before="108"/>
              <w:ind w:left="85"/>
              <w:jc w:val="both"/>
              <w:rPr>
                <w:b/>
              </w:rPr>
            </w:pPr>
            <w:r>
              <w:t>Kui veerus 0090 märgitakse „suunatud“, jäetakse see veerg tühjaks.</w:t>
            </w:r>
          </w:p>
        </w:tc>
      </w:tr>
      <w:tr w:rsidR="004109A3" w14:paraId="7FE1C81C" w14:textId="77777777">
        <w:tc>
          <w:tcPr>
            <w:tcW w:w="1183" w:type="dxa"/>
            <w:tcBorders>
              <w:top w:val="single" w:sz="8" w:space="0" w:color="auto"/>
              <w:bottom w:val="single" w:sz="8" w:space="0" w:color="auto"/>
              <w:right w:val="single" w:sz="8" w:space="0" w:color="auto"/>
            </w:tcBorders>
            <w:vAlign w:val="center"/>
          </w:tcPr>
          <w:p w14:paraId="7FE1C81A" w14:textId="77777777" w:rsidR="004109A3" w:rsidRDefault="00C426FE">
            <w:pPr>
              <w:pStyle w:val="P68B1DB1-Normal74"/>
            </w:pPr>
            <w:r>
              <w:t>0120–0260</w:t>
            </w:r>
          </w:p>
        </w:tc>
        <w:tc>
          <w:tcPr>
            <w:tcW w:w="7832" w:type="dxa"/>
            <w:tcBorders>
              <w:top w:val="single" w:sz="8" w:space="0" w:color="auto"/>
              <w:left w:val="single" w:sz="8" w:space="0" w:color="auto"/>
              <w:bottom w:val="single" w:sz="8" w:space="0" w:color="auto"/>
            </w:tcBorders>
            <w:vAlign w:val="bottom"/>
          </w:tcPr>
          <w:p w14:paraId="7FE1C81B" w14:textId="77777777" w:rsidR="004109A3" w:rsidRDefault="00C426FE">
            <w:pPr>
              <w:pStyle w:val="P68B1DB1-Normal77"/>
              <w:rPr>
                <w:color w:val="D13438"/>
                <w:u w:val="single"/>
              </w:rPr>
            </w:pPr>
            <w:r>
              <w:t>Lepingud ja teenused</w:t>
            </w:r>
          </w:p>
        </w:tc>
      </w:tr>
      <w:tr w:rsidR="004109A3" w14:paraId="7FE1C820" w14:textId="77777777">
        <w:tc>
          <w:tcPr>
            <w:tcW w:w="1183" w:type="dxa"/>
            <w:tcBorders>
              <w:top w:val="single" w:sz="8" w:space="0" w:color="auto"/>
              <w:bottom w:val="single" w:sz="8" w:space="0" w:color="auto"/>
              <w:right w:val="single" w:sz="8" w:space="0" w:color="auto"/>
            </w:tcBorders>
            <w:vAlign w:val="center"/>
          </w:tcPr>
          <w:p w14:paraId="7FE1C81D" w14:textId="77777777" w:rsidR="004109A3" w:rsidRDefault="00C426FE">
            <w:pPr>
              <w:pStyle w:val="P68B1DB1-Normal31"/>
            </w:pPr>
            <w:r>
              <w:t>0120</w:t>
            </w:r>
          </w:p>
        </w:tc>
        <w:tc>
          <w:tcPr>
            <w:tcW w:w="7832" w:type="dxa"/>
            <w:tcBorders>
              <w:top w:val="single" w:sz="8" w:space="0" w:color="auto"/>
              <w:left w:val="single" w:sz="8" w:space="0" w:color="auto"/>
              <w:bottom w:val="single" w:sz="8" w:space="0" w:color="auto"/>
            </w:tcBorders>
            <w:vAlign w:val="bottom"/>
          </w:tcPr>
          <w:p w14:paraId="7FE1C81E" w14:textId="77777777" w:rsidR="004109A3" w:rsidRDefault="00C426FE">
            <w:pPr>
              <w:pStyle w:val="P68B1DB1-TableParagraph73"/>
              <w:spacing w:before="108"/>
              <w:ind w:left="85"/>
              <w:jc w:val="both"/>
            </w:pPr>
            <w:r>
              <w:t>Lepingu identifitseerimistunnus</w:t>
            </w:r>
          </w:p>
          <w:p w14:paraId="7FE1C81F" w14:textId="77777777" w:rsidR="004109A3" w:rsidRDefault="00C426FE">
            <w:pPr>
              <w:pStyle w:val="P68B1DB1-TableParagraph40"/>
              <w:spacing w:before="108"/>
              <w:jc w:val="both"/>
              <w:rPr>
                <w:b/>
              </w:rPr>
            </w:pPr>
            <w:r>
              <w:t>Lepingu kasutaja sisemine tunnuskood, mis reguleerib suhet teenust osutava FMI/vahendajaga.</w:t>
            </w:r>
          </w:p>
        </w:tc>
      </w:tr>
      <w:tr w:rsidR="004109A3" w14:paraId="7FE1C826" w14:textId="77777777">
        <w:tc>
          <w:tcPr>
            <w:tcW w:w="1183" w:type="dxa"/>
            <w:tcBorders>
              <w:top w:val="single" w:sz="8" w:space="0" w:color="auto"/>
              <w:bottom w:val="single" w:sz="8" w:space="0" w:color="auto"/>
              <w:right w:val="single" w:sz="8" w:space="0" w:color="auto"/>
            </w:tcBorders>
            <w:vAlign w:val="center"/>
          </w:tcPr>
          <w:p w14:paraId="7FE1C821" w14:textId="77777777" w:rsidR="004109A3" w:rsidRDefault="00C426FE">
            <w:pPr>
              <w:pStyle w:val="P68B1DB1-Normal31"/>
            </w:pPr>
            <w:r>
              <w:t>0130</w:t>
            </w:r>
          </w:p>
        </w:tc>
        <w:tc>
          <w:tcPr>
            <w:tcW w:w="7832" w:type="dxa"/>
            <w:tcBorders>
              <w:top w:val="single" w:sz="8" w:space="0" w:color="auto"/>
              <w:left w:val="single" w:sz="8" w:space="0" w:color="auto"/>
              <w:bottom w:val="single" w:sz="8" w:space="0" w:color="auto"/>
            </w:tcBorders>
            <w:vAlign w:val="bottom"/>
          </w:tcPr>
          <w:p w14:paraId="7FE1C822" w14:textId="77777777" w:rsidR="004109A3" w:rsidRDefault="00C426FE">
            <w:pPr>
              <w:pStyle w:val="P68B1DB1-TableParagraph73"/>
              <w:spacing w:before="108"/>
              <w:ind w:left="85"/>
              <w:jc w:val="both"/>
              <w:rPr>
                <w:bCs/>
              </w:rPr>
            </w:pPr>
            <w:r>
              <w:t>Kohaldatav õigus</w:t>
            </w:r>
          </w:p>
          <w:p w14:paraId="7FE1C823" w14:textId="77777777" w:rsidR="004109A3" w:rsidRDefault="00C426FE">
            <w:pPr>
              <w:pStyle w:val="P68B1DB1-TableParagraph40"/>
              <w:spacing w:before="108"/>
              <w:ind w:left="85"/>
              <w:jc w:val="both"/>
            </w:pPr>
            <w:r>
              <w:t xml:space="preserve">Selle riigi kahetäheline kood standardi ISO 3166–1 järgi, mille õigus reguleerib finantsturutaristule juurdepääsu. </w:t>
            </w:r>
          </w:p>
          <w:p w14:paraId="7FE1C824" w14:textId="77777777" w:rsidR="004109A3" w:rsidRDefault="00C426FE">
            <w:pPr>
              <w:pStyle w:val="P68B1DB1-TableParagraph40"/>
              <w:numPr>
                <w:ilvl w:val="0"/>
                <w:numId w:val="247"/>
              </w:numPr>
              <w:spacing w:before="108"/>
              <w:jc w:val="both"/>
              <w:rPr>
                <w:b/>
                <w:bCs/>
              </w:rPr>
            </w:pPr>
            <w:r>
              <w:t>Otsese juurdepääsu korral finantsturutaristu ja kasutaja vahelise lepingu suhtes kohaldatav õigus</w:t>
            </w:r>
          </w:p>
          <w:p w14:paraId="7FE1C825" w14:textId="77777777" w:rsidR="004109A3" w:rsidRDefault="00C426FE">
            <w:pPr>
              <w:pStyle w:val="P68B1DB1-TableParagraph40"/>
              <w:numPr>
                <w:ilvl w:val="0"/>
                <w:numId w:val="247"/>
              </w:numPr>
              <w:spacing w:before="108"/>
              <w:jc w:val="both"/>
            </w:pPr>
            <w:r>
              <w:t>Kaudse juurdepääsu korral vahendaja ja kasutaja vahelise lepingu suhtes kohaldatav õigus.</w:t>
            </w:r>
          </w:p>
        </w:tc>
      </w:tr>
      <w:tr w:rsidR="004109A3" w14:paraId="7FE1C82E" w14:textId="77777777">
        <w:tc>
          <w:tcPr>
            <w:tcW w:w="1183" w:type="dxa"/>
            <w:tcBorders>
              <w:top w:val="single" w:sz="8" w:space="0" w:color="auto"/>
              <w:bottom w:val="single" w:sz="8" w:space="0" w:color="auto"/>
              <w:right w:val="single" w:sz="8" w:space="0" w:color="auto"/>
            </w:tcBorders>
            <w:vAlign w:val="center"/>
          </w:tcPr>
          <w:p w14:paraId="7FE1C827" w14:textId="77777777" w:rsidR="004109A3" w:rsidRDefault="00C426FE">
            <w:pPr>
              <w:pStyle w:val="P68B1DB1-Normal31"/>
            </w:pPr>
            <w:r>
              <w:t>0140</w:t>
            </w:r>
          </w:p>
        </w:tc>
        <w:tc>
          <w:tcPr>
            <w:tcW w:w="7832" w:type="dxa"/>
            <w:tcBorders>
              <w:top w:val="single" w:sz="8" w:space="0" w:color="auto"/>
              <w:left w:val="single" w:sz="8" w:space="0" w:color="auto"/>
              <w:bottom w:val="single" w:sz="8" w:space="0" w:color="auto"/>
            </w:tcBorders>
            <w:vAlign w:val="bottom"/>
          </w:tcPr>
          <w:p w14:paraId="7FE1C828" w14:textId="77777777" w:rsidR="004109A3" w:rsidRDefault="00C426FE">
            <w:pPr>
              <w:pStyle w:val="P68B1DB1-TableParagraph73"/>
              <w:spacing w:before="108"/>
              <w:ind w:left="85"/>
              <w:jc w:val="both"/>
              <w:rPr>
                <w:bCs/>
              </w:rPr>
            </w:pPr>
            <w:r>
              <w:t xml:space="preserve">Kriisilahendusele vastupanuvõimeline leping </w:t>
            </w:r>
          </w:p>
          <w:p w14:paraId="7FE1C829" w14:textId="77777777" w:rsidR="004109A3" w:rsidRDefault="00C426FE">
            <w:pPr>
              <w:pStyle w:val="P68B1DB1-TableParagraph40"/>
              <w:spacing w:before="108"/>
              <w:ind w:left="85"/>
              <w:jc w:val="both"/>
            </w:pPr>
            <w:r>
              <w:t>Kajastada üks järgmistest väärtustest:</w:t>
            </w:r>
          </w:p>
          <w:p w14:paraId="7FE1C82A" w14:textId="6A33252E" w:rsidR="004109A3" w:rsidRDefault="00C426FE">
            <w:pPr>
              <w:pStyle w:val="TableParagraph"/>
              <w:spacing w:before="108"/>
              <w:ind w:left="8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„Jah“ – kui aruandev üksus on hinnanud lepingut kriisilahendusele vastupanuvõimeliseks</w:t>
            </w:r>
            <w:r>
              <w:rPr>
                <w:rStyle w:val="FootnoteReference"/>
                <w:rFonts w:ascii="Times New Roman" w:eastAsia="Times New Roman" w:hAnsi="Times New Roman" w:cs="Times New Roman"/>
              </w:rPr>
              <w:footnoteReference w:id="32"/>
            </w:r>
            <w:r>
              <w:rPr>
                <w:rFonts w:ascii="Times New Roman" w:eastAsia="Times New Roman" w:hAnsi="Times New Roman" w:cs="Times New Roman"/>
                <w:sz w:val="20"/>
                <w:szCs w:val="20"/>
              </w:rPr>
              <w:t>.</w:t>
            </w:r>
          </w:p>
          <w:p w14:paraId="7FE1C82B" w14:textId="47263BD7" w:rsidR="004109A3" w:rsidRDefault="00C426FE">
            <w:pPr>
              <w:pStyle w:val="P68B1DB1-TableParagraph40"/>
              <w:spacing w:before="108"/>
              <w:ind w:left="85"/>
              <w:jc w:val="both"/>
            </w:pPr>
            <w:r>
              <w:t>„Ei“ – kui aruandev üksus on hinnanud lepingut kriisilahenduse suhtes mittevastupidavaks.</w:t>
            </w:r>
          </w:p>
          <w:p w14:paraId="7FE1C82C" w14:textId="77777777" w:rsidR="004109A3" w:rsidRDefault="00C426FE">
            <w:pPr>
              <w:pStyle w:val="P68B1DB1-TableParagraph40"/>
              <w:spacing w:before="108"/>
              <w:ind w:left="85"/>
              <w:jc w:val="both"/>
            </w:pPr>
            <w:r>
              <w:t>„Ei ole hinnatud“ – kui teave ei ole kättesaadav.</w:t>
            </w:r>
          </w:p>
          <w:p w14:paraId="7FE1C82D" w14:textId="77777777" w:rsidR="004109A3" w:rsidRDefault="00C426FE">
            <w:pPr>
              <w:pStyle w:val="P68B1DB1-TableParagraph40"/>
              <w:spacing w:before="108"/>
              <w:ind w:left="85"/>
              <w:jc w:val="both"/>
              <w:rPr>
                <w:b/>
                <w:bCs/>
                <w:i/>
                <w:iCs/>
                <w:u w:val="single"/>
              </w:rPr>
            </w:pPr>
            <w:r>
              <w:lastRenderedPageBreak/>
              <w:t xml:space="preserve">Esitada aruanne ainult vahendajate kohta. Märkida „Y“ kõigi EMP õiguse alusel sõlmitud lepingute kohta.  </w:t>
            </w:r>
          </w:p>
        </w:tc>
      </w:tr>
      <w:tr w:rsidR="004109A3" w14:paraId="7FE1C833" w14:textId="77777777">
        <w:tc>
          <w:tcPr>
            <w:tcW w:w="1183" w:type="dxa"/>
            <w:tcBorders>
              <w:top w:val="single" w:sz="8" w:space="0" w:color="auto"/>
              <w:bottom w:val="single" w:sz="8" w:space="0" w:color="auto"/>
              <w:right w:val="single" w:sz="8" w:space="0" w:color="auto"/>
            </w:tcBorders>
            <w:vAlign w:val="center"/>
          </w:tcPr>
          <w:p w14:paraId="7FE1C82F" w14:textId="77777777" w:rsidR="004109A3" w:rsidRDefault="00C426FE">
            <w:pPr>
              <w:pStyle w:val="P68B1DB1-Normal31"/>
            </w:pPr>
            <w:r>
              <w:lastRenderedPageBreak/>
              <w:t>0150–0200</w:t>
            </w:r>
          </w:p>
        </w:tc>
        <w:tc>
          <w:tcPr>
            <w:tcW w:w="7832" w:type="dxa"/>
            <w:tcBorders>
              <w:top w:val="single" w:sz="8" w:space="0" w:color="auto"/>
              <w:left w:val="single" w:sz="8" w:space="0" w:color="auto"/>
              <w:bottom w:val="single" w:sz="8" w:space="0" w:color="auto"/>
            </w:tcBorders>
            <w:vAlign w:val="bottom"/>
          </w:tcPr>
          <w:p w14:paraId="7FE1C830" w14:textId="77777777" w:rsidR="004109A3" w:rsidRDefault="00C426FE">
            <w:pPr>
              <w:pStyle w:val="P68B1DB1-TableParagraph73"/>
              <w:spacing w:before="108"/>
              <w:ind w:left="85"/>
              <w:jc w:val="both"/>
            </w:pPr>
            <w:r>
              <w:t>Aruandva üksuse jaoks olulised valuutad</w:t>
            </w:r>
          </w:p>
          <w:p w14:paraId="7FE1C831" w14:textId="77777777" w:rsidR="004109A3" w:rsidRDefault="00C426FE">
            <w:pPr>
              <w:pStyle w:val="P68B1DB1-TableParagraph40"/>
              <w:spacing w:before="108"/>
              <w:ind w:left="85"/>
              <w:jc w:val="both"/>
            </w:pPr>
            <w:r>
              <w:t>Valuutad, milles aruandva üksuse tehinguid süsteemis aktsepteeritakse ja arveldatakse. Esitatakse ainult need valuutad, mis moodustavad vähemalt 5 % aruandva krediidiasutuse või investeerimisühingu kogutegevusest finantsturutaristu/vahendajaga.</w:t>
            </w:r>
          </w:p>
          <w:p w14:paraId="7FE1C832" w14:textId="77777777" w:rsidR="004109A3" w:rsidRDefault="00C426FE">
            <w:pPr>
              <w:pStyle w:val="P68B1DB1-TableParagraph40"/>
              <w:spacing w:before="108"/>
              <w:ind w:left="85"/>
              <w:jc w:val="both"/>
              <w:rPr>
                <w:b/>
              </w:rPr>
            </w:pPr>
            <w:r>
              <w:t>Veerg 150–200 ei välista üksteist. „Muud vääringud“ (veerg 0170): Vääring(t)e ISO 4217 kolmetäheline kood.</w:t>
            </w:r>
          </w:p>
        </w:tc>
      </w:tr>
      <w:tr w:rsidR="004109A3" w14:paraId="7FE1C837" w14:textId="77777777">
        <w:tc>
          <w:tcPr>
            <w:tcW w:w="1183" w:type="dxa"/>
            <w:tcBorders>
              <w:top w:val="single" w:sz="8" w:space="0" w:color="auto"/>
              <w:bottom w:val="single" w:sz="8" w:space="0" w:color="auto"/>
              <w:right w:val="single" w:sz="8" w:space="0" w:color="auto"/>
            </w:tcBorders>
            <w:vAlign w:val="center"/>
          </w:tcPr>
          <w:p w14:paraId="7FE1C834" w14:textId="77777777" w:rsidR="004109A3" w:rsidRDefault="00C426FE">
            <w:pPr>
              <w:pStyle w:val="P68B1DB1-Normal31"/>
            </w:pPr>
            <w:r>
              <w:t>0210</w:t>
            </w:r>
          </w:p>
        </w:tc>
        <w:tc>
          <w:tcPr>
            <w:tcW w:w="7832" w:type="dxa"/>
            <w:tcBorders>
              <w:top w:val="single" w:sz="8" w:space="0" w:color="auto"/>
              <w:left w:val="single" w:sz="8" w:space="0" w:color="auto"/>
              <w:bottom w:val="single" w:sz="8" w:space="0" w:color="auto"/>
            </w:tcBorders>
            <w:vAlign w:val="bottom"/>
          </w:tcPr>
          <w:p w14:paraId="7FE1C835" w14:textId="77777777" w:rsidR="004109A3" w:rsidRDefault="00C426FE">
            <w:pPr>
              <w:pStyle w:val="P68B1DB1-TableParagraph73"/>
              <w:spacing w:before="108"/>
              <w:ind w:left="85"/>
              <w:jc w:val="both"/>
            </w:pPr>
            <w:r>
              <w:t>Finantsturutaristule/vahendajale osutatavad teenused</w:t>
            </w:r>
          </w:p>
          <w:p w14:paraId="7FE1C836" w14:textId="3FA389EC" w:rsidR="004109A3" w:rsidRDefault="00C426FE">
            <w:pPr>
              <w:pStyle w:val="P68B1DB1-TableParagraph40"/>
              <w:spacing w:before="108"/>
              <w:ind w:left="85"/>
              <w:jc w:val="both"/>
            </w:pPr>
            <w:r>
              <w:t xml:space="preserve">Esitage ainult juhul, kui kasutaja osutab finantsturutaristule/vahendajale teenuseid, nagu hinnapakkuja, likviidsuse pakkuja, sularahaarveldus (täpsustada vääring), hoidmine, kaudne juurdepääs (välismaistele) keskdepositooriumidele, investeeringu vastaspool, muu. </w:t>
            </w:r>
          </w:p>
        </w:tc>
      </w:tr>
      <w:tr w:rsidR="004109A3" w14:paraId="7FE1C83B" w14:textId="77777777">
        <w:tc>
          <w:tcPr>
            <w:tcW w:w="1183" w:type="dxa"/>
            <w:tcBorders>
              <w:top w:val="single" w:sz="8" w:space="0" w:color="auto"/>
              <w:bottom w:val="single" w:sz="8" w:space="0" w:color="auto"/>
              <w:right w:val="single" w:sz="8" w:space="0" w:color="auto"/>
            </w:tcBorders>
            <w:vAlign w:val="center"/>
          </w:tcPr>
          <w:p w14:paraId="7FE1C838" w14:textId="77777777" w:rsidR="004109A3" w:rsidRDefault="00C426FE">
            <w:pPr>
              <w:pStyle w:val="P68B1DB1-Normal31"/>
            </w:pPr>
            <w:r>
              <w:t>0220</w:t>
            </w:r>
          </w:p>
        </w:tc>
        <w:tc>
          <w:tcPr>
            <w:tcW w:w="7832" w:type="dxa"/>
            <w:tcBorders>
              <w:top w:val="single" w:sz="8" w:space="0" w:color="auto"/>
              <w:left w:val="single" w:sz="8" w:space="0" w:color="auto"/>
              <w:bottom w:val="single" w:sz="8" w:space="0" w:color="auto"/>
            </w:tcBorders>
            <w:vAlign w:val="bottom"/>
          </w:tcPr>
          <w:p w14:paraId="7FE1C839" w14:textId="77777777" w:rsidR="004109A3" w:rsidRDefault="00C426FE">
            <w:pPr>
              <w:pStyle w:val="P68B1DB1-TableParagraph73"/>
              <w:spacing w:before="108"/>
              <w:ind w:left="85"/>
              <w:jc w:val="both"/>
            </w:pPr>
            <w:r>
              <w:t>Finantsturutaristu/vahendaja pakutav teenus</w:t>
            </w:r>
          </w:p>
          <w:p w14:paraId="7FE1C83A" w14:textId="77777777" w:rsidR="004109A3" w:rsidRDefault="00C426FE">
            <w:pPr>
              <w:pStyle w:val="P68B1DB1-TableParagraph40"/>
              <w:spacing w:before="108"/>
              <w:ind w:left="85"/>
              <w:jc w:val="both"/>
            </w:pPr>
            <w:r>
              <w:t>Teenused, mida finantsturutaristu/vahendaja osutab aruandvale üksusele. Märkida, kui 0040 on „NA“.</w:t>
            </w:r>
          </w:p>
        </w:tc>
      </w:tr>
      <w:tr w:rsidR="004109A3" w14:paraId="7FE1C83E" w14:textId="77777777">
        <w:tc>
          <w:tcPr>
            <w:tcW w:w="1183" w:type="dxa"/>
            <w:tcBorders>
              <w:top w:val="single" w:sz="8" w:space="0" w:color="auto"/>
              <w:bottom w:val="single" w:sz="8" w:space="0" w:color="auto"/>
              <w:right w:val="single" w:sz="8" w:space="0" w:color="auto"/>
            </w:tcBorders>
            <w:vAlign w:val="center"/>
          </w:tcPr>
          <w:p w14:paraId="7FE1C83C" w14:textId="77777777" w:rsidR="004109A3" w:rsidRDefault="00C426FE">
            <w:pPr>
              <w:pStyle w:val="P68B1DB1-Normal74"/>
            </w:pPr>
            <w:r>
              <w:t>0230–0250</w:t>
            </w:r>
          </w:p>
        </w:tc>
        <w:tc>
          <w:tcPr>
            <w:tcW w:w="7832" w:type="dxa"/>
            <w:tcBorders>
              <w:top w:val="single" w:sz="8" w:space="0" w:color="auto"/>
              <w:left w:val="single" w:sz="8" w:space="0" w:color="auto"/>
              <w:bottom w:val="single" w:sz="8" w:space="0" w:color="auto"/>
            </w:tcBorders>
            <w:vAlign w:val="bottom"/>
          </w:tcPr>
          <w:p w14:paraId="7FE1C83D" w14:textId="77777777" w:rsidR="004109A3" w:rsidRDefault="00C426FE">
            <w:pPr>
              <w:pStyle w:val="P68B1DB1-TableParagraph75"/>
              <w:spacing w:before="108"/>
              <w:ind w:left="85"/>
              <w:jc w:val="both"/>
            </w:pPr>
            <w:r>
              <w:t>Teenuseosutajad</w:t>
            </w:r>
          </w:p>
        </w:tc>
      </w:tr>
      <w:tr w:rsidR="004109A3" w14:paraId="7FE1C843" w14:textId="77777777">
        <w:tc>
          <w:tcPr>
            <w:tcW w:w="1183" w:type="dxa"/>
            <w:tcBorders>
              <w:top w:val="single" w:sz="8" w:space="0" w:color="auto"/>
              <w:bottom w:val="single" w:sz="8" w:space="0" w:color="auto"/>
              <w:right w:val="single" w:sz="8" w:space="0" w:color="auto"/>
            </w:tcBorders>
            <w:vAlign w:val="center"/>
          </w:tcPr>
          <w:p w14:paraId="7FE1C83F" w14:textId="77777777" w:rsidR="004109A3" w:rsidRDefault="00C426FE">
            <w:pPr>
              <w:pStyle w:val="P68B1DB1-Normal31"/>
            </w:pPr>
            <w:r>
              <w:t>0230–0250</w:t>
            </w:r>
          </w:p>
        </w:tc>
        <w:tc>
          <w:tcPr>
            <w:tcW w:w="7832" w:type="dxa"/>
            <w:tcBorders>
              <w:top w:val="single" w:sz="8" w:space="0" w:color="auto"/>
              <w:left w:val="single" w:sz="8" w:space="0" w:color="auto"/>
              <w:bottom w:val="single" w:sz="8" w:space="0" w:color="auto"/>
            </w:tcBorders>
            <w:vAlign w:val="bottom"/>
          </w:tcPr>
          <w:p w14:paraId="7FE1C840" w14:textId="77777777" w:rsidR="004109A3" w:rsidRDefault="00C426FE">
            <w:pPr>
              <w:pStyle w:val="P68B1DB1-TableParagraph73"/>
              <w:spacing w:before="108"/>
              <w:ind w:left="85"/>
              <w:jc w:val="both"/>
            </w:pPr>
            <w:r>
              <w:t>Kommunikatsiooniteenuste pakkujad,</w:t>
            </w:r>
          </w:p>
          <w:p w14:paraId="7FE1C841" w14:textId="7B818514" w:rsidR="004109A3" w:rsidRDefault="00C426FE">
            <w:pPr>
              <w:pStyle w:val="P68B1DB1-TableParagraph40"/>
              <w:spacing w:before="108"/>
              <w:ind w:left="85"/>
              <w:jc w:val="both"/>
            </w:pPr>
            <w:r>
              <w:t xml:space="preserve">Sideteenuste osutajad, keda institutsioon kasutab finantsturutaristule juurdepääsuks. Veerud 230–250 ei välista üksteist. </w:t>
            </w:r>
          </w:p>
          <w:p w14:paraId="32DB4B00" w14:textId="3747D290" w:rsidR="004109A3" w:rsidRDefault="00C426FE">
            <w:pPr>
              <w:pStyle w:val="P68B1DB1-TableParagraph40"/>
              <w:spacing w:before="108"/>
              <w:ind w:left="85"/>
              <w:jc w:val="both"/>
            </w:pPr>
            <w:r>
              <w:t>„FMI propriety“-c0230 ja „SWIFT“ – c0240 kohta:</w:t>
            </w:r>
          </w:p>
          <w:p w14:paraId="1D0FFCBE" w14:textId="373924D7" w:rsidR="004109A3" w:rsidRDefault="00C426FE">
            <w:pPr>
              <w:pStyle w:val="P68B1DB1-TableParagraph40"/>
              <w:numPr>
                <w:ilvl w:val="0"/>
                <w:numId w:val="181"/>
              </w:numPr>
              <w:spacing w:before="108"/>
              <w:jc w:val="both"/>
            </w:pPr>
            <w:r>
              <w:t>Jah</w:t>
            </w:r>
          </w:p>
          <w:p w14:paraId="26472FE9" w14:textId="3ED80557" w:rsidR="004109A3" w:rsidRDefault="00C426FE">
            <w:pPr>
              <w:pStyle w:val="P68B1DB1-TableParagraph40"/>
              <w:numPr>
                <w:ilvl w:val="0"/>
                <w:numId w:val="181"/>
              </w:numPr>
              <w:spacing w:before="108"/>
              <w:jc w:val="both"/>
            </w:pPr>
            <w:r>
              <w:t>Nr</w:t>
            </w:r>
          </w:p>
          <w:p w14:paraId="7FE1C842" w14:textId="0C70DB31" w:rsidR="004109A3" w:rsidRDefault="00C426FE">
            <w:pPr>
              <w:pStyle w:val="P68B1DB1-TableParagraph40"/>
              <w:spacing w:before="108"/>
              <w:ind w:left="85"/>
              <w:jc w:val="both"/>
            </w:pPr>
            <w:r>
              <w:t>„Muude sideteenuste osutajad“ – c0250: esitage teenuseosutaja ärinimi.</w:t>
            </w:r>
          </w:p>
        </w:tc>
      </w:tr>
      <w:tr w:rsidR="004109A3" w14:paraId="7FE1C846" w14:textId="77777777">
        <w:tc>
          <w:tcPr>
            <w:tcW w:w="1183" w:type="dxa"/>
            <w:tcBorders>
              <w:top w:val="single" w:sz="8" w:space="0" w:color="auto"/>
              <w:bottom w:val="single" w:sz="8" w:space="0" w:color="auto"/>
              <w:right w:val="single" w:sz="8" w:space="0" w:color="auto"/>
            </w:tcBorders>
            <w:vAlign w:val="center"/>
          </w:tcPr>
          <w:p w14:paraId="7FE1C844" w14:textId="77777777" w:rsidR="004109A3" w:rsidRDefault="00C426FE">
            <w:pPr>
              <w:pStyle w:val="P68B1DB1-Normal74"/>
            </w:pPr>
            <w:r>
              <w:t>0260–0270</w:t>
            </w:r>
          </w:p>
        </w:tc>
        <w:tc>
          <w:tcPr>
            <w:tcW w:w="7832" w:type="dxa"/>
            <w:tcBorders>
              <w:top w:val="single" w:sz="8" w:space="0" w:color="auto"/>
              <w:left w:val="single" w:sz="8" w:space="0" w:color="auto"/>
              <w:bottom w:val="single" w:sz="8" w:space="0" w:color="auto"/>
            </w:tcBorders>
            <w:vAlign w:val="bottom"/>
          </w:tcPr>
          <w:p w14:paraId="7FE1C845" w14:textId="77777777" w:rsidR="004109A3" w:rsidRDefault="00C426FE">
            <w:pPr>
              <w:pStyle w:val="P68B1DB1-TableParagraph75"/>
              <w:spacing w:before="108"/>
              <w:ind w:left="85"/>
              <w:jc w:val="both"/>
            </w:pPr>
            <w:r>
              <w:t>Muud finantsturutaristule juurdepääsu võimaldavad teenuseosutajad</w:t>
            </w:r>
          </w:p>
        </w:tc>
      </w:tr>
      <w:tr w:rsidR="004109A3" w14:paraId="7FE1C84A" w14:textId="77777777">
        <w:tc>
          <w:tcPr>
            <w:tcW w:w="1183" w:type="dxa"/>
            <w:tcBorders>
              <w:top w:val="single" w:sz="8" w:space="0" w:color="auto"/>
              <w:bottom w:val="single" w:sz="8" w:space="0" w:color="auto"/>
              <w:right w:val="single" w:sz="8" w:space="0" w:color="auto"/>
            </w:tcBorders>
            <w:vAlign w:val="center"/>
          </w:tcPr>
          <w:p w14:paraId="7FE1C847" w14:textId="77777777" w:rsidR="004109A3" w:rsidRDefault="00C426FE">
            <w:pPr>
              <w:pStyle w:val="P68B1DB1-Normal31"/>
            </w:pPr>
            <w:r>
              <w:t>0260</w:t>
            </w:r>
          </w:p>
        </w:tc>
        <w:tc>
          <w:tcPr>
            <w:tcW w:w="7832" w:type="dxa"/>
            <w:tcBorders>
              <w:top w:val="single" w:sz="8" w:space="0" w:color="auto"/>
              <w:left w:val="single" w:sz="8" w:space="0" w:color="auto"/>
              <w:bottom w:val="single" w:sz="8" w:space="0" w:color="auto"/>
            </w:tcBorders>
            <w:vAlign w:val="bottom"/>
          </w:tcPr>
          <w:p w14:paraId="7FE1C848" w14:textId="77777777" w:rsidR="004109A3" w:rsidRDefault="00C426FE">
            <w:pPr>
              <w:pStyle w:val="P68B1DB1-TableParagraph73"/>
              <w:spacing w:before="108"/>
              <w:ind w:left="85"/>
            </w:pPr>
            <w:r>
              <w:t xml:space="preserve">Täiendavate teenuseosutajate nimed </w:t>
            </w:r>
          </w:p>
          <w:p w14:paraId="7FE1C849" w14:textId="77777777" w:rsidR="004109A3" w:rsidRDefault="00C426FE">
            <w:pPr>
              <w:pStyle w:val="P68B1DB1-TableParagraph40"/>
              <w:spacing w:before="108"/>
              <w:ind w:left="85"/>
              <w:jc w:val="both"/>
              <w:rPr>
                <w:b/>
              </w:rPr>
            </w:pPr>
            <w:r>
              <w:t xml:space="preserve">Muud teenuseosutajad kui vahendaja, kes on kasutaja jaoks rangelt vajalikud, kui see on asjakohane: arveldav pank, sularahakorrespondent/nostroagent, likviidsuse pakkuja.  </w:t>
            </w:r>
            <w:r>
              <w:br/>
              <w:t>Teenuseosutajate ärinimi.</w:t>
            </w:r>
          </w:p>
        </w:tc>
      </w:tr>
      <w:tr w:rsidR="004109A3" w14:paraId="7FE1C84E" w14:textId="77777777">
        <w:tc>
          <w:tcPr>
            <w:tcW w:w="1183" w:type="dxa"/>
            <w:tcBorders>
              <w:top w:val="single" w:sz="8" w:space="0" w:color="auto"/>
              <w:bottom w:val="single" w:sz="8" w:space="0" w:color="auto"/>
              <w:right w:val="single" w:sz="8" w:space="0" w:color="auto"/>
            </w:tcBorders>
            <w:vAlign w:val="center"/>
          </w:tcPr>
          <w:p w14:paraId="7FE1C84B" w14:textId="77777777" w:rsidR="004109A3" w:rsidRDefault="00C426FE">
            <w:pPr>
              <w:pStyle w:val="P68B1DB1-Normal31"/>
            </w:pPr>
            <w:r>
              <w:t>0270</w:t>
            </w:r>
          </w:p>
        </w:tc>
        <w:tc>
          <w:tcPr>
            <w:tcW w:w="7832" w:type="dxa"/>
            <w:tcBorders>
              <w:top w:val="single" w:sz="8" w:space="0" w:color="auto"/>
              <w:left w:val="single" w:sz="8" w:space="0" w:color="auto"/>
              <w:bottom w:val="single" w:sz="8" w:space="0" w:color="auto"/>
            </w:tcBorders>
            <w:vAlign w:val="bottom"/>
          </w:tcPr>
          <w:p w14:paraId="7FE1C84C" w14:textId="77777777" w:rsidR="004109A3" w:rsidRDefault="00C426FE">
            <w:pPr>
              <w:pStyle w:val="P68B1DB1-TableParagraph73"/>
              <w:spacing w:before="108"/>
              <w:ind w:left="85"/>
              <w:jc w:val="both"/>
            </w:pPr>
            <w:r>
              <w:t xml:space="preserve">Lisateenused </w:t>
            </w:r>
          </w:p>
          <w:p w14:paraId="7FE1C84D" w14:textId="77777777" w:rsidR="004109A3" w:rsidRDefault="00C426FE">
            <w:pPr>
              <w:pStyle w:val="P68B1DB1-TableParagraph40"/>
              <w:spacing w:before="108"/>
              <w:ind w:left="85"/>
              <w:jc w:val="both"/>
              <w:rPr>
                <w:b/>
              </w:rPr>
            </w:pPr>
            <w:r>
              <w:t xml:space="preserve">Teenuseosutajate teenused, millest on teatatud numbril 0260. </w:t>
            </w:r>
          </w:p>
        </w:tc>
      </w:tr>
      <w:tr w:rsidR="004109A3" w14:paraId="7FE1C855" w14:textId="77777777">
        <w:tc>
          <w:tcPr>
            <w:tcW w:w="1183" w:type="dxa"/>
            <w:tcBorders>
              <w:top w:val="single" w:sz="8" w:space="0" w:color="auto"/>
              <w:bottom w:val="single" w:sz="8" w:space="0" w:color="auto"/>
              <w:right w:val="single" w:sz="8" w:space="0" w:color="auto"/>
            </w:tcBorders>
            <w:vAlign w:val="center"/>
          </w:tcPr>
          <w:p w14:paraId="7FE1C84F" w14:textId="77777777" w:rsidR="004109A3" w:rsidRDefault="00C426FE">
            <w:pPr>
              <w:pStyle w:val="P68B1DB1-Normal31"/>
            </w:pPr>
            <w:r>
              <w:t>0280</w:t>
            </w:r>
          </w:p>
        </w:tc>
        <w:tc>
          <w:tcPr>
            <w:tcW w:w="7832" w:type="dxa"/>
            <w:tcBorders>
              <w:top w:val="single" w:sz="8" w:space="0" w:color="auto"/>
              <w:left w:val="single" w:sz="8" w:space="0" w:color="auto"/>
              <w:bottom w:val="single" w:sz="8" w:space="0" w:color="auto"/>
            </w:tcBorders>
            <w:vAlign w:val="bottom"/>
          </w:tcPr>
          <w:p w14:paraId="7FE1C850" w14:textId="77777777" w:rsidR="004109A3" w:rsidRDefault="00C426FE">
            <w:pPr>
              <w:pStyle w:val="P68B1DB1-TableParagraph73"/>
              <w:spacing w:before="108"/>
              <w:ind w:left="85"/>
              <w:jc w:val="both"/>
            </w:pPr>
            <w:r>
              <w:t>FMI/vahendaja kontaktpunkt</w:t>
            </w:r>
          </w:p>
          <w:p w14:paraId="7FE1C851" w14:textId="77777777" w:rsidR="004109A3" w:rsidRDefault="00C426FE">
            <w:pPr>
              <w:pStyle w:val="P68B1DB1-TableParagraph40"/>
              <w:spacing w:before="108"/>
              <w:ind w:left="85"/>
              <w:jc w:val="both"/>
            </w:pPr>
            <w:r>
              <w:t>Finantsturutaristu kontaktpunkt aruandva üksuse kriisilahenduse korral. Raport:</w:t>
            </w:r>
          </w:p>
          <w:p w14:paraId="7FE1C852" w14:textId="77777777" w:rsidR="004109A3" w:rsidRDefault="00C426FE">
            <w:pPr>
              <w:pStyle w:val="P68B1DB1-TableParagraph40"/>
              <w:numPr>
                <w:ilvl w:val="0"/>
                <w:numId w:val="181"/>
              </w:numPr>
              <w:ind w:left="799" w:hanging="357"/>
              <w:jc w:val="both"/>
            </w:pPr>
            <w:r>
              <w:t>Nimi</w:t>
            </w:r>
          </w:p>
          <w:p w14:paraId="7FE1C853" w14:textId="77777777" w:rsidR="004109A3" w:rsidRDefault="00C426FE">
            <w:pPr>
              <w:pStyle w:val="P68B1DB1-TableParagraph40"/>
              <w:numPr>
                <w:ilvl w:val="0"/>
                <w:numId w:val="181"/>
              </w:numPr>
              <w:ind w:left="799" w:hanging="357"/>
              <w:jc w:val="both"/>
            </w:pPr>
            <w:r>
              <w:t>Ametinimetus</w:t>
            </w:r>
          </w:p>
          <w:p w14:paraId="7FE1C854" w14:textId="5FE95CD9" w:rsidR="004109A3" w:rsidRDefault="00C426FE">
            <w:pPr>
              <w:pStyle w:val="P68B1DB1-TableParagraph40"/>
              <w:numPr>
                <w:ilvl w:val="0"/>
                <w:numId w:val="181"/>
              </w:numPr>
              <w:ind w:left="799" w:hanging="357"/>
              <w:jc w:val="both"/>
            </w:pPr>
            <w:r>
              <w:t>E-posti aadress</w:t>
            </w:r>
          </w:p>
        </w:tc>
      </w:tr>
    </w:tbl>
    <w:p w14:paraId="7FE1C856" w14:textId="77777777" w:rsidR="004109A3" w:rsidRDefault="00C426FE">
      <w:pPr>
        <w:pStyle w:val="P68B1DB1-Normal78"/>
      </w:pPr>
      <w:r>
        <w:br/>
      </w:r>
      <w:r>
        <w:br/>
      </w:r>
    </w:p>
    <w:p w14:paraId="7FE1C857" w14:textId="77777777" w:rsidR="004109A3" w:rsidRDefault="00C426FE">
      <w:pPr>
        <w:spacing w:line="257" w:lineRule="auto"/>
        <w:jc w:val="both"/>
        <w:rPr>
          <w:rFonts w:ascii="Times New Roman" w:eastAsia="Verdana" w:hAnsi="Times New Roman" w:cs="Times New Roman"/>
          <w:sz w:val="20"/>
          <w:szCs w:val="20"/>
        </w:rPr>
      </w:pPr>
      <w:hyperlink r:id="rId12" w:anchor="_ftnref1" w:history="1">
        <w:r>
          <w:rPr>
            <w:rStyle w:val="Hyperlink"/>
            <w:rFonts w:ascii="Times New Roman" w:eastAsia="Verdana" w:hAnsi="Times New Roman" w:cs="Times New Roman"/>
            <w:sz w:val="20"/>
            <w:szCs w:val="20"/>
            <w:vertAlign w:val="superscript"/>
          </w:rPr>
          <w:t>1</w:t>
        </w:r>
      </w:hyperlink>
      <w:r>
        <w:rPr>
          <w:rFonts w:ascii="Times New Roman" w:eastAsia="Verdana" w:hAnsi="Times New Roman" w:cs="Times New Roman"/>
          <w:sz w:val="20"/>
          <w:szCs w:val="20"/>
        </w:rPr>
        <w:t xml:space="preserve"> Näiteks EKP rahaloomeasutuste kordumatu tunnus (MFI ID) RIADis kasutamiseks.</w:t>
      </w:r>
    </w:p>
    <w:p w14:paraId="7FE1C858" w14:textId="77777777" w:rsidR="004109A3" w:rsidRDefault="00C426FE">
      <w:pPr>
        <w:spacing w:line="257" w:lineRule="auto"/>
        <w:jc w:val="both"/>
        <w:rPr>
          <w:rFonts w:ascii="Times New Roman" w:eastAsia="Verdana" w:hAnsi="Times New Roman" w:cs="Times New Roman"/>
          <w:sz w:val="20"/>
          <w:szCs w:val="20"/>
        </w:rPr>
      </w:pPr>
      <w:hyperlink r:id="rId13" w:anchor="_ftnref2" w:history="1">
        <w:r>
          <w:rPr>
            <w:rStyle w:val="Hyperlink"/>
            <w:rFonts w:ascii="Times New Roman" w:eastAsia="Verdana" w:hAnsi="Times New Roman" w:cs="Times New Roman"/>
            <w:sz w:val="20"/>
            <w:szCs w:val="20"/>
            <w:vertAlign w:val="superscript"/>
          </w:rPr>
          <w:t>[2]</w:t>
        </w:r>
      </w:hyperlink>
      <w:r>
        <w:rPr>
          <w:rFonts w:ascii="Times New Roman" w:eastAsia="Verdana" w:hAnsi="Times New Roman" w:cs="Times New Roman"/>
          <w:sz w:val="20"/>
          <w:szCs w:val="20"/>
        </w:rPr>
        <w:t xml:space="preserve"> EKP makse-, kliiring- ja arveldussüsteemidega seotud mõistete sõnastik, detsember 2009.</w:t>
      </w:r>
    </w:p>
    <w:p w14:paraId="7FE1C859" w14:textId="77777777" w:rsidR="004109A3" w:rsidRDefault="00C426FE">
      <w:pPr>
        <w:spacing w:line="257" w:lineRule="auto"/>
        <w:jc w:val="both"/>
        <w:rPr>
          <w:rFonts w:ascii="Times New Roman" w:eastAsia="Verdana" w:hAnsi="Times New Roman" w:cs="Times New Roman"/>
          <w:sz w:val="20"/>
          <w:szCs w:val="20"/>
        </w:rPr>
      </w:pPr>
      <w:hyperlink r:id="rId14" w:anchor="_ftnref3" w:history="1">
        <w:r>
          <w:rPr>
            <w:rStyle w:val="Hyperlink"/>
            <w:rFonts w:ascii="Times New Roman" w:eastAsia="Verdana" w:hAnsi="Times New Roman" w:cs="Times New Roman"/>
            <w:sz w:val="20"/>
            <w:szCs w:val="20"/>
            <w:vertAlign w:val="superscript"/>
          </w:rPr>
          <w:t>[3]</w:t>
        </w:r>
      </w:hyperlink>
      <w:r>
        <w:rPr>
          <w:rFonts w:ascii="Times New Roman" w:eastAsia="Verdana" w:hAnsi="Times New Roman" w:cs="Times New Roman"/>
          <w:sz w:val="20"/>
          <w:szCs w:val="20"/>
        </w:rPr>
        <w:t xml:space="preserve"> Samas.</w:t>
      </w:r>
    </w:p>
    <w:p w14:paraId="7FE1C85A" w14:textId="77777777" w:rsidR="004109A3" w:rsidRDefault="00C426FE">
      <w:pPr>
        <w:spacing w:line="257" w:lineRule="auto"/>
        <w:jc w:val="both"/>
        <w:rPr>
          <w:rFonts w:ascii="Times New Roman" w:hAnsi="Times New Roman" w:cs="Times New Roman"/>
        </w:rPr>
      </w:pPr>
      <w:hyperlink r:id="rId15" w:anchor="_ftnref4" w:history="1">
        <w:r>
          <w:rPr>
            <w:rStyle w:val="Hyperlink"/>
            <w:rFonts w:ascii="Times New Roman" w:eastAsia="Verdana" w:hAnsi="Times New Roman" w:cs="Times New Roman"/>
            <w:sz w:val="20"/>
            <w:szCs w:val="20"/>
            <w:vertAlign w:val="superscript"/>
          </w:rPr>
          <w:t>4</w:t>
        </w:r>
      </w:hyperlink>
      <w:r>
        <w:rPr>
          <w:rFonts w:ascii="Times New Roman" w:eastAsia="Verdana" w:hAnsi="Times New Roman" w:cs="Times New Roman"/>
          <w:sz w:val="20"/>
          <w:szCs w:val="20"/>
        </w:rPr>
        <w:t xml:space="preserve"> Näiteks EKP rahaloomeasutuste kordumatu tunnus (MFI ID) RIADis kasutamiseks.</w:t>
      </w:r>
    </w:p>
    <w:p w14:paraId="7FE1C8BF" w14:textId="77777777" w:rsidR="004109A3" w:rsidRDefault="004109A3">
      <w:pPr>
        <w:rPr>
          <w:rFonts w:ascii="Times New Roman" w:hAnsi="Times New Roman" w:cs="Times New Roman"/>
        </w:rPr>
      </w:pPr>
    </w:p>
    <w:p w14:paraId="7FE1C8C0" w14:textId="77777777" w:rsidR="004109A3" w:rsidRDefault="004109A3">
      <w:pPr>
        <w:rPr>
          <w:rFonts w:ascii="Times New Roman" w:hAnsi="Times New Roman"/>
          <w:sz w:val="20"/>
          <w:szCs w:val="20"/>
          <w:u w:val="single"/>
        </w:rPr>
      </w:pPr>
    </w:p>
    <w:p w14:paraId="7FE1C8C1" w14:textId="77777777" w:rsidR="004109A3" w:rsidRDefault="00C426FE">
      <w:pPr>
        <w:pStyle w:val="P68B1DB1-Instructionsberschrift25"/>
        <w:numPr>
          <w:ilvl w:val="1"/>
          <w:numId w:val="49"/>
        </w:numPr>
        <w:ind w:left="357" w:hanging="357"/>
        <w:rPr>
          <w:rFonts w:eastAsia="Calibri"/>
          <w:szCs w:val="20"/>
        </w:rPr>
      </w:pPr>
      <w:bookmarkStart w:id="137" w:name="_Toc211019065"/>
      <w:r>
        <w:lastRenderedPageBreak/>
        <w:t>Z 09.02 – Kriitiliste ja oluliste finantsturutaristute kaardistamine (FMI 2)</w:t>
      </w:r>
      <w:bookmarkEnd w:id="137"/>
    </w:p>
    <w:p w14:paraId="7FE1C8C3" w14:textId="77777777" w:rsidR="004109A3" w:rsidRDefault="00C426FE">
      <w:pPr>
        <w:pStyle w:val="P68B1DB1-InstructionsText279"/>
        <w:numPr>
          <w:ilvl w:val="2"/>
          <w:numId w:val="209"/>
        </w:numPr>
        <w:spacing w:before="0"/>
        <w:ind w:left="1276"/>
      </w:pPr>
      <w:r>
        <w:t>Kriitilise tähtsusega ja olulised finantsturutaristu teenuste osutajad on otseselt või kaudselt kättesaadavad finantsturutaristu teenused, mille lõpetamine võib tõsiselt takistada või takistada kasutaja ühe või mitme kriitilise funktsiooni või põhiäriliini täitmist.</w:t>
      </w:r>
    </w:p>
    <w:p w14:paraId="7FE1C8C4" w14:textId="77777777" w:rsidR="004109A3" w:rsidRDefault="00C426FE">
      <w:pPr>
        <w:pStyle w:val="P68B1DB1-ListParagraph80"/>
        <w:numPr>
          <w:ilvl w:val="2"/>
          <w:numId w:val="209"/>
        </w:numPr>
        <w:ind w:left="1276"/>
      </w:pPr>
      <w:r>
        <w:t>Sellel lehel esitatakse ainult need finantsturutaristud kõigis süsteemitüüpides, mida aruandev üksus peab kriitilise tähtsusega või hädavajalikuks. Ei hõlma muid finantsturutaristuid, mis ei ole ei kriitilised ega hädavajalikud.</w:t>
      </w:r>
    </w:p>
    <w:p w14:paraId="7FE1C8C5" w14:textId="77777777" w:rsidR="004109A3" w:rsidRDefault="004109A3">
      <w:pPr>
        <w:pStyle w:val="ListParagraph"/>
        <w:ind w:left="1276"/>
        <w:rPr>
          <w:rFonts w:ascii="Times New Roman" w:eastAsiaTheme="majorEastAsia" w:hAnsi="Times New Roman"/>
          <w:sz w:val="20"/>
          <w:szCs w:val="20"/>
        </w:rPr>
      </w:pPr>
    </w:p>
    <w:p w14:paraId="7FE1C8C6" w14:textId="77777777" w:rsidR="004109A3" w:rsidRDefault="00C426FE">
      <w:pPr>
        <w:pStyle w:val="P68B1DB1-InstructionsText279"/>
        <w:numPr>
          <w:ilvl w:val="2"/>
          <w:numId w:val="209"/>
        </w:numPr>
        <w:spacing w:before="0"/>
        <w:ind w:left="1276"/>
      </w:pPr>
      <w:r>
        <w:t xml:space="preserve">Kriitilise tähtsusega ja oluliste finantsturutaristute määramisel võetakse arvesse osalemise samaaegse lõpetamise võimalust.  </w:t>
      </w:r>
    </w:p>
    <w:p w14:paraId="7FE1C8C7" w14:textId="77777777" w:rsidR="004109A3" w:rsidRDefault="004109A3">
      <w:pPr>
        <w:pStyle w:val="Instructionsberschrift2"/>
        <w:ind w:left="1434"/>
        <w:rPr>
          <w:rFonts w:ascii="Times New Roman" w:hAnsi="Times New Roman" w:cs="Times New Roman"/>
        </w:rPr>
      </w:pPr>
    </w:p>
    <w:tbl>
      <w:tblPr>
        <w:tblW w:w="9015" w:type="dxa"/>
        <w:tblInd w:w="135" w:type="dxa"/>
        <w:tblLayout w:type="fixed"/>
        <w:tblLook w:val="04A0" w:firstRow="1" w:lastRow="0" w:firstColumn="1" w:lastColumn="0" w:noHBand="0" w:noVBand="1"/>
      </w:tblPr>
      <w:tblGrid>
        <w:gridCol w:w="1183"/>
        <w:gridCol w:w="7832"/>
      </w:tblGrid>
      <w:tr w:rsidR="004109A3" w14:paraId="7FE1C8CA" w14:textId="77777777">
        <w:trPr>
          <w:tblHeader/>
        </w:trPr>
        <w:tc>
          <w:tcPr>
            <w:tcW w:w="1183" w:type="dxa"/>
            <w:tcBorders>
              <w:top w:val="single" w:sz="8" w:space="0" w:color="1A171C"/>
              <w:left w:val="nil"/>
              <w:bottom w:val="single" w:sz="8" w:space="0" w:color="1A171C"/>
              <w:right w:val="single" w:sz="8" w:space="0" w:color="1A171C"/>
            </w:tcBorders>
            <w:shd w:val="clear" w:color="auto" w:fill="D9D9D9" w:themeFill="background1" w:themeFillShade="D9"/>
          </w:tcPr>
          <w:p w14:paraId="7FE1C8C8" w14:textId="77777777" w:rsidR="004109A3" w:rsidRDefault="00C426FE">
            <w:pPr>
              <w:pStyle w:val="P68B1DB1-TableParagraph17"/>
              <w:spacing w:before="108"/>
              <w:ind w:left="85"/>
            </w:pPr>
            <w:r>
              <w:t xml:space="preserve">Veerud </w:t>
            </w:r>
          </w:p>
        </w:tc>
        <w:tc>
          <w:tcPr>
            <w:tcW w:w="7832" w:type="dxa"/>
            <w:tcBorders>
              <w:top w:val="single" w:sz="8" w:space="0" w:color="1A171C"/>
              <w:left w:val="single" w:sz="8" w:space="0" w:color="1A171C"/>
              <w:bottom w:val="single" w:sz="8" w:space="0" w:color="1A171C"/>
              <w:right w:val="nil"/>
            </w:tcBorders>
            <w:shd w:val="clear" w:color="auto" w:fill="D9D9D9" w:themeFill="background1" w:themeFillShade="D9"/>
          </w:tcPr>
          <w:p w14:paraId="7FE1C8C9" w14:textId="77777777" w:rsidR="004109A3" w:rsidRDefault="00C426FE">
            <w:pPr>
              <w:pStyle w:val="P68B1DB1-TableParagraph17"/>
              <w:spacing w:before="108"/>
              <w:ind w:left="85"/>
            </w:pPr>
            <w:r>
              <w:t xml:space="preserve">Juhised </w:t>
            </w:r>
          </w:p>
        </w:tc>
      </w:tr>
      <w:tr w:rsidR="004109A3" w14:paraId="7FE1C8CE" w14:textId="77777777">
        <w:tc>
          <w:tcPr>
            <w:tcW w:w="1183" w:type="dxa"/>
            <w:tcBorders>
              <w:top w:val="single" w:sz="8" w:space="0" w:color="1A171C"/>
              <w:bottom w:val="single" w:sz="8" w:space="0" w:color="auto"/>
              <w:right w:val="single" w:sz="8" w:space="0" w:color="auto"/>
            </w:tcBorders>
            <w:vAlign w:val="center"/>
          </w:tcPr>
          <w:p w14:paraId="7FE1C8CB" w14:textId="77777777" w:rsidR="004109A3" w:rsidRDefault="00C426FE">
            <w:pPr>
              <w:pStyle w:val="P68B1DB1-Normal31"/>
            </w:pPr>
            <w:r>
              <w:t>0010</w:t>
            </w:r>
          </w:p>
        </w:tc>
        <w:tc>
          <w:tcPr>
            <w:tcW w:w="7832" w:type="dxa"/>
            <w:tcBorders>
              <w:top w:val="single" w:sz="8" w:space="0" w:color="1A171C"/>
              <w:left w:val="single" w:sz="8" w:space="0" w:color="auto"/>
              <w:bottom w:val="single" w:sz="8" w:space="0" w:color="auto"/>
            </w:tcBorders>
            <w:vAlign w:val="bottom"/>
          </w:tcPr>
          <w:p w14:paraId="7FE1C8CC" w14:textId="77777777" w:rsidR="004109A3" w:rsidRDefault="00C426FE">
            <w:pPr>
              <w:pStyle w:val="P68B1DB1-TableParagraph73"/>
              <w:spacing w:before="108"/>
              <w:ind w:left="85"/>
              <w:jc w:val="both"/>
            </w:pPr>
            <w:r>
              <w:t>Kasutaja, finantsturutaristu, süsteemi liigi ja vahendaja kombinatsiooni tähistav ID</w:t>
            </w:r>
          </w:p>
          <w:p w14:paraId="7FE1C8CD" w14:textId="389563D7" w:rsidR="004109A3" w:rsidRDefault="00C426FE">
            <w:pPr>
              <w:pStyle w:val="P68B1DB1-TableParagraph40"/>
              <w:spacing w:before="108"/>
              <w:ind w:left="85"/>
              <w:jc w:val="both"/>
              <w:rPr>
                <w:b/>
              </w:rPr>
            </w:pPr>
            <w:r>
              <w:t>Kasutage iga rea kohta ühte tunnust, mis vastab kasutaja, finantsturutaristu, süsteemitüübi ja vahendaja ainulaadsele kombinatsioonile. Vormides Z 09.01–Z 09.05 tuleb kasutada sama identifitseerimistunnust, mis vastab samale kombinatsioonile, kui see on asjakohane.</w:t>
            </w:r>
          </w:p>
        </w:tc>
      </w:tr>
      <w:tr w:rsidR="004109A3" w14:paraId="7FE1C8D1" w14:textId="77777777">
        <w:tc>
          <w:tcPr>
            <w:tcW w:w="1183" w:type="dxa"/>
            <w:tcBorders>
              <w:top w:val="single" w:sz="8" w:space="0" w:color="auto"/>
              <w:bottom w:val="single" w:sz="8" w:space="0" w:color="auto"/>
              <w:right w:val="single" w:sz="8" w:space="0" w:color="auto"/>
            </w:tcBorders>
            <w:vAlign w:val="center"/>
          </w:tcPr>
          <w:p w14:paraId="7FE1C8CF" w14:textId="77777777" w:rsidR="004109A3" w:rsidRDefault="00C426FE">
            <w:pPr>
              <w:pStyle w:val="P68B1DB1-Normal74"/>
            </w:pPr>
            <w:r>
              <w:t>0020–0040</w:t>
            </w:r>
          </w:p>
        </w:tc>
        <w:tc>
          <w:tcPr>
            <w:tcW w:w="7832" w:type="dxa"/>
            <w:tcBorders>
              <w:top w:val="single" w:sz="8" w:space="0" w:color="auto"/>
              <w:left w:val="single" w:sz="8" w:space="0" w:color="auto"/>
              <w:bottom w:val="single" w:sz="8" w:space="0" w:color="auto"/>
            </w:tcBorders>
            <w:vAlign w:val="bottom"/>
          </w:tcPr>
          <w:p w14:paraId="7FE1C8D0" w14:textId="77777777" w:rsidR="004109A3" w:rsidRDefault="00C426FE">
            <w:pPr>
              <w:pStyle w:val="P68B1DB1-TableParagraph75"/>
              <w:spacing w:before="108"/>
              <w:ind w:left="85"/>
              <w:jc w:val="both"/>
              <w:rPr>
                <w:bCs/>
                <w:iCs/>
              </w:rPr>
            </w:pPr>
            <w:r>
              <w:t>Kriitilise tähtsusega finantsturutaristud</w:t>
            </w:r>
          </w:p>
        </w:tc>
      </w:tr>
      <w:tr w:rsidR="004109A3" w14:paraId="7FE1C8D7" w14:textId="77777777">
        <w:tc>
          <w:tcPr>
            <w:tcW w:w="1183" w:type="dxa"/>
            <w:tcBorders>
              <w:top w:val="single" w:sz="8" w:space="0" w:color="auto"/>
              <w:bottom w:val="single" w:sz="8" w:space="0" w:color="auto"/>
              <w:right w:val="single" w:sz="8" w:space="0" w:color="auto"/>
            </w:tcBorders>
            <w:vAlign w:val="center"/>
          </w:tcPr>
          <w:p w14:paraId="7FE1C8D2" w14:textId="77777777" w:rsidR="004109A3" w:rsidRDefault="00C426FE">
            <w:pPr>
              <w:pStyle w:val="P68B1DB1-Normal31"/>
            </w:pPr>
            <w:r>
              <w:t>0020</w:t>
            </w:r>
          </w:p>
        </w:tc>
        <w:tc>
          <w:tcPr>
            <w:tcW w:w="7832" w:type="dxa"/>
            <w:tcBorders>
              <w:top w:val="single" w:sz="8" w:space="0" w:color="auto"/>
              <w:left w:val="single" w:sz="8" w:space="0" w:color="auto"/>
              <w:bottom w:val="single" w:sz="8" w:space="0" w:color="auto"/>
            </w:tcBorders>
            <w:vAlign w:val="bottom"/>
          </w:tcPr>
          <w:p w14:paraId="7FE1C8D3" w14:textId="77777777" w:rsidR="004109A3" w:rsidRDefault="00C426FE">
            <w:pPr>
              <w:pStyle w:val="P68B1DB1-TableParagraph73"/>
              <w:spacing w:before="108"/>
              <w:ind w:left="85"/>
              <w:jc w:val="both"/>
            </w:pPr>
            <w:r>
              <w:t>Kriitilise tähtsusega finantsturutaristu: JAH/EI</w:t>
            </w:r>
          </w:p>
          <w:p w14:paraId="7FE1C8D4" w14:textId="4439D1A6" w:rsidR="004109A3" w:rsidRDefault="00C426FE">
            <w:pPr>
              <w:pStyle w:val="P68B1DB1-TableParagraph40"/>
              <w:numPr>
                <w:ilvl w:val="0"/>
                <w:numId w:val="248"/>
              </w:numPr>
              <w:spacing w:before="108"/>
              <w:jc w:val="both"/>
            </w:pPr>
            <w:r>
              <w:t>„Jah“, kui finantsturutaristu on kriitilise tähtsusega</w:t>
            </w:r>
          </w:p>
          <w:p w14:paraId="7FE1C8D5" w14:textId="792CB29B" w:rsidR="004109A3" w:rsidRDefault="00C426FE">
            <w:pPr>
              <w:pStyle w:val="P68B1DB1-TableParagraph40"/>
              <w:numPr>
                <w:ilvl w:val="0"/>
                <w:numId w:val="248"/>
              </w:numPr>
              <w:spacing w:before="108"/>
              <w:jc w:val="both"/>
              <w:rPr>
                <w:b/>
                <w:bCs/>
              </w:rPr>
            </w:pPr>
            <w:r>
              <w:t>„Ei“, kui finantsturutaristu ei ole kriitiline</w:t>
            </w:r>
            <w:r>
              <w:rPr>
                <w:b/>
              </w:rPr>
              <w:t xml:space="preserve"> </w:t>
            </w:r>
          </w:p>
          <w:p w14:paraId="7FE1C8D6" w14:textId="77777777" w:rsidR="004109A3" w:rsidRDefault="00C426FE">
            <w:pPr>
              <w:pStyle w:val="P68B1DB1-TableParagraph40"/>
              <w:spacing w:before="108"/>
              <w:ind w:left="85"/>
              <w:jc w:val="both"/>
            </w:pPr>
            <w:r>
              <w:t>Veerud 0020 ja 0050 ei ole teineteist välistavad.</w:t>
            </w:r>
          </w:p>
        </w:tc>
      </w:tr>
      <w:tr w:rsidR="004109A3" w14:paraId="7FE1C8DB" w14:textId="77777777">
        <w:tc>
          <w:tcPr>
            <w:tcW w:w="1183" w:type="dxa"/>
            <w:tcBorders>
              <w:top w:val="single" w:sz="8" w:space="0" w:color="auto"/>
              <w:bottom w:val="single" w:sz="8" w:space="0" w:color="auto"/>
              <w:right w:val="single" w:sz="8" w:space="0" w:color="auto"/>
            </w:tcBorders>
            <w:vAlign w:val="center"/>
          </w:tcPr>
          <w:p w14:paraId="7FE1C8D8" w14:textId="77777777" w:rsidR="004109A3" w:rsidRDefault="00C426FE">
            <w:pPr>
              <w:pStyle w:val="P68B1DB1-Normal31"/>
            </w:pPr>
            <w:r>
              <w:t>0030</w:t>
            </w:r>
          </w:p>
        </w:tc>
        <w:tc>
          <w:tcPr>
            <w:tcW w:w="7832" w:type="dxa"/>
            <w:tcBorders>
              <w:top w:val="single" w:sz="8" w:space="0" w:color="auto"/>
              <w:left w:val="single" w:sz="8" w:space="0" w:color="auto"/>
              <w:bottom w:val="single" w:sz="8" w:space="0" w:color="auto"/>
            </w:tcBorders>
            <w:vAlign w:val="bottom"/>
          </w:tcPr>
          <w:p w14:paraId="7FE1C8D9" w14:textId="77777777" w:rsidR="004109A3" w:rsidRDefault="00C426FE">
            <w:pPr>
              <w:pStyle w:val="P68B1DB1-TableParagraph73"/>
              <w:spacing w:before="108"/>
              <w:ind w:left="85"/>
              <w:jc w:val="both"/>
            </w:pPr>
            <w:r>
              <w:t>Liikmesriik</w:t>
            </w:r>
          </w:p>
          <w:p w14:paraId="7FE1C8DA" w14:textId="56240ABE" w:rsidR="004109A3" w:rsidRDefault="00C426FE">
            <w:pPr>
              <w:pStyle w:val="P68B1DB1-TableParagraph40"/>
              <w:spacing w:before="108"/>
              <w:ind w:left="85"/>
              <w:jc w:val="both"/>
            </w:pPr>
            <w:r>
              <w:t xml:space="preserve">Riik, kus kriitilist funktsiooni täidetakse, nagu on märgitud vormis Z 07.01 </w:t>
            </w:r>
          </w:p>
        </w:tc>
      </w:tr>
      <w:tr w:rsidR="004109A3" w14:paraId="7FE1C8E0" w14:textId="77777777">
        <w:tc>
          <w:tcPr>
            <w:tcW w:w="1183" w:type="dxa"/>
            <w:tcBorders>
              <w:top w:val="single" w:sz="8" w:space="0" w:color="auto"/>
              <w:bottom w:val="single" w:sz="8" w:space="0" w:color="auto"/>
              <w:right w:val="single" w:sz="8" w:space="0" w:color="auto"/>
            </w:tcBorders>
            <w:vAlign w:val="center"/>
          </w:tcPr>
          <w:p w14:paraId="7FE1C8DC" w14:textId="77777777" w:rsidR="004109A3" w:rsidRDefault="00C426FE">
            <w:pPr>
              <w:pStyle w:val="P68B1DB1-Normal31"/>
              <w:rPr>
                <w:b/>
                <w:i/>
              </w:rPr>
            </w:pPr>
            <w:r>
              <w:t>0040</w:t>
            </w:r>
          </w:p>
        </w:tc>
        <w:tc>
          <w:tcPr>
            <w:tcW w:w="7832" w:type="dxa"/>
            <w:tcBorders>
              <w:top w:val="single" w:sz="8" w:space="0" w:color="auto"/>
              <w:left w:val="single" w:sz="8" w:space="0" w:color="auto"/>
              <w:bottom w:val="single" w:sz="8" w:space="0" w:color="auto"/>
            </w:tcBorders>
            <w:vAlign w:val="bottom"/>
          </w:tcPr>
          <w:p w14:paraId="7FE1C8DD" w14:textId="77777777" w:rsidR="004109A3" w:rsidRDefault="00C426FE">
            <w:pPr>
              <w:pStyle w:val="P68B1DB1-TableParagraph73"/>
              <w:spacing w:before="108"/>
              <w:ind w:left="85"/>
              <w:jc w:val="both"/>
            </w:pPr>
            <w:r>
              <w:t>Kriitilise funktsiooni tunnuskood</w:t>
            </w:r>
          </w:p>
          <w:p w14:paraId="7FE1C8DE" w14:textId="77777777" w:rsidR="004109A3" w:rsidRDefault="00C426FE">
            <w:pPr>
              <w:pStyle w:val="P68B1DB1-TableParagraph40"/>
              <w:spacing w:before="108"/>
              <w:ind w:left="85"/>
              <w:jc w:val="both"/>
            </w:pPr>
            <w:r>
              <w:t>Üksuse täidetavad kriitilised funktsioonid, mille täitmist takistaks või takistaks finantsturutaristu teenuseosutajale juurdepääsu katkemine.</w:t>
            </w:r>
          </w:p>
          <w:p w14:paraId="79796B83" w14:textId="298E6F56" w:rsidR="004109A3" w:rsidRDefault="00C426FE">
            <w:pPr>
              <w:pStyle w:val="P68B1DB1-TableParagraph40"/>
              <w:spacing w:before="108"/>
              <w:ind w:left="85"/>
              <w:jc w:val="both"/>
              <w:rPr>
                <w:b/>
                <w:bCs/>
              </w:rPr>
            </w:pPr>
            <w:r>
              <w:t>Andmeelemendis Z07.01 esitatud kriitiliste funktsioonide tunnuskood</w:t>
            </w:r>
            <w:r>
              <w:rPr>
                <w:b/>
              </w:rPr>
              <w:t>:</w:t>
            </w:r>
          </w:p>
          <w:p w14:paraId="58520404" w14:textId="77777777" w:rsidR="004109A3" w:rsidRDefault="004109A3">
            <w:pPr>
              <w:pStyle w:val="TableParagraph"/>
              <w:spacing w:before="108"/>
              <w:ind w:left="85"/>
              <w:jc w:val="both"/>
              <w:rPr>
                <w:rFonts w:ascii="Times New Roman" w:eastAsia="Times New Roman" w:hAnsi="Times New Roman" w:cs="Times New Roman"/>
                <w:b/>
                <w:bCs/>
                <w:sz w:val="20"/>
                <w:szCs w:val="20"/>
              </w:rPr>
            </w:pPr>
          </w:p>
          <w:p w14:paraId="0E718D7B" w14:textId="77777777" w:rsidR="004109A3" w:rsidRDefault="00C426FE">
            <w:pPr>
              <w:pStyle w:val="P68B1DB1-Normal19"/>
              <w:rPr>
                <w:rFonts w:eastAsiaTheme="minorHAnsi"/>
              </w:rPr>
            </w:pPr>
            <w:r>
              <w:t>Hoiused</w:t>
            </w:r>
          </w:p>
          <w:p w14:paraId="354D6B7F" w14:textId="77777777" w:rsidR="004109A3" w:rsidRDefault="00C426FE">
            <w:pPr>
              <w:pStyle w:val="P68B1DB1-Normal19"/>
              <w:ind w:left="708"/>
            </w:pPr>
            <w:r>
              <w:t>Kodumajapidamiste hoiused</w:t>
            </w:r>
          </w:p>
          <w:p w14:paraId="71C89914" w14:textId="77777777" w:rsidR="004109A3" w:rsidRDefault="00C426FE">
            <w:pPr>
              <w:pStyle w:val="P68B1DB1-Normal19"/>
              <w:ind w:left="708"/>
            </w:pPr>
            <w:r>
              <w:t xml:space="preserve">Finantssektoriväliste ettevõtete hoiused </w:t>
            </w:r>
          </w:p>
          <w:p w14:paraId="7621A95F" w14:textId="69E34691" w:rsidR="004109A3" w:rsidRDefault="00C426FE">
            <w:pPr>
              <w:pStyle w:val="P68B1DB1-Normal19"/>
              <w:ind w:left="1405"/>
            </w:pPr>
            <w:r>
              <w:t>Finantssektoriväliste ettevõtete VKEde hoiused</w:t>
            </w:r>
          </w:p>
          <w:p w14:paraId="046B913C" w14:textId="73440AD0" w:rsidR="004109A3" w:rsidRDefault="00C426FE">
            <w:pPr>
              <w:pStyle w:val="P68B1DB1-Normal19"/>
              <w:ind w:left="1405"/>
            </w:pPr>
            <w:r>
              <w:t>Finantssektoriväliste ettevõtete (v.a VKEd) hoiused</w:t>
            </w:r>
          </w:p>
          <w:p w14:paraId="2DAF57AE" w14:textId="77777777" w:rsidR="004109A3" w:rsidRDefault="00C426FE">
            <w:pPr>
              <w:pStyle w:val="P68B1DB1-Normal19"/>
              <w:ind w:left="708"/>
            </w:pPr>
            <w:r>
              <w:t>Valitsemissektori hoiused</w:t>
            </w:r>
          </w:p>
          <w:p w14:paraId="3AC3807C" w14:textId="77777777" w:rsidR="004109A3" w:rsidRDefault="00C426FE">
            <w:pPr>
              <w:pStyle w:val="P68B1DB1-Normal19"/>
              <w:ind w:left="708"/>
            </w:pPr>
            <w:r>
              <w:t>Muude sektorite/vastaspoolte hoiused (1)</w:t>
            </w:r>
          </w:p>
          <w:p w14:paraId="7924D974" w14:textId="77777777" w:rsidR="004109A3" w:rsidRDefault="00C426FE">
            <w:pPr>
              <w:pStyle w:val="P68B1DB1-Normal19"/>
              <w:ind w:left="708"/>
            </w:pPr>
            <w:r>
              <w:t>Muude sektorite/vastaspoolte hoiused (2)</w:t>
            </w:r>
          </w:p>
          <w:p w14:paraId="15B73120" w14:textId="77777777" w:rsidR="004109A3" w:rsidRDefault="00C426FE">
            <w:pPr>
              <w:pStyle w:val="P68B1DB1-Normal19"/>
              <w:ind w:left="708"/>
            </w:pPr>
            <w:r>
              <w:t>Muude sektorite/vastaspoolte hoiused (3)</w:t>
            </w:r>
          </w:p>
          <w:p w14:paraId="2FE46760" w14:textId="77777777" w:rsidR="004109A3" w:rsidRDefault="004109A3">
            <w:pPr>
              <w:rPr>
                <w:rFonts w:ascii="Times New Roman" w:hAnsi="Times New Roman" w:cs="Times New Roman"/>
                <w:sz w:val="20"/>
                <w:szCs w:val="20"/>
              </w:rPr>
            </w:pPr>
          </w:p>
          <w:p w14:paraId="685EA40A" w14:textId="77777777" w:rsidR="004109A3" w:rsidRDefault="00C426FE">
            <w:pPr>
              <w:pStyle w:val="P68B1DB1-Normal19"/>
            </w:pPr>
            <w:r>
              <w:t>Laenuandmine</w:t>
            </w:r>
          </w:p>
          <w:p w14:paraId="11C80F7E" w14:textId="77777777" w:rsidR="004109A3" w:rsidRDefault="00C426FE">
            <w:pPr>
              <w:pStyle w:val="P68B1DB1-Normal19"/>
              <w:ind w:left="708"/>
            </w:pPr>
            <w:r>
              <w:t>Laenud kodumajapidamistele</w:t>
            </w:r>
          </w:p>
          <w:p w14:paraId="430711EA" w14:textId="77777777" w:rsidR="004109A3" w:rsidRDefault="00C426FE">
            <w:pPr>
              <w:pStyle w:val="P68B1DB1-Normal19"/>
              <w:ind w:left="1416"/>
            </w:pPr>
            <w:r>
              <w:t>Eluasemelaenud Muud laenud</w:t>
            </w:r>
          </w:p>
          <w:p w14:paraId="0147203E" w14:textId="77777777" w:rsidR="004109A3" w:rsidRDefault="00C426FE">
            <w:pPr>
              <w:pStyle w:val="P68B1DB1-Normal19"/>
              <w:ind w:left="1416"/>
            </w:pPr>
            <w:r>
              <w:t>Laenud kodumajapidamistele muuks kui eluaseme ostmiseks</w:t>
            </w:r>
          </w:p>
          <w:p w14:paraId="20ACA306" w14:textId="77777777" w:rsidR="004109A3" w:rsidRDefault="00C426FE">
            <w:pPr>
              <w:pStyle w:val="P68B1DB1-Normal19"/>
              <w:ind w:left="708"/>
            </w:pPr>
            <w:r>
              <w:t>Laenud mittefinantsettevõtetele</w:t>
            </w:r>
          </w:p>
          <w:p w14:paraId="19F6CF03" w14:textId="3FBCFA7C" w:rsidR="004109A3" w:rsidRDefault="00C426FE">
            <w:pPr>
              <w:pStyle w:val="P68B1DB1-Normal19"/>
              <w:ind w:left="1416"/>
            </w:pPr>
            <w:r>
              <w:t>Laenud finantssektorivälistele äriühingutele VKEdele</w:t>
            </w:r>
          </w:p>
          <w:p w14:paraId="2C705D0D" w14:textId="77777777" w:rsidR="004109A3" w:rsidRDefault="00C426FE">
            <w:pPr>
              <w:pStyle w:val="P68B1DB1-Normal19"/>
              <w:ind w:left="1416"/>
            </w:pPr>
            <w:r>
              <w:t>Laenuandmine finantssektorivälistele äriühingutele (v.a VKEd)</w:t>
            </w:r>
          </w:p>
          <w:p w14:paraId="6DAE8B55" w14:textId="77777777" w:rsidR="004109A3" w:rsidRDefault="00C426FE">
            <w:pPr>
              <w:pStyle w:val="P68B1DB1-Normal19"/>
              <w:ind w:left="708"/>
            </w:pPr>
            <w:r>
              <w:t>Laenuandmine valitsemissektori üksustele</w:t>
            </w:r>
          </w:p>
          <w:p w14:paraId="5C2428A3" w14:textId="77777777" w:rsidR="004109A3" w:rsidRDefault="00C426FE">
            <w:pPr>
              <w:pStyle w:val="P68B1DB1-Normal19"/>
              <w:ind w:left="708"/>
            </w:pPr>
            <w:r>
              <w:t>Laenud teistele sektoritele/vastaspooltele (1)</w:t>
            </w:r>
          </w:p>
          <w:p w14:paraId="7237D4E5" w14:textId="77777777" w:rsidR="004109A3" w:rsidRDefault="00C426FE">
            <w:pPr>
              <w:pStyle w:val="P68B1DB1-Normal19"/>
              <w:ind w:left="708"/>
            </w:pPr>
            <w:r>
              <w:t>Laenud teistele sektoritele/vastaspooltele (2)</w:t>
            </w:r>
          </w:p>
          <w:p w14:paraId="62EF53AB" w14:textId="77777777" w:rsidR="004109A3" w:rsidRDefault="00C426FE">
            <w:pPr>
              <w:pStyle w:val="P68B1DB1-Normal19"/>
              <w:ind w:left="708"/>
            </w:pPr>
            <w:r>
              <w:lastRenderedPageBreak/>
              <w:t>Laenud teistele sektoritele/vastaspooltele (3)</w:t>
            </w:r>
          </w:p>
          <w:p w14:paraId="1269B857" w14:textId="77777777" w:rsidR="004109A3" w:rsidRDefault="004109A3">
            <w:pPr>
              <w:rPr>
                <w:rFonts w:ascii="Times New Roman" w:hAnsi="Times New Roman" w:cs="Times New Roman"/>
                <w:sz w:val="20"/>
                <w:szCs w:val="20"/>
              </w:rPr>
            </w:pPr>
          </w:p>
          <w:p w14:paraId="7CD1A6B0" w14:textId="77777777" w:rsidR="004109A3" w:rsidRDefault="00C426FE">
            <w:pPr>
              <w:pStyle w:val="P68B1DB1-Normal19"/>
            </w:pPr>
            <w:r>
              <w:t xml:space="preserve">Maksed, sularaha, arveldusteenused, varahaldus (payment, cash, securities settlement services, custody) </w:t>
            </w:r>
          </w:p>
          <w:p w14:paraId="11F499EA" w14:textId="77777777" w:rsidR="004109A3" w:rsidRDefault="00C426FE">
            <w:pPr>
              <w:pStyle w:val="P68B1DB1-Normal19"/>
              <w:ind w:left="708"/>
            </w:pPr>
            <w:r>
              <w:t>Makseteenused rahaloomeasutustele</w:t>
            </w:r>
          </w:p>
          <w:p w14:paraId="6FC14FBE" w14:textId="4F1706DC" w:rsidR="004109A3" w:rsidRDefault="00C426FE">
            <w:pPr>
              <w:pStyle w:val="P68B1DB1-Normal19"/>
              <w:ind w:left="708"/>
            </w:pPr>
            <w:bookmarkStart w:id="138" w:name="_Hlk192600698"/>
            <w:r>
              <w:t>Makseteenused mitterahaloomeasutustele</w:t>
            </w:r>
          </w:p>
          <w:p w14:paraId="704B9B25" w14:textId="77777777" w:rsidR="004109A3" w:rsidRDefault="00C426FE">
            <w:pPr>
              <w:pStyle w:val="P68B1DB1-Normal19"/>
              <w:ind w:left="1405"/>
            </w:pPr>
            <w:r>
              <w:t>Makseteenused mitterahaloomeasutustele kodanikele</w:t>
            </w:r>
          </w:p>
          <w:p w14:paraId="1F8BC691" w14:textId="4FE22A42" w:rsidR="004109A3" w:rsidRDefault="00C426FE">
            <w:pPr>
              <w:pStyle w:val="P68B1DB1-Normal19"/>
              <w:ind w:left="1405"/>
            </w:pPr>
            <w:r>
              <w:t>Mitterahaloomeasutustele kaupu ja mittefinantsteenuseid pakkuvatele ettevõtetele osutatavad makseteenused</w:t>
            </w:r>
          </w:p>
          <w:p w14:paraId="39782E47" w14:textId="1287030F" w:rsidR="004109A3" w:rsidRDefault="00C426FE">
            <w:pPr>
              <w:pStyle w:val="P68B1DB1-Normal19"/>
              <w:ind w:left="1972"/>
            </w:pPr>
            <w:r>
              <w:t>Makseteenused mitterahaloomeasutustele kaupu ja mittefinantsteenuseid tootvatele ettevõtetele VKEdele</w:t>
            </w:r>
          </w:p>
          <w:p w14:paraId="416F0C20" w14:textId="504D6059" w:rsidR="004109A3" w:rsidRDefault="00C426FE">
            <w:pPr>
              <w:pStyle w:val="P68B1DB1-Normal19"/>
              <w:ind w:left="1972"/>
            </w:pPr>
            <w:r>
              <w:t>Makseteenused mitterahaloomeasutustele kaupu ja mittefinantsteenuseid tootvatele ettevõtetele (v.a VKEd)</w:t>
            </w:r>
            <w:bookmarkEnd w:id="138"/>
          </w:p>
          <w:p w14:paraId="661D0C87" w14:textId="77777777" w:rsidR="004109A3" w:rsidRDefault="00C426FE">
            <w:pPr>
              <w:pStyle w:val="P68B1DB1-Normal19"/>
              <w:ind w:left="708"/>
            </w:pPr>
            <w:r>
              <w:t>Sularahateenused</w:t>
            </w:r>
          </w:p>
          <w:p w14:paraId="03769573" w14:textId="77777777" w:rsidR="004109A3" w:rsidRDefault="00C426FE">
            <w:pPr>
              <w:pStyle w:val="P68B1DB1-Normal19"/>
              <w:ind w:left="708"/>
            </w:pPr>
            <w:r>
              <w:t>Väärtpaberiarveldusteenused</w:t>
            </w:r>
          </w:p>
          <w:p w14:paraId="775020A9" w14:textId="77777777" w:rsidR="004109A3" w:rsidRDefault="00C426FE">
            <w:pPr>
              <w:pStyle w:val="P68B1DB1-Normal19"/>
              <w:ind w:left="708"/>
            </w:pPr>
            <w:r>
              <w:t>Kesksete vastaspoolte kliirimisteenused</w:t>
            </w:r>
          </w:p>
          <w:p w14:paraId="5801E2F6" w14:textId="77777777" w:rsidR="004109A3" w:rsidRDefault="00C426FE">
            <w:pPr>
              <w:pStyle w:val="P68B1DB1-Normal19"/>
              <w:ind w:left="708"/>
            </w:pPr>
            <w:r>
              <w:t>Hoiuteenused</w:t>
            </w:r>
          </w:p>
          <w:p w14:paraId="5B6CE30A" w14:textId="77777777" w:rsidR="004109A3" w:rsidRDefault="00C426FE">
            <w:pPr>
              <w:pStyle w:val="P68B1DB1-Normal19"/>
              <w:ind w:left="708"/>
            </w:pPr>
            <w:r>
              <w:t>Muud maksete, sularaha-, arveldus-, kliiring- ja hoiuteenustega seotud teenused/tegevused/funktsioonid (1)</w:t>
            </w:r>
          </w:p>
          <w:p w14:paraId="7B4ED125" w14:textId="77777777" w:rsidR="004109A3" w:rsidRDefault="00C426FE">
            <w:pPr>
              <w:pStyle w:val="P68B1DB1-Normal19"/>
              <w:ind w:left="708"/>
            </w:pPr>
            <w:r>
              <w:t>Muud maksete, sularaha-, arveldus-, kliiring- ja hoiuteenustega seotud teenused/tegevused/funktsioonid (2)</w:t>
            </w:r>
          </w:p>
          <w:p w14:paraId="19BA6278" w14:textId="77777777" w:rsidR="004109A3" w:rsidRDefault="00C426FE">
            <w:pPr>
              <w:pStyle w:val="P68B1DB1-Normal19"/>
              <w:ind w:left="708"/>
            </w:pPr>
            <w:r>
              <w:t>Muud maksete, sularaha-, arveldus-, kliiring- ja hoiuteenustega seotud teenused/tegevused/funktsioonid (3)</w:t>
            </w:r>
          </w:p>
          <w:p w14:paraId="1E6049F9" w14:textId="77777777" w:rsidR="004109A3" w:rsidRDefault="004109A3">
            <w:pPr>
              <w:rPr>
                <w:rFonts w:ascii="Times New Roman" w:hAnsi="Times New Roman" w:cs="Times New Roman"/>
                <w:sz w:val="20"/>
                <w:szCs w:val="20"/>
              </w:rPr>
            </w:pPr>
          </w:p>
          <w:p w14:paraId="6F0287A8" w14:textId="77777777" w:rsidR="004109A3" w:rsidRDefault="00C426FE">
            <w:pPr>
              <w:pStyle w:val="P68B1DB1-Normal19"/>
            </w:pPr>
            <w:r>
              <w:t>Kapitaliturud</w:t>
            </w:r>
          </w:p>
          <w:p w14:paraId="4F1B2CB2" w14:textId="77777777" w:rsidR="004109A3" w:rsidRDefault="00C426FE">
            <w:pPr>
              <w:pStyle w:val="P68B1DB1-Normal19"/>
              <w:ind w:left="708"/>
            </w:pPr>
            <w:r>
              <w:t xml:space="preserve">Kauplemiseks hoitavad tuletisinstrumendid </w:t>
            </w:r>
          </w:p>
          <w:p w14:paraId="608E7B75" w14:textId="77777777" w:rsidR="004109A3" w:rsidRDefault="00C426FE">
            <w:pPr>
              <w:pStyle w:val="P68B1DB1-Normal19"/>
              <w:ind w:left="1416"/>
            </w:pPr>
            <w:r>
              <w:t>Kauplemiseks hoitavad tuletisinstrumendid – börsivälised</w:t>
            </w:r>
          </w:p>
          <w:p w14:paraId="55232CB1" w14:textId="77777777" w:rsidR="004109A3" w:rsidRDefault="00C426FE">
            <w:pPr>
              <w:pStyle w:val="P68B1DB1-Normal19"/>
              <w:ind w:left="1416"/>
            </w:pPr>
            <w:r>
              <w:t>Kauplemiseks hoitavad tuletisinstrumendid – muud kui börsivälised</w:t>
            </w:r>
          </w:p>
          <w:p w14:paraId="41765F70" w14:textId="77777777" w:rsidR="004109A3" w:rsidRDefault="00C426FE">
            <w:pPr>
              <w:pStyle w:val="P68B1DB1-Normal19"/>
              <w:ind w:left="708"/>
            </w:pPr>
            <w:r>
              <w:t>Järelturud/kauplemine</w:t>
            </w:r>
          </w:p>
          <w:p w14:paraId="75381D0F" w14:textId="77777777" w:rsidR="004109A3" w:rsidRDefault="00C426FE">
            <w:pPr>
              <w:pStyle w:val="P68B1DB1-Normal19"/>
              <w:ind w:left="708"/>
            </w:pPr>
            <w:r>
              <w:t>Esmasturud/väärtpaberite emissiooni tagamine</w:t>
            </w:r>
          </w:p>
          <w:p w14:paraId="04BFAC55" w14:textId="77777777" w:rsidR="004109A3" w:rsidRDefault="00C426FE">
            <w:pPr>
              <w:pStyle w:val="P68B1DB1-Normal19"/>
              <w:ind w:left="708"/>
            </w:pPr>
            <w:r>
              <w:t>Muud teenused/toimingud/funktsioonid (1) capital markets</w:t>
            </w:r>
          </w:p>
          <w:p w14:paraId="4842F14D" w14:textId="77777777" w:rsidR="004109A3" w:rsidRDefault="00C426FE">
            <w:pPr>
              <w:pStyle w:val="P68B1DB1-Normal19"/>
              <w:ind w:left="708"/>
            </w:pPr>
            <w:r>
              <w:t>Muud teenused/toimingud/funktsioonid (2) kapitalimarketes</w:t>
            </w:r>
          </w:p>
          <w:p w14:paraId="4B2FE832" w14:textId="77777777" w:rsidR="004109A3" w:rsidRDefault="00C426FE">
            <w:pPr>
              <w:pStyle w:val="P68B1DB1-Normal19"/>
              <w:ind w:left="708"/>
            </w:pPr>
            <w:r>
              <w:t>Muud teenused/toimingud/funktsioonid (3) kapitalimarketes</w:t>
            </w:r>
          </w:p>
          <w:p w14:paraId="07EB9C1C" w14:textId="77777777" w:rsidR="004109A3" w:rsidRDefault="004109A3">
            <w:pPr>
              <w:ind w:left="708"/>
              <w:rPr>
                <w:rFonts w:ascii="Times New Roman" w:hAnsi="Times New Roman" w:cs="Times New Roman"/>
                <w:sz w:val="20"/>
                <w:szCs w:val="20"/>
              </w:rPr>
            </w:pPr>
          </w:p>
          <w:p w14:paraId="74D09EC2" w14:textId="77777777" w:rsidR="004109A3" w:rsidRDefault="00C426FE">
            <w:pPr>
              <w:pStyle w:val="P68B1DB1-Normal19"/>
            </w:pPr>
            <w:r>
              <w:t>Hulgirahastamine</w:t>
            </w:r>
          </w:p>
          <w:p w14:paraId="02676859" w14:textId="77777777" w:rsidR="004109A3" w:rsidRDefault="00C426FE">
            <w:pPr>
              <w:pStyle w:val="P68B1DB1-ListParagraph60"/>
            </w:pPr>
            <w:r>
              <w:t>Võetud laenud</w:t>
            </w:r>
          </w:p>
          <w:p w14:paraId="541AD926" w14:textId="77777777" w:rsidR="004109A3" w:rsidRDefault="00C426FE">
            <w:pPr>
              <w:pStyle w:val="P68B1DB1-ListParagraph60"/>
            </w:pPr>
            <w:r>
              <w:t>Tuletisinstrumendid (varad)</w:t>
            </w:r>
          </w:p>
          <w:p w14:paraId="25097734" w14:textId="77777777" w:rsidR="004109A3" w:rsidRDefault="00C426FE">
            <w:pPr>
              <w:pStyle w:val="P68B1DB1-ListParagraph60"/>
            </w:pPr>
            <w:r>
              <w:t>Laenuandmine</w:t>
            </w:r>
          </w:p>
          <w:p w14:paraId="772EBBB0" w14:textId="77777777" w:rsidR="004109A3" w:rsidRDefault="00C426FE">
            <w:pPr>
              <w:pStyle w:val="P68B1DB1-ListParagraph60"/>
            </w:pPr>
            <w:r>
              <w:t>Tuletisinstrumendid (kohustused)</w:t>
            </w:r>
          </w:p>
          <w:p w14:paraId="56E338CF" w14:textId="77777777" w:rsidR="004109A3" w:rsidRDefault="00C426FE">
            <w:pPr>
              <w:pStyle w:val="P68B1DB1-ListParagraph60"/>
            </w:pPr>
            <w:r>
              <w:t>Muud tooteliigid (1) hulgimüügiturgudel</w:t>
            </w:r>
          </w:p>
          <w:p w14:paraId="6607505D" w14:textId="77777777" w:rsidR="004109A3" w:rsidRDefault="00C426FE">
            <w:pPr>
              <w:pStyle w:val="P68B1DB1-ListParagraph60"/>
            </w:pPr>
            <w:r>
              <w:t>Muud tooteliigid (2) hulgimüügiturgudel</w:t>
            </w:r>
          </w:p>
          <w:p w14:paraId="41A2E098" w14:textId="77777777" w:rsidR="004109A3" w:rsidRDefault="00C426FE">
            <w:pPr>
              <w:pStyle w:val="P68B1DB1-ListParagraph60"/>
            </w:pPr>
            <w:r>
              <w:t>Muud tooteliigid (3) hulgimüügiturgudel</w:t>
            </w:r>
          </w:p>
          <w:p w14:paraId="7FE1C8DF" w14:textId="2134965F" w:rsidR="004109A3" w:rsidRDefault="004109A3">
            <w:pPr>
              <w:pStyle w:val="TableParagraph"/>
              <w:spacing w:before="108"/>
              <w:ind w:left="85"/>
              <w:jc w:val="both"/>
              <w:rPr>
                <w:rFonts w:ascii="Times New Roman" w:eastAsia="Times New Roman" w:hAnsi="Times New Roman" w:cs="Times New Roman"/>
                <w:b/>
                <w:bCs/>
                <w:i/>
                <w:iCs/>
                <w:sz w:val="20"/>
                <w:szCs w:val="20"/>
              </w:rPr>
            </w:pPr>
          </w:p>
        </w:tc>
      </w:tr>
      <w:tr w:rsidR="004109A3" w14:paraId="7FE1C8E3" w14:textId="77777777">
        <w:tc>
          <w:tcPr>
            <w:tcW w:w="1183" w:type="dxa"/>
            <w:tcBorders>
              <w:top w:val="single" w:sz="8" w:space="0" w:color="auto"/>
              <w:bottom w:val="single" w:sz="8" w:space="0" w:color="auto"/>
              <w:right w:val="single" w:sz="8" w:space="0" w:color="auto"/>
            </w:tcBorders>
            <w:vAlign w:val="center"/>
          </w:tcPr>
          <w:p w14:paraId="7FE1C8E1" w14:textId="77777777" w:rsidR="004109A3" w:rsidRDefault="00C426FE">
            <w:pPr>
              <w:pStyle w:val="P68B1DB1-Normal31"/>
            </w:pPr>
            <w:r>
              <w:lastRenderedPageBreak/>
              <w:t>0050–0060</w:t>
            </w:r>
          </w:p>
        </w:tc>
        <w:tc>
          <w:tcPr>
            <w:tcW w:w="7832" w:type="dxa"/>
            <w:tcBorders>
              <w:top w:val="single" w:sz="8" w:space="0" w:color="auto"/>
              <w:left w:val="single" w:sz="8" w:space="0" w:color="auto"/>
              <w:bottom w:val="single" w:sz="8" w:space="0" w:color="auto"/>
            </w:tcBorders>
            <w:vAlign w:val="bottom"/>
          </w:tcPr>
          <w:p w14:paraId="7FE1C8E2" w14:textId="77777777" w:rsidR="004109A3" w:rsidRDefault="00C426FE">
            <w:pPr>
              <w:pStyle w:val="P68B1DB1-Heading481"/>
              <w:numPr>
                <w:ilvl w:val="3"/>
                <w:numId w:val="0"/>
              </w:numPr>
              <w:ind w:left="360"/>
            </w:pPr>
            <w:r>
              <w:t>Olulised finantsturutaristud</w:t>
            </w:r>
          </w:p>
        </w:tc>
      </w:tr>
      <w:tr w:rsidR="004109A3" w14:paraId="7FE1C8E9" w14:textId="77777777">
        <w:tc>
          <w:tcPr>
            <w:tcW w:w="1183" w:type="dxa"/>
            <w:tcBorders>
              <w:top w:val="single" w:sz="8" w:space="0" w:color="auto"/>
              <w:bottom w:val="single" w:sz="8" w:space="0" w:color="auto"/>
              <w:right w:val="single" w:sz="8" w:space="0" w:color="auto"/>
            </w:tcBorders>
            <w:vAlign w:val="center"/>
          </w:tcPr>
          <w:p w14:paraId="7FE1C8E4" w14:textId="77777777" w:rsidR="004109A3" w:rsidRDefault="00C426FE">
            <w:pPr>
              <w:pStyle w:val="P68B1DB1-Normal31"/>
              <w:rPr>
                <w:strike/>
              </w:rPr>
            </w:pPr>
            <w:r>
              <w:t>0050</w:t>
            </w:r>
          </w:p>
        </w:tc>
        <w:tc>
          <w:tcPr>
            <w:tcW w:w="7832" w:type="dxa"/>
            <w:tcBorders>
              <w:top w:val="single" w:sz="8" w:space="0" w:color="auto"/>
              <w:left w:val="single" w:sz="8" w:space="0" w:color="auto"/>
              <w:bottom w:val="single" w:sz="8" w:space="0" w:color="auto"/>
            </w:tcBorders>
            <w:vAlign w:val="bottom"/>
          </w:tcPr>
          <w:p w14:paraId="7FE1C8E5" w14:textId="77777777" w:rsidR="004109A3" w:rsidRDefault="00C426FE">
            <w:pPr>
              <w:pStyle w:val="P68B1DB1-TableParagraph73"/>
              <w:spacing w:before="108"/>
              <w:ind w:left="85"/>
              <w:jc w:val="both"/>
            </w:pPr>
            <w:r>
              <w:t>Olulised finantsturutaristud: JAH/EI</w:t>
            </w:r>
          </w:p>
          <w:p w14:paraId="7FE1C8E6" w14:textId="46FA6345" w:rsidR="004109A3" w:rsidRDefault="00C426FE">
            <w:pPr>
              <w:pStyle w:val="P68B1DB1-TableParagraph40"/>
              <w:numPr>
                <w:ilvl w:val="0"/>
                <w:numId w:val="248"/>
              </w:numPr>
              <w:spacing w:before="108"/>
              <w:jc w:val="both"/>
            </w:pPr>
            <w:r>
              <w:t>„Jah“, kui finantsturutaristu on hädavajalik</w:t>
            </w:r>
          </w:p>
          <w:p w14:paraId="7FE1C8E7" w14:textId="0EBF3638" w:rsidR="004109A3" w:rsidRDefault="00C426FE">
            <w:pPr>
              <w:pStyle w:val="P68B1DB1-TableParagraph40"/>
              <w:numPr>
                <w:ilvl w:val="0"/>
                <w:numId w:val="248"/>
              </w:numPr>
              <w:spacing w:before="108"/>
              <w:jc w:val="both"/>
            </w:pPr>
            <w:r>
              <w:t>„Ei“, kui finantsturutaristu ei ole oluline</w:t>
            </w:r>
          </w:p>
          <w:p w14:paraId="7FE1C8E8" w14:textId="77777777" w:rsidR="004109A3" w:rsidRDefault="00C426FE">
            <w:pPr>
              <w:pStyle w:val="P68B1DB1-Heading482"/>
              <w:numPr>
                <w:ilvl w:val="3"/>
                <w:numId w:val="0"/>
              </w:numPr>
              <w:ind w:left="360"/>
            </w:pPr>
            <w:r>
              <w:t>Veerud 0020 ja 0050 ei ole teineteist välistavad.</w:t>
            </w:r>
          </w:p>
        </w:tc>
      </w:tr>
      <w:tr w:rsidR="004109A3" w14:paraId="7FE1C8EE" w14:textId="77777777">
        <w:tc>
          <w:tcPr>
            <w:tcW w:w="1183" w:type="dxa"/>
            <w:tcBorders>
              <w:top w:val="single" w:sz="8" w:space="0" w:color="auto"/>
              <w:bottom w:val="single" w:sz="8" w:space="0" w:color="auto"/>
              <w:right w:val="single" w:sz="8" w:space="0" w:color="auto"/>
            </w:tcBorders>
            <w:vAlign w:val="center"/>
          </w:tcPr>
          <w:p w14:paraId="7FE1C8EA" w14:textId="77777777" w:rsidR="004109A3" w:rsidRDefault="00C426FE">
            <w:pPr>
              <w:pStyle w:val="P68B1DB1-Normal31"/>
            </w:pPr>
            <w:r>
              <w:t>0060</w:t>
            </w:r>
          </w:p>
        </w:tc>
        <w:tc>
          <w:tcPr>
            <w:tcW w:w="7832" w:type="dxa"/>
            <w:tcBorders>
              <w:top w:val="single" w:sz="8" w:space="0" w:color="auto"/>
              <w:left w:val="single" w:sz="8" w:space="0" w:color="auto"/>
              <w:bottom w:val="single" w:sz="8" w:space="0" w:color="auto"/>
            </w:tcBorders>
            <w:vAlign w:val="bottom"/>
          </w:tcPr>
          <w:p w14:paraId="7FE1C8EB" w14:textId="77777777" w:rsidR="004109A3" w:rsidRDefault="00C426FE">
            <w:pPr>
              <w:pStyle w:val="P68B1DB1-TableParagraph73"/>
              <w:spacing w:before="108"/>
              <w:ind w:left="85"/>
              <w:jc w:val="both"/>
            </w:pPr>
            <w:r>
              <w:t>Põhitegevusala tunnuskood</w:t>
            </w:r>
          </w:p>
          <w:p w14:paraId="7FE1C8EC" w14:textId="62673BB2" w:rsidR="004109A3" w:rsidRDefault="00C426FE">
            <w:pPr>
              <w:pStyle w:val="P68B1DB1-TableParagraph40"/>
              <w:spacing w:before="108"/>
              <w:ind w:left="85"/>
              <w:jc w:val="both"/>
              <w:rPr>
                <w:u w:val="single"/>
              </w:rPr>
            </w:pPr>
            <w:r>
              <w:t>Kasutaja põhiäriliinid, mille toimimist takistaks või takistaks finantsturutaristu teenuseosutajale juurdepääsu katkemine.</w:t>
            </w:r>
          </w:p>
          <w:p w14:paraId="7FE1C8ED" w14:textId="77777777" w:rsidR="004109A3" w:rsidRDefault="00C426FE">
            <w:pPr>
              <w:pStyle w:val="P68B1DB1-TableParagraph40"/>
              <w:spacing w:before="108"/>
              <w:ind w:left="85"/>
              <w:jc w:val="both"/>
              <w:rPr>
                <w:b/>
                <w:bCs/>
              </w:rPr>
            </w:pPr>
            <w:r>
              <w:t>Põhiäriliini tunnuskood, nagu on esitatud veerus Z 07.03.0010.</w:t>
            </w:r>
          </w:p>
        </w:tc>
      </w:tr>
    </w:tbl>
    <w:p w14:paraId="7FE1C8EF" w14:textId="77777777" w:rsidR="004109A3" w:rsidRDefault="004109A3">
      <w:pPr>
        <w:pStyle w:val="Instructionsberschrift2"/>
        <w:ind w:left="357"/>
        <w:rPr>
          <w:rFonts w:ascii="Times New Roman" w:eastAsia="Calibri" w:hAnsi="Times New Roman" w:cs="Times New Roman"/>
          <w:szCs w:val="20"/>
        </w:rPr>
      </w:pPr>
    </w:p>
    <w:p w14:paraId="7FE1C8F0" w14:textId="29648B5E" w:rsidR="004109A3" w:rsidRDefault="00C426FE">
      <w:pPr>
        <w:pStyle w:val="P68B1DB1-Instructionsberschrift271"/>
        <w:numPr>
          <w:ilvl w:val="1"/>
          <w:numId w:val="49"/>
        </w:numPr>
        <w:ind w:left="357" w:hanging="357"/>
      </w:pPr>
      <w:bookmarkStart w:id="139" w:name="_Toc211019066"/>
      <w:r>
        <w:t xml:space="preserve">Z 09.03 – </w:t>
      </w:r>
      <w:r w:rsidR="00676E61">
        <w:t>Finantsturu infrastruktuuri/-taristu</w:t>
      </w:r>
      <w:r w:rsidR="00676E61" w:rsidDel="00676E61">
        <w:t xml:space="preserve"> </w:t>
      </w:r>
      <w:r>
        <w:t>teenused – põhinäitajad (FMI 3)</w:t>
      </w:r>
      <w:bookmarkEnd w:id="139"/>
    </w:p>
    <w:p w14:paraId="7FE1C8F1" w14:textId="77777777" w:rsidR="004109A3" w:rsidRDefault="00C426FE">
      <w:pPr>
        <w:pStyle w:val="P68B1DB1-Numberedtitlelevel383"/>
      </w:pPr>
      <w:r>
        <w:t>Juhised konkreetsete kirjete kohta</w:t>
      </w:r>
    </w:p>
    <w:p w14:paraId="7FE1C8F2" w14:textId="6D7EB755" w:rsidR="004109A3" w:rsidRDefault="00C426FE">
      <w:pPr>
        <w:pStyle w:val="InstructionsText2"/>
        <w:spacing w:before="0"/>
        <w:ind w:left="1418"/>
        <w:rPr>
          <w:rFonts w:ascii="Times New Roman" w:eastAsiaTheme="majorEastAsia" w:hAnsi="Times New Roman" w:cs="Times New Roman"/>
          <w:sz w:val="20"/>
          <w:szCs w:val="20"/>
        </w:rPr>
      </w:pPr>
      <w:r>
        <w:rPr>
          <w:rFonts w:ascii="Times New Roman" w:eastAsiaTheme="majorEastAsia" w:hAnsi="Times New Roman" w:cs="Times New Roman"/>
          <w:sz w:val="20"/>
          <w:szCs w:val="20"/>
        </w:rPr>
        <w:t>Ainult maksesüsteemide, (rahvusvaheliste) väärtpaberite keskdepositooriumide, väärtpaberitehingute arveldusteenuste, keskse vastaspoole tuletisinstrumentide ja kesksete vastaspoolte väärtpaberite kohta, kui ei ole märgitud teisiti</w:t>
      </w:r>
      <w:r>
        <w:rPr>
          <w:rStyle w:val="FootnoteReference"/>
          <w:rFonts w:eastAsiaTheme="majorEastAsia" w:cs="Times New Roman"/>
        </w:rPr>
        <w:footnoteReference w:id="33"/>
      </w:r>
      <w:r>
        <w:rPr>
          <w:rFonts w:ascii="Times New Roman" w:eastAsiaTheme="majorEastAsia" w:hAnsi="Times New Roman" w:cs="Times New Roman"/>
          <w:sz w:val="20"/>
          <w:szCs w:val="20"/>
        </w:rPr>
        <w:t>.</w:t>
      </w:r>
    </w:p>
    <w:tbl>
      <w:tblPr>
        <w:tblW w:w="9015" w:type="dxa"/>
        <w:tblInd w:w="135" w:type="dxa"/>
        <w:tblLayout w:type="fixed"/>
        <w:tblLook w:val="04A0" w:firstRow="1" w:lastRow="0" w:firstColumn="1" w:lastColumn="0" w:noHBand="0" w:noVBand="1"/>
      </w:tblPr>
      <w:tblGrid>
        <w:gridCol w:w="1183"/>
        <w:gridCol w:w="7832"/>
      </w:tblGrid>
      <w:tr w:rsidR="004109A3" w14:paraId="7FE1C8F5" w14:textId="77777777">
        <w:trPr>
          <w:tblHeader/>
        </w:trPr>
        <w:tc>
          <w:tcPr>
            <w:tcW w:w="1183" w:type="dxa"/>
            <w:tcBorders>
              <w:top w:val="single" w:sz="8" w:space="0" w:color="1A171C"/>
              <w:left w:val="nil"/>
              <w:bottom w:val="single" w:sz="8" w:space="0" w:color="1A171C"/>
              <w:right w:val="single" w:sz="8" w:space="0" w:color="1A171C"/>
            </w:tcBorders>
            <w:shd w:val="clear" w:color="auto" w:fill="D9D9D9" w:themeFill="background1" w:themeFillShade="D9"/>
          </w:tcPr>
          <w:p w14:paraId="7FE1C8F3" w14:textId="77777777" w:rsidR="004109A3" w:rsidRDefault="00C426FE">
            <w:pPr>
              <w:pStyle w:val="P68B1DB1-TableParagraph17"/>
              <w:spacing w:before="108"/>
              <w:ind w:left="85"/>
            </w:pPr>
            <w:r>
              <w:t xml:space="preserve">Veerud </w:t>
            </w:r>
          </w:p>
        </w:tc>
        <w:tc>
          <w:tcPr>
            <w:tcW w:w="7832" w:type="dxa"/>
            <w:tcBorders>
              <w:top w:val="single" w:sz="8" w:space="0" w:color="1A171C"/>
              <w:left w:val="single" w:sz="8" w:space="0" w:color="1A171C"/>
              <w:bottom w:val="single" w:sz="8" w:space="0" w:color="1A171C"/>
              <w:right w:val="nil"/>
            </w:tcBorders>
            <w:shd w:val="clear" w:color="auto" w:fill="D9D9D9" w:themeFill="background1" w:themeFillShade="D9"/>
          </w:tcPr>
          <w:p w14:paraId="7FE1C8F4" w14:textId="77777777" w:rsidR="004109A3" w:rsidRDefault="00C426FE">
            <w:pPr>
              <w:pStyle w:val="P68B1DB1-TableParagraph17"/>
              <w:spacing w:before="108"/>
              <w:ind w:left="85"/>
            </w:pPr>
            <w:r>
              <w:t xml:space="preserve">Juhised </w:t>
            </w:r>
          </w:p>
        </w:tc>
      </w:tr>
      <w:tr w:rsidR="004109A3" w14:paraId="7FE1C8F9" w14:textId="77777777">
        <w:tc>
          <w:tcPr>
            <w:tcW w:w="1183" w:type="dxa"/>
            <w:tcBorders>
              <w:top w:val="single" w:sz="8" w:space="0" w:color="1A171C"/>
              <w:bottom w:val="single" w:sz="8" w:space="0" w:color="auto"/>
              <w:right w:val="single" w:sz="8" w:space="0" w:color="auto"/>
            </w:tcBorders>
            <w:vAlign w:val="center"/>
          </w:tcPr>
          <w:p w14:paraId="7FE1C8F6" w14:textId="77777777" w:rsidR="004109A3" w:rsidRDefault="00C426FE">
            <w:pPr>
              <w:pStyle w:val="P68B1DB1-Normal31"/>
            </w:pPr>
            <w:r>
              <w:t>0010</w:t>
            </w:r>
          </w:p>
        </w:tc>
        <w:tc>
          <w:tcPr>
            <w:tcW w:w="7832" w:type="dxa"/>
            <w:tcBorders>
              <w:top w:val="single" w:sz="8" w:space="0" w:color="1A171C"/>
              <w:left w:val="single" w:sz="8" w:space="0" w:color="auto"/>
              <w:bottom w:val="single" w:sz="8" w:space="0" w:color="auto"/>
            </w:tcBorders>
            <w:vAlign w:val="bottom"/>
          </w:tcPr>
          <w:p w14:paraId="7FE1C8F7" w14:textId="77777777" w:rsidR="004109A3" w:rsidRDefault="00C426FE">
            <w:pPr>
              <w:pStyle w:val="P68B1DB1-TableParagraph73"/>
              <w:spacing w:before="108"/>
              <w:jc w:val="both"/>
            </w:pPr>
            <w:r>
              <w:t>Kasutaja, finantsturutaristu, süsteemi liigi ja vahendaja kombinatsiooni tähistav ID</w:t>
            </w:r>
          </w:p>
          <w:p w14:paraId="7FE1C8F8" w14:textId="314C2ABF" w:rsidR="004109A3" w:rsidRDefault="00C426FE">
            <w:pPr>
              <w:pStyle w:val="P68B1DB1-TableParagraph40"/>
              <w:spacing w:before="108"/>
              <w:jc w:val="both"/>
              <w:rPr>
                <w:b/>
                <w:bCs/>
                <w:i/>
                <w:iCs/>
              </w:rPr>
            </w:pPr>
            <w:r>
              <w:t>Kasutage iga rea kohta ühte tunnust, mis vastab kasutaja, finantsturutaristu, süsteemitüübi ja vahendaja ainulaadsele kombinatsioonile. Vormides Z 09.01–Z 09.05 tuleb kasutada sama identifitseerimistunnust, mis vastab samale kombinatsioonile, kui see on asjakohane.</w:t>
            </w:r>
          </w:p>
        </w:tc>
      </w:tr>
      <w:tr w:rsidR="004109A3" w14:paraId="7FE1C8FD" w14:textId="77777777">
        <w:tc>
          <w:tcPr>
            <w:tcW w:w="1183" w:type="dxa"/>
            <w:tcBorders>
              <w:top w:val="single" w:sz="8" w:space="0" w:color="auto"/>
              <w:bottom w:val="single" w:sz="8" w:space="0" w:color="auto"/>
              <w:right w:val="single" w:sz="8" w:space="0" w:color="auto"/>
            </w:tcBorders>
            <w:vAlign w:val="center"/>
          </w:tcPr>
          <w:p w14:paraId="7FE1C8FA" w14:textId="77777777" w:rsidR="004109A3" w:rsidRDefault="00C426FE">
            <w:pPr>
              <w:pStyle w:val="P68B1DB1-Normal31"/>
              <w:rPr>
                <w:strike/>
              </w:rPr>
            </w:pPr>
            <w:r>
              <w:t>0020</w:t>
            </w:r>
          </w:p>
        </w:tc>
        <w:tc>
          <w:tcPr>
            <w:tcW w:w="7832" w:type="dxa"/>
            <w:tcBorders>
              <w:top w:val="single" w:sz="8" w:space="0" w:color="auto"/>
              <w:left w:val="single" w:sz="8" w:space="0" w:color="auto"/>
              <w:bottom w:val="single" w:sz="8" w:space="0" w:color="auto"/>
            </w:tcBorders>
            <w:vAlign w:val="bottom"/>
          </w:tcPr>
          <w:p w14:paraId="7FE1C8FB" w14:textId="77777777" w:rsidR="004109A3" w:rsidRDefault="00C426FE">
            <w:pPr>
              <w:pStyle w:val="P68B1DB1-TableParagraph73"/>
              <w:spacing w:before="108"/>
              <w:jc w:val="both"/>
            </w:pPr>
            <w:r>
              <w:t>Segment</w:t>
            </w:r>
          </w:p>
          <w:p w14:paraId="7FE1C8FC" w14:textId="77777777" w:rsidR="004109A3" w:rsidRDefault="00C426FE">
            <w:pPr>
              <w:pStyle w:val="P68B1DB1-TableParagraph40"/>
              <w:spacing w:before="108"/>
              <w:ind w:left="85"/>
              <w:jc w:val="both"/>
              <w:rPr>
                <w:b/>
                <w:bCs/>
                <w:i/>
                <w:iCs/>
                <w:strike/>
              </w:rPr>
            </w:pPr>
            <w:r>
              <w:t xml:space="preserve">Turusegmendid, kus kasutaja tegutseb. Üks rida segmendi kohta. Esitada ainult kesksete vastaspoolte kohta. </w:t>
            </w:r>
          </w:p>
        </w:tc>
      </w:tr>
      <w:tr w:rsidR="004109A3" w14:paraId="7FE1C902" w14:textId="77777777">
        <w:tc>
          <w:tcPr>
            <w:tcW w:w="1183" w:type="dxa"/>
            <w:tcBorders>
              <w:top w:val="single" w:sz="8" w:space="0" w:color="auto"/>
              <w:bottom w:val="single" w:sz="8" w:space="0" w:color="auto"/>
              <w:right w:val="single" w:sz="8" w:space="0" w:color="auto"/>
            </w:tcBorders>
            <w:vAlign w:val="center"/>
          </w:tcPr>
          <w:p w14:paraId="7FE1C8FE" w14:textId="77777777" w:rsidR="004109A3" w:rsidRDefault="00C426FE">
            <w:pPr>
              <w:pStyle w:val="P68B1DB1-Normal31"/>
            </w:pPr>
            <w:r>
              <w:t>0030</w:t>
            </w:r>
          </w:p>
        </w:tc>
        <w:tc>
          <w:tcPr>
            <w:tcW w:w="7832" w:type="dxa"/>
            <w:tcBorders>
              <w:top w:val="single" w:sz="8" w:space="0" w:color="auto"/>
              <w:left w:val="single" w:sz="8" w:space="0" w:color="auto"/>
              <w:bottom w:val="single" w:sz="8" w:space="0" w:color="auto"/>
            </w:tcBorders>
            <w:vAlign w:val="bottom"/>
          </w:tcPr>
          <w:p w14:paraId="7FE1C8FF" w14:textId="77777777" w:rsidR="004109A3" w:rsidRDefault="00C426FE">
            <w:pPr>
              <w:pStyle w:val="P68B1DB1-TableParagraph73"/>
              <w:spacing w:before="108"/>
              <w:jc w:val="both"/>
            </w:pPr>
            <w:r>
              <w:t>Osamaksed makseviivitusfondi</w:t>
            </w:r>
          </w:p>
          <w:p w14:paraId="7FE1C900" w14:textId="77777777" w:rsidR="004109A3" w:rsidRDefault="00C426FE">
            <w:pPr>
              <w:pStyle w:val="P68B1DB1-TableParagraph40"/>
              <w:spacing w:before="108"/>
              <w:jc w:val="both"/>
            </w:pPr>
            <w:r>
              <w:t xml:space="preserve">Sissemakse tagatisfondi. Aasta keskmine summa. </w:t>
            </w:r>
          </w:p>
          <w:p w14:paraId="7FE1C901" w14:textId="77777777" w:rsidR="004109A3" w:rsidRDefault="00C426FE">
            <w:pPr>
              <w:pStyle w:val="P68B1DB1-TableParagraph40"/>
              <w:spacing w:before="108"/>
              <w:ind w:left="85"/>
              <w:jc w:val="both"/>
              <w:rPr>
                <w:b/>
                <w:bCs/>
                <w:i/>
                <w:iCs/>
              </w:rPr>
            </w:pPr>
            <w:r>
              <w:t>Esitada ainult kesksete vastaspoolte kohta.</w:t>
            </w:r>
          </w:p>
        </w:tc>
      </w:tr>
      <w:tr w:rsidR="004109A3" w14:paraId="7FE1C906" w14:textId="77777777">
        <w:tc>
          <w:tcPr>
            <w:tcW w:w="1183" w:type="dxa"/>
            <w:tcBorders>
              <w:top w:val="single" w:sz="8" w:space="0" w:color="auto"/>
              <w:bottom w:val="single" w:sz="8" w:space="0" w:color="auto"/>
              <w:right w:val="single" w:sz="8" w:space="0" w:color="auto"/>
            </w:tcBorders>
            <w:vAlign w:val="center"/>
          </w:tcPr>
          <w:p w14:paraId="7FE1C903" w14:textId="77777777" w:rsidR="004109A3" w:rsidRDefault="00C426FE">
            <w:pPr>
              <w:pStyle w:val="P68B1DB1-Normal31"/>
            </w:pPr>
            <w:r>
              <w:t>0040–0050</w:t>
            </w:r>
          </w:p>
        </w:tc>
        <w:tc>
          <w:tcPr>
            <w:tcW w:w="7832" w:type="dxa"/>
            <w:tcBorders>
              <w:top w:val="single" w:sz="8" w:space="0" w:color="auto"/>
              <w:left w:val="single" w:sz="8" w:space="0" w:color="auto"/>
              <w:bottom w:val="single" w:sz="8" w:space="0" w:color="auto"/>
            </w:tcBorders>
            <w:vAlign w:val="bottom"/>
          </w:tcPr>
          <w:p w14:paraId="7FE1C904" w14:textId="63CC55B1" w:rsidR="004109A3" w:rsidRDefault="00C426FE">
            <w:pPr>
              <w:pStyle w:val="P68B1DB1-TableParagraph73"/>
              <w:spacing w:before="108"/>
              <w:jc w:val="both"/>
              <w:rPr>
                <w:bCs/>
              </w:rPr>
            </w:pPr>
            <w:r>
              <w:t>Alustamise tagatis oma- ja kliendikontodelt</w:t>
            </w:r>
          </w:p>
          <w:p w14:paraId="7FE1C905" w14:textId="1C30A5D8" w:rsidR="004109A3" w:rsidRDefault="00C426FE">
            <w:pPr>
              <w:pStyle w:val="P68B1DB1-TableParagraph40"/>
              <w:spacing w:before="108"/>
              <w:ind w:left="85"/>
              <w:jc w:val="both"/>
              <w:rPr>
                <w:b/>
              </w:rPr>
            </w:pPr>
            <w:r>
              <w:t>Antud alustamise tagatis, jaotatuna maja- ja kliendikontode kaupa. Aasta keskmine summa. Esitada ainult kesksete vastaspoolte kohta. Veerg 0050 sisaldab nii omnibus’i kui ka üksikkliendi konto väärtusi.</w:t>
            </w:r>
          </w:p>
        </w:tc>
      </w:tr>
      <w:tr w:rsidR="004109A3" w14:paraId="7FE1C90D" w14:textId="77777777">
        <w:tc>
          <w:tcPr>
            <w:tcW w:w="1183" w:type="dxa"/>
            <w:tcBorders>
              <w:top w:val="single" w:sz="8" w:space="0" w:color="auto"/>
              <w:bottom w:val="single" w:sz="8" w:space="0" w:color="auto"/>
              <w:right w:val="single" w:sz="8" w:space="0" w:color="auto"/>
            </w:tcBorders>
            <w:vAlign w:val="center"/>
          </w:tcPr>
          <w:p w14:paraId="7FE1C907" w14:textId="1157106F" w:rsidR="004109A3" w:rsidRDefault="00C426FE">
            <w:pPr>
              <w:pStyle w:val="P68B1DB1-Normal31"/>
            </w:pPr>
            <w:r>
              <w:t>0060–0070</w:t>
            </w:r>
          </w:p>
        </w:tc>
        <w:tc>
          <w:tcPr>
            <w:tcW w:w="7832" w:type="dxa"/>
            <w:tcBorders>
              <w:top w:val="single" w:sz="8" w:space="0" w:color="auto"/>
              <w:left w:val="single" w:sz="8" w:space="0" w:color="auto"/>
              <w:bottom w:val="single" w:sz="8" w:space="0" w:color="auto"/>
            </w:tcBorders>
            <w:vAlign w:val="bottom"/>
          </w:tcPr>
          <w:p w14:paraId="7FE1C908" w14:textId="77777777" w:rsidR="004109A3" w:rsidRDefault="00C426FE">
            <w:pPr>
              <w:pStyle w:val="P68B1DB1-TableParagraph73"/>
              <w:spacing w:before="108"/>
              <w:ind w:left="85"/>
              <w:jc w:val="both"/>
            </w:pPr>
            <w:r>
              <w:t>Oma- ja kliendikontode positsioonide väärtus</w:t>
            </w:r>
          </w:p>
          <w:p w14:paraId="7FE1C909" w14:textId="2662FB34" w:rsidR="004109A3" w:rsidRDefault="00C426FE">
            <w:pPr>
              <w:pStyle w:val="P68B1DB1-TableParagraph40"/>
              <w:spacing w:before="108"/>
              <w:ind w:left="85"/>
              <w:jc w:val="both"/>
            </w:pPr>
            <w:r>
              <w:t>Esitada ainult kesksete vastaspoolte ja (I)CSDde kohta. Veerg 0070 sisaldab nii omnibus- kui ka üksikkliendikonto väärtusi.</w:t>
            </w:r>
          </w:p>
          <w:p w14:paraId="7FE1C90A" w14:textId="77777777" w:rsidR="004109A3" w:rsidRDefault="00C426FE">
            <w:pPr>
              <w:pStyle w:val="TableParagraph"/>
              <w:numPr>
                <w:ilvl w:val="0"/>
                <w:numId w:val="249"/>
              </w:numPr>
              <w:spacing w:before="108"/>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Kesksed vastaspooled: Kesksete vastaspoolte positsioonide väärtus vastavates kontoliikides</w:t>
            </w:r>
            <w:r>
              <w:rPr>
                <w:rStyle w:val="FootnoteReference"/>
                <w:rFonts w:ascii="Times New Roman" w:eastAsia="Times New Roman" w:hAnsi="Times New Roman" w:cs="Times New Roman"/>
              </w:rPr>
              <w:footnoteReference w:id="34"/>
            </w:r>
            <w:r>
              <w:rPr>
                <w:rFonts w:ascii="Times New Roman" w:eastAsia="Times New Roman" w:hAnsi="Times New Roman" w:cs="Times New Roman"/>
                <w:sz w:val="20"/>
                <w:szCs w:val="20"/>
              </w:rPr>
              <w:t xml:space="preserve">. </w:t>
            </w:r>
          </w:p>
          <w:p w14:paraId="7FE1C90B" w14:textId="7086C289" w:rsidR="004109A3" w:rsidRDefault="00676E61">
            <w:pPr>
              <w:pStyle w:val="P68B1DB1-TableParagraph40"/>
              <w:numPr>
                <w:ilvl w:val="0"/>
                <w:numId w:val="249"/>
              </w:numPr>
              <w:spacing w:before="108"/>
              <w:jc w:val="both"/>
            </w:pPr>
            <w:r>
              <w:t>(</w:t>
            </w:r>
            <w:r w:rsidR="00C426FE">
              <w:t xml:space="preserve">I)CSDd: Vastavates kontotüüpides hoitavate väärtpaberite väärtus. </w:t>
            </w:r>
          </w:p>
          <w:p w14:paraId="7FE1C90C" w14:textId="77777777" w:rsidR="004109A3" w:rsidRDefault="00C426FE">
            <w:pPr>
              <w:pStyle w:val="P68B1DB1-TableParagraph40"/>
              <w:spacing w:before="108"/>
              <w:ind w:left="85"/>
              <w:jc w:val="both"/>
              <w:rPr>
                <w:b/>
              </w:rPr>
            </w:pPr>
            <w:r>
              <w:t xml:space="preserve">Keskmine väärtus arvelduspäeva lõpus eelmisel aastal. </w:t>
            </w:r>
          </w:p>
        </w:tc>
      </w:tr>
      <w:tr w:rsidR="004109A3" w14:paraId="7FE1C912" w14:textId="77777777">
        <w:tc>
          <w:tcPr>
            <w:tcW w:w="1183" w:type="dxa"/>
            <w:tcBorders>
              <w:top w:val="single" w:sz="8" w:space="0" w:color="auto"/>
              <w:bottom w:val="single" w:sz="8" w:space="0" w:color="auto"/>
              <w:right w:val="single" w:sz="8" w:space="0" w:color="auto"/>
            </w:tcBorders>
            <w:vAlign w:val="center"/>
          </w:tcPr>
          <w:p w14:paraId="7FE1C90E" w14:textId="3E4BBED3" w:rsidR="004109A3" w:rsidRDefault="00C426FE">
            <w:pPr>
              <w:pStyle w:val="P68B1DB1-Normal31"/>
              <w:rPr>
                <w:strike/>
              </w:rPr>
            </w:pPr>
            <w:r>
              <w:t>0080–0090</w:t>
            </w:r>
          </w:p>
        </w:tc>
        <w:tc>
          <w:tcPr>
            <w:tcW w:w="7832" w:type="dxa"/>
            <w:tcBorders>
              <w:top w:val="single" w:sz="8" w:space="0" w:color="auto"/>
              <w:left w:val="single" w:sz="8" w:space="0" w:color="auto"/>
              <w:bottom w:val="single" w:sz="8" w:space="0" w:color="auto"/>
            </w:tcBorders>
            <w:vAlign w:val="bottom"/>
          </w:tcPr>
          <w:p w14:paraId="7FE1C90F" w14:textId="77777777" w:rsidR="004109A3" w:rsidRDefault="00C426FE">
            <w:pPr>
              <w:pStyle w:val="P68B1DB1-TableParagraph73"/>
              <w:spacing w:before="108"/>
              <w:ind w:left="85"/>
              <w:jc w:val="both"/>
            </w:pPr>
            <w:r>
              <w:t xml:space="preserve">Klientide arv </w:t>
            </w:r>
          </w:p>
          <w:p w14:paraId="7FE1C910" w14:textId="77777777" w:rsidR="004109A3" w:rsidRDefault="00C426FE">
            <w:pPr>
              <w:pStyle w:val="P68B1DB1-TableParagraph40"/>
              <w:spacing w:before="108"/>
              <w:ind w:left="85"/>
              <w:jc w:val="both"/>
            </w:pPr>
            <w:r>
              <w:t xml:space="preserve">Esitada ainult kesksete vastaspoolte ja (I)CSDde kohta. </w:t>
            </w:r>
          </w:p>
          <w:p w14:paraId="7FE1C911" w14:textId="77777777" w:rsidR="004109A3" w:rsidRDefault="00C426FE">
            <w:pPr>
              <w:pStyle w:val="P68B1DB1-Heading482"/>
              <w:numPr>
                <w:ilvl w:val="3"/>
                <w:numId w:val="0"/>
              </w:numPr>
              <w:ind w:left="360"/>
              <w:rPr>
                <w:strike/>
                <w:color w:val="D13438"/>
              </w:rPr>
            </w:pPr>
            <w:r>
              <w:t>Eri kliendikontode liikidesse kuuluvate klientide koguarv.</w:t>
            </w:r>
          </w:p>
        </w:tc>
      </w:tr>
      <w:tr w:rsidR="004109A3" w14:paraId="7FE1C916" w14:textId="77777777">
        <w:tc>
          <w:tcPr>
            <w:tcW w:w="1183" w:type="dxa"/>
            <w:tcBorders>
              <w:top w:val="single" w:sz="8" w:space="0" w:color="auto"/>
              <w:bottom w:val="single" w:sz="8" w:space="0" w:color="auto"/>
              <w:right w:val="single" w:sz="8" w:space="0" w:color="auto"/>
            </w:tcBorders>
            <w:vAlign w:val="center"/>
          </w:tcPr>
          <w:p w14:paraId="7FE1C913" w14:textId="7AE482AF" w:rsidR="004109A3" w:rsidRDefault="00C426FE">
            <w:pPr>
              <w:pStyle w:val="P68B1DB1-Normal31"/>
              <w:rPr>
                <w:strike/>
              </w:rPr>
            </w:pPr>
            <w:r>
              <w:t>0100–0110</w:t>
            </w:r>
          </w:p>
        </w:tc>
        <w:tc>
          <w:tcPr>
            <w:tcW w:w="7832" w:type="dxa"/>
            <w:tcBorders>
              <w:top w:val="single" w:sz="8" w:space="0" w:color="auto"/>
              <w:left w:val="single" w:sz="8" w:space="0" w:color="auto"/>
              <w:bottom w:val="single" w:sz="8" w:space="0" w:color="auto"/>
            </w:tcBorders>
            <w:vAlign w:val="bottom"/>
          </w:tcPr>
          <w:p w14:paraId="7FE1C914" w14:textId="77777777" w:rsidR="004109A3" w:rsidRDefault="00C426FE">
            <w:pPr>
              <w:pStyle w:val="P68B1DB1-TableParagraph73"/>
              <w:spacing w:before="108"/>
              <w:ind w:left="85"/>
              <w:jc w:val="both"/>
            </w:pPr>
            <w:r>
              <w:t>Oma- ja kliendikontodega tehtud tehingute arv</w:t>
            </w:r>
          </w:p>
          <w:p w14:paraId="7FE1C915" w14:textId="77777777" w:rsidR="004109A3" w:rsidRDefault="00C426FE">
            <w:pPr>
              <w:pStyle w:val="P68B1DB1-Heading482"/>
              <w:numPr>
                <w:ilvl w:val="3"/>
                <w:numId w:val="0"/>
              </w:numPr>
              <w:ind w:left="360"/>
              <w:rPr>
                <w:strike/>
                <w:color w:val="D13438"/>
                <w:u w:val="single"/>
              </w:rPr>
            </w:pPr>
            <w:r>
              <w:t xml:space="preserve">Aasta jooksul tehtud tehingute koguarv vastavate kontoliikide puhul. </w:t>
            </w:r>
          </w:p>
        </w:tc>
      </w:tr>
      <w:tr w:rsidR="004109A3" w14:paraId="7FE1C921" w14:textId="77777777">
        <w:tc>
          <w:tcPr>
            <w:tcW w:w="1183" w:type="dxa"/>
            <w:tcBorders>
              <w:top w:val="single" w:sz="8" w:space="0" w:color="auto"/>
              <w:bottom w:val="single" w:sz="8" w:space="0" w:color="auto"/>
              <w:right w:val="single" w:sz="8" w:space="0" w:color="auto"/>
            </w:tcBorders>
            <w:vAlign w:val="center"/>
          </w:tcPr>
          <w:p w14:paraId="7FE1C917" w14:textId="2B767234" w:rsidR="004109A3" w:rsidRDefault="00C426FE">
            <w:pPr>
              <w:pStyle w:val="P68B1DB1-Normal31"/>
              <w:rPr>
                <w:strike/>
              </w:rPr>
            </w:pPr>
            <w:r>
              <w:t>0120–0130</w:t>
            </w:r>
          </w:p>
        </w:tc>
        <w:tc>
          <w:tcPr>
            <w:tcW w:w="7832" w:type="dxa"/>
            <w:tcBorders>
              <w:top w:val="single" w:sz="8" w:space="0" w:color="auto"/>
              <w:left w:val="single" w:sz="8" w:space="0" w:color="auto"/>
              <w:bottom w:val="single" w:sz="8" w:space="0" w:color="auto"/>
            </w:tcBorders>
            <w:vAlign w:val="bottom"/>
          </w:tcPr>
          <w:p w14:paraId="7FE1C918" w14:textId="77777777" w:rsidR="004109A3" w:rsidRDefault="00C426FE">
            <w:pPr>
              <w:pStyle w:val="P68B1DB1-TableParagraph73"/>
              <w:spacing w:before="108"/>
              <w:ind w:left="85"/>
              <w:jc w:val="both"/>
            </w:pPr>
            <w:r>
              <w:t>Oma- ja kliendikontodega tehtud tehingute väärtus</w:t>
            </w:r>
          </w:p>
          <w:p w14:paraId="7FE1C919" w14:textId="7A080DD4" w:rsidR="004109A3" w:rsidRDefault="00C426FE">
            <w:pPr>
              <w:pStyle w:val="P68B1DB1-TableParagraph40"/>
              <w:spacing w:before="108"/>
              <w:ind w:left="85"/>
              <w:jc w:val="both"/>
            </w:pPr>
            <w:r>
              <w:t xml:space="preserve">Vastavate kontoliikide tehingute väärtus aruandeaastal. Veerg 0130 sisaldab nii koond- kui ka </w:t>
            </w:r>
            <w:r>
              <w:lastRenderedPageBreak/>
              <w:t xml:space="preserve">eraldatud kliendikonto väärtusi. </w:t>
            </w:r>
          </w:p>
          <w:p w14:paraId="7FE1C91A" w14:textId="77777777" w:rsidR="004109A3" w:rsidRDefault="00C426FE">
            <w:pPr>
              <w:pStyle w:val="TableParagraph"/>
              <w:spacing w:before="108"/>
              <w:ind w:left="8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Aruanne maksesüsteemi, keskse vastaspoole, I)CSD kohta</w:t>
            </w:r>
            <w:r>
              <w:rPr>
                <w:rStyle w:val="FootnoteReference"/>
                <w:rFonts w:ascii="Times New Roman" w:eastAsia="Times New Roman" w:hAnsi="Times New Roman" w:cs="Times New Roman"/>
              </w:rPr>
              <w:footnoteReference w:id="35"/>
            </w:r>
            <w:r>
              <w:rPr>
                <w:rFonts w:ascii="Times New Roman" w:eastAsia="Times New Roman" w:hAnsi="Times New Roman" w:cs="Times New Roman"/>
                <w:sz w:val="20"/>
                <w:szCs w:val="20"/>
              </w:rPr>
              <w:t>.</w:t>
            </w:r>
          </w:p>
          <w:p w14:paraId="7FE1C91B" w14:textId="77777777" w:rsidR="004109A3" w:rsidRDefault="00C426FE">
            <w:pPr>
              <w:pStyle w:val="P68B1DB1-TableParagraph40"/>
              <w:numPr>
                <w:ilvl w:val="0"/>
                <w:numId w:val="250"/>
              </w:numPr>
              <w:spacing w:before="108"/>
              <w:jc w:val="both"/>
            </w:pPr>
            <w:r>
              <w:t>PS: Saadetud tehingute väärtus.</w:t>
            </w:r>
          </w:p>
          <w:p w14:paraId="7FE1C91C" w14:textId="77777777" w:rsidR="004109A3" w:rsidRDefault="00C426FE">
            <w:pPr>
              <w:pStyle w:val="P68B1DB1-TableParagraph40"/>
              <w:numPr>
                <w:ilvl w:val="0"/>
                <w:numId w:val="250"/>
              </w:numPr>
              <w:spacing w:before="108"/>
              <w:jc w:val="both"/>
            </w:pPr>
            <w:r>
              <w:t>Kesksed vastaspooled: Aasta jooksul täidetud tehingute koguarv. Keskse vastaspoole tuletisinstrumentide puhul:</w:t>
            </w:r>
          </w:p>
          <w:p w14:paraId="7FE1C91D" w14:textId="77777777" w:rsidR="004109A3" w:rsidRDefault="00C426FE">
            <w:pPr>
              <w:pStyle w:val="P68B1DB1-TableParagraph40"/>
              <w:numPr>
                <w:ilvl w:val="1"/>
                <w:numId w:val="250"/>
              </w:numPr>
              <w:spacing w:before="108"/>
              <w:jc w:val="both"/>
            </w:pPr>
            <w:r>
              <w:t>Optsioonid = täitmishind;</w:t>
            </w:r>
          </w:p>
          <w:p w14:paraId="7FE1C91E" w14:textId="77777777" w:rsidR="004109A3" w:rsidRDefault="00C426FE">
            <w:pPr>
              <w:pStyle w:val="P68B1DB1-TableParagraph40"/>
              <w:numPr>
                <w:ilvl w:val="1"/>
                <w:numId w:val="250"/>
              </w:numPr>
              <w:spacing w:before="108"/>
              <w:jc w:val="both"/>
            </w:pPr>
            <w:r>
              <w:t>Futuurid = alusvara väärtus tehingu ajal või kui tinglik alusvara on olemas, futuurilepingute turuhind tehingu tegemise ajal.</w:t>
            </w:r>
          </w:p>
          <w:p w14:paraId="7FE1C91F" w14:textId="77777777" w:rsidR="004109A3" w:rsidRDefault="00C426FE">
            <w:pPr>
              <w:pStyle w:val="P68B1DB1-TableParagraph40"/>
              <w:numPr>
                <w:ilvl w:val="1"/>
                <w:numId w:val="250"/>
              </w:numPr>
              <w:spacing w:before="108"/>
              <w:jc w:val="both"/>
            </w:pPr>
            <w:r>
              <w:t>Vahetuslepingud = aasta lõpu seisuga tagasimaksmata tehingute turuväärtus kokku.</w:t>
            </w:r>
          </w:p>
          <w:p w14:paraId="7FE1C920" w14:textId="4A76F5FD" w:rsidR="004109A3" w:rsidRDefault="00676E61">
            <w:pPr>
              <w:pStyle w:val="P68B1DB1-TableParagraph40"/>
              <w:numPr>
                <w:ilvl w:val="0"/>
                <w:numId w:val="250"/>
              </w:numPr>
              <w:spacing w:before="108"/>
              <w:jc w:val="both"/>
              <w:rPr>
                <w:strike/>
                <w:color w:val="D13438"/>
                <w:u w:val="single"/>
              </w:rPr>
            </w:pPr>
            <w:r>
              <w:t>(</w:t>
            </w:r>
            <w:r w:rsidR="00C426FE">
              <w:t xml:space="preserve">I)CSD: Tarnejuhiste koguväärtus. </w:t>
            </w:r>
          </w:p>
        </w:tc>
      </w:tr>
      <w:tr w:rsidR="004109A3" w14:paraId="7FE1C926" w14:textId="77777777">
        <w:tc>
          <w:tcPr>
            <w:tcW w:w="1183" w:type="dxa"/>
            <w:tcBorders>
              <w:top w:val="single" w:sz="8" w:space="0" w:color="auto"/>
              <w:bottom w:val="single" w:sz="8" w:space="0" w:color="auto"/>
              <w:right w:val="single" w:sz="8" w:space="0" w:color="auto"/>
            </w:tcBorders>
            <w:vAlign w:val="center"/>
          </w:tcPr>
          <w:p w14:paraId="7FE1C922" w14:textId="1240362A" w:rsidR="004109A3" w:rsidRDefault="00C426FE">
            <w:pPr>
              <w:pStyle w:val="P68B1DB1-Normal31"/>
              <w:rPr>
                <w:strike/>
              </w:rPr>
            </w:pPr>
            <w:r>
              <w:lastRenderedPageBreak/>
              <w:t>0140</w:t>
            </w:r>
          </w:p>
        </w:tc>
        <w:tc>
          <w:tcPr>
            <w:tcW w:w="7832" w:type="dxa"/>
            <w:tcBorders>
              <w:top w:val="single" w:sz="8" w:space="0" w:color="auto"/>
              <w:left w:val="single" w:sz="8" w:space="0" w:color="auto"/>
              <w:bottom w:val="single" w:sz="8" w:space="0" w:color="auto"/>
            </w:tcBorders>
            <w:vAlign w:val="bottom"/>
          </w:tcPr>
          <w:p w14:paraId="7FE1C923" w14:textId="77777777" w:rsidR="004109A3" w:rsidRDefault="00C426FE">
            <w:pPr>
              <w:pStyle w:val="P68B1DB1-TableParagraph73"/>
              <w:spacing w:before="108" w:after="120"/>
              <w:ind w:left="85"/>
              <w:jc w:val="both"/>
            </w:pPr>
            <w:r>
              <w:t>Kumuleeritud tinglik väärtus</w:t>
            </w:r>
          </w:p>
          <w:p w14:paraId="7FE1C924" w14:textId="77777777" w:rsidR="004109A3" w:rsidRDefault="00C426FE">
            <w:pPr>
              <w:pStyle w:val="P68B1DB1-TableParagraph40"/>
              <w:spacing w:before="108"/>
              <w:ind w:left="85"/>
              <w:jc w:val="both"/>
            </w:pPr>
            <w:r>
              <w:t xml:space="preserve">Aasta jooksul tehtud tehingute tinglike väärtuste summa nii kodukonto kui ka kliendikonto puhul. Teatada miljardites eurodes. </w:t>
            </w:r>
          </w:p>
          <w:p w14:paraId="7FE1C925" w14:textId="77777777" w:rsidR="004109A3" w:rsidRDefault="00C426FE">
            <w:pPr>
              <w:pStyle w:val="P68B1DB1-Heading482"/>
              <w:numPr>
                <w:ilvl w:val="3"/>
                <w:numId w:val="0"/>
              </w:numPr>
              <w:ind w:left="360"/>
              <w:rPr>
                <w:strike/>
                <w:color w:val="D13438"/>
                <w:u w:val="single"/>
              </w:rPr>
            </w:pPr>
            <w:r>
              <w:t>Ainult keskse vastaspoole tuletisinstrumentide puhul.</w:t>
            </w:r>
          </w:p>
        </w:tc>
      </w:tr>
      <w:tr w:rsidR="004109A3" w14:paraId="7FE1C92A" w14:textId="77777777">
        <w:tc>
          <w:tcPr>
            <w:tcW w:w="1183" w:type="dxa"/>
            <w:tcBorders>
              <w:top w:val="single" w:sz="8" w:space="0" w:color="auto"/>
              <w:bottom w:val="single" w:sz="8" w:space="0" w:color="auto"/>
              <w:right w:val="single" w:sz="8" w:space="0" w:color="auto"/>
            </w:tcBorders>
            <w:vAlign w:val="center"/>
          </w:tcPr>
          <w:p w14:paraId="7FE1C927" w14:textId="446A9A90" w:rsidR="004109A3" w:rsidRDefault="00C426FE">
            <w:pPr>
              <w:pStyle w:val="P68B1DB1-Normal31"/>
              <w:rPr>
                <w:strike/>
              </w:rPr>
            </w:pPr>
            <w:r>
              <w:t>0150</w:t>
            </w:r>
          </w:p>
        </w:tc>
        <w:tc>
          <w:tcPr>
            <w:tcW w:w="7832" w:type="dxa"/>
            <w:tcBorders>
              <w:top w:val="single" w:sz="8" w:space="0" w:color="auto"/>
              <w:left w:val="single" w:sz="8" w:space="0" w:color="auto"/>
              <w:bottom w:val="single" w:sz="8" w:space="0" w:color="auto"/>
            </w:tcBorders>
            <w:vAlign w:val="bottom"/>
          </w:tcPr>
          <w:p w14:paraId="7FE1C928" w14:textId="77777777" w:rsidR="004109A3" w:rsidRDefault="00C426FE">
            <w:pPr>
              <w:pStyle w:val="P68B1DB1-TableParagraph73"/>
              <w:spacing w:before="108"/>
              <w:ind w:left="85"/>
              <w:jc w:val="both"/>
            </w:pPr>
            <w:r>
              <w:t>Krediidiliin</w:t>
            </w:r>
          </w:p>
          <w:p w14:paraId="7FE1C929" w14:textId="77777777" w:rsidR="004109A3" w:rsidRDefault="00C426FE">
            <w:pPr>
              <w:pStyle w:val="P68B1DB1-Heading482"/>
              <w:numPr>
                <w:ilvl w:val="3"/>
                <w:numId w:val="0"/>
              </w:numPr>
              <w:ind w:left="360"/>
              <w:rPr>
                <w:strike/>
                <w:color w:val="D13438"/>
                <w:u w:val="single"/>
              </w:rPr>
            </w:pPr>
            <w:r>
              <w:t xml:space="preserve">Siduv või sidumata krediidiliin, mille annab süsteem otsese juurdepääsu korral või vahendaja või muu likviidsuse pakkuja kaudse juurdepääsu korral. Avalikustamata koguste puhul maksimaalne kasutus aasta jooksul. </w:t>
            </w:r>
          </w:p>
        </w:tc>
      </w:tr>
      <w:tr w:rsidR="004109A3" w14:paraId="7FE1C931" w14:textId="77777777">
        <w:tc>
          <w:tcPr>
            <w:tcW w:w="1183" w:type="dxa"/>
            <w:tcBorders>
              <w:top w:val="single" w:sz="8" w:space="0" w:color="auto"/>
              <w:bottom w:val="single" w:sz="8" w:space="0" w:color="auto"/>
              <w:right w:val="single" w:sz="8" w:space="0" w:color="auto"/>
            </w:tcBorders>
            <w:vAlign w:val="center"/>
          </w:tcPr>
          <w:p w14:paraId="7FE1C92B" w14:textId="48B84DB8" w:rsidR="004109A3" w:rsidRDefault="00C426FE">
            <w:pPr>
              <w:pStyle w:val="P68B1DB1-Normal31"/>
              <w:rPr>
                <w:strike/>
              </w:rPr>
            </w:pPr>
            <w:r>
              <w:t>0160</w:t>
            </w:r>
          </w:p>
        </w:tc>
        <w:tc>
          <w:tcPr>
            <w:tcW w:w="7832" w:type="dxa"/>
            <w:tcBorders>
              <w:top w:val="single" w:sz="8" w:space="0" w:color="auto"/>
              <w:left w:val="single" w:sz="8" w:space="0" w:color="auto"/>
              <w:bottom w:val="single" w:sz="8" w:space="0" w:color="auto"/>
            </w:tcBorders>
            <w:vAlign w:val="bottom"/>
          </w:tcPr>
          <w:p w14:paraId="7FE1C92C" w14:textId="77777777" w:rsidR="004109A3" w:rsidRDefault="00C426FE">
            <w:pPr>
              <w:pStyle w:val="P68B1DB1-TableParagraph73"/>
              <w:spacing w:before="108"/>
              <w:ind w:left="85"/>
              <w:jc w:val="both"/>
            </w:pPr>
            <w:r>
              <w:t>Likviidsus- või tagatisnõuete tipptase</w:t>
            </w:r>
          </w:p>
          <w:p w14:paraId="7FE1C92D" w14:textId="60A2A180" w:rsidR="004109A3" w:rsidRDefault="00C426FE">
            <w:pPr>
              <w:pStyle w:val="P68B1DB1-TableParagraph40"/>
              <w:spacing w:before="108"/>
              <w:ind w:left="85"/>
              <w:jc w:val="both"/>
            </w:pPr>
            <w:r>
              <w:t xml:space="preserve">Esitada ainult PS, </w:t>
            </w:r>
            <w:r w:rsidR="00676E61">
              <w:t>(</w:t>
            </w:r>
            <w:r>
              <w:t>I)CSD, kesksete vastaspoolte kohta, kui see on asjakohane. Eelmise aasta tippväärtus.</w:t>
            </w:r>
          </w:p>
          <w:p w14:paraId="7FE1C92E" w14:textId="17A49C0F" w:rsidR="004109A3" w:rsidRDefault="00676E61">
            <w:pPr>
              <w:pStyle w:val="P68B1DB1-TableParagraph40"/>
              <w:numPr>
                <w:ilvl w:val="0"/>
                <w:numId w:val="251"/>
              </w:numPr>
              <w:spacing w:before="108"/>
              <w:jc w:val="both"/>
            </w:pPr>
            <w:r>
              <w:t>(</w:t>
            </w:r>
            <w:r w:rsidR="00C426FE">
              <w:t xml:space="preserve">I)CSDde ja PS puhul: krediidiliini kasutamise tippväärtus.  </w:t>
            </w:r>
          </w:p>
          <w:p w14:paraId="7FE1C92F" w14:textId="77777777" w:rsidR="004109A3" w:rsidRDefault="00C426FE">
            <w:pPr>
              <w:pStyle w:val="P68B1DB1-TableParagraph40"/>
              <w:numPr>
                <w:ilvl w:val="0"/>
                <w:numId w:val="251"/>
              </w:numPr>
              <w:spacing w:before="108"/>
              <w:jc w:val="both"/>
            </w:pPr>
            <w:r>
              <w:t>Kesksete vastaspoolte puhul: võimendustagatise nõuete tipptase.</w:t>
            </w:r>
          </w:p>
          <w:p w14:paraId="7FE1C930" w14:textId="77777777" w:rsidR="004109A3" w:rsidRDefault="00C426FE">
            <w:pPr>
              <w:pStyle w:val="P68B1DB1-TableParagraph40"/>
              <w:numPr>
                <w:ilvl w:val="0"/>
                <w:numId w:val="251"/>
              </w:numPr>
              <w:spacing w:before="108"/>
              <w:jc w:val="both"/>
              <w:rPr>
                <w:strike/>
                <w:color w:val="D13438"/>
                <w:u w:val="single"/>
              </w:rPr>
            </w:pPr>
            <w:r>
              <w:t>Kaudse juurdepääsu korral: vahendaja vajab tipprahastamist.</w:t>
            </w:r>
          </w:p>
        </w:tc>
      </w:tr>
      <w:tr w:rsidR="004109A3" w14:paraId="7FE1C935" w14:textId="77777777">
        <w:tc>
          <w:tcPr>
            <w:tcW w:w="1183" w:type="dxa"/>
            <w:tcBorders>
              <w:top w:val="single" w:sz="8" w:space="0" w:color="auto"/>
              <w:bottom w:val="single" w:sz="8" w:space="0" w:color="auto"/>
              <w:right w:val="single" w:sz="8" w:space="0" w:color="auto"/>
            </w:tcBorders>
            <w:vAlign w:val="center"/>
          </w:tcPr>
          <w:p w14:paraId="7FE1C932" w14:textId="618A69A7" w:rsidR="004109A3" w:rsidRDefault="00C426FE">
            <w:pPr>
              <w:pStyle w:val="P68B1DB1-Normal31"/>
              <w:rPr>
                <w:strike/>
              </w:rPr>
            </w:pPr>
            <w:r>
              <w:t>0170</w:t>
            </w:r>
          </w:p>
        </w:tc>
        <w:tc>
          <w:tcPr>
            <w:tcW w:w="7832" w:type="dxa"/>
            <w:tcBorders>
              <w:top w:val="single" w:sz="8" w:space="0" w:color="auto"/>
              <w:left w:val="single" w:sz="8" w:space="0" w:color="auto"/>
              <w:bottom w:val="single" w:sz="8" w:space="0" w:color="auto"/>
            </w:tcBorders>
            <w:vAlign w:val="bottom"/>
          </w:tcPr>
          <w:p w14:paraId="7FE1C933" w14:textId="77777777" w:rsidR="004109A3" w:rsidRDefault="00C426FE">
            <w:pPr>
              <w:pStyle w:val="P68B1DB1-TableParagraph73"/>
              <w:spacing w:before="108"/>
              <w:ind w:left="85"/>
              <w:jc w:val="both"/>
            </w:pPr>
            <w:r>
              <w:t>Hinnangulised täiendavad likviidsus- või tagatisnõuded stressiolukorras</w:t>
            </w:r>
          </w:p>
          <w:p w14:paraId="7FE1C934" w14:textId="16041565" w:rsidR="004109A3" w:rsidRDefault="00C426FE">
            <w:pPr>
              <w:pStyle w:val="P68B1DB1-Heading482"/>
              <w:numPr>
                <w:ilvl w:val="3"/>
                <w:numId w:val="0"/>
              </w:numPr>
              <w:ind w:left="360"/>
              <w:rPr>
                <w:strike/>
                <w:color w:val="D13438"/>
                <w:u w:val="single"/>
              </w:rPr>
            </w:pPr>
            <w:r>
              <w:t xml:space="preserve">Hinnang veerus 0160 esitatud tipptaset ületava võimaliku täiendava likviidsuse või tagatise kohta, millega kasutaja võib tõsise stressiolukorras kokku puutuda. </w:t>
            </w:r>
          </w:p>
        </w:tc>
      </w:tr>
    </w:tbl>
    <w:p w14:paraId="7FE1C936" w14:textId="77777777" w:rsidR="004109A3" w:rsidRDefault="004109A3">
      <w:pPr>
        <w:pStyle w:val="Instructionsberschrift2"/>
        <w:ind w:left="357"/>
        <w:rPr>
          <w:rFonts w:ascii="Times New Roman" w:eastAsia="Calibri" w:hAnsi="Times New Roman" w:cs="Times New Roman"/>
          <w:szCs w:val="20"/>
        </w:rPr>
      </w:pPr>
    </w:p>
    <w:p w14:paraId="7FE1C937" w14:textId="5C3B8E7F" w:rsidR="004109A3" w:rsidRDefault="00C426FE">
      <w:pPr>
        <w:pStyle w:val="P68B1DB1-Instructionsberschrift271"/>
        <w:numPr>
          <w:ilvl w:val="1"/>
          <w:numId w:val="49"/>
        </w:numPr>
        <w:ind w:left="357" w:hanging="357"/>
      </w:pPr>
      <w:bookmarkStart w:id="140" w:name="_Toc211019067"/>
      <w:r>
        <w:t xml:space="preserve">Z 09.04 – </w:t>
      </w:r>
      <w:r w:rsidR="00676E61">
        <w:t>Finantsturu infrastruktuuri/-taristu</w:t>
      </w:r>
      <w:r w:rsidR="00676E61" w:rsidDel="00676E61">
        <w:t xml:space="preserve"> </w:t>
      </w:r>
      <w:r>
        <w:t>teenused – kesksed vastaspooled – alternatiivsed teenuseosutajad (FMI 4)</w:t>
      </w:r>
      <w:bookmarkEnd w:id="140"/>
    </w:p>
    <w:tbl>
      <w:tblPr>
        <w:tblW w:w="0" w:type="auto"/>
        <w:tblInd w:w="135" w:type="dxa"/>
        <w:tblLook w:val="04A0" w:firstRow="1" w:lastRow="0" w:firstColumn="1" w:lastColumn="0" w:noHBand="0" w:noVBand="1"/>
      </w:tblPr>
      <w:tblGrid>
        <w:gridCol w:w="1178"/>
        <w:gridCol w:w="7713"/>
      </w:tblGrid>
      <w:tr w:rsidR="004109A3" w14:paraId="7FE1CBEC" w14:textId="77777777">
        <w:tc>
          <w:tcPr>
            <w:tcW w:w="1178" w:type="dxa"/>
            <w:tcBorders>
              <w:top w:val="single" w:sz="8" w:space="0" w:color="1A171C"/>
              <w:left w:val="nil"/>
              <w:bottom w:val="single" w:sz="8" w:space="0" w:color="1A171C"/>
              <w:right w:val="single" w:sz="8" w:space="0" w:color="1A171C"/>
            </w:tcBorders>
            <w:shd w:val="clear" w:color="auto" w:fill="D9D9D9" w:themeFill="background1" w:themeFillShade="D9"/>
          </w:tcPr>
          <w:p w14:paraId="7FE1CBEA" w14:textId="77777777" w:rsidR="004109A3" w:rsidRDefault="00C426FE">
            <w:pPr>
              <w:pStyle w:val="P68B1DB1-TableParagraph17"/>
              <w:spacing w:before="108"/>
              <w:ind w:left="85"/>
            </w:pPr>
            <w:bookmarkStart w:id="141" w:name="_Toc162265152"/>
            <w:bookmarkStart w:id="142" w:name="_Toc162265682"/>
            <w:bookmarkStart w:id="143" w:name="_Toc162265752"/>
            <w:bookmarkStart w:id="144" w:name="_Toc162266097"/>
            <w:bookmarkStart w:id="145" w:name="_Toc163639558"/>
            <w:bookmarkStart w:id="146" w:name="_Toc162265153"/>
            <w:bookmarkStart w:id="147" w:name="_Toc162265683"/>
            <w:bookmarkStart w:id="148" w:name="_Toc162265753"/>
            <w:bookmarkStart w:id="149" w:name="_Toc162266098"/>
            <w:bookmarkStart w:id="150" w:name="_Toc163639559"/>
            <w:bookmarkStart w:id="151" w:name="_Toc160027996"/>
            <w:bookmarkStart w:id="152" w:name="_Toc160028068"/>
            <w:bookmarkStart w:id="153" w:name="_Toc160028140"/>
            <w:bookmarkStart w:id="154" w:name="_Toc161034556"/>
            <w:bookmarkStart w:id="155" w:name="_Toc162265154"/>
            <w:bookmarkStart w:id="156" w:name="_Toc162265684"/>
            <w:bookmarkStart w:id="157" w:name="_Toc162265754"/>
            <w:bookmarkStart w:id="158" w:name="_Toc162266099"/>
            <w:bookmarkStart w:id="159" w:name="_Toc163639560"/>
            <w:bookmarkStart w:id="160" w:name="_Toc189493010"/>
            <w:bookmarkStart w:id="161" w:name="_Toc192249287"/>
            <w:bookmarkStart w:id="162" w:name="_Toc189493015"/>
            <w:bookmarkStart w:id="163" w:name="_Toc192249292"/>
            <w:bookmarkStart w:id="164" w:name="_Toc189493098"/>
            <w:bookmarkStart w:id="165" w:name="_Toc192249375"/>
            <w:bookmarkStart w:id="166" w:name="_Toc189493105"/>
            <w:bookmarkStart w:id="167" w:name="_Toc192249382"/>
            <w:bookmarkStart w:id="168" w:name="_Toc160027999"/>
            <w:bookmarkStart w:id="169" w:name="_Toc160028071"/>
            <w:bookmarkStart w:id="170" w:name="_Toc160028143"/>
            <w:bookmarkStart w:id="171" w:name="_Toc161034559"/>
            <w:bookmarkStart w:id="172" w:name="_Toc162265157"/>
            <w:bookmarkStart w:id="173" w:name="_Toc162265687"/>
            <w:bookmarkStart w:id="174" w:name="_Toc162265757"/>
            <w:bookmarkStart w:id="175" w:name="_Toc162266102"/>
            <w:bookmarkStart w:id="176" w:name="_Toc163639563"/>
            <w:bookmarkStart w:id="177" w:name="_Toc160028000"/>
            <w:bookmarkStart w:id="178" w:name="_Toc160028072"/>
            <w:bookmarkStart w:id="179" w:name="_Toc160028144"/>
            <w:bookmarkStart w:id="180" w:name="_Toc161034560"/>
            <w:bookmarkStart w:id="181" w:name="_Toc162265158"/>
            <w:bookmarkStart w:id="182" w:name="_Toc162265688"/>
            <w:bookmarkStart w:id="183" w:name="_Toc162265758"/>
            <w:bookmarkStart w:id="184" w:name="_Toc162266103"/>
            <w:bookmarkStart w:id="185" w:name="_Toc163639564"/>
            <w:bookmarkStart w:id="186" w:name="_Toc160028001"/>
            <w:bookmarkStart w:id="187" w:name="_Toc160028073"/>
            <w:bookmarkStart w:id="188" w:name="_Toc160028145"/>
            <w:bookmarkStart w:id="189" w:name="_Toc161034561"/>
            <w:bookmarkStart w:id="190" w:name="_Toc162265159"/>
            <w:bookmarkStart w:id="191" w:name="_Toc162265689"/>
            <w:bookmarkStart w:id="192" w:name="_Toc162265759"/>
            <w:bookmarkStart w:id="193" w:name="_Toc162266104"/>
            <w:bookmarkStart w:id="194" w:name="_Toc163639565"/>
            <w:bookmarkStart w:id="195" w:name="_Toc81454197"/>
            <w:bookmarkStart w:id="196" w:name="_Toc81485512"/>
            <w:bookmarkStart w:id="197" w:name="_Toc81485589"/>
            <w:bookmarkStart w:id="198" w:name="_Toc81485710"/>
            <w:bookmarkStart w:id="199" w:name="_Toc81485994"/>
            <w:bookmarkStart w:id="200" w:name="_Toc160028002"/>
            <w:bookmarkStart w:id="201" w:name="_Toc160028074"/>
            <w:bookmarkStart w:id="202" w:name="_Toc160028146"/>
            <w:bookmarkStart w:id="203" w:name="_Toc161034562"/>
            <w:bookmarkStart w:id="204" w:name="_Toc162265160"/>
            <w:bookmarkStart w:id="205" w:name="_Toc162265690"/>
            <w:bookmarkStart w:id="206" w:name="_Toc162265760"/>
            <w:bookmarkStart w:id="207" w:name="_Toc162266105"/>
            <w:bookmarkStart w:id="208" w:name="_Toc163639566"/>
            <w:bookmarkStart w:id="209" w:name="_Toc81454198"/>
            <w:bookmarkStart w:id="210" w:name="_Toc81485513"/>
            <w:bookmarkStart w:id="211" w:name="_Toc81485590"/>
            <w:bookmarkStart w:id="212" w:name="_Toc81485711"/>
            <w:bookmarkStart w:id="213" w:name="_Toc81485995"/>
            <w:bookmarkStart w:id="214" w:name="_Toc160028003"/>
            <w:bookmarkStart w:id="215" w:name="_Toc160028075"/>
            <w:bookmarkStart w:id="216" w:name="_Toc160028147"/>
            <w:bookmarkStart w:id="217" w:name="_Toc161034563"/>
            <w:bookmarkStart w:id="218" w:name="_Toc162265161"/>
            <w:bookmarkStart w:id="219" w:name="_Toc162265691"/>
            <w:bookmarkStart w:id="220" w:name="_Toc162265761"/>
            <w:bookmarkStart w:id="221" w:name="_Toc162266106"/>
            <w:bookmarkStart w:id="222" w:name="_Toc163639567"/>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r>
              <w:t xml:space="preserve">Veerud </w:t>
            </w:r>
          </w:p>
        </w:tc>
        <w:tc>
          <w:tcPr>
            <w:tcW w:w="7713" w:type="dxa"/>
            <w:tcBorders>
              <w:top w:val="single" w:sz="8" w:space="0" w:color="1A171C"/>
              <w:left w:val="single" w:sz="8" w:space="0" w:color="1A171C"/>
              <w:bottom w:val="single" w:sz="8" w:space="0" w:color="1A171C"/>
              <w:right w:val="nil"/>
            </w:tcBorders>
            <w:shd w:val="clear" w:color="auto" w:fill="D9D9D9" w:themeFill="background1" w:themeFillShade="D9"/>
          </w:tcPr>
          <w:p w14:paraId="7FE1CBEB" w14:textId="77777777" w:rsidR="004109A3" w:rsidRDefault="00C426FE">
            <w:pPr>
              <w:pStyle w:val="P68B1DB1-TableParagraph17"/>
              <w:spacing w:before="108"/>
              <w:ind w:left="85"/>
            </w:pPr>
            <w:r>
              <w:t xml:space="preserve">Juhised </w:t>
            </w:r>
          </w:p>
        </w:tc>
      </w:tr>
      <w:tr w:rsidR="004109A3" w14:paraId="7FE1CBF3" w14:textId="77777777">
        <w:tc>
          <w:tcPr>
            <w:tcW w:w="1178" w:type="dxa"/>
            <w:tcBorders>
              <w:top w:val="single" w:sz="8" w:space="0" w:color="1A171C"/>
              <w:bottom w:val="single" w:sz="8" w:space="0" w:color="auto"/>
              <w:right w:val="single" w:sz="8" w:space="0" w:color="auto"/>
            </w:tcBorders>
            <w:vAlign w:val="center"/>
          </w:tcPr>
          <w:p w14:paraId="7FE1CBED" w14:textId="2655C4FA" w:rsidR="004109A3" w:rsidRDefault="00C426FE">
            <w:pPr>
              <w:pStyle w:val="P68B1DB1-Normal31"/>
            </w:pPr>
            <w:r>
              <w:t>0010</w:t>
            </w:r>
          </w:p>
        </w:tc>
        <w:tc>
          <w:tcPr>
            <w:tcW w:w="7713" w:type="dxa"/>
            <w:tcBorders>
              <w:top w:val="single" w:sz="8" w:space="0" w:color="1A171C"/>
              <w:left w:val="single" w:sz="8" w:space="0" w:color="auto"/>
              <w:bottom w:val="single" w:sz="8" w:space="0" w:color="auto"/>
            </w:tcBorders>
            <w:vAlign w:val="bottom"/>
          </w:tcPr>
          <w:p w14:paraId="7FE1CBEE" w14:textId="77777777" w:rsidR="004109A3" w:rsidRDefault="00C426FE">
            <w:pPr>
              <w:pStyle w:val="P68B1DB1-TableParagraph73"/>
              <w:spacing w:before="108"/>
              <w:ind w:left="85"/>
              <w:jc w:val="both"/>
            </w:pPr>
            <w:r>
              <w:t>Kasutaja, finantsturutaristu, süsteemi liigi ja vahendaja kombinatsiooni tähistav ID</w:t>
            </w:r>
          </w:p>
          <w:p w14:paraId="7FE1CBEF" w14:textId="2166D4DC" w:rsidR="004109A3" w:rsidRDefault="00C426FE">
            <w:pPr>
              <w:pStyle w:val="P68B1DB1-TableParagraph40"/>
              <w:spacing w:before="108"/>
              <w:ind w:left="85"/>
              <w:jc w:val="both"/>
            </w:pPr>
            <w:r>
              <w:t xml:space="preserve">Keskse vastaspoole tunnus, nagu on esitatud vormis Z 09.01, veerg 0010. </w:t>
            </w:r>
          </w:p>
          <w:p w14:paraId="7FE1CBF2" w14:textId="2A5BCF53" w:rsidR="004109A3" w:rsidRDefault="00C426FE">
            <w:pPr>
              <w:pStyle w:val="P68B1DB1-TableParagraph40"/>
              <w:spacing w:before="108"/>
              <w:ind w:left="85"/>
              <w:jc w:val="both"/>
              <w:rPr>
                <w:b/>
                <w:bCs/>
                <w:i/>
                <w:iCs/>
              </w:rPr>
            </w:pPr>
            <w:r>
              <w:t>Teatada ainult nende kesksete vastaspoolte kohta, kellel on otsene või kaudne juurdepääs. Teatada kõigist juurdepääsudest kesksetele vastaspooltele.</w:t>
            </w:r>
          </w:p>
        </w:tc>
      </w:tr>
      <w:tr w:rsidR="004109A3" w14:paraId="7FE1CBF9" w14:textId="77777777">
        <w:tc>
          <w:tcPr>
            <w:tcW w:w="1178" w:type="dxa"/>
            <w:tcBorders>
              <w:top w:val="single" w:sz="8" w:space="0" w:color="auto"/>
              <w:bottom w:val="single" w:sz="8" w:space="0" w:color="auto"/>
              <w:right w:val="single" w:sz="8" w:space="0" w:color="auto"/>
            </w:tcBorders>
            <w:vAlign w:val="center"/>
          </w:tcPr>
          <w:p w14:paraId="7FE1CBF4" w14:textId="1F2D5BBA" w:rsidR="004109A3" w:rsidRDefault="00C426FE">
            <w:pPr>
              <w:pStyle w:val="P68B1DB1-Normal31"/>
            </w:pPr>
            <w:r>
              <w:t>0020</w:t>
            </w:r>
          </w:p>
        </w:tc>
        <w:tc>
          <w:tcPr>
            <w:tcW w:w="7713" w:type="dxa"/>
            <w:tcBorders>
              <w:top w:val="single" w:sz="8" w:space="0" w:color="auto"/>
              <w:left w:val="single" w:sz="8" w:space="0" w:color="auto"/>
              <w:bottom w:val="single" w:sz="8" w:space="0" w:color="auto"/>
            </w:tcBorders>
            <w:vAlign w:val="bottom"/>
          </w:tcPr>
          <w:p w14:paraId="7FE1CBF5" w14:textId="77777777" w:rsidR="004109A3" w:rsidRDefault="00C426FE">
            <w:pPr>
              <w:pStyle w:val="P68B1DB1-TableParagraph73"/>
              <w:spacing w:before="108"/>
              <w:ind w:left="85"/>
              <w:jc w:val="both"/>
              <w:rPr>
                <w:bCs/>
              </w:rPr>
            </w:pPr>
            <w:r>
              <w:t>Tooteliik</w:t>
            </w:r>
          </w:p>
          <w:p w14:paraId="7FE1CBF8" w14:textId="236012E4" w:rsidR="004109A3" w:rsidRDefault="00C426FE">
            <w:pPr>
              <w:pStyle w:val="P68B1DB1-TableParagraph40"/>
              <w:spacing w:before="108"/>
              <w:ind w:left="85"/>
              <w:jc w:val="both"/>
              <w:rPr>
                <w:b/>
                <w:bCs/>
                <w:i/>
                <w:iCs/>
              </w:rPr>
            </w:pPr>
            <w:r>
              <w:t xml:space="preserve">Kliirimislepinguga hõlmatud tooteliik. Esitatakse asjakohasel detailsuse tasemel, mis on </w:t>
            </w:r>
            <w:r>
              <w:lastRenderedPageBreak/>
              <w:t xml:space="preserve">vajalik asendatavuse analüüsiks. </w:t>
            </w:r>
          </w:p>
        </w:tc>
      </w:tr>
      <w:tr w:rsidR="004109A3" w14:paraId="7FE1CC03" w14:textId="77777777">
        <w:tc>
          <w:tcPr>
            <w:tcW w:w="1178" w:type="dxa"/>
            <w:tcBorders>
              <w:top w:val="single" w:sz="8" w:space="0" w:color="auto"/>
              <w:bottom w:val="single" w:sz="8" w:space="0" w:color="auto"/>
              <w:right w:val="single" w:sz="8" w:space="0" w:color="auto"/>
            </w:tcBorders>
            <w:vAlign w:val="center"/>
          </w:tcPr>
          <w:p w14:paraId="7FE1CBFA" w14:textId="37C17AD0" w:rsidR="004109A3" w:rsidRDefault="00C426FE">
            <w:pPr>
              <w:pStyle w:val="P68B1DB1-Normal31"/>
            </w:pPr>
            <w:r>
              <w:lastRenderedPageBreak/>
              <w:t>0030</w:t>
            </w:r>
          </w:p>
        </w:tc>
        <w:tc>
          <w:tcPr>
            <w:tcW w:w="7713" w:type="dxa"/>
            <w:tcBorders>
              <w:top w:val="single" w:sz="8" w:space="0" w:color="auto"/>
              <w:left w:val="single" w:sz="8" w:space="0" w:color="auto"/>
              <w:bottom w:val="single" w:sz="8" w:space="0" w:color="auto"/>
            </w:tcBorders>
            <w:vAlign w:val="bottom"/>
          </w:tcPr>
          <w:p w14:paraId="7FE1CBFB" w14:textId="77777777" w:rsidR="004109A3" w:rsidRDefault="00C426FE">
            <w:pPr>
              <w:pStyle w:val="P68B1DB1-TableParagraph73"/>
              <w:spacing w:before="108"/>
              <w:ind w:left="85"/>
              <w:jc w:val="both"/>
            </w:pPr>
            <w:r>
              <w:t>JAH/EI</w:t>
            </w:r>
          </w:p>
          <w:p w14:paraId="7FE1CBFC" w14:textId="24D3331D" w:rsidR="004109A3" w:rsidRDefault="00C426FE">
            <w:pPr>
              <w:pStyle w:val="P68B1DB1-TableParagraph40"/>
              <w:spacing w:before="108"/>
              <w:ind w:left="85"/>
              <w:jc w:val="both"/>
            </w:pPr>
            <w:r>
              <w:t>Kasutaja võime asendada Z 09.01 veerus 0020 kliirimisteenuse osutaja alternatiivse finantsturutaristu/vahendajaga, kellega tal on aruandekuupäeval lepinguline suhe. .</w:t>
            </w:r>
          </w:p>
          <w:p w14:paraId="7FE1CBFE" w14:textId="1F022B26" w:rsidR="004109A3" w:rsidRDefault="00C426FE">
            <w:pPr>
              <w:pStyle w:val="P68B1DB1-TableParagraph40"/>
              <w:numPr>
                <w:ilvl w:val="0"/>
                <w:numId w:val="256"/>
              </w:numPr>
              <w:spacing w:before="108"/>
              <w:jc w:val="both"/>
            </w:pPr>
            <w:r>
              <w:t>„Jah“, kui asendamine on võimalik</w:t>
            </w:r>
          </w:p>
          <w:p w14:paraId="7FE1CBFF" w14:textId="719E31EA" w:rsidR="004109A3" w:rsidRDefault="00C426FE">
            <w:pPr>
              <w:pStyle w:val="P68B1DB1-TableParagraph40"/>
              <w:numPr>
                <w:ilvl w:val="0"/>
                <w:numId w:val="256"/>
              </w:numPr>
              <w:spacing w:before="108"/>
              <w:jc w:val="both"/>
            </w:pPr>
            <w:r>
              <w:t>„Ei“, kui asendamine ei ole võimalik</w:t>
            </w:r>
          </w:p>
          <w:p w14:paraId="7FE1CC02" w14:textId="77777777" w:rsidR="004109A3" w:rsidRDefault="004109A3">
            <w:pPr>
              <w:pStyle w:val="TableParagraph"/>
              <w:spacing w:before="108"/>
              <w:jc w:val="both"/>
              <w:rPr>
                <w:rFonts w:ascii="Times New Roman" w:eastAsia="Times New Roman" w:hAnsi="Times New Roman" w:cs="Times New Roman"/>
                <w:b/>
                <w:sz w:val="20"/>
                <w:szCs w:val="20"/>
              </w:rPr>
            </w:pPr>
          </w:p>
        </w:tc>
      </w:tr>
      <w:tr w:rsidR="004109A3" w14:paraId="7FE1CC08" w14:textId="77777777">
        <w:tc>
          <w:tcPr>
            <w:tcW w:w="1178" w:type="dxa"/>
            <w:tcBorders>
              <w:top w:val="single" w:sz="8" w:space="0" w:color="auto"/>
              <w:bottom w:val="single" w:sz="8" w:space="0" w:color="auto"/>
              <w:right w:val="single" w:sz="8" w:space="0" w:color="auto"/>
            </w:tcBorders>
            <w:vAlign w:val="center"/>
          </w:tcPr>
          <w:p w14:paraId="7FE1CC04" w14:textId="77777777" w:rsidR="004109A3" w:rsidRDefault="00C426FE">
            <w:pPr>
              <w:pStyle w:val="P68B1DB1-Normal31"/>
            </w:pPr>
            <w:r>
              <w:t>0040</w:t>
            </w:r>
          </w:p>
        </w:tc>
        <w:tc>
          <w:tcPr>
            <w:tcW w:w="7713" w:type="dxa"/>
            <w:tcBorders>
              <w:top w:val="single" w:sz="8" w:space="0" w:color="auto"/>
              <w:left w:val="single" w:sz="8" w:space="0" w:color="auto"/>
              <w:bottom w:val="single" w:sz="8" w:space="0" w:color="auto"/>
            </w:tcBorders>
            <w:vAlign w:val="bottom"/>
          </w:tcPr>
          <w:p w14:paraId="7FE1CC05" w14:textId="77777777" w:rsidR="004109A3" w:rsidRDefault="00C426FE">
            <w:pPr>
              <w:pStyle w:val="P68B1DB1-TableParagraph73"/>
              <w:spacing w:before="108" w:after="120"/>
              <w:jc w:val="both"/>
              <w:rPr>
                <w:bCs/>
              </w:rPr>
            </w:pPr>
            <w:r>
              <w:t>Alternatiivne teenuseosutaja</w:t>
            </w:r>
          </w:p>
          <w:p w14:paraId="7FE1CC06" w14:textId="77777777" w:rsidR="004109A3" w:rsidRDefault="00C426FE">
            <w:pPr>
              <w:pStyle w:val="P68B1DB1-Normal31"/>
              <w:spacing w:line="276" w:lineRule="auto"/>
              <w:jc w:val="both"/>
            </w:pPr>
            <w:r>
              <w:t xml:space="preserve">Võimaliku asendajana määratletud finantsturutaristu/vahendaja nimi. </w:t>
            </w:r>
          </w:p>
          <w:p w14:paraId="7FE1CC07" w14:textId="2011DAFC" w:rsidR="004109A3" w:rsidRDefault="00C426FE">
            <w:pPr>
              <w:pStyle w:val="P68B1DB1-TableParagraph40"/>
              <w:spacing w:before="108"/>
              <w:ind w:left="85"/>
              <w:jc w:val="both"/>
              <w:rPr>
                <w:b/>
                <w:bCs/>
              </w:rPr>
            </w:pPr>
            <w:r>
              <w:t>Märkida ainult juhul, kui Z 09.04 veerg 0030 on jah.</w:t>
            </w:r>
          </w:p>
        </w:tc>
      </w:tr>
      <w:tr w:rsidR="004109A3" w14:paraId="7FE1CC0D" w14:textId="77777777">
        <w:tc>
          <w:tcPr>
            <w:tcW w:w="1178" w:type="dxa"/>
            <w:tcBorders>
              <w:top w:val="single" w:sz="8" w:space="0" w:color="auto"/>
              <w:bottom w:val="single" w:sz="8" w:space="0" w:color="auto"/>
              <w:right w:val="single" w:sz="8" w:space="0" w:color="auto"/>
            </w:tcBorders>
            <w:vAlign w:val="center"/>
          </w:tcPr>
          <w:p w14:paraId="7FE1CC09" w14:textId="77777777" w:rsidR="004109A3" w:rsidRDefault="00C426FE">
            <w:pPr>
              <w:pStyle w:val="P68B1DB1-Normal31"/>
            </w:pPr>
            <w:r>
              <w:t>0050</w:t>
            </w:r>
          </w:p>
        </w:tc>
        <w:tc>
          <w:tcPr>
            <w:tcW w:w="7713" w:type="dxa"/>
            <w:tcBorders>
              <w:top w:val="single" w:sz="8" w:space="0" w:color="auto"/>
              <w:left w:val="single" w:sz="8" w:space="0" w:color="auto"/>
              <w:bottom w:val="single" w:sz="8" w:space="0" w:color="auto"/>
            </w:tcBorders>
            <w:vAlign w:val="bottom"/>
          </w:tcPr>
          <w:p w14:paraId="7FE1CC0A" w14:textId="77777777" w:rsidR="004109A3" w:rsidRDefault="00C426FE">
            <w:pPr>
              <w:pStyle w:val="P68B1DB1-TableParagraph73"/>
              <w:spacing w:before="108"/>
              <w:jc w:val="both"/>
              <w:rPr>
                <w:bCs/>
              </w:rPr>
            </w:pPr>
            <w:r>
              <w:t>ID-alternatiivi pakkuja</w:t>
            </w:r>
          </w:p>
          <w:p w14:paraId="7FE1CC0B" w14:textId="680AAC78" w:rsidR="004109A3" w:rsidRDefault="00C426FE">
            <w:pPr>
              <w:pStyle w:val="P68B1DB1-Normal31"/>
              <w:spacing w:after="120" w:line="276" w:lineRule="auto"/>
              <w:jc w:val="both"/>
              <w:rPr>
                <w:b/>
                <w:bCs/>
              </w:rPr>
            </w:pPr>
            <w:r>
              <w:t>Kordumatu tunnus, mis tähistab sellise alternatiivse teenuseosutaja kasutaja, finantsturutaristu, süsteemi liigi ja vahendaja kombinatsiooni, kellega kasutajal on väljakujunenud lepinguline suhe, nagu on märgitud veerus Z 09.01 veerus 0010.</w:t>
            </w:r>
            <w:r>
              <w:rPr>
                <w:b/>
              </w:rPr>
              <w:t xml:space="preserve"> </w:t>
            </w:r>
          </w:p>
          <w:p w14:paraId="7FE1CC0C" w14:textId="7C8756E6" w:rsidR="004109A3" w:rsidRDefault="00C426FE">
            <w:pPr>
              <w:pStyle w:val="P68B1DB1-TableParagraph40"/>
              <w:spacing w:before="108"/>
              <w:ind w:left="85"/>
              <w:jc w:val="both"/>
              <w:rPr>
                <w:b/>
                <w:bCs/>
              </w:rPr>
            </w:pPr>
            <w:r>
              <w:t>Märkida ainult juhul, kui Z 09.04 veerg 0030 on jah.</w:t>
            </w:r>
          </w:p>
        </w:tc>
      </w:tr>
    </w:tbl>
    <w:p w14:paraId="7FE1CECA" w14:textId="77777777" w:rsidR="004109A3" w:rsidRDefault="004109A3">
      <w:pPr>
        <w:rPr>
          <w:rFonts w:ascii="Times New Roman" w:hAnsi="Times New Roman" w:cs="Times New Roman"/>
          <w:b/>
          <w:color w:val="000000" w:themeColor="text1"/>
          <w:sz w:val="20"/>
          <w:szCs w:val="20"/>
          <w:u w:val="single"/>
        </w:rPr>
      </w:pPr>
      <w:bookmarkStart w:id="223" w:name="_Toc80891744"/>
      <w:bookmarkStart w:id="224" w:name="_Toc81454206"/>
      <w:bookmarkStart w:id="225" w:name="_Toc81485521"/>
      <w:bookmarkStart w:id="226" w:name="_Toc81485598"/>
      <w:bookmarkStart w:id="227" w:name="_Toc81485719"/>
      <w:bookmarkStart w:id="228" w:name="_Toc81486003"/>
      <w:bookmarkStart w:id="229" w:name="_Toc160028011"/>
      <w:bookmarkStart w:id="230" w:name="_Toc160028083"/>
      <w:bookmarkStart w:id="231" w:name="_Toc160028155"/>
      <w:bookmarkStart w:id="232" w:name="_Toc80891746"/>
      <w:bookmarkStart w:id="233" w:name="_Toc81454208"/>
      <w:bookmarkStart w:id="234" w:name="_Toc81485523"/>
      <w:bookmarkStart w:id="235" w:name="_Toc81485600"/>
      <w:bookmarkStart w:id="236" w:name="_Toc81485721"/>
      <w:bookmarkStart w:id="237" w:name="_Toc81486005"/>
      <w:bookmarkStart w:id="238" w:name="_Toc160028013"/>
      <w:bookmarkStart w:id="239" w:name="_Toc160028085"/>
      <w:bookmarkStart w:id="240" w:name="_Toc160028157"/>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p>
    <w:p w14:paraId="7FE1CF06" w14:textId="77777777" w:rsidR="004109A3" w:rsidRDefault="004109A3">
      <w:pPr>
        <w:pStyle w:val="Instructionsberschrift2"/>
        <w:ind w:left="357"/>
        <w:rPr>
          <w:rFonts w:ascii="Times New Roman" w:eastAsia="Calibri" w:hAnsi="Times New Roman" w:cs="Times New Roman"/>
          <w:szCs w:val="20"/>
        </w:rPr>
      </w:pPr>
    </w:p>
    <w:p w14:paraId="7FE1CF07" w14:textId="77777777" w:rsidR="004109A3" w:rsidRDefault="00C426FE">
      <w:pPr>
        <w:pStyle w:val="P68B1DB1-Instructionsberschrift284"/>
        <w:numPr>
          <w:ilvl w:val="1"/>
          <w:numId w:val="49"/>
        </w:numPr>
        <w:spacing w:before="0"/>
        <w:ind w:left="357" w:hanging="357"/>
      </w:pPr>
      <w:bookmarkStart w:id="241" w:name="_Toc211019068"/>
      <w:r>
        <w:t>Vastutuse analüüs</w:t>
      </w:r>
      <w:bookmarkEnd w:id="241"/>
    </w:p>
    <w:p w14:paraId="7FE1CF08" w14:textId="394541B1" w:rsidR="004109A3" w:rsidRDefault="00C426FE">
      <w:pPr>
        <w:pStyle w:val="Instructionsberschrift2"/>
        <w:numPr>
          <w:ilvl w:val="1"/>
          <w:numId w:val="49"/>
        </w:numPr>
        <w:spacing w:before="0"/>
        <w:ind w:left="357" w:hanging="357"/>
        <w:rPr>
          <w:rFonts w:ascii="Times New Roman" w:hAnsi="Times New Roman" w:cs="Times New Roman"/>
        </w:rPr>
      </w:pPr>
      <w:bookmarkStart w:id="242" w:name="_Toc211019069"/>
      <w:r>
        <w:rPr>
          <w:rFonts w:ascii="Times New Roman" w:hAnsi="Times New Roman" w:cs="Times New Roman"/>
          <w:color w:val="000000" w:themeColor="text1"/>
        </w:rPr>
        <w:t>Z 11.00 Kontsernisisesed kohust</w:t>
      </w:r>
      <w:r w:rsidR="009C30B0">
        <w:rPr>
          <w:rFonts w:ascii="Times New Roman" w:hAnsi="Times New Roman" w:cs="Times New Roman"/>
          <w:color w:val="000000" w:themeColor="text1"/>
        </w:rPr>
        <w:t>u</w:t>
      </w:r>
      <w:r>
        <w:rPr>
          <w:rFonts w:ascii="Times New Roman" w:hAnsi="Times New Roman" w:cs="Times New Roman"/>
          <w:color w:val="000000" w:themeColor="text1"/>
        </w:rPr>
        <w:t>sed</w:t>
      </w:r>
      <w:r>
        <w:rPr>
          <w:rFonts w:ascii="Times New Roman" w:eastAsia="Calibri" w:hAnsi="Times New Roman" w:cs="Times New Roman"/>
          <w:szCs w:val="20"/>
        </w:rPr>
        <w:t xml:space="preserve"> (LIAB-G-1)</w:t>
      </w:r>
      <w:bookmarkEnd w:id="242"/>
    </w:p>
    <w:p w14:paraId="7FE1CF0A" w14:textId="69A86E79" w:rsidR="004109A3" w:rsidRDefault="00C426FE">
      <w:pPr>
        <w:pStyle w:val="P68B1DB1-Numberedtitlelevel385"/>
      </w:pPr>
      <w:bookmarkStart w:id="243" w:name="_Toc81454213"/>
      <w:r>
        <w:t>Üldised märkused</w:t>
      </w:r>
    </w:p>
    <w:p w14:paraId="7FE1CF0B" w14:textId="77777777" w:rsidR="004109A3" w:rsidRDefault="00C426FE">
      <w:pPr>
        <w:pStyle w:val="P68B1DB1-InstructionsText26"/>
        <w:numPr>
          <w:ilvl w:val="2"/>
          <w:numId w:val="209"/>
        </w:numPr>
        <w:spacing w:before="0"/>
        <w:ind w:left="1276"/>
        <w:rPr>
          <w:rFonts w:eastAsiaTheme="majorEastAsia"/>
        </w:rPr>
      </w:pPr>
      <w:r>
        <w:t>Selles tabelis nõutakse teavet grupisiseste kohustuste kohta, mis hõlmavad kõiki omavahendeid ja kohustusi.</w:t>
      </w:r>
    </w:p>
    <w:p w14:paraId="7FE1CF0C" w14:textId="4049DE4D" w:rsidR="004109A3" w:rsidRDefault="00C426FE">
      <w:pPr>
        <w:pStyle w:val="P68B1DB1-InstructionsText26"/>
        <w:numPr>
          <w:ilvl w:val="2"/>
          <w:numId w:val="209"/>
        </w:numPr>
        <w:spacing w:before="0"/>
        <w:ind w:left="1276"/>
        <w:rPr>
          <w:rFonts w:eastAsiaTheme="majorEastAsia"/>
        </w:rPr>
      </w:pPr>
      <w:r>
        <w:t>Grupisiseseks loetakse üksused, mis – kooskõlas vormi Z02.00 veeru 0100 määratlusega – kuuluvad lõpliku emaüksuse raamatupidamisliku konsolideerimise rakendusalasse. Seetõttu ei esitata neid kohustusi üksikasjalikel vahekaartidel Z 12.00 kuni Z 17.00, välja arvatud Z 15.00 tuletisinstrumendid (vt allpool).</w:t>
      </w:r>
    </w:p>
    <w:p w14:paraId="7FE1CF0D" w14:textId="170B6ABA" w:rsidR="004109A3" w:rsidRDefault="00C426FE">
      <w:pPr>
        <w:pStyle w:val="P68B1DB1-InstructionsText26"/>
        <w:numPr>
          <w:ilvl w:val="2"/>
          <w:numId w:val="209"/>
        </w:numPr>
        <w:spacing w:before="0"/>
        <w:ind w:left="1276"/>
        <w:rPr>
          <w:rFonts w:eastAsiaTheme="majorEastAsia"/>
        </w:rPr>
      </w:pPr>
      <w:r>
        <w:t>Tuletisinstrumendid on oma olemuselt spetsiifilised ja neid ei kajastata kirjes Z 11.00, vaid alati kirjes Z 15.00.</w:t>
      </w:r>
    </w:p>
    <w:p w14:paraId="7FE1CF0E" w14:textId="18AE2C5B" w:rsidR="004109A3" w:rsidRDefault="00C426FE">
      <w:pPr>
        <w:pStyle w:val="P68B1DB1-InstructionsText26"/>
        <w:numPr>
          <w:ilvl w:val="2"/>
          <w:numId w:val="209"/>
        </w:numPr>
        <w:spacing w:before="0"/>
        <w:ind w:left="1276"/>
        <w:rPr>
          <w:rFonts w:eastAsiaTheme="majorEastAsia"/>
        </w:rPr>
      </w:pPr>
      <w:r>
        <w:t>Kõiki kohustusi, mis on emiteeritud raamatupidamisliku konsolideerimise alla kuuluvatele ettevõtjatele (sealhulgas konsolideerimise alla kuuluvad eriotstarbelised varakogumid) nii kriisilahendusaluse grupi sees kui ka väljaspool seda, kajastatakse vormis Z 11.00. Selles tabelis tuleb kohustused esitada tehingupõhiselt, st iga üksiku rea kirjena kajastatav tehing. Tehinguid tuleb siiski kajastada mitmel real, kui need on seotud erinevate maksejõuetusnõuete rahuldamisjärkudega.</w:t>
      </w:r>
    </w:p>
    <w:p w14:paraId="7FE1CF0F" w14:textId="77777777" w:rsidR="004109A3" w:rsidRDefault="00C426FE">
      <w:pPr>
        <w:pStyle w:val="P68B1DB1-Numberedtitlelevel372"/>
      </w:pPr>
      <w:r>
        <w:t>Juhised konkreetsete kirjete kohta</w:t>
      </w:r>
    </w:p>
    <w:tbl>
      <w:tblPr>
        <w:tblW w:w="0" w:type="auto"/>
        <w:tblLook w:val="01E0" w:firstRow="1" w:lastRow="1" w:firstColumn="1" w:lastColumn="1" w:noHBand="0" w:noVBand="0"/>
      </w:tblPr>
      <w:tblGrid>
        <w:gridCol w:w="1244"/>
        <w:gridCol w:w="7717"/>
        <w:gridCol w:w="65"/>
      </w:tblGrid>
      <w:tr w:rsidR="004109A3" w14:paraId="7FE1CF14" w14:textId="77777777">
        <w:trPr>
          <w:gridAfter w:val="1"/>
          <w:wAfter w:w="65" w:type="dxa"/>
          <w:tblHeader/>
        </w:trPr>
        <w:tc>
          <w:tcPr>
            <w:tcW w:w="1244" w:type="dxa"/>
            <w:tcBorders>
              <w:top w:val="single" w:sz="4" w:space="0" w:color="1A171C"/>
              <w:left w:val="nil"/>
              <w:bottom w:val="single" w:sz="4" w:space="0" w:color="1A171C"/>
              <w:right w:val="single" w:sz="4" w:space="0" w:color="1A171C"/>
            </w:tcBorders>
            <w:shd w:val="clear" w:color="auto" w:fill="E4E5E5"/>
          </w:tcPr>
          <w:p w14:paraId="7FE1CF12" w14:textId="77777777" w:rsidR="004109A3" w:rsidRDefault="00C426FE">
            <w:pPr>
              <w:pStyle w:val="P68B1DB1-TableParagraph17"/>
              <w:spacing w:before="108"/>
              <w:ind w:left="85"/>
            </w:pPr>
            <w:r>
              <w:t xml:space="preserve">Veerud </w:t>
            </w:r>
          </w:p>
        </w:tc>
        <w:tc>
          <w:tcPr>
            <w:tcW w:w="7717" w:type="dxa"/>
            <w:tcBorders>
              <w:top w:val="single" w:sz="4" w:space="0" w:color="1A171C"/>
              <w:left w:val="single" w:sz="4" w:space="0" w:color="1A171C"/>
              <w:bottom w:val="single" w:sz="4" w:space="0" w:color="1A171C"/>
              <w:right w:val="nil"/>
            </w:tcBorders>
            <w:shd w:val="clear" w:color="auto" w:fill="E4E5E5"/>
          </w:tcPr>
          <w:p w14:paraId="7FE1CF13" w14:textId="77777777" w:rsidR="004109A3" w:rsidRDefault="00C426FE">
            <w:pPr>
              <w:pStyle w:val="P68B1DB1-TableParagraph17"/>
              <w:spacing w:before="108"/>
              <w:ind w:left="85" w:right="1"/>
            </w:pPr>
            <w:r>
              <w:t>Juhised</w:t>
            </w:r>
          </w:p>
        </w:tc>
      </w:tr>
      <w:tr w:rsidR="004109A3" w14:paraId="7FE1CF18" w14:textId="77777777">
        <w:tc>
          <w:tcPr>
            <w:tcW w:w="1244" w:type="dxa"/>
            <w:tcBorders>
              <w:top w:val="single" w:sz="8" w:space="0" w:color="1A171C"/>
              <w:left w:val="nil"/>
              <w:bottom w:val="single" w:sz="8" w:space="0" w:color="1A171C"/>
              <w:right w:val="single" w:sz="8" w:space="0" w:color="1A171C"/>
            </w:tcBorders>
            <w:vAlign w:val="center"/>
          </w:tcPr>
          <w:p w14:paraId="7FE1CF15" w14:textId="77777777" w:rsidR="004109A3" w:rsidRDefault="00C426FE">
            <w:pPr>
              <w:pStyle w:val="P68B1DB1-Normal31"/>
            </w:pPr>
            <w:r>
              <w:t>0010</w:t>
            </w:r>
          </w:p>
        </w:tc>
        <w:tc>
          <w:tcPr>
            <w:tcW w:w="7782" w:type="dxa"/>
            <w:gridSpan w:val="2"/>
            <w:tcBorders>
              <w:top w:val="single" w:sz="8" w:space="0" w:color="1A171C"/>
              <w:left w:val="single" w:sz="8" w:space="0" w:color="1A171C"/>
              <w:bottom w:val="single" w:sz="8" w:space="0" w:color="1A171C"/>
              <w:right w:val="nil"/>
            </w:tcBorders>
            <w:vAlign w:val="bottom"/>
          </w:tcPr>
          <w:p w14:paraId="7FE1CF16" w14:textId="77777777" w:rsidR="004109A3" w:rsidRDefault="00C426FE">
            <w:pPr>
              <w:pStyle w:val="P68B1DB1-TableParagraph40"/>
              <w:spacing w:before="108"/>
              <w:ind w:left="85"/>
              <w:jc w:val="both"/>
              <w:rPr>
                <w:b/>
                <w:bCs/>
              </w:rPr>
            </w:pPr>
            <w:r>
              <w:t xml:space="preserve"> </w:t>
            </w:r>
            <w:r>
              <w:rPr>
                <w:b/>
              </w:rPr>
              <w:t>NR</w:t>
            </w:r>
          </w:p>
          <w:p w14:paraId="7FE1CF17" w14:textId="77777777" w:rsidR="004109A3" w:rsidRDefault="00C426FE">
            <w:pPr>
              <w:pStyle w:val="P68B1DB1-TableParagraph40"/>
              <w:spacing w:before="108"/>
              <w:ind w:left="85"/>
              <w:jc w:val="both"/>
            </w:pPr>
            <w:r>
              <w:t xml:space="preserve">Kordumatu number/esmane võti reakirjete identifitseerimiseks. </w:t>
            </w:r>
          </w:p>
        </w:tc>
      </w:tr>
      <w:tr w:rsidR="004109A3" w14:paraId="7FE1CF1C" w14:textId="77777777">
        <w:tc>
          <w:tcPr>
            <w:tcW w:w="1244" w:type="dxa"/>
            <w:tcBorders>
              <w:top w:val="single" w:sz="8" w:space="0" w:color="1A171C"/>
              <w:left w:val="nil"/>
              <w:bottom w:val="single" w:sz="8" w:space="0" w:color="1A171C"/>
              <w:right w:val="single" w:sz="8" w:space="0" w:color="1A171C"/>
            </w:tcBorders>
            <w:vAlign w:val="center"/>
          </w:tcPr>
          <w:p w14:paraId="7FE1CF19" w14:textId="77777777" w:rsidR="004109A3" w:rsidRDefault="00C426FE">
            <w:pPr>
              <w:pStyle w:val="P68B1DB1-Normal31"/>
            </w:pPr>
            <w:r>
              <w:t>0020</w:t>
            </w:r>
          </w:p>
        </w:tc>
        <w:tc>
          <w:tcPr>
            <w:tcW w:w="7782" w:type="dxa"/>
            <w:gridSpan w:val="2"/>
            <w:tcBorders>
              <w:top w:val="single" w:sz="8" w:space="0" w:color="1A171C"/>
              <w:left w:val="single" w:sz="8" w:space="0" w:color="1A171C"/>
              <w:bottom w:val="single" w:sz="8" w:space="0" w:color="1A171C"/>
              <w:right w:val="nil"/>
            </w:tcBorders>
            <w:vAlign w:val="bottom"/>
          </w:tcPr>
          <w:p w14:paraId="7FE1CF1A" w14:textId="77777777" w:rsidR="004109A3" w:rsidRDefault="00C426FE">
            <w:pPr>
              <w:pStyle w:val="P68B1DB1-TableParagraph40"/>
              <w:spacing w:before="108"/>
              <w:ind w:left="85"/>
              <w:jc w:val="both"/>
              <w:rPr>
                <w:b/>
                <w:bCs/>
              </w:rPr>
            </w:pPr>
            <w:r>
              <w:t xml:space="preserve"> </w:t>
            </w:r>
            <w:r>
              <w:rPr>
                <w:b/>
              </w:rPr>
              <w:t>Rida</w:t>
            </w:r>
          </w:p>
          <w:p w14:paraId="7FE1CF1B" w14:textId="474C4148" w:rsidR="004109A3" w:rsidRDefault="00C426FE">
            <w:pPr>
              <w:pStyle w:val="P68B1DB1-TableParagraph40"/>
              <w:spacing w:before="108"/>
              <w:ind w:left="85"/>
              <w:jc w:val="both"/>
            </w:pPr>
            <w:r>
              <w:t xml:space="preserve">Iga instrumendi puhul tuleb eelnevalt kindlaks määratud väärtuste loetelust esitada </w:t>
            </w:r>
            <w:r>
              <w:lastRenderedPageBreak/>
              <w:t>kooskõlastav võrdlemine andmeväljal Z02.00 esitatud kohustuste struktuuri kohustuste kategooriatega.</w:t>
            </w:r>
          </w:p>
        </w:tc>
      </w:tr>
      <w:tr w:rsidR="004109A3" w14:paraId="7FE1CF20" w14:textId="77777777">
        <w:tc>
          <w:tcPr>
            <w:tcW w:w="1244" w:type="dxa"/>
            <w:tcBorders>
              <w:top w:val="single" w:sz="8" w:space="0" w:color="1A171C"/>
              <w:left w:val="nil"/>
              <w:bottom w:val="single" w:sz="8" w:space="0" w:color="1A171C"/>
              <w:right w:val="single" w:sz="8" w:space="0" w:color="1A171C"/>
            </w:tcBorders>
            <w:vAlign w:val="center"/>
          </w:tcPr>
          <w:p w14:paraId="7FE1CF1D" w14:textId="77777777" w:rsidR="004109A3" w:rsidRDefault="00C426FE">
            <w:pPr>
              <w:pStyle w:val="P68B1DB1-Normal31"/>
            </w:pPr>
            <w:r>
              <w:lastRenderedPageBreak/>
              <w:t>0021</w:t>
            </w:r>
          </w:p>
        </w:tc>
        <w:tc>
          <w:tcPr>
            <w:tcW w:w="7782" w:type="dxa"/>
            <w:gridSpan w:val="2"/>
            <w:tcBorders>
              <w:top w:val="single" w:sz="8" w:space="0" w:color="1A171C"/>
              <w:left w:val="single" w:sz="8" w:space="0" w:color="1A171C"/>
              <w:bottom w:val="single" w:sz="8" w:space="0" w:color="1A171C"/>
              <w:right w:val="nil"/>
            </w:tcBorders>
            <w:vAlign w:val="bottom"/>
          </w:tcPr>
          <w:p w14:paraId="7FE1CF1E" w14:textId="77777777" w:rsidR="004109A3" w:rsidRDefault="00C426FE">
            <w:pPr>
              <w:pStyle w:val="P68B1DB1-TableParagraph73"/>
              <w:spacing w:before="108"/>
              <w:ind w:left="85"/>
              <w:jc w:val="both"/>
              <w:rPr>
                <w:bCs/>
              </w:rPr>
            </w:pPr>
            <w:r>
              <w:t xml:space="preserve">Veerg </w:t>
            </w:r>
          </w:p>
          <w:p w14:paraId="7FE1CF1F" w14:textId="348385FD" w:rsidR="004109A3" w:rsidRDefault="00C426FE">
            <w:pPr>
              <w:pStyle w:val="P68B1DB1-TableParagraph40"/>
              <w:spacing w:before="108"/>
              <w:ind w:left="85"/>
              <w:jc w:val="both"/>
            </w:pPr>
            <w:r>
              <w:t>Iga instrumendi puhul tuleb eelnevalt kindlaks määratud väärtuste loetelust esitada kooskõlastav võrdlemine vastaspoole liigiga Z02.00, mille suhtes kohust</w:t>
            </w:r>
            <w:r w:rsidR="009F78D0">
              <w:t>u</w:t>
            </w:r>
            <w:r>
              <w:t>s kehtib.</w:t>
            </w:r>
          </w:p>
        </w:tc>
      </w:tr>
      <w:tr w:rsidR="004109A3" w14:paraId="7FE1CF24" w14:textId="77777777">
        <w:tc>
          <w:tcPr>
            <w:tcW w:w="1244" w:type="dxa"/>
            <w:tcBorders>
              <w:top w:val="single" w:sz="8" w:space="0" w:color="1A171C"/>
              <w:left w:val="nil"/>
              <w:bottom w:val="single" w:sz="8" w:space="0" w:color="1A171C"/>
              <w:right w:val="single" w:sz="8" w:space="0" w:color="1A171C"/>
            </w:tcBorders>
            <w:vAlign w:val="center"/>
          </w:tcPr>
          <w:p w14:paraId="7FE1CF21" w14:textId="77777777" w:rsidR="004109A3" w:rsidRDefault="00C426FE">
            <w:pPr>
              <w:pStyle w:val="P68B1DB1-Normal31"/>
            </w:pPr>
            <w:r>
              <w:t>0030</w:t>
            </w:r>
          </w:p>
        </w:tc>
        <w:tc>
          <w:tcPr>
            <w:tcW w:w="7782" w:type="dxa"/>
            <w:gridSpan w:val="2"/>
            <w:tcBorders>
              <w:top w:val="single" w:sz="8" w:space="0" w:color="1A171C"/>
              <w:left w:val="single" w:sz="8" w:space="0" w:color="1A171C"/>
              <w:bottom w:val="single" w:sz="8" w:space="0" w:color="1A171C"/>
              <w:right w:val="nil"/>
            </w:tcBorders>
            <w:vAlign w:val="bottom"/>
          </w:tcPr>
          <w:p w14:paraId="7FE1CF22" w14:textId="53713754" w:rsidR="004109A3" w:rsidRDefault="00C426FE">
            <w:pPr>
              <w:pStyle w:val="P68B1DB1-TableParagraph73"/>
              <w:spacing w:before="108"/>
              <w:ind w:left="85"/>
              <w:jc w:val="both"/>
              <w:rPr>
                <w:bCs/>
              </w:rPr>
            </w:pPr>
            <w:r>
              <w:t>Nõuete rahuldamisjärk maksejõuetusmenetluses</w:t>
            </w:r>
          </w:p>
          <w:p w14:paraId="7FE1CF23" w14:textId="396478FE" w:rsidR="004109A3" w:rsidRDefault="00C426FE">
            <w:pPr>
              <w:pStyle w:val="P68B1DB1-TableParagraph40"/>
              <w:spacing w:before="108"/>
              <w:ind w:left="85"/>
              <w:jc w:val="both"/>
            </w:pPr>
            <w:r>
              <w:t>Maksejõuetusmenetluse nõuete rahuldamisjärk peab olema üks kõnealuse jurisdiktsiooni kriisilahendusasutuse avaldatud maksejõuetusmenetluse nõuete rahuldamisjärkudest.</w:t>
            </w:r>
          </w:p>
        </w:tc>
      </w:tr>
      <w:tr w:rsidR="004109A3" w14:paraId="7FE1CF28" w14:textId="77777777">
        <w:tc>
          <w:tcPr>
            <w:tcW w:w="1244" w:type="dxa"/>
            <w:tcBorders>
              <w:top w:val="single" w:sz="8" w:space="0" w:color="1A171C"/>
              <w:left w:val="nil"/>
              <w:bottom w:val="single" w:sz="8" w:space="0" w:color="1A171C"/>
              <w:right w:val="single" w:sz="8" w:space="0" w:color="1A171C"/>
            </w:tcBorders>
            <w:vAlign w:val="center"/>
          </w:tcPr>
          <w:p w14:paraId="7FE1CF25" w14:textId="77777777" w:rsidR="004109A3" w:rsidRDefault="00C426FE">
            <w:pPr>
              <w:pStyle w:val="P68B1DB1-Normal31"/>
            </w:pPr>
            <w:r>
              <w:t>0040</w:t>
            </w:r>
          </w:p>
        </w:tc>
        <w:tc>
          <w:tcPr>
            <w:tcW w:w="7782" w:type="dxa"/>
            <w:gridSpan w:val="2"/>
            <w:tcBorders>
              <w:top w:val="single" w:sz="8" w:space="0" w:color="1A171C"/>
              <w:left w:val="single" w:sz="8" w:space="0" w:color="1A171C"/>
              <w:bottom w:val="single" w:sz="8" w:space="0" w:color="1A171C"/>
              <w:right w:val="nil"/>
            </w:tcBorders>
            <w:vAlign w:val="bottom"/>
          </w:tcPr>
          <w:p w14:paraId="7FE1CF26" w14:textId="77777777" w:rsidR="004109A3" w:rsidRDefault="00C426FE">
            <w:pPr>
              <w:pStyle w:val="P68B1DB1-TableParagraph73"/>
              <w:spacing w:before="108"/>
              <w:ind w:left="85"/>
              <w:jc w:val="both"/>
              <w:rPr>
                <w:bCs/>
              </w:rPr>
            </w:pPr>
            <w:r>
              <w:t>Lepingu tunnus</w:t>
            </w:r>
          </w:p>
          <w:p w14:paraId="7FE1CF27" w14:textId="5E827C31" w:rsidR="004109A3" w:rsidRDefault="00C426FE">
            <w:pPr>
              <w:pStyle w:val="P68B1DB1-TableParagraph40"/>
              <w:spacing w:before="108"/>
              <w:ind w:left="85"/>
              <w:jc w:val="both"/>
            </w:pPr>
            <w:r>
              <w:t>Esitatakse instrumendi ISIN-kood või, kui ISIN-kood ei ole kättesaadav, muu lepingu tunnus.</w:t>
            </w:r>
          </w:p>
        </w:tc>
      </w:tr>
      <w:tr w:rsidR="004109A3" w14:paraId="7FE1CF2C" w14:textId="77777777">
        <w:tc>
          <w:tcPr>
            <w:tcW w:w="1244" w:type="dxa"/>
            <w:tcBorders>
              <w:top w:val="single" w:sz="8" w:space="0" w:color="1A171C"/>
              <w:left w:val="nil"/>
              <w:bottom w:val="single" w:sz="8" w:space="0" w:color="1A171C"/>
              <w:right w:val="single" w:sz="8" w:space="0" w:color="1A171C"/>
            </w:tcBorders>
            <w:vAlign w:val="center"/>
          </w:tcPr>
          <w:p w14:paraId="7FE1CF29" w14:textId="77777777" w:rsidR="004109A3" w:rsidRDefault="00C426FE">
            <w:pPr>
              <w:pStyle w:val="P68B1DB1-Normal31"/>
            </w:pPr>
            <w:r>
              <w:t>0045</w:t>
            </w:r>
          </w:p>
        </w:tc>
        <w:tc>
          <w:tcPr>
            <w:tcW w:w="7782" w:type="dxa"/>
            <w:gridSpan w:val="2"/>
            <w:tcBorders>
              <w:top w:val="single" w:sz="8" w:space="0" w:color="1A171C"/>
              <w:left w:val="single" w:sz="8" w:space="0" w:color="1A171C"/>
              <w:bottom w:val="single" w:sz="8" w:space="0" w:color="1A171C"/>
              <w:right w:val="nil"/>
            </w:tcBorders>
            <w:vAlign w:val="bottom"/>
          </w:tcPr>
          <w:p w14:paraId="7FE1CF2A" w14:textId="49B7BD39" w:rsidR="004109A3" w:rsidRDefault="00C426FE">
            <w:pPr>
              <w:pStyle w:val="P68B1DB1-TableParagraph73"/>
              <w:spacing w:before="108"/>
              <w:ind w:left="85"/>
              <w:jc w:val="both"/>
              <w:rPr>
                <w:bCs/>
              </w:rPr>
            </w:pPr>
            <w:r>
              <w:t>Vastaspoole nimi</w:t>
            </w:r>
          </w:p>
          <w:p w14:paraId="7FE1CF2B" w14:textId="34B7FFD8" w:rsidR="004109A3" w:rsidRDefault="00C426FE">
            <w:pPr>
              <w:pStyle w:val="P68B1DB1-TableParagraph40"/>
              <w:spacing w:before="108"/>
              <w:ind w:left="85"/>
              <w:jc w:val="both"/>
            </w:pPr>
            <w:r>
              <w:t>Kohust</w:t>
            </w:r>
            <w:r w:rsidR="009F78D0">
              <w:t>u</w:t>
            </w:r>
            <w:r>
              <w:t>se vastaspoole nimi.</w:t>
            </w:r>
          </w:p>
        </w:tc>
      </w:tr>
      <w:tr w:rsidR="004109A3" w14:paraId="7FE1CF31" w14:textId="77777777">
        <w:tc>
          <w:tcPr>
            <w:tcW w:w="1244" w:type="dxa"/>
            <w:tcBorders>
              <w:top w:val="single" w:sz="8" w:space="0" w:color="1A171C"/>
              <w:left w:val="nil"/>
              <w:bottom w:val="single" w:sz="8" w:space="0" w:color="1A171C"/>
              <w:right w:val="single" w:sz="8" w:space="0" w:color="1A171C"/>
            </w:tcBorders>
            <w:vAlign w:val="center"/>
          </w:tcPr>
          <w:p w14:paraId="7FE1CF2D" w14:textId="77777777" w:rsidR="004109A3" w:rsidRDefault="00C426FE">
            <w:pPr>
              <w:pStyle w:val="P68B1DB1-Normal31"/>
            </w:pPr>
            <w:r>
              <w:t>0050</w:t>
            </w:r>
          </w:p>
        </w:tc>
        <w:tc>
          <w:tcPr>
            <w:tcW w:w="7782" w:type="dxa"/>
            <w:gridSpan w:val="2"/>
            <w:tcBorders>
              <w:top w:val="single" w:sz="8" w:space="0" w:color="1A171C"/>
              <w:left w:val="single" w:sz="8" w:space="0" w:color="1A171C"/>
              <w:bottom w:val="single" w:sz="8" w:space="0" w:color="1A171C"/>
              <w:right w:val="nil"/>
            </w:tcBorders>
            <w:vAlign w:val="bottom"/>
          </w:tcPr>
          <w:p w14:paraId="7FE1CF2E" w14:textId="2BAACD17" w:rsidR="004109A3" w:rsidRDefault="00C426FE">
            <w:pPr>
              <w:pStyle w:val="P68B1DB1-TableParagraph73"/>
              <w:spacing w:before="108"/>
              <w:ind w:left="85"/>
              <w:jc w:val="both"/>
              <w:rPr>
                <w:bCs/>
              </w:rPr>
            </w:pPr>
            <w:r>
              <w:t>Vastaspoole tunnus</w:t>
            </w:r>
          </w:p>
          <w:p w14:paraId="7FE1CF2F" w14:textId="5864B2BC" w:rsidR="004109A3" w:rsidRDefault="00C426FE">
            <w:pPr>
              <w:pStyle w:val="P68B1DB1-TableParagraph40"/>
              <w:spacing w:before="108"/>
              <w:ind w:left="85"/>
              <w:jc w:val="both"/>
            </w:pPr>
            <w:r>
              <w:t>Vastaspoole kordumatu LEI-kood. Juriidilise isiku tunnuse puudumisel EKP rahaloomeasutuste kordumatu tunnus (MFI ID) emiteeritud RIADis kasutamiseks. Kui mõlemat sellist tunnust ei ole, võib kasutada sisemist identifikaatorit.</w:t>
            </w:r>
          </w:p>
          <w:p w14:paraId="7FE1CF30" w14:textId="585107E3" w:rsidR="004109A3" w:rsidRDefault="004109A3">
            <w:pPr>
              <w:pStyle w:val="TableParagraph"/>
              <w:spacing w:before="108"/>
              <w:ind w:left="85"/>
              <w:jc w:val="both"/>
              <w:rPr>
                <w:rFonts w:ascii="Times New Roman" w:eastAsia="Times New Roman" w:hAnsi="Times New Roman" w:cs="Times New Roman"/>
                <w:sz w:val="20"/>
                <w:szCs w:val="20"/>
              </w:rPr>
            </w:pPr>
          </w:p>
        </w:tc>
      </w:tr>
      <w:tr w:rsidR="004109A3" w14:paraId="7FE1CF35" w14:textId="77777777">
        <w:tc>
          <w:tcPr>
            <w:tcW w:w="1244" w:type="dxa"/>
            <w:tcBorders>
              <w:top w:val="single" w:sz="8" w:space="0" w:color="1A171C"/>
              <w:left w:val="nil"/>
              <w:bottom w:val="single" w:sz="8" w:space="0" w:color="1A171C"/>
              <w:right w:val="single" w:sz="8" w:space="0" w:color="1A171C"/>
            </w:tcBorders>
            <w:vAlign w:val="center"/>
          </w:tcPr>
          <w:p w14:paraId="7FE1CF32" w14:textId="37A8736C" w:rsidR="004109A3" w:rsidRDefault="00C426FE">
            <w:pPr>
              <w:pStyle w:val="P68B1DB1-Normal31"/>
            </w:pPr>
            <w:r>
              <w:t>0053</w:t>
            </w:r>
          </w:p>
        </w:tc>
        <w:tc>
          <w:tcPr>
            <w:tcW w:w="7782" w:type="dxa"/>
            <w:gridSpan w:val="2"/>
            <w:tcBorders>
              <w:top w:val="single" w:sz="8" w:space="0" w:color="1A171C"/>
              <w:left w:val="single" w:sz="8" w:space="0" w:color="1A171C"/>
              <w:bottom w:val="single" w:sz="8" w:space="0" w:color="1A171C"/>
              <w:right w:val="nil"/>
            </w:tcBorders>
            <w:vAlign w:val="bottom"/>
          </w:tcPr>
          <w:p w14:paraId="7FE1CF33" w14:textId="77777777" w:rsidR="004109A3" w:rsidRDefault="00C426FE">
            <w:pPr>
              <w:pStyle w:val="P68B1DB1-TableParagraph73"/>
              <w:spacing w:before="108"/>
              <w:ind w:left="85"/>
              <w:jc w:val="both"/>
              <w:rPr>
                <w:bCs/>
              </w:rPr>
            </w:pPr>
            <w:r>
              <w:t>Tunnuse liik</w:t>
            </w:r>
          </w:p>
          <w:p w14:paraId="7FE1CF34" w14:textId="77777777" w:rsidR="004109A3" w:rsidRDefault="00C426FE">
            <w:pPr>
              <w:pStyle w:val="P68B1DB1-TableParagraph40"/>
              <w:spacing w:before="108"/>
              <w:ind w:left="85"/>
              <w:jc w:val="both"/>
            </w:pPr>
            <w:r>
              <w:t>Valitakse järgmiste variantide hulgast: „LEI kood“, „MFI kood“ või „tunnuse liik, v.a LEI või rahaloomeasutuse kood“.</w:t>
            </w:r>
          </w:p>
        </w:tc>
      </w:tr>
      <w:tr w:rsidR="004109A3" w14:paraId="7FE1CF39" w14:textId="77777777">
        <w:tc>
          <w:tcPr>
            <w:tcW w:w="1244" w:type="dxa"/>
            <w:tcBorders>
              <w:top w:val="single" w:sz="8" w:space="0" w:color="1A171C"/>
              <w:left w:val="nil"/>
              <w:bottom w:val="single" w:sz="8" w:space="0" w:color="1A171C"/>
              <w:right w:val="single" w:sz="8" w:space="0" w:color="1A171C"/>
            </w:tcBorders>
            <w:vAlign w:val="center"/>
          </w:tcPr>
          <w:p w14:paraId="7FE1CF36" w14:textId="5460B58C" w:rsidR="004109A3" w:rsidRDefault="00C426FE">
            <w:pPr>
              <w:pStyle w:val="P68B1DB1-Normal31"/>
            </w:pPr>
            <w:r>
              <w:t>0055</w:t>
            </w:r>
          </w:p>
        </w:tc>
        <w:tc>
          <w:tcPr>
            <w:tcW w:w="7782" w:type="dxa"/>
            <w:gridSpan w:val="2"/>
            <w:tcBorders>
              <w:top w:val="single" w:sz="8" w:space="0" w:color="1A171C"/>
              <w:left w:val="single" w:sz="8" w:space="0" w:color="1A171C"/>
              <w:bottom w:val="single" w:sz="8" w:space="0" w:color="1A171C"/>
              <w:right w:val="nil"/>
            </w:tcBorders>
            <w:vAlign w:val="bottom"/>
          </w:tcPr>
          <w:p w14:paraId="7FE1CF37" w14:textId="1D21A85C" w:rsidR="004109A3" w:rsidRDefault="00C426FE">
            <w:pPr>
              <w:pStyle w:val="P68B1DB1-TableParagraph73"/>
              <w:spacing w:before="108"/>
              <w:ind w:left="85"/>
              <w:jc w:val="both"/>
              <w:rPr>
                <w:bCs/>
              </w:rPr>
            </w:pPr>
            <w:r>
              <w:t>Suhe vastaspoolega</w:t>
            </w:r>
          </w:p>
          <w:p w14:paraId="7FE1CF38" w14:textId="1D86F34C" w:rsidR="004109A3" w:rsidRDefault="00C426FE">
            <w:pPr>
              <w:pStyle w:val="P68B1DB1-TableParagraph40"/>
              <w:spacing w:before="108"/>
              <w:ind w:left="85"/>
              <w:jc w:val="both"/>
            </w:pPr>
            <w:r>
              <w:t>See väli näitab laenu andva üksuse suhet aruandva üksusega. Selle välja jaoks on ette nähtud väärtuste loetelu: vastaspool võib olla kas „otsene või kaudne emaettevõtja“, „otsene või kaudne tütarettevõtja“ või teise võimalusena „Sister“.</w:t>
            </w:r>
          </w:p>
        </w:tc>
      </w:tr>
      <w:tr w:rsidR="004109A3" w14:paraId="7FE1CF3D" w14:textId="77777777">
        <w:tc>
          <w:tcPr>
            <w:tcW w:w="1244" w:type="dxa"/>
            <w:tcBorders>
              <w:top w:val="single" w:sz="8" w:space="0" w:color="1A171C"/>
              <w:left w:val="nil"/>
              <w:bottom w:val="single" w:sz="8" w:space="0" w:color="1A171C"/>
              <w:right w:val="single" w:sz="8" w:space="0" w:color="1A171C"/>
            </w:tcBorders>
            <w:vAlign w:val="center"/>
          </w:tcPr>
          <w:p w14:paraId="7FE1CF3A" w14:textId="77777777" w:rsidR="004109A3" w:rsidRDefault="00C426FE">
            <w:pPr>
              <w:pStyle w:val="P68B1DB1-Normal31"/>
            </w:pPr>
            <w:r>
              <w:t>0056</w:t>
            </w:r>
          </w:p>
        </w:tc>
        <w:tc>
          <w:tcPr>
            <w:tcW w:w="7782" w:type="dxa"/>
            <w:gridSpan w:val="2"/>
            <w:tcBorders>
              <w:top w:val="single" w:sz="8" w:space="0" w:color="1A171C"/>
              <w:left w:val="single" w:sz="8" w:space="0" w:color="1A171C"/>
              <w:bottom w:val="single" w:sz="8" w:space="0" w:color="1A171C"/>
              <w:right w:val="nil"/>
            </w:tcBorders>
            <w:vAlign w:val="bottom"/>
          </w:tcPr>
          <w:p w14:paraId="7FE1CF3B" w14:textId="5D306713" w:rsidR="004109A3" w:rsidRDefault="00C426FE">
            <w:pPr>
              <w:pStyle w:val="P68B1DB1-TableParagraph73"/>
              <w:spacing w:before="108"/>
              <w:ind w:left="85"/>
              <w:jc w:val="both"/>
              <w:rPr>
                <w:bCs/>
              </w:rPr>
            </w:pPr>
            <w:r>
              <w:t>Vastutuse liik</w:t>
            </w:r>
          </w:p>
          <w:p w14:paraId="7FE1CF3C" w14:textId="11DEDF82" w:rsidR="004109A3" w:rsidRDefault="00C426FE">
            <w:pPr>
              <w:pStyle w:val="P68B1DB1-TableParagraph40"/>
              <w:spacing w:before="108"/>
              <w:ind w:left="85"/>
              <w:jc w:val="both"/>
            </w:pPr>
            <w:r>
              <w:t>Kohustuste puhul, mida kajastatakse kirjes Z02.00–c0020 – rida „R0210 – kohust</w:t>
            </w:r>
            <w:r w:rsidR="009F78D0">
              <w:t>u</w:t>
            </w:r>
            <w:r>
              <w:t>sed kriisilahendusaluse grupi teiste üksuste ees“, märkige kohustuse liik, nagu seda oleks kajastatud andmeväljal Z02.00, kui kohustust ei oleks käsitatud väljajäetuna.</w:t>
            </w:r>
          </w:p>
        </w:tc>
      </w:tr>
      <w:tr w:rsidR="004109A3" w14:paraId="7FE1CF41" w14:textId="77777777">
        <w:tc>
          <w:tcPr>
            <w:tcW w:w="1244" w:type="dxa"/>
            <w:tcBorders>
              <w:top w:val="single" w:sz="8" w:space="0" w:color="1A171C"/>
              <w:left w:val="nil"/>
              <w:bottom w:val="single" w:sz="8" w:space="0" w:color="1A171C"/>
              <w:right w:val="single" w:sz="8" w:space="0" w:color="1A171C"/>
            </w:tcBorders>
            <w:vAlign w:val="center"/>
          </w:tcPr>
          <w:p w14:paraId="7FE1CF3E" w14:textId="23D0ECF1" w:rsidR="004109A3" w:rsidRDefault="00C426FE">
            <w:pPr>
              <w:pStyle w:val="P68B1DB1-Normal31"/>
            </w:pPr>
            <w:r>
              <w:t>0060</w:t>
            </w:r>
          </w:p>
        </w:tc>
        <w:tc>
          <w:tcPr>
            <w:tcW w:w="7782" w:type="dxa"/>
            <w:gridSpan w:val="2"/>
            <w:tcBorders>
              <w:top w:val="single" w:sz="8" w:space="0" w:color="1A171C"/>
              <w:left w:val="single" w:sz="8" w:space="0" w:color="1A171C"/>
              <w:bottom w:val="single" w:sz="8" w:space="0" w:color="1A171C"/>
              <w:right w:val="nil"/>
            </w:tcBorders>
            <w:vAlign w:val="bottom"/>
          </w:tcPr>
          <w:p w14:paraId="7FE1CF3F" w14:textId="211E9426" w:rsidR="004109A3" w:rsidRDefault="00C426FE">
            <w:pPr>
              <w:pStyle w:val="P68B1DB1-TableParagraph73"/>
              <w:spacing w:before="108"/>
              <w:ind w:left="85"/>
              <w:jc w:val="both"/>
              <w:rPr>
                <w:bCs/>
              </w:rPr>
            </w:pPr>
            <w:r>
              <w:t>Kohaldatav õigus</w:t>
            </w:r>
          </w:p>
          <w:p w14:paraId="7FE1CF40" w14:textId="2C49BDFC" w:rsidR="004109A3" w:rsidRDefault="00C426FE">
            <w:pPr>
              <w:pStyle w:val="P68B1DB1-TableParagraph40"/>
              <w:spacing w:before="108"/>
              <w:ind w:left="85"/>
              <w:jc w:val="both"/>
            </w:pPr>
            <w:r>
              <w:t xml:space="preserve">Selle riigi ISO 3166–1 kahetäheline kood, mille õigust instrument reguleerib (kasutage ISO 3166–2 koodi, kui haldusjaotuse õigus on asjakohane, nt „US-NY“). Kui lepingu suhtes kohaldatakse rohkem kui ühe riigi õigust, teatatakse riik, mille õigus on allahindamise ja konverteerimise õiguse tunnustamisel kõige olulisem.  </w:t>
            </w:r>
          </w:p>
        </w:tc>
      </w:tr>
      <w:tr w:rsidR="004109A3" w14:paraId="7FE1CF4A" w14:textId="77777777">
        <w:tc>
          <w:tcPr>
            <w:tcW w:w="1244" w:type="dxa"/>
            <w:tcBorders>
              <w:top w:val="single" w:sz="8" w:space="0" w:color="1A171C"/>
              <w:left w:val="nil"/>
              <w:bottom w:val="single" w:sz="8" w:space="0" w:color="1A171C"/>
              <w:right w:val="single" w:sz="8" w:space="0" w:color="1A171C"/>
            </w:tcBorders>
            <w:vAlign w:val="center"/>
          </w:tcPr>
          <w:p w14:paraId="7FE1CF42" w14:textId="77777777" w:rsidR="004109A3" w:rsidRDefault="00C426FE">
            <w:pPr>
              <w:pStyle w:val="P68B1DB1-Normal31"/>
            </w:pPr>
            <w:r>
              <w:t>0070</w:t>
            </w:r>
          </w:p>
        </w:tc>
        <w:tc>
          <w:tcPr>
            <w:tcW w:w="7782" w:type="dxa"/>
            <w:gridSpan w:val="2"/>
            <w:tcBorders>
              <w:top w:val="single" w:sz="8" w:space="0" w:color="1A171C"/>
              <w:left w:val="single" w:sz="8" w:space="0" w:color="1A171C"/>
              <w:bottom w:val="single" w:sz="8" w:space="0" w:color="1A171C"/>
              <w:right w:val="nil"/>
            </w:tcBorders>
            <w:vAlign w:val="bottom"/>
          </w:tcPr>
          <w:p w14:paraId="7FE1CF43" w14:textId="37132E78" w:rsidR="004109A3" w:rsidRDefault="00C426FE">
            <w:pPr>
              <w:pStyle w:val="P68B1DB1-TableParagraph73"/>
              <w:spacing w:before="108"/>
              <w:ind w:left="85"/>
              <w:jc w:val="both"/>
              <w:rPr>
                <w:bCs/>
              </w:rPr>
            </w:pPr>
            <w:r>
              <w:t xml:space="preserve">Kolmanda riigi õiguse korral lepinguline tunnustamine </w:t>
            </w:r>
          </w:p>
          <w:p w14:paraId="7FE1CF45" w14:textId="77777777" w:rsidR="004109A3" w:rsidRDefault="00C426FE">
            <w:pPr>
              <w:pStyle w:val="P68B1DB1-TableParagraph40"/>
              <w:spacing w:before="108"/>
              <w:ind w:left="85"/>
              <w:jc w:val="both"/>
            </w:pPr>
            <w:r>
              <w:t xml:space="preserve">Lepinguliste sätete kindlaksmääramine kohustuste ja nõudeõiguste teisendamise õiguse tunnustamiseks kooskõlas pankade finantsseisundi taastamise ja kriisilahenduse direktiivi artikliga 55 või </w:t>
            </w:r>
          </w:p>
          <w:p w14:paraId="7FE1CF46" w14:textId="77777777" w:rsidR="004109A3" w:rsidRDefault="00C426FE">
            <w:pPr>
              <w:pStyle w:val="P68B1DB1-TableParagraph40"/>
              <w:spacing w:before="108"/>
              <w:ind w:left="85"/>
              <w:jc w:val="both"/>
            </w:pPr>
            <w:r>
              <w:t>„Jah, mida toetab õiguslik arvamus“ = kohustus sisaldab kohustuste ja nõudeõiguste teisendamise tunnustamise klauslit kooskõlas pankade finantsseisundi taastamise ja kriisilahenduse direktiivi artikliga 55, mida toetab õiguslik arvamus;</w:t>
            </w:r>
          </w:p>
          <w:p w14:paraId="7FE1CF47" w14:textId="77777777" w:rsidR="004109A3" w:rsidRDefault="00C426FE">
            <w:pPr>
              <w:pStyle w:val="P68B1DB1-TableParagraph40"/>
              <w:spacing w:before="108"/>
              <w:ind w:left="85"/>
              <w:jc w:val="both"/>
            </w:pPr>
            <w:r>
              <w:t>„Jah, ei toeta õiguslikku arvamust“ = kohustus sisaldab kohustuste ja nõudeõiguste teisendamise tunnustamise klauslit kooskõlas pankade finantsseisundi taastamise ja kriisilahenduse direktiivi artikliga 55, mida õiguslik arvamus praegu ei toeta;</w:t>
            </w:r>
          </w:p>
          <w:p w14:paraId="7FE1CF48" w14:textId="7427A49E" w:rsidR="004109A3" w:rsidRDefault="00C426FE">
            <w:pPr>
              <w:pStyle w:val="P68B1DB1-TableParagraph40"/>
              <w:spacing w:before="108"/>
              <w:ind w:left="85"/>
              <w:jc w:val="both"/>
            </w:pPr>
            <w:r>
              <w:t>„Ei“ = kohustus ei sisalda kohustuste ja nõudeõiguste teisendamise tunnustamise klauslit;</w:t>
            </w:r>
          </w:p>
          <w:p w14:paraId="7FE1CF49" w14:textId="2FE33A69" w:rsidR="004109A3" w:rsidRDefault="00C426FE">
            <w:pPr>
              <w:pStyle w:val="P68B1DB1-TableParagraph40"/>
              <w:spacing w:before="108"/>
              <w:ind w:left="85"/>
              <w:jc w:val="both"/>
            </w:pPr>
            <w:r>
              <w:t>„Ei kohaldata“.  eelnevalt kindlaks määratud loetelust.</w:t>
            </w:r>
          </w:p>
        </w:tc>
      </w:tr>
      <w:tr w:rsidR="004109A3" w14:paraId="7FE1CF4E" w14:textId="77777777">
        <w:tc>
          <w:tcPr>
            <w:tcW w:w="1244" w:type="dxa"/>
            <w:vAlign w:val="center"/>
          </w:tcPr>
          <w:p w14:paraId="7FE1CF4B" w14:textId="77777777" w:rsidR="004109A3" w:rsidRDefault="00C426FE">
            <w:pPr>
              <w:pStyle w:val="P68B1DB1-Normal31"/>
            </w:pPr>
            <w:r>
              <w:lastRenderedPageBreak/>
              <w:t>0080</w:t>
            </w:r>
          </w:p>
        </w:tc>
        <w:tc>
          <w:tcPr>
            <w:tcW w:w="7782" w:type="dxa"/>
            <w:gridSpan w:val="2"/>
            <w:tcBorders>
              <w:top w:val="single" w:sz="8" w:space="0" w:color="1A171C"/>
              <w:left w:val="single" w:sz="8" w:space="0" w:color="1A171C"/>
              <w:bottom w:val="single" w:sz="8" w:space="0" w:color="1A171C"/>
              <w:right w:val="nil"/>
            </w:tcBorders>
            <w:vAlign w:val="bottom"/>
          </w:tcPr>
          <w:p w14:paraId="7FE1CF4C" w14:textId="5032EB27" w:rsidR="004109A3" w:rsidRDefault="00C426FE">
            <w:pPr>
              <w:pStyle w:val="P68B1DB1-TableParagraph73"/>
              <w:spacing w:before="108"/>
              <w:ind w:left="85"/>
              <w:jc w:val="both"/>
              <w:rPr>
                <w:bCs/>
              </w:rPr>
            </w:pPr>
            <w:r>
              <w:t xml:space="preserve">Põhisumma tasumata summa </w:t>
            </w:r>
          </w:p>
          <w:p w14:paraId="7FE1CF4D" w14:textId="2E313021" w:rsidR="004109A3" w:rsidRDefault="00C426FE">
            <w:pPr>
              <w:pStyle w:val="P68B1DB1-TableParagraph40"/>
              <w:spacing w:before="108"/>
              <w:ind w:left="85"/>
              <w:jc w:val="both"/>
            </w:pPr>
            <w:r>
              <w:t>Kohust</w:t>
            </w:r>
            <w:r w:rsidR="009F78D0">
              <w:t>u</w:t>
            </w:r>
            <w:r>
              <w:t>se tasumata põhisumma.</w:t>
            </w:r>
          </w:p>
        </w:tc>
      </w:tr>
      <w:tr w:rsidR="004109A3" w14:paraId="7FE1CF52" w14:textId="77777777">
        <w:tc>
          <w:tcPr>
            <w:tcW w:w="1244" w:type="dxa"/>
            <w:tcBorders>
              <w:top w:val="single" w:sz="8" w:space="0" w:color="1A171C"/>
              <w:left w:val="nil"/>
              <w:bottom w:val="single" w:sz="8" w:space="0" w:color="1A171C"/>
              <w:right w:val="single" w:sz="8" w:space="0" w:color="1A171C"/>
            </w:tcBorders>
            <w:vAlign w:val="center"/>
          </w:tcPr>
          <w:p w14:paraId="7FE1CF4F" w14:textId="77777777" w:rsidR="004109A3" w:rsidRDefault="00C426FE">
            <w:pPr>
              <w:pStyle w:val="P68B1DB1-Normal31"/>
            </w:pPr>
            <w:r>
              <w:t>0090</w:t>
            </w:r>
          </w:p>
        </w:tc>
        <w:tc>
          <w:tcPr>
            <w:tcW w:w="7782" w:type="dxa"/>
            <w:gridSpan w:val="2"/>
            <w:tcBorders>
              <w:top w:val="single" w:sz="8" w:space="0" w:color="1A171C"/>
              <w:left w:val="single" w:sz="8" w:space="0" w:color="1A171C"/>
              <w:bottom w:val="single" w:sz="8" w:space="0" w:color="1A171C"/>
              <w:right w:val="nil"/>
            </w:tcBorders>
            <w:vAlign w:val="bottom"/>
          </w:tcPr>
          <w:p w14:paraId="7FE1CF50" w14:textId="77777777" w:rsidR="004109A3" w:rsidRDefault="00C426FE">
            <w:pPr>
              <w:pStyle w:val="P68B1DB1-TableParagraph73"/>
              <w:spacing w:before="108"/>
              <w:ind w:left="85"/>
              <w:jc w:val="both"/>
              <w:rPr>
                <w:bCs/>
              </w:rPr>
            </w:pPr>
            <w:r>
              <w:t>Kogunenud intress</w:t>
            </w:r>
          </w:p>
          <w:p w14:paraId="7FE1CF51" w14:textId="30103AC8" w:rsidR="004109A3" w:rsidRDefault="00C426FE">
            <w:pPr>
              <w:pStyle w:val="P68B1DB1-TableParagraph40"/>
              <w:spacing w:before="108"/>
              <w:ind w:left="85"/>
              <w:jc w:val="both"/>
            </w:pPr>
            <w:r>
              <w:t>Kohust</w:t>
            </w:r>
            <w:r w:rsidR="009F78D0">
              <w:t>u</w:t>
            </w:r>
            <w:r>
              <w:t>selt kogunenud tasumata intress.</w:t>
            </w:r>
          </w:p>
        </w:tc>
      </w:tr>
      <w:tr w:rsidR="004109A3" w14:paraId="7FE1CF56" w14:textId="77777777">
        <w:tc>
          <w:tcPr>
            <w:tcW w:w="1244" w:type="dxa"/>
            <w:tcBorders>
              <w:top w:val="single" w:sz="8" w:space="0" w:color="1A171C"/>
              <w:left w:val="nil"/>
              <w:bottom w:val="single" w:sz="8" w:space="0" w:color="1A171C"/>
              <w:right w:val="single" w:sz="8" w:space="0" w:color="1A171C"/>
            </w:tcBorders>
            <w:vAlign w:val="center"/>
          </w:tcPr>
          <w:p w14:paraId="7FE1CF53" w14:textId="77777777" w:rsidR="004109A3" w:rsidRDefault="00C426FE">
            <w:pPr>
              <w:pStyle w:val="P68B1DB1-Normal31"/>
            </w:pPr>
            <w:r>
              <w:t>0100</w:t>
            </w:r>
          </w:p>
        </w:tc>
        <w:tc>
          <w:tcPr>
            <w:tcW w:w="7782" w:type="dxa"/>
            <w:gridSpan w:val="2"/>
            <w:tcBorders>
              <w:top w:val="single" w:sz="8" w:space="0" w:color="1A171C"/>
              <w:left w:val="single" w:sz="8" w:space="0" w:color="1A171C"/>
              <w:bottom w:val="single" w:sz="8" w:space="0" w:color="1A171C"/>
              <w:right w:val="nil"/>
            </w:tcBorders>
            <w:vAlign w:val="bottom"/>
          </w:tcPr>
          <w:p w14:paraId="7FE1CF54" w14:textId="3506FC94" w:rsidR="004109A3" w:rsidRDefault="00C426FE">
            <w:pPr>
              <w:pStyle w:val="P68B1DB1-TableParagraph73"/>
              <w:spacing w:before="108"/>
              <w:ind w:left="85"/>
              <w:jc w:val="both"/>
              <w:rPr>
                <w:bCs/>
              </w:rPr>
            </w:pPr>
            <w:r>
              <w:t>Vääring</w:t>
            </w:r>
          </w:p>
          <w:p w14:paraId="7FE1CF55" w14:textId="79ABC77F" w:rsidR="004109A3" w:rsidRDefault="00C426FE">
            <w:pPr>
              <w:pStyle w:val="P68B1DB1-TableParagraph40"/>
              <w:spacing w:before="108"/>
              <w:ind w:left="85"/>
              <w:jc w:val="both"/>
            </w:pPr>
            <w:r>
              <w:t>Kohust</w:t>
            </w:r>
            <w:r w:rsidR="009F78D0">
              <w:t>u</w:t>
            </w:r>
            <w:r>
              <w:t>se valuuta vastavalt selle kolmetähelisele ISO 4217 koodile.</w:t>
            </w:r>
          </w:p>
        </w:tc>
      </w:tr>
      <w:tr w:rsidR="004109A3" w14:paraId="7FE1CF5A" w14:textId="77777777">
        <w:tc>
          <w:tcPr>
            <w:tcW w:w="1244" w:type="dxa"/>
            <w:tcBorders>
              <w:top w:val="single" w:sz="8" w:space="0" w:color="1A171C"/>
              <w:left w:val="nil"/>
              <w:bottom w:val="single" w:sz="8" w:space="0" w:color="1A171C"/>
              <w:right w:val="single" w:sz="8" w:space="0" w:color="1A171C"/>
            </w:tcBorders>
            <w:vAlign w:val="center"/>
          </w:tcPr>
          <w:p w14:paraId="7FE1CF57" w14:textId="77777777" w:rsidR="004109A3" w:rsidRDefault="00C426FE">
            <w:pPr>
              <w:pStyle w:val="P68B1DB1-Normal31"/>
            </w:pPr>
            <w:r>
              <w:t>0110</w:t>
            </w:r>
          </w:p>
        </w:tc>
        <w:tc>
          <w:tcPr>
            <w:tcW w:w="7782" w:type="dxa"/>
            <w:gridSpan w:val="2"/>
            <w:tcBorders>
              <w:top w:val="single" w:sz="8" w:space="0" w:color="1A171C"/>
              <w:left w:val="single" w:sz="8" w:space="0" w:color="1A171C"/>
              <w:bottom w:val="single" w:sz="8" w:space="0" w:color="1A171C"/>
              <w:right w:val="nil"/>
            </w:tcBorders>
            <w:vAlign w:val="bottom"/>
          </w:tcPr>
          <w:p w14:paraId="7FE1CF58" w14:textId="77777777" w:rsidR="004109A3" w:rsidRDefault="00C426FE">
            <w:pPr>
              <w:pStyle w:val="P68B1DB1-TableParagraph73"/>
              <w:spacing w:before="108"/>
              <w:ind w:left="85"/>
              <w:jc w:val="both"/>
              <w:rPr>
                <w:bCs/>
              </w:rPr>
            </w:pPr>
            <w:r>
              <w:t>Väljaandmise kuupäev</w:t>
            </w:r>
          </w:p>
          <w:p w14:paraId="7FE1CF59" w14:textId="4E113FDB" w:rsidR="004109A3" w:rsidRDefault="00C426FE">
            <w:pPr>
              <w:pStyle w:val="P68B1DB1-TableParagraph40"/>
              <w:spacing w:before="108"/>
              <w:ind w:left="85"/>
              <w:jc w:val="both"/>
            </w:pPr>
            <w:r>
              <w:t>Kohust</w:t>
            </w:r>
            <w:r w:rsidR="009F78D0">
              <w:t>u</w:t>
            </w:r>
            <w:r>
              <w:t>se esmase väljaandmise kuupäev. Väärtpaberite kaudu finantseerimise tehingute puhul, mille suhtes kohaldatakse tasaarvestuskokkulepet ja mis esitatakse tasaarvestatavate tehingute kogumina, võib emiteerimise kuupäevana kasutada aruandekuupäeva.</w:t>
            </w:r>
          </w:p>
        </w:tc>
      </w:tr>
      <w:tr w:rsidR="004109A3" w14:paraId="7FE1CF5E" w14:textId="77777777">
        <w:tc>
          <w:tcPr>
            <w:tcW w:w="1244" w:type="dxa"/>
            <w:tcBorders>
              <w:top w:val="single" w:sz="8" w:space="0" w:color="1A171C"/>
              <w:left w:val="nil"/>
              <w:bottom w:val="single" w:sz="8" w:space="0" w:color="1A171C"/>
              <w:right w:val="single" w:sz="8" w:space="0" w:color="1A171C"/>
            </w:tcBorders>
            <w:vAlign w:val="center"/>
          </w:tcPr>
          <w:p w14:paraId="7FE1CF5B" w14:textId="77777777" w:rsidR="004109A3" w:rsidRDefault="00C426FE">
            <w:pPr>
              <w:pStyle w:val="P68B1DB1-Normal31"/>
            </w:pPr>
            <w:r>
              <w:t>0120</w:t>
            </w:r>
          </w:p>
        </w:tc>
        <w:tc>
          <w:tcPr>
            <w:tcW w:w="7782" w:type="dxa"/>
            <w:gridSpan w:val="2"/>
            <w:tcBorders>
              <w:top w:val="single" w:sz="8" w:space="0" w:color="1A171C"/>
              <w:left w:val="single" w:sz="8" w:space="0" w:color="1A171C"/>
              <w:bottom w:val="single" w:sz="8" w:space="0" w:color="1A171C"/>
              <w:right w:val="nil"/>
            </w:tcBorders>
            <w:vAlign w:val="bottom"/>
          </w:tcPr>
          <w:p w14:paraId="7FE1CF5C" w14:textId="77777777" w:rsidR="004109A3" w:rsidRDefault="00C426FE">
            <w:pPr>
              <w:pStyle w:val="P68B1DB1-TableParagraph73"/>
              <w:spacing w:before="108"/>
              <w:ind w:left="85"/>
              <w:jc w:val="both"/>
              <w:rPr>
                <w:bCs/>
              </w:rPr>
            </w:pPr>
            <w:r>
              <w:t>Varaseim kustutamiskuupäev</w:t>
            </w:r>
          </w:p>
          <w:p w14:paraId="7FE1CF5D" w14:textId="206F36C8" w:rsidR="004109A3" w:rsidRDefault="00C426FE">
            <w:pPr>
              <w:pStyle w:val="P68B1DB1-TableParagraph40"/>
              <w:spacing w:before="108"/>
              <w:ind w:left="85"/>
              <w:jc w:val="both"/>
            </w:pPr>
            <w:r>
              <w:t>Kui võlausaldajal on võimalus taotleda ennetähtaegset tagasimaksmist või kui lepingu kohaselt on ette nähtud kohustuse ennetähtaegse tagasimaksmise tingimused, märkige varaseim kuupäev. Kui ennetähtaegne tagasimaksmine on seotud ainult osaga kohustusest (nt ennetähtaegne tagasimaksmine 50 % nimiväärtusest), jagades kohustuse, et võtta arvesse seda osalist ennetähtaegset lunastamise klauslit. Väärtpaberite kaudu finantseerimise tehingute puhul, mille suhtes kohaldatakse tasaarvestuskokkulepet ja mis esitatakse tasaarvestatavate tehingute kogumina, kasutage aruandekuupäevale järgnevat päeva.</w:t>
            </w:r>
          </w:p>
        </w:tc>
      </w:tr>
      <w:tr w:rsidR="004109A3" w14:paraId="7FE1CF63" w14:textId="77777777">
        <w:tc>
          <w:tcPr>
            <w:tcW w:w="1244" w:type="dxa"/>
            <w:tcBorders>
              <w:top w:val="single" w:sz="8" w:space="0" w:color="1A171C"/>
              <w:left w:val="nil"/>
              <w:bottom w:val="single" w:sz="8" w:space="0" w:color="1A171C"/>
              <w:right w:val="single" w:sz="8" w:space="0" w:color="1A171C"/>
            </w:tcBorders>
            <w:vAlign w:val="center"/>
          </w:tcPr>
          <w:p w14:paraId="7FE1CF5F" w14:textId="77777777" w:rsidR="004109A3" w:rsidRDefault="00C426FE">
            <w:pPr>
              <w:pStyle w:val="P68B1DB1-Normal31"/>
            </w:pPr>
            <w:r>
              <w:t>0130</w:t>
            </w:r>
          </w:p>
        </w:tc>
        <w:tc>
          <w:tcPr>
            <w:tcW w:w="7782" w:type="dxa"/>
            <w:gridSpan w:val="2"/>
            <w:tcBorders>
              <w:top w:val="single" w:sz="8" w:space="0" w:color="1A171C"/>
              <w:left w:val="single" w:sz="8" w:space="0" w:color="1A171C"/>
              <w:bottom w:val="single" w:sz="8" w:space="0" w:color="1A171C"/>
              <w:right w:val="nil"/>
            </w:tcBorders>
            <w:vAlign w:val="bottom"/>
          </w:tcPr>
          <w:p w14:paraId="7FE1CF60" w14:textId="77777777" w:rsidR="004109A3" w:rsidRDefault="00C426FE">
            <w:pPr>
              <w:pStyle w:val="P68B1DB1-TableParagraph73"/>
              <w:spacing w:before="108"/>
              <w:ind w:left="85"/>
              <w:jc w:val="both"/>
              <w:rPr>
                <w:bCs/>
              </w:rPr>
            </w:pPr>
            <w:r>
              <w:t>Õiguslik lõpptähtaeg</w:t>
            </w:r>
          </w:p>
          <w:p w14:paraId="7FE1CF61" w14:textId="6595476F" w:rsidR="004109A3" w:rsidRDefault="00C426FE">
            <w:pPr>
              <w:pStyle w:val="P68B1DB1-TableParagraph40"/>
              <w:spacing w:before="108"/>
              <w:ind w:left="85"/>
              <w:jc w:val="both"/>
            </w:pPr>
            <w:r>
              <w:t>Kohustuse õigusliku lõpptähtaja kuupäev. Tähtajatute instrumentide puhul märkida „2099–01–31“.</w:t>
            </w:r>
          </w:p>
          <w:p w14:paraId="7FE1CF62" w14:textId="77777777" w:rsidR="004109A3" w:rsidRDefault="00C426FE">
            <w:pPr>
              <w:pStyle w:val="P68B1DB1-TableParagraph40"/>
              <w:spacing w:before="108"/>
              <w:ind w:left="85"/>
              <w:jc w:val="both"/>
            </w:pPr>
            <w:r>
              <w:t>Väärtpaberite kaudu finantseerimise tehingute puhul, mille suhtes kohaldatakse tasaarvestuskokkulepet ja mis esitatakse tasaarvestatavate tehingute kogumina, kasutage aruandekuupäevale järgnevat päeva.</w:t>
            </w:r>
          </w:p>
        </w:tc>
      </w:tr>
      <w:tr w:rsidR="004109A3" w14:paraId="7FE1CF67" w14:textId="77777777">
        <w:tc>
          <w:tcPr>
            <w:tcW w:w="1244" w:type="dxa"/>
            <w:tcBorders>
              <w:top w:val="single" w:sz="8" w:space="0" w:color="1A171C"/>
              <w:left w:val="nil"/>
              <w:bottom w:val="single" w:sz="8" w:space="0" w:color="1A171C"/>
              <w:right w:val="single" w:sz="8" w:space="0" w:color="1A171C"/>
            </w:tcBorders>
            <w:vAlign w:val="center"/>
          </w:tcPr>
          <w:p w14:paraId="7FE1CF64" w14:textId="77777777" w:rsidR="004109A3" w:rsidRDefault="00C426FE">
            <w:pPr>
              <w:pStyle w:val="P68B1DB1-Normal31"/>
            </w:pPr>
            <w:r>
              <w:t>0150</w:t>
            </w:r>
          </w:p>
        </w:tc>
        <w:tc>
          <w:tcPr>
            <w:tcW w:w="7782" w:type="dxa"/>
            <w:gridSpan w:val="2"/>
            <w:tcBorders>
              <w:top w:val="single" w:sz="8" w:space="0" w:color="1A171C"/>
              <w:left w:val="single" w:sz="8" w:space="0" w:color="1A171C"/>
              <w:bottom w:val="single" w:sz="8" w:space="0" w:color="1A171C"/>
              <w:right w:val="nil"/>
            </w:tcBorders>
            <w:vAlign w:val="bottom"/>
          </w:tcPr>
          <w:p w14:paraId="7FE1CF65" w14:textId="2AE250AE" w:rsidR="004109A3" w:rsidRDefault="00C426FE">
            <w:pPr>
              <w:pStyle w:val="P68B1DB1-TableParagraph73"/>
              <w:spacing w:before="108"/>
              <w:ind w:left="85"/>
              <w:jc w:val="both"/>
              <w:rPr>
                <w:bCs/>
              </w:rPr>
            </w:pPr>
            <w:r>
              <w:t>Pandi, pandiõiguse või tagatise summa</w:t>
            </w:r>
          </w:p>
          <w:p w14:paraId="7FE1CF66" w14:textId="06CBA3FB" w:rsidR="004109A3" w:rsidRDefault="00C426FE">
            <w:pPr>
              <w:pStyle w:val="P68B1DB1-TableParagraph40"/>
              <w:spacing w:before="108"/>
              <w:ind w:left="85"/>
              <w:jc w:val="both"/>
            </w:pPr>
            <w:r>
              <w:t>Kui kohustus on tagatud pandi, pandiõiguse või tagatisega, esitatakse tagatise brutoväärtus. Vastasel juhul kajastatakse tagamata kohustuste puhul seda kategooriat nullina. See summa määrab kindlaks tagatud ja lõpuks tagatiseta osa tagatud kohust</w:t>
            </w:r>
            <w:r w:rsidR="009F78D0">
              <w:t>u</w:t>
            </w:r>
            <w:r>
              <w:t>sest. Mitme rea kirjeid tagavate tagatiste kogumite puhul määrata kindlaks üldine kattekordaja ja kohaldada proportsionaalselt kõigi selle kogumiga hõlmatud rea kirjete suhtes.</w:t>
            </w:r>
          </w:p>
        </w:tc>
      </w:tr>
      <w:tr w:rsidR="004109A3" w14:paraId="7FE1CF6B" w14:textId="77777777">
        <w:tc>
          <w:tcPr>
            <w:tcW w:w="1244" w:type="dxa"/>
            <w:tcBorders>
              <w:top w:val="single" w:sz="8" w:space="0" w:color="1A171C"/>
              <w:left w:val="nil"/>
              <w:bottom w:val="single" w:sz="8" w:space="0" w:color="1A171C"/>
              <w:right w:val="single" w:sz="8" w:space="0" w:color="1A171C"/>
            </w:tcBorders>
            <w:vAlign w:val="center"/>
          </w:tcPr>
          <w:p w14:paraId="7FE1CF68" w14:textId="77777777" w:rsidR="004109A3" w:rsidRDefault="00C426FE">
            <w:pPr>
              <w:pStyle w:val="P68B1DB1-Normal31"/>
            </w:pPr>
            <w:r>
              <w:t>0160</w:t>
            </w:r>
          </w:p>
        </w:tc>
        <w:tc>
          <w:tcPr>
            <w:tcW w:w="7782" w:type="dxa"/>
            <w:gridSpan w:val="2"/>
            <w:tcBorders>
              <w:top w:val="single" w:sz="8" w:space="0" w:color="1A171C"/>
              <w:left w:val="single" w:sz="8" w:space="0" w:color="1A171C"/>
              <w:bottom w:val="single" w:sz="8" w:space="0" w:color="1A171C"/>
              <w:right w:val="nil"/>
            </w:tcBorders>
            <w:vAlign w:val="bottom"/>
          </w:tcPr>
          <w:p w14:paraId="7FE1CF69" w14:textId="77777777" w:rsidR="004109A3" w:rsidRDefault="00C426FE">
            <w:pPr>
              <w:pStyle w:val="P68B1DB1-TableParagraph73"/>
              <w:spacing w:before="108"/>
              <w:ind w:left="85"/>
              <w:jc w:val="both"/>
              <w:rPr>
                <w:bCs/>
              </w:rPr>
            </w:pPr>
            <w:r>
              <w:t>Käendaja, kui see on asjakohane</w:t>
            </w:r>
          </w:p>
          <w:p w14:paraId="7FE1CF6A" w14:textId="77777777" w:rsidR="004109A3" w:rsidRDefault="00C426FE">
            <w:pPr>
              <w:pStyle w:val="P68B1DB1-TableParagraph40"/>
              <w:spacing w:before="108"/>
              <w:ind w:left="85"/>
              <w:jc w:val="both"/>
            </w:pPr>
            <w:r>
              <w:t>Kui instrumendile on antud tagatised, esitage tagatise andja üksikasjalik identifitseerimistunnus (LEI-kood, valitsuse puhul ISO 3166–1 kahetäheline riigikood jne). Kui on mitu käendajat, esitage kõik identifitseerimistunnused, mis on eraldatud semikooloniga.</w:t>
            </w:r>
          </w:p>
        </w:tc>
      </w:tr>
      <w:tr w:rsidR="004109A3" w14:paraId="7FE1CF70" w14:textId="77777777">
        <w:tc>
          <w:tcPr>
            <w:tcW w:w="1244" w:type="dxa"/>
            <w:tcBorders>
              <w:top w:val="single" w:sz="8" w:space="0" w:color="1A171C"/>
              <w:left w:val="nil"/>
              <w:bottom w:val="single" w:sz="8" w:space="0" w:color="1A171C"/>
              <w:right w:val="single" w:sz="8" w:space="0" w:color="1A171C"/>
            </w:tcBorders>
            <w:vAlign w:val="center"/>
          </w:tcPr>
          <w:p w14:paraId="7FE1CF6C" w14:textId="77777777" w:rsidR="004109A3" w:rsidRDefault="00C426FE">
            <w:pPr>
              <w:pStyle w:val="P68B1DB1-Normal31"/>
            </w:pPr>
            <w:r>
              <w:t>0175</w:t>
            </w:r>
          </w:p>
        </w:tc>
        <w:tc>
          <w:tcPr>
            <w:tcW w:w="7782" w:type="dxa"/>
            <w:gridSpan w:val="2"/>
            <w:tcBorders>
              <w:top w:val="single" w:sz="8" w:space="0" w:color="1A171C"/>
              <w:left w:val="single" w:sz="8" w:space="0" w:color="1A171C"/>
              <w:bottom w:val="single" w:sz="8" w:space="0" w:color="1A171C"/>
              <w:right w:val="nil"/>
            </w:tcBorders>
            <w:vAlign w:val="bottom"/>
          </w:tcPr>
          <w:p w14:paraId="7FE1CF6D" w14:textId="2F4CF6F7" w:rsidR="004109A3" w:rsidRDefault="00C426FE">
            <w:pPr>
              <w:pStyle w:val="P68B1DB1-TableParagraph73"/>
              <w:spacing w:before="108"/>
              <w:ind w:left="85"/>
              <w:jc w:val="both"/>
              <w:rPr>
                <w:bCs/>
              </w:rPr>
            </w:pPr>
            <w:r>
              <w:t>Omavahendite ja kõlblike kohustuste miinimumnõude kõlblikkustingimustele vastav summa</w:t>
            </w:r>
          </w:p>
          <w:p w14:paraId="7FE1CF6F" w14:textId="4E658BD3" w:rsidR="004109A3" w:rsidRDefault="00C426FE">
            <w:pPr>
              <w:pStyle w:val="P68B1DB1-TableParagraph40"/>
              <w:spacing w:before="108"/>
              <w:ind w:left="85"/>
              <w:jc w:val="both"/>
            </w:pPr>
            <w:r>
              <w:t xml:space="preserve">Omavahendite ja kõlblike kohustuste summa, mida võetakse arvesse direktiivi 2014/59/EL artikli 45 lõike 1 kohaselt kehtestatud nõude täitmisel. </w:t>
            </w:r>
          </w:p>
        </w:tc>
      </w:tr>
      <w:tr w:rsidR="004109A3" w14:paraId="7FE1CF76" w14:textId="77777777">
        <w:tc>
          <w:tcPr>
            <w:tcW w:w="1244" w:type="dxa"/>
            <w:tcBorders>
              <w:top w:val="single" w:sz="8" w:space="0" w:color="1A171C"/>
              <w:left w:val="nil"/>
              <w:bottom w:val="single" w:sz="8" w:space="0" w:color="1A171C"/>
              <w:right w:val="single" w:sz="8" w:space="0" w:color="1A171C"/>
            </w:tcBorders>
            <w:vAlign w:val="center"/>
          </w:tcPr>
          <w:p w14:paraId="7FE1CF71" w14:textId="77777777" w:rsidR="004109A3" w:rsidRDefault="00C426FE">
            <w:pPr>
              <w:pStyle w:val="P68B1DB1-Normal31"/>
            </w:pPr>
            <w:r>
              <w:t>0180</w:t>
            </w:r>
          </w:p>
        </w:tc>
        <w:tc>
          <w:tcPr>
            <w:tcW w:w="7782" w:type="dxa"/>
            <w:gridSpan w:val="2"/>
            <w:tcBorders>
              <w:top w:val="single" w:sz="8" w:space="0" w:color="1A171C"/>
              <w:left w:val="single" w:sz="8" w:space="0" w:color="1A171C"/>
              <w:bottom w:val="single" w:sz="8" w:space="0" w:color="1A171C"/>
              <w:right w:val="nil"/>
            </w:tcBorders>
            <w:vAlign w:val="bottom"/>
          </w:tcPr>
          <w:p w14:paraId="7FE1CF72" w14:textId="77777777" w:rsidR="004109A3" w:rsidRDefault="00C426FE">
            <w:pPr>
              <w:pStyle w:val="P68B1DB1-TableParagraph73"/>
              <w:spacing w:before="108"/>
              <w:ind w:left="85"/>
              <w:jc w:val="both"/>
              <w:rPr>
                <w:bCs/>
              </w:rPr>
            </w:pPr>
            <w:r>
              <w:t>Kvalifitseeruvad omavahenditeks</w:t>
            </w:r>
          </w:p>
          <w:p w14:paraId="7FE1CF73" w14:textId="52056531" w:rsidR="004109A3" w:rsidRDefault="00C426FE">
            <w:pPr>
              <w:pStyle w:val="P68B1DB1-TableParagraph40"/>
              <w:spacing w:before="108"/>
              <w:ind w:left="85"/>
              <w:jc w:val="both"/>
            </w:pPr>
            <w:r>
              <w:t>Märkige, kas ja millisel tasandil on instrument kaasatud omavahenditesse, ning teave järkjärgulise kasutuselt kõrvaldamise korra ja varasemalt kehtinud nõuete ajutise kohaldamise korra kohta. Väärtus võib olla „ei“, „osaliselt AT1, T1 ja T2“, „T2 järkjärgulises kasutuselt kõrvaldamises“, „varasema kehtivusega T2“, „täielikult nõuetele vastav T2“, „varasemalt kehtinud AT1“, „Täielikult nõuetele vastav AT1“ või „CET1“ eelnevalt kindlaks määratud loetelust.</w:t>
            </w:r>
          </w:p>
          <w:p w14:paraId="7FE1CF74" w14:textId="77777777" w:rsidR="004109A3" w:rsidRDefault="00C426FE">
            <w:pPr>
              <w:pStyle w:val="P68B1DB1-TableParagraph40"/>
              <w:spacing w:before="108"/>
              <w:ind w:left="85"/>
              <w:jc w:val="both"/>
            </w:pPr>
            <w:r>
              <w:lastRenderedPageBreak/>
              <w:t>Optsioonide loetelus viitab mõiste „järkjärguline lõpetamine“ mis tahes teise taseme omavahenditesse kuuluva instrumendi lõpptähtajale eelnevale viie aasta pikkusele perioodile, mille jooksul toimub ainult proportsionaalne kajastamine tähtajani jäänud aja alusel. „Varem kehtinud nõuete kohaldamine“ – mis tahes üleminekumeede, mida kohaldatakse T2 instrumendi suhtes, välja arvatud „järkjärguline lõpetamine“. Selle „varasemate õiguste kaitse“ ajal võib tunnustamine olla täielik või osaline.</w:t>
            </w:r>
          </w:p>
          <w:p w14:paraId="7FE1CF75" w14:textId="77777777" w:rsidR="004109A3" w:rsidRDefault="004109A3">
            <w:pPr>
              <w:pStyle w:val="TableParagraph"/>
              <w:spacing w:before="108"/>
              <w:ind w:left="85"/>
              <w:jc w:val="both"/>
              <w:rPr>
                <w:rFonts w:ascii="Times New Roman" w:eastAsia="Times New Roman" w:hAnsi="Times New Roman" w:cs="Times New Roman"/>
                <w:sz w:val="20"/>
                <w:szCs w:val="20"/>
              </w:rPr>
            </w:pPr>
          </w:p>
        </w:tc>
      </w:tr>
      <w:tr w:rsidR="004109A3" w14:paraId="7FE1CF7A" w14:textId="77777777">
        <w:tc>
          <w:tcPr>
            <w:tcW w:w="1244" w:type="dxa"/>
            <w:tcBorders>
              <w:top w:val="single" w:sz="8" w:space="0" w:color="1A171C"/>
              <w:left w:val="nil"/>
              <w:bottom w:val="single" w:sz="8" w:space="0" w:color="1A171C"/>
              <w:right w:val="single" w:sz="8" w:space="0" w:color="1A171C"/>
            </w:tcBorders>
            <w:vAlign w:val="center"/>
          </w:tcPr>
          <w:p w14:paraId="7FE1CF77" w14:textId="77777777" w:rsidR="004109A3" w:rsidRDefault="00C426FE">
            <w:pPr>
              <w:pStyle w:val="P68B1DB1-Normal31"/>
            </w:pPr>
            <w:r>
              <w:lastRenderedPageBreak/>
              <w:t>0190</w:t>
            </w:r>
          </w:p>
        </w:tc>
        <w:tc>
          <w:tcPr>
            <w:tcW w:w="7782" w:type="dxa"/>
            <w:gridSpan w:val="2"/>
            <w:tcBorders>
              <w:top w:val="single" w:sz="8" w:space="0" w:color="1A171C"/>
              <w:left w:val="single" w:sz="8" w:space="0" w:color="1A171C"/>
              <w:bottom w:val="single" w:sz="8" w:space="0" w:color="1A171C"/>
              <w:right w:val="nil"/>
            </w:tcBorders>
            <w:vAlign w:val="bottom"/>
          </w:tcPr>
          <w:p w14:paraId="7FE1CF78" w14:textId="2BF371BF" w:rsidR="004109A3" w:rsidRDefault="00C426FE">
            <w:pPr>
              <w:pStyle w:val="P68B1DB1-TableParagraph73"/>
              <w:spacing w:before="108"/>
              <w:ind w:left="85"/>
              <w:jc w:val="both"/>
              <w:rPr>
                <w:bCs/>
              </w:rPr>
            </w:pPr>
            <w:r>
              <w:t>Omavahenditena kvalifitseeruv summa</w:t>
            </w:r>
          </w:p>
          <w:p w14:paraId="7FE1CF79" w14:textId="28EFFBCF" w:rsidR="004109A3" w:rsidRDefault="00C426FE">
            <w:pPr>
              <w:pStyle w:val="P68B1DB1-TableParagraph40"/>
              <w:spacing w:before="108"/>
              <w:ind w:left="85"/>
              <w:jc w:val="both"/>
            </w:pPr>
            <w:r>
              <w:t>Omavahenditeks kvalifitseeruva instrumendi summa.</w:t>
            </w:r>
          </w:p>
        </w:tc>
      </w:tr>
    </w:tbl>
    <w:p w14:paraId="7FE1CF7B" w14:textId="77777777" w:rsidR="004109A3" w:rsidRDefault="004109A3">
      <w:pPr>
        <w:pStyle w:val="Instructionsberschrift2"/>
        <w:ind w:left="357"/>
        <w:rPr>
          <w:rFonts w:ascii="Times New Roman" w:eastAsia="Calibri" w:hAnsi="Times New Roman" w:cs="Times New Roman"/>
          <w:szCs w:val="20"/>
        </w:rPr>
      </w:pPr>
    </w:p>
    <w:p w14:paraId="7FE1CF7C" w14:textId="78CE26C4" w:rsidR="004109A3" w:rsidRDefault="00C426FE">
      <w:pPr>
        <w:pStyle w:val="Instructionsberschrift2"/>
        <w:numPr>
          <w:ilvl w:val="1"/>
          <w:numId w:val="49"/>
        </w:numPr>
        <w:spacing w:before="0"/>
        <w:ind w:left="357" w:hanging="357"/>
        <w:rPr>
          <w:rFonts w:ascii="Times New Roman" w:hAnsi="Times New Roman" w:cs="Times New Roman"/>
        </w:rPr>
      </w:pPr>
      <w:bookmarkStart w:id="244" w:name="_Toc211019070"/>
      <w:r>
        <w:rPr>
          <w:rFonts w:ascii="Times New Roman" w:hAnsi="Times New Roman" w:cs="Times New Roman"/>
          <w:color w:val="000000" w:themeColor="text1"/>
        </w:rPr>
        <w:t xml:space="preserve">Z 12.00 – väärtpaberid </w:t>
      </w:r>
      <w:r>
        <w:rPr>
          <w:rFonts w:ascii="Times New Roman" w:eastAsia="Cambria" w:hAnsi="Times New Roman" w:cs="Times New Roman"/>
        </w:rPr>
        <w:t>(sealhulgas esimese taseme põhiomavahenditesse, täiendavatesse esimese taseme omavahenditesse ja teise taseme omavahenditesse kuuluvad instrumendid; välja arvatud grupisisene)</w:t>
      </w:r>
      <w:bookmarkEnd w:id="243"/>
      <w:r>
        <w:rPr>
          <w:rFonts w:ascii="Times New Roman" w:eastAsia="Cambria" w:hAnsi="Times New Roman" w:cs="Times New Roman"/>
        </w:rPr>
        <w:t xml:space="preserve"> </w:t>
      </w:r>
      <w:r>
        <w:rPr>
          <w:rFonts w:ascii="Times New Roman" w:eastAsia="Calibri" w:hAnsi="Times New Roman" w:cs="Times New Roman"/>
          <w:szCs w:val="20"/>
        </w:rPr>
        <w:t>(LIAB-G-2)</w:t>
      </w:r>
      <w:bookmarkEnd w:id="244"/>
    </w:p>
    <w:p w14:paraId="7FE1CF7D" w14:textId="77777777" w:rsidR="004109A3" w:rsidRDefault="00C426FE">
      <w:pPr>
        <w:pStyle w:val="P68B1DB1-Numberedtitlelevel372"/>
      </w:pPr>
      <w:r>
        <w:t>Üldised märkused</w:t>
      </w:r>
    </w:p>
    <w:p w14:paraId="7FE1CF7F" w14:textId="048C4053" w:rsidR="004109A3" w:rsidRDefault="00C426FE">
      <w:pPr>
        <w:pStyle w:val="InstructionsText2"/>
        <w:spacing w:before="0"/>
        <w:ind w:left="1134"/>
        <w:rPr>
          <w:rFonts w:ascii="Times New Roman" w:eastAsiaTheme="majorEastAsia" w:hAnsi="Times New Roman" w:cs="Times New Roman"/>
          <w:sz w:val="20"/>
          <w:szCs w:val="20"/>
        </w:rPr>
      </w:pPr>
      <w:r>
        <w:rPr>
          <w:rFonts w:ascii="Times New Roman" w:eastAsia="Cambria" w:hAnsi="Times New Roman" w:cs="Times New Roman"/>
          <w:sz w:val="20"/>
          <w:szCs w:val="20"/>
        </w:rPr>
        <w:t>Väärtpaber on asendatav vabalt kaubeldav finantsinstrument, millel on rahaline väärtus, olenemata selle tegelikust eripärast (nt need instrumendid on kas tagatud või tagamata). Tabel sisaldab ka omavahendite vahendeid</w:t>
      </w:r>
      <w:r>
        <w:rPr>
          <w:rStyle w:val="FootnoteReference"/>
          <w:rFonts w:eastAsia="Cambria" w:cs="Times New Roman"/>
        </w:rPr>
        <w:footnoteReference w:id="36"/>
      </w:r>
      <w:r>
        <w:rPr>
          <w:rFonts w:ascii="Times New Roman" w:eastAsia="Cambria" w:hAnsi="Times New Roman" w:cs="Times New Roman"/>
          <w:sz w:val="20"/>
          <w:szCs w:val="20"/>
        </w:rPr>
        <w:t>. Esimese taseme põhiomavahendite instrumentide puhul kajastatakse ülejäänud aktsianõudeid raamatupidamislikus omakapitalis (määratletud Z 02.00-r0511) instrumendi tasandil.</w:t>
      </w:r>
    </w:p>
    <w:p w14:paraId="7FE1CF81" w14:textId="262B713C" w:rsidR="004109A3" w:rsidRDefault="00C426FE">
      <w:pPr>
        <w:pStyle w:val="P68B1DB1-InstructionsText286"/>
        <w:numPr>
          <w:ilvl w:val="2"/>
          <w:numId w:val="209"/>
        </w:numPr>
        <w:spacing w:before="0"/>
        <w:ind w:left="1134"/>
      </w:pPr>
      <w:r>
        <w:t>Kui võlausaldaja tunnus (veerg 0210) ei ole kättesaadav (nt platvormidel kaubeldavate instrumentide puhul), esitatakse iga rida selle välja kohta koondtasandil.</w:t>
      </w:r>
    </w:p>
    <w:p w14:paraId="7FE1CF83" w14:textId="77777777" w:rsidR="004109A3" w:rsidRDefault="00C426FE">
      <w:pPr>
        <w:pStyle w:val="P68B1DB1-InstructionsText286"/>
        <w:numPr>
          <w:ilvl w:val="2"/>
          <w:numId w:val="209"/>
        </w:numPr>
        <w:spacing w:before="0"/>
        <w:ind w:left="1134"/>
      </w:pPr>
      <w:r>
        <w:t>Selle tabeli puhul kajastatakse kohustusi ridadel nõutud väljadega kindlaks määratud detailsuse tasemel.</w:t>
      </w:r>
    </w:p>
    <w:p w14:paraId="7FE1CF86" w14:textId="77777777" w:rsidR="004109A3" w:rsidRDefault="004109A3">
      <w:pPr>
        <w:spacing w:line="276" w:lineRule="auto"/>
        <w:rPr>
          <w:rFonts w:ascii="Times New Roman" w:hAnsi="Times New Roman" w:cs="Times New Roman"/>
          <w:sz w:val="20"/>
          <w:szCs w:val="20"/>
        </w:rPr>
      </w:pPr>
    </w:p>
    <w:p w14:paraId="7FE1CF87" w14:textId="77777777" w:rsidR="004109A3" w:rsidRDefault="00C426FE">
      <w:pPr>
        <w:pStyle w:val="P68B1DB1-Numberedtitlelevel372"/>
      </w:pPr>
      <w:r>
        <w:t>Juhised konkreetsete kirjete kohta</w:t>
      </w:r>
    </w:p>
    <w:p w14:paraId="7FE1CF88" w14:textId="77777777" w:rsidR="004109A3" w:rsidRDefault="004109A3">
      <w:pPr>
        <w:pStyle w:val="body"/>
        <w:rPr>
          <w:rFonts w:ascii="Times New Roman" w:hAnsi="Times New Roman" w:cs="Times New Roman"/>
          <w:color w:val="000000" w:themeColor="text1"/>
          <w:sz w:val="20"/>
          <w:szCs w:val="20"/>
        </w:rPr>
      </w:pPr>
    </w:p>
    <w:tbl>
      <w:tblPr>
        <w:tblW w:w="0" w:type="auto"/>
        <w:tblLook w:val="01E0" w:firstRow="1" w:lastRow="1" w:firstColumn="1" w:lastColumn="1" w:noHBand="0" w:noVBand="0"/>
      </w:tblPr>
      <w:tblGrid>
        <w:gridCol w:w="1415"/>
        <w:gridCol w:w="7547"/>
        <w:gridCol w:w="64"/>
      </w:tblGrid>
      <w:tr w:rsidR="004109A3" w14:paraId="7FE1CF8B" w14:textId="77777777">
        <w:trPr>
          <w:gridAfter w:val="1"/>
          <w:wAfter w:w="64" w:type="dxa"/>
          <w:tblHeader/>
        </w:trPr>
        <w:tc>
          <w:tcPr>
            <w:tcW w:w="1415" w:type="dxa"/>
            <w:tcBorders>
              <w:top w:val="single" w:sz="4" w:space="0" w:color="1A171C"/>
              <w:left w:val="nil"/>
              <w:bottom w:val="single" w:sz="4" w:space="0" w:color="1A171C"/>
              <w:right w:val="single" w:sz="4" w:space="0" w:color="1A171C"/>
            </w:tcBorders>
            <w:shd w:val="clear" w:color="auto" w:fill="E4E5E5"/>
          </w:tcPr>
          <w:p w14:paraId="7FE1CF89" w14:textId="77777777" w:rsidR="004109A3" w:rsidRDefault="00C426FE">
            <w:pPr>
              <w:pStyle w:val="P68B1DB1-TableParagraph17"/>
              <w:spacing w:before="108"/>
              <w:ind w:left="85"/>
            </w:pPr>
            <w:r>
              <w:t>Veerud</w:t>
            </w:r>
          </w:p>
        </w:tc>
        <w:tc>
          <w:tcPr>
            <w:tcW w:w="7547" w:type="dxa"/>
            <w:tcBorders>
              <w:top w:val="single" w:sz="4" w:space="0" w:color="1A171C"/>
              <w:left w:val="single" w:sz="4" w:space="0" w:color="1A171C"/>
              <w:bottom w:val="single" w:sz="4" w:space="0" w:color="1A171C"/>
              <w:right w:val="nil"/>
            </w:tcBorders>
            <w:shd w:val="clear" w:color="auto" w:fill="E4E5E5"/>
          </w:tcPr>
          <w:p w14:paraId="7FE1CF8A" w14:textId="77777777" w:rsidR="004109A3" w:rsidRDefault="00C426FE">
            <w:pPr>
              <w:pStyle w:val="P68B1DB1-TableParagraph17"/>
              <w:spacing w:before="108"/>
              <w:ind w:left="85" w:right="1"/>
            </w:pPr>
            <w:r>
              <w:t>Juhised</w:t>
            </w:r>
          </w:p>
        </w:tc>
      </w:tr>
      <w:tr w:rsidR="004109A3" w14:paraId="7FE1CF8F" w14:textId="77777777">
        <w:tc>
          <w:tcPr>
            <w:tcW w:w="1415" w:type="dxa"/>
            <w:tcBorders>
              <w:top w:val="single" w:sz="8" w:space="0" w:color="1A171C"/>
              <w:left w:val="nil"/>
              <w:bottom w:val="single" w:sz="8" w:space="0" w:color="1A171C"/>
              <w:right w:val="single" w:sz="8" w:space="0" w:color="1A171C"/>
            </w:tcBorders>
            <w:vAlign w:val="center"/>
          </w:tcPr>
          <w:p w14:paraId="7FE1CF8C" w14:textId="77777777" w:rsidR="004109A3" w:rsidRDefault="00C426FE">
            <w:pPr>
              <w:pStyle w:val="P68B1DB1-Normal31"/>
            </w:pPr>
            <w:r>
              <w:t>0010</w:t>
            </w:r>
          </w:p>
        </w:tc>
        <w:tc>
          <w:tcPr>
            <w:tcW w:w="7611" w:type="dxa"/>
            <w:gridSpan w:val="2"/>
            <w:tcBorders>
              <w:top w:val="single" w:sz="8" w:space="0" w:color="1A171C"/>
              <w:left w:val="single" w:sz="8" w:space="0" w:color="1A171C"/>
              <w:bottom w:val="single" w:sz="8" w:space="0" w:color="1A171C"/>
              <w:right w:val="nil"/>
            </w:tcBorders>
            <w:vAlign w:val="bottom"/>
          </w:tcPr>
          <w:p w14:paraId="7FE1CF8D" w14:textId="77777777" w:rsidR="004109A3" w:rsidRDefault="00C426FE">
            <w:pPr>
              <w:pStyle w:val="P68B1DB1-TableParagraph40"/>
              <w:spacing w:before="108"/>
              <w:ind w:left="85"/>
              <w:jc w:val="both"/>
              <w:rPr>
                <w:b/>
                <w:bCs/>
              </w:rPr>
            </w:pPr>
            <w:r>
              <w:t xml:space="preserve"> </w:t>
            </w:r>
            <w:r>
              <w:rPr>
                <w:b/>
              </w:rPr>
              <w:t>NR</w:t>
            </w:r>
          </w:p>
          <w:p w14:paraId="7FE1CF8E" w14:textId="77777777" w:rsidR="004109A3" w:rsidRDefault="00C426FE">
            <w:pPr>
              <w:pStyle w:val="P68B1DB1-TableParagraph40"/>
              <w:spacing w:before="108"/>
              <w:ind w:left="85"/>
              <w:jc w:val="both"/>
            </w:pPr>
            <w:r>
              <w:t>Kordumatu number/esmane võti reakirjete identifitseerimiseks.</w:t>
            </w:r>
          </w:p>
        </w:tc>
      </w:tr>
      <w:tr w:rsidR="004109A3" w14:paraId="7FE1CF93" w14:textId="77777777">
        <w:tc>
          <w:tcPr>
            <w:tcW w:w="1415" w:type="dxa"/>
            <w:tcBorders>
              <w:top w:val="single" w:sz="8" w:space="0" w:color="1A171C"/>
              <w:left w:val="nil"/>
              <w:bottom w:val="single" w:sz="8" w:space="0" w:color="1A171C"/>
              <w:right w:val="single" w:sz="8" w:space="0" w:color="1A171C"/>
            </w:tcBorders>
            <w:vAlign w:val="center"/>
          </w:tcPr>
          <w:p w14:paraId="7FE1CF90" w14:textId="77777777" w:rsidR="004109A3" w:rsidRDefault="00C426FE">
            <w:pPr>
              <w:pStyle w:val="P68B1DB1-Normal31"/>
            </w:pPr>
            <w:r>
              <w:t>0020</w:t>
            </w:r>
          </w:p>
        </w:tc>
        <w:tc>
          <w:tcPr>
            <w:tcW w:w="7611" w:type="dxa"/>
            <w:gridSpan w:val="2"/>
            <w:tcBorders>
              <w:top w:val="single" w:sz="8" w:space="0" w:color="1A171C"/>
              <w:left w:val="single" w:sz="8" w:space="0" w:color="1A171C"/>
              <w:bottom w:val="single" w:sz="8" w:space="0" w:color="1A171C"/>
              <w:right w:val="nil"/>
            </w:tcBorders>
            <w:vAlign w:val="bottom"/>
          </w:tcPr>
          <w:p w14:paraId="7FE1CF91" w14:textId="2D0C3327" w:rsidR="004109A3" w:rsidRDefault="00C426FE">
            <w:pPr>
              <w:pStyle w:val="P68B1DB1-TableParagraph73"/>
              <w:spacing w:before="108"/>
              <w:ind w:left="85"/>
              <w:jc w:val="both"/>
              <w:rPr>
                <w:bCs/>
              </w:rPr>
            </w:pPr>
            <w:r>
              <w:t>Rida</w:t>
            </w:r>
          </w:p>
          <w:p w14:paraId="7FE1CF92" w14:textId="771261C9" w:rsidR="004109A3" w:rsidRDefault="00C426FE">
            <w:pPr>
              <w:pStyle w:val="P68B1DB1-TableParagraph40"/>
              <w:spacing w:before="108"/>
              <w:ind w:left="85"/>
              <w:jc w:val="both"/>
            </w:pPr>
            <w:r>
              <w:t>Iga kajastatud rea kohta tuleb esitada vormis Z02.00 esitatud kohustuste struktuuri kohustuste kategooriate kooskõlastav võrdlemine lõpptähtajaga eelnevalt kindlaks määratud väärtuste loetelust.</w:t>
            </w:r>
          </w:p>
        </w:tc>
      </w:tr>
      <w:tr w:rsidR="004109A3" w14:paraId="7FE1CF97" w14:textId="77777777">
        <w:tc>
          <w:tcPr>
            <w:tcW w:w="1415" w:type="dxa"/>
            <w:tcBorders>
              <w:top w:val="single" w:sz="8" w:space="0" w:color="1A171C"/>
              <w:left w:val="nil"/>
              <w:bottom w:val="single" w:sz="8" w:space="0" w:color="1A171C"/>
              <w:right w:val="single" w:sz="8" w:space="0" w:color="1A171C"/>
            </w:tcBorders>
            <w:vAlign w:val="center"/>
          </w:tcPr>
          <w:p w14:paraId="7FE1CF94" w14:textId="77777777" w:rsidR="004109A3" w:rsidRDefault="00C426FE">
            <w:pPr>
              <w:pStyle w:val="P68B1DB1-Normal31"/>
            </w:pPr>
            <w:r>
              <w:t>0030</w:t>
            </w:r>
          </w:p>
        </w:tc>
        <w:tc>
          <w:tcPr>
            <w:tcW w:w="7611" w:type="dxa"/>
            <w:gridSpan w:val="2"/>
            <w:tcBorders>
              <w:top w:val="single" w:sz="8" w:space="0" w:color="1A171C"/>
              <w:left w:val="single" w:sz="8" w:space="0" w:color="1A171C"/>
              <w:bottom w:val="single" w:sz="8" w:space="0" w:color="1A171C"/>
              <w:right w:val="nil"/>
            </w:tcBorders>
            <w:vAlign w:val="bottom"/>
          </w:tcPr>
          <w:p w14:paraId="7FE1CF95" w14:textId="77777777" w:rsidR="004109A3" w:rsidRDefault="00C426FE">
            <w:pPr>
              <w:pStyle w:val="P68B1DB1-TableParagraph73"/>
              <w:spacing w:before="108"/>
              <w:ind w:left="85"/>
              <w:jc w:val="both"/>
              <w:rPr>
                <w:bCs/>
              </w:rPr>
            </w:pPr>
            <w:r>
              <w:t xml:space="preserve">Veerg </w:t>
            </w:r>
          </w:p>
          <w:p w14:paraId="7FE1CF96" w14:textId="68A01AA0" w:rsidR="004109A3" w:rsidRDefault="00C426FE">
            <w:pPr>
              <w:pStyle w:val="P68B1DB1-TableParagraph40"/>
              <w:spacing w:before="108"/>
              <w:ind w:left="85"/>
              <w:jc w:val="both"/>
            </w:pPr>
            <w:r>
              <w:t>Iga kajastatava rea kohta tuleb eelnevalt kindlaks määratud väärtuste loetelust esitada kooskõlastav võrdlemine vastaspoole liigiga andmeväljal 02.00, mille kohta kohustus on võlgnetav.</w:t>
            </w:r>
          </w:p>
        </w:tc>
      </w:tr>
      <w:tr w:rsidR="004109A3" w14:paraId="7FE1CF9B" w14:textId="77777777">
        <w:tc>
          <w:tcPr>
            <w:tcW w:w="1415" w:type="dxa"/>
            <w:tcBorders>
              <w:top w:val="single" w:sz="8" w:space="0" w:color="1A171C"/>
              <w:left w:val="nil"/>
              <w:bottom w:val="single" w:sz="8" w:space="0" w:color="1A171C"/>
              <w:right w:val="single" w:sz="8" w:space="0" w:color="1A171C"/>
            </w:tcBorders>
            <w:vAlign w:val="center"/>
          </w:tcPr>
          <w:p w14:paraId="7FE1CF98" w14:textId="77777777" w:rsidR="004109A3" w:rsidRDefault="00C426FE">
            <w:pPr>
              <w:pStyle w:val="P68B1DB1-Normal31"/>
            </w:pPr>
            <w:r>
              <w:t>0040</w:t>
            </w:r>
          </w:p>
        </w:tc>
        <w:tc>
          <w:tcPr>
            <w:tcW w:w="7611" w:type="dxa"/>
            <w:gridSpan w:val="2"/>
            <w:tcBorders>
              <w:top w:val="single" w:sz="8" w:space="0" w:color="1A171C"/>
              <w:left w:val="single" w:sz="8" w:space="0" w:color="1A171C"/>
              <w:bottom w:val="single" w:sz="8" w:space="0" w:color="1A171C"/>
              <w:right w:val="nil"/>
            </w:tcBorders>
            <w:vAlign w:val="bottom"/>
          </w:tcPr>
          <w:p w14:paraId="7FE1CF99" w14:textId="612A6BCD" w:rsidR="004109A3" w:rsidRDefault="00C426FE">
            <w:pPr>
              <w:pStyle w:val="P68B1DB1-TableParagraph40"/>
              <w:spacing w:before="108"/>
              <w:ind w:left="85"/>
              <w:jc w:val="both"/>
              <w:rPr>
                <w:b/>
                <w:bCs/>
              </w:rPr>
            </w:pPr>
            <w:r>
              <w:t xml:space="preserve"> </w:t>
            </w:r>
            <w:r>
              <w:rPr>
                <w:b/>
              </w:rPr>
              <w:t>Nõuete rahuldamisjärk maksejõuetusmenetluses</w:t>
            </w:r>
          </w:p>
          <w:p w14:paraId="7FE1CF9A" w14:textId="33768518" w:rsidR="004109A3" w:rsidRDefault="00C426FE">
            <w:pPr>
              <w:pStyle w:val="P68B1DB1-TableParagraph40"/>
              <w:spacing w:before="108"/>
              <w:ind w:left="85"/>
              <w:jc w:val="both"/>
            </w:pPr>
            <w:r>
              <w:lastRenderedPageBreak/>
              <w:t xml:space="preserve">Maksejõuetusmenetluse nõuete rahuldamisjärk peab olema üks kõnealuse jurisdiktsiooni kriisilahendusasutuse avaldatud maksejõuetusmenetluse nõuete rahuldamisjärkudest. </w:t>
            </w:r>
          </w:p>
        </w:tc>
      </w:tr>
      <w:tr w:rsidR="004109A3" w14:paraId="7FE1CF9F" w14:textId="77777777">
        <w:tc>
          <w:tcPr>
            <w:tcW w:w="1415" w:type="dxa"/>
            <w:tcBorders>
              <w:top w:val="single" w:sz="8" w:space="0" w:color="1A171C"/>
              <w:left w:val="nil"/>
              <w:bottom w:val="single" w:sz="8" w:space="0" w:color="1A171C"/>
              <w:right w:val="single" w:sz="8" w:space="0" w:color="1A171C"/>
            </w:tcBorders>
            <w:vAlign w:val="center"/>
          </w:tcPr>
          <w:p w14:paraId="7FE1CF9C" w14:textId="77777777" w:rsidR="004109A3" w:rsidRDefault="00C426FE">
            <w:pPr>
              <w:pStyle w:val="P68B1DB1-Normal31"/>
            </w:pPr>
            <w:r>
              <w:lastRenderedPageBreak/>
              <w:t>0050</w:t>
            </w:r>
          </w:p>
        </w:tc>
        <w:tc>
          <w:tcPr>
            <w:tcW w:w="7611" w:type="dxa"/>
            <w:gridSpan w:val="2"/>
            <w:tcBorders>
              <w:top w:val="single" w:sz="8" w:space="0" w:color="1A171C"/>
              <w:left w:val="single" w:sz="8" w:space="0" w:color="1A171C"/>
              <w:bottom w:val="single" w:sz="8" w:space="0" w:color="1A171C"/>
              <w:right w:val="nil"/>
            </w:tcBorders>
            <w:vAlign w:val="bottom"/>
          </w:tcPr>
          <w:p w14:paraId="7FE1CF9D" w14:textId="77777777" w:rsidR="004109A3" w:rsidRDefault="00C426FE">
            <w:pPr>
              <w:pStyle w:val="P68B1DB1-TableParagraph73"/>
              <w:spacing w:before="108"/>
              <w:ind w:left="85"/>
              <w:jc w:val="both"/>
              <w:rPr>
                <w:bCs/>
              </w:rPr>
            </w:pPr>
            <w:r>
              <w:t>RAHVUSVAHELINE VÄÄRTPABERITE IDENTIFITSEERIMISNUMBER (ISIN)</w:t>
            </w:r>
          </w:p>
          <w:p w14:paraId="7FE1CF9E" w14:textId="02C8C7D3" w:rsidR="004109A3" w:rsidRDefault="00C426FE">
            <w:pPr>
              <w:pStyle w:val="P68B1DB1-TableParagraph40"/>
              <w:spacing w:before="108"/>
              <w:ind w:left="85"/>
              <w:jc w:val="both"/>
            </w:pPr>
            <w:r>
              <w:t>Esitatakse instrumendi ISIN-kood või, kui ISIN-kood ei ole kättesaadav, muu lepingu tunnus.</w:t>
            </w:r>
          </w:p>
        </w:tc>
      </w:tr>
      <w:tr w:rsidR="004109A3" w14:paraId="7FE1CFAC" w14:textId="77777777">
        <w:tc>
          <w:tcPr>
            <w:tcW w:w="1415" w:type="dxa"/>
            <w:tcBorders>
              <w:top w:val="single" w:sz="8" w:space="0" w:color="1A171C"/>
              <w:left w:val="nil"/>
              <w:bottom w:val="single" w:sz="8" w:space="0" w:color="1A171C"/>
              <w:right w:val="single" w:sz="8" w:space="0" w:color="1A171C"/>
            </w:tcBorders>
            <w:vAlign w:val="center"/>
          </w:tcPr>
          <w:p w14:paraId="7FE1CFA0" w14:textId="77777777" w:rsidR="004109A3" w:rsidRDefault="00C426FE">
            <w:pPr>
              <w:pStyle w:val="P68B1DB1-Normal31"/>
            </w:pPr>
            <w:r>
              <w:t>0060</w:t>
            </w:r>
          </w:p>
        </w:tc>
        <w:tc>
          <w:tcPr>
            <w:tcW w:w="7611" w:type="dxa"/>
            <w:gridSpan w:val="2"/>
            <w:tcBorders>
              <w:top w:val="single" w:sz="8" w:space="0" w:color="1A171C"/>
              <w:left w:val="single" w:sz="8" w:space="0" w:color="1A171C"/>
              <w:bottom w:val="single" w:sz="8" w:space="0" w:color="1A171C"/>
              <w:right w:val="nil"/>
            </w:tcBorders>
            <w:vAlign w:val="bottom"/>
          </w:tcPr>
          <w:p w14:paraId="7FE1CFA1" w14:textId="6BA6A7B1" w:rsidR="004109A3" w:rsidRDefault="00C426FE">
            <w:pPr>
              <w:pStyle w:val="P68B1DB1-TableParagraph73"/>
              <w:spacing w:before="108"/>
              <w:ind w:left="85"/>
              <w:jc w:val="both"/>
              <w:rPr>
                <w:bCs/>
              </w:rPr>
            </w:pPr>
            <w:r>
              <w:t xml:space="preserve">Instrumendiliik  </w:t>
            </w:r>
          </w:p>
          <w:p w14:paraId="7FE1CFA2" w14:textId="77777777" w:rsidR="004109A3" w:rsidRDefault="00C426FE">
            <w:pPr>
              <w:pStyle w:val="P68B1DB1-TableParagraph40"/>
              <w:spacing w:before="108"/>
              <w:ind w:left="85"/>
              <w:jc w:val="both"/>
            </w:pPr>
            <w:r>
              <w:t xml:space="preserve">Mõõtevahendi liik, kas </w:t>
            </w:r>
          </w:p>
          <w:p w14:paraId="7FE1CFA3" w14:textId="77777777" w:rsidR="004109A3" w:rsidRDefault="00C426FE">
            <w:pPr>
              <w:pStyle w:val="P68B1DB1-TableParagraph40"/>
              <w:spacing w:before="108"/>
              <w:ind w:left="85"/>
              <w:jc w:val="both"/>
            </w:pPr>
            <w:r>
              <w:t>– Registreeritud võlakiri</w:t>
            </w:r>
          </w:p>
          <w:p w14:paraId="7FE1CFA4" w14:textId="77777777" w:rsidR="004109A3" w:rsidRDefault="00C426FE">
            <w:pPr>
              <w:pStyle w:val="P68B1DB1-TableParagraph40"/>
              <w:spacing w:before="108"/>
              <w:ind w:left="85"/>
              <w:jc w:val="both"/>
            </w:pPr>
            <w:r>
              <w:t>– Esitajavõlakiri</w:t>
            </w:r>
          </w:p>
          <w:p w14:paraId="7FE1CFA5" w14:textId="77777777" w:rsidR="004109A3" w:rsidRDefault="00C426FE">
            <w:pPr>
              <w:pStyle w:val="P68B1DB1-TableParagraph40"/>
              <w:spacing w:before="108"/>
              <w:ind w:left="85"/>
              <w:jc w:val="both"/>
            </w:pPr>
            <w:r>
              <w:t>– Laenusaaja võlakiri</w:t>
            </w:r>
          </w:p>
          <w:p w14:paraId="7FE1CFA7" w14:textId="3E3D590C" w:rsidR="004109A3" w:rsidRDefault="00C426FE">
            <w:pPr>
              <w:pStyle w:val="P68B1DB1-TableParagraph40"/>
              <w:spacing w:before="108"/>
              <w:ind w:left="85"/>
              <w:jc w:val="both"/>
            </w:pPr>
            <w:r>
              <w:t>– Hoiusesertifikaat/äridokument</w:t>
            </w:r>
          </w:p>
          <w:p w14:paraId="7FE1CFA8" w14:textId="77777777" w:rsidR="004109A3" w:rsidRDefault="00C426FE">
            <w:pPr>
              <w:pStyle w:val="P68B1DB1-TableParagraph40"/>
              <w:spacing w:before="108"/>
              <w:ind w:left="85"/>
              <w:jc w:val="both"/>
            </w:pPr>
            <w:r>
              <w:t>– Omandiõigus</w:t>
            </w:r>
          </w:p>
          <w:p w14:paraId="7FE1CFA9" w14:textId="77777777" w:rsidR="004109A3" w:rsidRDefault="00C426FE">
            <w:pPr>
              <w:pStyle w:val="P68B1DB1-TableParagraph40"/>
              <w:spacing w:before="108"/>
              <w:ind w:left="85"/>
              <w:jc w:val="both"/>
            </w:pPr>
            <w:r>
              <w:t>Muud</w:t>
            </w:r>
          </w:p>
          <w:p w14:paraId="7FE1CFAA" w14:textId="2BCDE67E" w:rsidR="004109A3" w:rsidRDefault="00C426FE">
            <w:pPr>
              <w:pStyle w:val="P68B1DB1-TableParagraph40"/>
              <w:spacing w:before="108"/>
              <w:ind w:left="85"/>
              <w:jc w:val="both"/>
            </w:pPr>
            <w:r>
              <w:t xml:space="preserve"> </w:t>
            </w:r>
          </w:p>
          <w:p w14:paraId="7FE1CFAB" w14:textId="77777777" w:rsidR="004109A3" w:rsidRDefault="00C426FE">
            <w:pPr>
              <w:pStyle w:val="P68B1DB1-TableParagraph40"/>
              <w:spacing w:before="108"/>
              <w:ind w:left="85"/>
              <w:jc w:val="both"/>
            </w:pPr>
            <w:r>
              <w:t>eelnevalt kindlaks määratud loetelust.</w:t>
            </w:r>
          </w:p>
        </w:tc>
      </w:tr>
      <w:tr w:rsidR="004109A3" w14:paraId="7FE1CFB0" w14:textId="77777777">
        <w:tc>
          <w:tcPr>
            <w:tcW w:w="1415" w:type="dxa"/>
            <w:tcBorders>
              <w:top w:val="single" w:sz="8" w:space="0" w:color="1A171C"/>
              <w:left w:val="nil"/>
              <w:bottom w:val="single" w:sz="8" w:space="0" w:color="1A171C"/>
              <w:right w:val="single" w:sz="8" w:space="0" w:color="1A171C"/>
            </w:tcBorders>
            <w:vAlign w:val="center"/>
          </w:tcPr>
          <w:p w14:paraId="7FE1CFAD" w14:textId="77777777" w:rsidR="004109A3" w:rsidRDefault="00C426FE">
            <w:pPr>
              <w:pStyle w:val="P68B1DB1-Normal31"/>
            </w:pPr>
            <w:r>
              <w:t>0070</w:t>
            </w:r>
          </w:p>
        </w:tc>
        <w:tc>
          <w:tcPr>
            <w:tcW w:w="7611" w:type="dxa"/>
            <w:gridSpan w:val="2"/>
            <w:tcBorders>
              <w:top w:val="single" w:sz="8" w:space="0" w:color="1A171C"/>
              <w:left w:val="single" w:sz="8" w:space="0" w:color="1A171C"/>
              <w:bottom w:val="single" w:sz="8" w:space="0" w:color="1A171C"/>
              <w:right w:val="nil"/>
            </w:tcBorders>
            <w:vAlign w:val="bottom"/>
          </w:tcPr>
          <w:p w14:paraId="7FE1CFAE" w14:textId="15104C03" w:rsidR="004109A3" w:rsidRDefault="00C426FE">
            <w:pPr>
              <w:pStyle w:val="P68B1DB1-TableParagraph73"/>
              <w:spacing w:before="108"/>
              <w:ind w:left="85"/>
              <w:jc w:val="both"/>
              <w:rPr>
                <w:bCs/>
              </w:rPr>
            </w:pPr>
            <w:r>
              <w:t xml:space="preserve">Kohaldatav õigus  </w:t>
            </w:r>
          </w:p>
          <w:p w14:paraId="7FE1CFAF" w14:textId="2BE77EA5" w:rsidR="004109A3" w:rsidRDefault="00C426FE">
            <w:pPr>
              <w:pStyle w:val="P68B1DB1-TableParagraph40"/>
              <w:spacing w:before="108"/>
              <w:ind w:left="85"/>
              <w:jc w:val="both"/>
            </w:pPr>
            <w:r>
              <w:t xml:space="preserve">Selle riigi ISO 3166–1 kahetäheline kood, mille õigust instrument reguleerib (kasutage ISO 3166–2 koodi, kui haldusjaotuse õigus on asjakohane, nt „US-NY“). Kui lepingu suhtes kohaldatakse rohkem kui ühe riigi õigust, teatatakse riik, mille õigus on allahindamise ja konverteerimise õiguse tunnustamisel kõige olulisem.  </w:t>
            </w:r>
          </w:p>
        </w:tc>
      </w:tr>
      <w:tr w:rsidR="004109A3" w14:paraId="7FE1CFB9" w14:textId="77777777">
        <w:tc>
          <w:tcPr>
            <w:tcW w:w="1415" w:type="dxa"/>
            <w:tcBorders>
              <w:top w:val="single" w:sz="8" w:space="0" w:color="1A171C"/>
              <w:left w:val="nil"/>
              <w:bottom w:val="single" w:sz="8" w:space="0" w:color="1A171C"/>
              <w:right w:val="single" w:sz="8" w:space="0" w:color="1A171C"/>
            </w:tcBorders>
            <w:vAlign w:val="center"/>
          </w:tcPr>
          <w:p w14:paraId="7FE1CFB1" w14:textId="77777777" w:rsidR="004109A3" w:rsidRDefault="00C426FE">
            <w:pPr>
              <w:pStyle w:val="P68B1DB1-Normal31"/>
            </w:pPr>
            <w:r>
              <w:t>0080</w:t>
            </w:r>
          </w:p>
        </w:tc>
        <w:tc>
          <w:tcPr>
            <w:tcW w:w="7611" w:type="dxa"/>
            <w:gridSpan w:val="2"/>
            <w:tcBorders>
              <w:top w:val="single" w:sz="8" w:space="0" w:color="1A171C"/>
              <w:left w:val="single" w:sz="8" w:space="0" w:color="1A171C"/>
              <w:bottom w:val="single" w:sz="8" w:space="0" w:color="1A171C"/>
              <w:right w:val="nil"/>
            </w:tcBorders>
            <w:vAlign w:val="bottom"/>
          </w:tcPr>
          <w:p w14:paraId="7FE1CFB2" w14:textId="5EBC9195" w:rsidR="004109A3" w:rsidRDefault="00C426FE">
            <w:pPr>
              <w:pStyle w:val="P68B1DB1-TableParagraph73"/>
              <w:spacing w:before="108"/>
              <w:ind w:left="85"/>
              <w:jc w:val="both"/>
              <w:rPr>
                <w:bCs/>
              </w:rPr>
            </w:pPr>
            <w:r>
              <w:t xml:space="preserve">Kolmanda riigi õiguse korral lepinguline tunnustamine </w:t>
            </w:r>
          </w:p>
          <w:p w14:paraId="7FE1CFB3" w14:textId="0329FBCA" w:rsidR="004109A3" w:rsidRDefault="00C426FE">
            <w:pPr>
              <w:pStyle w:val="P68B1DB1-TableParagraph40"/>
              <w:spacing w:before="108"/>
              <w:ind w:left="85"/>
              <w:jc w:val="both"/>
            </w:pPr>
            <w:r>
              <w:t>Määratakse kindlaks lepingulised sätted kohustuste ja nõudeõiguste teisendamise õiguse tunnustamiseks kooskõlas pankade finantsseisundi taastamise ja kriisilahenduse direktiivi artikliga 55, kas:</w:t>
            </w:r>
          </w:p>
          <w:p w14:paraId="7FE1CFB4" w14:textId="7CAD351E" w:rsidR="004109A3" w:rsidRDefault="00C426FE">
            <w:pPr>
              <w:pStyle w:val="P68B1DB1-TableParagraph40"/>
              <w:spacing w:before="108"/>
              <w:ind w:left="85"/>
              <w:jc w:val="both"/>
            </w:pPr>
            <w:r>
              <w:t>„Jah, mida toetab õiguslik arvamus“ = kohustus sisaldab kohustuste ja nõudeõiguste teisendamise tunnustamise klauslit kooskõlas pankade finantsseisundi taastamise ja kriisilahenduse direktiivi artikliga 55, mida toetab õiguslik arvamus;</w:t>
            </w:r>
          </w:p>
          <w:p w14:paraId="7FE1CFB5" w14:textId="77777777" w:rsidR="004109A3" w:rsidRDefault="00C426FE">
            <w:pPr>
              <w:pStyle w:val="P68B1DB1-TableParagraph40"/>
              <w:spacing w:before="108"/>
              <w:ind w:left="85"/>
              <w:jc w:val="both"/>
            </w:pPr>
            <w:r>
              <w:t>„Jah, ei toeta õiguslikku arvamust“ = kohustus sisaldab kohustuste ja nõudeõiguste teisendamise tunnustamise klauslit kooskõlas pankade finantsseisundi taastamise ja kriisilahenduse direktiivi artikliga 55, mida õiguslik arvamus praegu ei toeta;</w:t>
            </w:r>
          </w:p>
          <w:p w14:paraId="7FE1CFB6" w14:textId="77777777" w:rsidR="004109A3" w:rsidRDefault="00C426FE">
            <w:pPr>
              <w:pStyle w:val="P68B1DB1-TableParagraph40"/>
              <w:spacing w:before="108"/>
              <w:ind w:left="85"/>
              <w:jc w:val="both"/>
            </w:pPr>
            <w:r>
              <w:t>„Ei“ = kohustus ei sisalda kohustuste ja nõudeõiguste teisendamise tunnustamise klauslit;</w:t>
            </w:r>
          </w:p>
          <w:p w14:paraId="7FE1CFB7" w14:textId="58099242" w:rsidR="004109A3" w:rsidRDefault="00C426FE">
            <w:pPr>
              <w:pStyle w:val="P68B1DB1-TableParagraph40"/>
              <w:spacing w:before="108"/>
              <w:ind w:left="85"/>
              <w:jc w:val="both"/>
            </w:pPr>
            <w:r>
              <w:t xml:space="preserve">„Ei kohaldata“,  </w:t>
            </w:r>
          </w:p>
          <w:p w14:paraId="7FE1CFB8" w14:textId="77777777" w:rsidR="004109A3" w:rsidRDefault="00C426FE">
            <w:pPr>
              <w:pStyle w:val="P68B1DB1-TableParagraph40"/>
              <w:spacing w:before="108"/>
              <w:ind w:left="85"/>
              <w:jc w:val="both"/>
            </w:pPr>
            <w:r>
              <w:t>eelnevalt kindlaks määratud loetelust.</w:t>
            </w:r>
          </w:p>
        </w:tc>
      </w:tr>
      <w:tr w:rsidR="004109A3" w14:paraId="7FE1CFBD" w14:textId="77777777">
        <w:tc>
          <w:tcPr>
            <w:tcW w:w="1415" w:type="dxa"/>
            <w:tcBorders>
              <w:top w:val="single" w:sz="8" w:space="0" w:color="1A171C"/>
              <w:left w:val="nil"/>
              <w:bottom w:val="single" w:sz="8" w:space="0" w:color="1A171C"/>
              <w:right w:val="single" w:sz="8" w:space="0" w:color="1A171C"/>
            </w:tcBorders>
            <w:vAlign w:val="center"/>
          </w:tcPr>
          <w:p w14:paraId="7FE1CFBA" w14:textId="77777777" w:rsidR="004109A3" w:rsidRDefault="00C426FE">
            <w:pPr>
              <w:pStyle w:val="P68B1DB1-Normal31"/>
            </w:pPr>
            <w:r>
              <w:t>0090</w:t>
            </w:r>
          </w:p>
        </w:tc>
        <w:tc>
          <w:tcPr>
            <w:tcW w:w="7611" w:type="dxa"/>
            <w:gridSpan w:val="2"/>
            <w:tcBorders>
              <w:top w:val="single" w:sz="8" w:space="0" w:color="1A171C"/>
              <w:left w:val="single" w:sz="8" w:space="0" w:color="1A171C"/>
              <w:bottom w:val="single" w:sz="8" w:space="0" w:color="1A171C"/>
              <w:right w:val="nil"/>
            </w:tcBorders>
            <w:vAlign w:val="bottom"/>
          </w:tcPr>
          <w:p w14:paraId="7FE1CFBB" w14:textId="023CCF16" w:rsidR="004109A3" w:rsidRDefault="00C426FE">
            <w:pPr>
              <w:pStyle w:val="P68B1DB1-TableParagraph73"/>
              <w:spacing w:before="108"/>
              <w:ind w:left="85"/>
              <w:jc w:val="both"/>
              <w:rPr>
                <w:bCs/>
              </w:rPr>
            </w:pPr>
            <w:r>
              <w:t xml:space="preserve">Vääring </w:t>
            </w:r>
          </w:p>
          <w:p w14:paraId="7FE1CFBC" w14:textId="0FD7B647" w:rsidR="004109A3" w:rsidRDefault="00C426FE">
            <w:pPr>
              <w:pStyle w:val="P68B1DB1-TableParagraph40"/>
              <w:spacing w:before="108"/>
              <w:ind w:left="85"/>
              <w:jc w:val="both"/>
            </w:pPr>
            <w:r>
              <w:t>Kohust</w:t>
            </w:r>
            <w:r w:rsidR="009F78D0">
              <w:t>u</w:t>
            </w:r>
            <w:r>
              <w:t>se valuuta vastavalt selle kolmetähelisele ISO 4217 koodile.</w:t>
            </w:r>
          </w:p>
        </w:tc>
      </w:tr>
      <w:tr w:rsidR="004109A3" w14:paraId="7FE1CFC8" w14:textId="77777777">
        <w:trPr>
          <w:trHeight w:val="2041"/>
        </w:trPr>
        <w:tc>
          <w:tcPr>
            <w:tcW w:w="1415" w:type="dxa"/>
            <w:tcBorders>
              <w:top w:val="single" w:sz="8" w:space="0" w:color="1A171C"/>
              <w:left w:val="nil"/>
              <w:bottom w:val="single" w:sz="8" w:space="0" w:color="1A171C"/>
              <w:right w:val="single" w:sz="8" w:space="0" w:color="1A171C"/>
            </w:tcBorders>
            <w:vAlign w:val="center"/>
          </w:tcPr>
          <w:p w14:paraId="7FE1CFC2" w14:textId="77777777" w:rsidR="004109A3" w:rsidRDefault="00C426FE">
            <w:pPr>
              <w:pStyle w:val="P68B1DB1-Normal31"/>
            </w:pPr>
            <w:r>
              <w:t>0110</w:t>
            </w:r>
          </w:p>
          <w:p w14:paraId="7FE1CFC3" w14:textId="77777777" w:rsidR="004109A3" w:rsidRDefault="00C426FE">
            <w:pPr>
              <w:pStyle w:val="P68B1DB1-Normal31"/>
            </w:pPr>
            <w:r>
              <w:t xml:space="preserve"> </w:t>
            </w:r>
          </w:p>
        </w:tc>
        <w:tc>
          <w:tcPr>
            <w:tcW w:w="7611" w:type="dxa"/>
            <w:gridSpan w:val="2"/>
            <w:tcBorders>
              <w:top w:val="single" w:sz="8" w:space="0" w:color="1A171C"/>
              <w:left w:val="single" w:sz="8" w:space="0" w:color="1A171C"/>
              <w:right w:val="nil"/>
            </w:tcBorders>
            <w:vAlign w:val="bottom"/>
          </w:tcPr>
          <w:p w14:paraId="7FE1CFC4" w14:textId="77777777" w:rsidR="004109A3" w:rsidRDefault="00C426FE">
            <w:pPr>
              <w:pStyle w:val="P68B1DB1-TableParagraph73"/>
              <w:spacing w:before="108"/>
              <w:ind w:left="85"/>
              <w:jc w:val="both"/>
              <w:rPr>
                <w:bCs/>
              </w:rPr>
            </w:pPr>
            <w:r>
              <w:t xml:space="preserve">Tagasimaksmata põhisumma  </w:t>
            </w:r>
          </w:p>
          <w:p w14:paraId="7FE1CFC5" w14:textId="3E328E9E" w:rsidR="004109A3" w:rsidRDefault="00C426FE">
            <w:pPr>
              <w:pStyle w:val="P68B1DB1-TableParagraph40"/>
              <w:spacing w:before="108"/>
              <w:ind w:left="85"/>
              <w:jc w:val="both"/>
            </w:pPr>
            <w:r>
              <w:t xml:space="preserve">Vastaspoole hoitava instrumendi tagasimaksmata põhisumma, mis on täpsustatud veerus 0210. Kui vastaspool ei ole kättesaadav, sest võlausaldajaid ei ole võimalik kindlaks teha, rühmitatakse tasumata põhisummad, jättes vastaspoolt arvesse võtmata. Aktsiate puhul sisaldab see summa reserve kooskõlas dokumendiga Z02.00-r0511 seotud suunistega. </w:t>
            </w:r>
          </w:p>
          <w:p w14:paraId="7FE1CFC7" w14:textId="1EFD62D1" w:rsidR="004109A3" w:rsidRDefault="004109A3">
            <w:pPr>
              <w:pStyle w:val="TableParagraph"/>
              <w:spacing w:before="108"/>
              <w:ind w:left="85"/>
              <w:jc w:val="both"/>
              <w:rPr>
                <w:rFonts w:ascii="Times New Roman" w:eastAsia="Times New Roman" w:hAnsi="Times New Roman" w:cs="Times New Roman"/>
                <w:sz w:val="20"/>
                <w:szCs w:val="20"/>
              </w:rPr>
            </w:pPr>
          </w:p>
        </w:tc>
      </w:tr>
      <w:tr w:rsidR="004109A3" w14:paraId="7FE1CFCC" w14:textId="77777777">
        <w:tc>
          <w:tcPr>
            <w:tcW w:w="1415" w:type="dxa"/>
            <w:tcBorders>
              <w:top w:val="single" w:sz="8" w:space="0" w:color="1A171C"/>
              <w:left w:val="nil"/>
              <w:bottom w:val="single" w:sz="8" w:space="0" w:color="1A171C"/>
              <w:right w:val="single" w:sz="8" w:space="0" w:color="1A171C"/>
            </w:tcBorders>
            <w:vAlign w:val="center"/>
          </w:tcPr>
          <w:p w14:paraId="7FE1CFC9" w14:textId="77777777" w:rsidR="004109A3" w:rsidRDefault="00C426FE">
            <w:pPr>
              <w:pStyle w:val="P68B1DB1-Normal31"/>
            </w:pPr>
            <w:r>
              <w:t>0120</w:t>
            </w:r>
          </w:p>
        </w:tc>
        <w:tc>
          <w:tcPr>
            <w:tcW w:w="7611" w:type="dxa"/>
            <w:gridSpan w:val="2"/>
            <w:tcBorders>
              <w:top w:val="single" w:sz="8" w:space="0" w:color="1A171C"/>
              <w:left w:val="single" w:sz="8" w:space="0" w:color="1A171C"/>
              <w:bottom w:val="single" w:sz="8" w:space="0" w:color="1A171C"/>
              <w:right w:val="nil"/>
            </w:tcBorders>
            <w:vAlign w:val="bottom"/>
          </w:tcPr>
          <w:p w14:paraId="7FE1CFCA" w14:textId="099C67A4" w:rsidR="004109A3" w:rsidRDefault="00C426FE">
            <w:pPr>
              <w:pStyle w:val="P68B1DB1-TableParagraph73"/>
              <w:spacing w:before="108"/>
              <w:ind w:left="85"/>
              <w:jc w:val="both"/>
              <w:rPr>
                <w:bCs/>
              </w:rPr>
            </w:pPr>
            <w:r>
              <w:t xml:space="preserve">Kogunenud intress </w:t>
            </w:r>
          </w:p>
          <w:p w14:paraId="7FE1CFCB" w14:textId="5040BFD7" w:rsidR="004109A3" w:rsidRDefault="00C426FE">
            <w:pPr>
              <w:pStyle w:val="P68B1DB1-TableParagraph40"/>
              <w:spacing w:before="108"/>
              <w:ind w:left="85"/>
              <w:jc w:val="both"/>
            </w:pPr>
            <w:r>
              <w:lastRenderedPageBreak/>
              <w:t>Instrumendilt kogunenud tasumata intress.</w:t>
            </w:r>
          </w:p>
        </w:tc>
      </w:tr>
      <w:tr w:rsidR="004109A3" w14:paraId="7FE1CFD0" w14:textId="77777777">
        <w:tc>
          <w:tcPr>
            <w:tcW w:w="1415" w:type="dxa"/>
            <w:tcBorders>
              <w:top w:val="single" w:sz="8" w:space="0" w:color="1A171C"/>
              <w:left w:val="nil"/>
              <w:bottom w:val="single" w:sz="8" w:space="0" w:color="1A171C"/>
              <w:right w:val="single" w:sz="8" w:space="0" w:color="1A171C"/>
            </w:tcBorders>
            <w:vAlign w:val="center"/>
          </w:tcPr>
          <w:p w14:paraId="7FE1CFCD" w14:textId="77777777" w:rsidR="004109A3" w:rsidRDefault="00C426FE">
            <w:pPr>
              <w:pStyle w:val="P68B1DB1-Normal31"/>
            </w:pPr>
            <w:r>
              <w:lastRenderedPageBreak/>
              <w:t>0130</w:t>
            </w:r>
          </w:p>
        </w:tc>
        <w:tc>
          <w:tcPr>
            <w:tcW w:w="7611" w:type="dxa"/>
            <w:gridSpan w:val="2"/>
            <w:tcBorders>
              <w:top w:val="single" w:sz="8" w:space="0" w:color="1A171C"/>
              <w:left w:val="single" w:sz="8" w:space="0" w:color="1A171C"/>
              <w:bottom w:val="single" w:sz="8" w:space="0" w:color="1A171C"/>
              <w:right w:val="nil"/>
            </w:tcBorders>
            <w:vAlign w:val="bottom"/>
          </w:tcPr>
          <w:p w14:paraId="7FE1CFCE" w14:textId="7D22CBBF" w:rsidR="004109A3" w:rsidRDefault="00C426FE">
            <w:pPr>
              <w:pStyle w:val="P68B1DB1-TableParagraph73"/>
              <w:spacing w:before="108"/>
              <w:ind w:left="85"/>
              <w:jc w:val="both"/>
              <w:rPr>
                <w:bCs/>
              </w:rPr>
            </w:pPr>
            <w:r>
              <w:t xml:space="preserve">Coupon type (kupongi liik) </w:t>
            </w:r>
          </w:p>
          <w:p w14:paraId="7FE1CFCF" w14:textId="77777777" w:rsidR="004109A3" w:rsidRDefault="00C426FE">
            <w:pPr>
              <w:pStyle w:val="P68B1DB1-TableParagraph40"/>
              <w:spacing w:before="108"/>
              <w:ind w:left="85"/>
              <w:jc w:val="both"/>
            </w:pPr>
            <w:r>
              <w:t>Kupongimakse praeguse liigi, kas püsikupongi, ujuvkupongi, struktureeritud kupongi või nullkupongi liik eelnevalt kindlaks määratud loetelust.</w:t>
            </w:r>
          </w:p>
        </w:tc>
      </w:tr>
      <w:tr w:rsidR="004109A3" w14:paraId="7FE1CFD4" w14:textId="77777777">
        <w:tc>
          <w:tcPr>
            <w:tcW w:w="1415" w:type="dxa"/>
            <w:tcBorders>
              <w:top w:val="single" w:sz="8" w:space="0" w:color="1A171C"/>
              <w:left w:val="nil"/>
              <w:bottom w:val="single" w:sz="8" w:space="0" w:color="1A171C"/>
              <w:right w:val="single" w:sz="8" w:space="0" w:color="1A171C"/>
            </w:tcBorders>
            <w:vAlign w:val="center"/>
          </w:tcPr>
          <w:p w14:paraId="7FE1CFD1" w14:textId="77777777" w:rsidR="004109A3" w:rsidRDefault="00C426FE">
            <w:pPr>
              <w:pStyle w:val="P68B1DB1-Normal31"/>
            </w:pPr>
            <w:r>
              <w:t>0140</w:t>
            </w:r>
          </w:p>
        </w:tc>
        <w:tc>
          <w:tcPr>
            <w:tcW w:w="7611" w:type="dxa"/>
            <w:gridSpan w:val="2"/>
            <w:tcBorders>
              <w:top w:val="single" w:sz="8" w:space="0" w:color="1A171C"/>
              <w:left w:val="single" w:sz="8" w:space="0" w:color="1A171C"/>
              <w:bottom w:val="single" w:sz="8" w:space="0" w:color="1A171C"/>
              <w:right w:val="nil"/>
            </w:tcBorders>
            <w:vAlign w:val="bottom"/>
          </w:tcPr>
          <w:p w14:paraId="7FE1CFD2" w14:textId="49072AC0" w:rsidR="004109A3" w:rsidRDefault="00C426FE">
            <w:pPr>
              <w:pStyle w:val="P68B1DB1-TableParagraph73"/>
              <w:spacing w:before="108"/>
              <w:ind w:left="85"/>
              <w:jc w:val="both"/>
              <w:rPr>
                <w:bCs/>
              </w:rPr>
            </w:pPr>
            <w:r>
              <w:t>Praegune kuponimäär (%)</w:t>
            </w:r>
          </w:p>
          <w:p w14:paraId="7FE1CFD3" w14:textId="32FFE809" w:rsidR="004109A3" w:rsidRDefault="00C426FE">
            <w:pPr>
              <w:pStyle w:val="P68B1DB1-TableParagraph40"/>
              <w:spacing w:before="108"/>
              <w:ind w:left="85"/>
              <w:jc w:val="both"/>
            </w:pPr>
            <w:r>
              <w:t xml:space="preserve">Instrumendi suhtes aruandekuupäeval kohaldatava kupongimäära tase. </w:t>
            </w:r>
          </w:p>
        </w:tc>
      </w:tr>
      <w:tr w:rsidR="004109A3" w14:paraId="7FE1CFD8" w14:textId="77777777">
        <w:tc>
          <w:tcPr>
            <w:tcW w:w="1415" w:type="dxa"/>
            <w:tcBorders>
              <w:top w:val="single" w:sz="8" w:space="0" w:color="1A171C"/>
              <w:left w:val="nil"/>
              <w:bottom w:val="single" w:sz="8" w:space="0" w:color="1A171C"/>
              <w:right w:val="single" w:sz="8" w:space="0" w:color="1A171C"/>
            </w:tcBorders>
            <w:vAlign w:val="center"/>
          </w:tcPr>
          <w:p w14:paraId="7FE1CFD5" w14:textId="77777777" w:rsidR="004109A3" w:rsidRDefault="00C426FE">
            <w:pPr>
              <w:pStyle w:val="P68B1DB1-Normal31"/>
            </w:pPr>
            <w:r>
              <w:t>0150</w:t>
            </w:r>
          </w:p>
        </w:tc>
        <w:tc>
          <w:tcPr>
            <w:tcW w:w="7611" w:type="dxa"/>
            <w:gridSpan w:val="2"/>
            <w:tcBorders>
              <w:top w:val="single" w:sz="8" w:space="0" w:color="1A171C"/>
              <w:left w:val="single" w:sz="8" w:space="0" w:color="1A171C"/>
              <w:bottom w:val="single" w:sz="8" w:space="0" w:color="1A171C"/>
              <w:right w:val="nil"/>
            </w:tcBorders>
            <w:vAlign w:val="bottom"/>
          </w:tcPr>
          <w:p w14:paraId="7FE1CFD6" w14:textId="5C828CFC" w:rsidR="004109A3" w:rsidRDefault="00C426FE">
            <w:pPr>
              <w:pStyle w:val="P68B1DB1-TableParagraph73"/>
              <w:spacing w:before="108"/>
              <w:ind w:left="85"/>
              <w:jc w:val="both"/>
              <w:rPr>
                <w:bCs/>
              </w:rPr>
            </w:pPr>
            <w:r>
              <w:t xml:space="preserve">Emiteerimise kuupäev </w:t>
            </w:r>
          </w:p>
          <w:p w14:paraId="7FE1CFD7" w14:textId="77777777" w:rsidR="004109A3" w:rsidRDefault="00C426FE">
            <w:pPr>
              <w:pStyle w:val="P68B1DB1-TableParagraph40"/>
              <w:spacing w:before="108"/>
              <w:ind w:left="85"/>
              <w:jc w:val="both"/>
            </w:pPr>
            <w:r>
              <w:t>Instrumendi algse väljaandmise kuupäev.</w:t>
            </w:r>
          </w:p>
        </w:tc>
      </w:tr>
      <w:tr w:rsidR="004109A3" w14:paraId="7FE1CFDC" w14:textId="77777777">
        <w:tc>
          <w:tcPr>
            <w:tcW w:w="1415" w:type="dxa"/>
            <w:tcBorders>
              <w:top w:val="single" w:sz="8" w:space="0" w:color="1A171C"/>
              <w:left w:val="nil"/>
              <w:bottom w:val="single" w:sz="8" w:space="0" w:color="1A171C"/>
              <w:right w:val="single" w:sz="8" w:space="0" w:color="1A171C"/>
            </w:tcBorders>
            <w:vAlign w:val="center"/>
          </w:tcPr>
          <w:p w14:paraId="7FE1CFD9" w14:textId="77777777" w:rsidR="004109A3" w:rsidRDefault="00C426FE">
            <w:pPr>
              <w:pStyle w:val="P68B1DB1-Normal31"/>
            </w:pPr>
            <w:r>
              <w:t>0160</w:t>
            </w:r>
          </w:p>
        </w:tc>
        <w:tc>
          <w:tcPr>
            <w:tcW w:w="7611" w:type="dxa"/>
            <w:gridSpan w:val="2"/>
            <w:tcBorders>
              <w:top w:val="single" w:sz="8" w:space="0" w:color="1A171C"/>
              <w:left w:val="single" w:sz="8" w:space="0" w:color="1A171C"/>
              <w:bottom w:val="single" w:sz="8" w:space="0" w:color="1A171C"/>
              <w:right w:val="nil"/>
            </w:tcBorders>
            <w:vAlign w:val="bottom"/>
          </w:tcPr>
          <w:p w14:paraId="7FE1CFDA" w14:textId="6E864D46" w:rsidR="004109A3" w:rsidRDefault="00C426FE">
            <w:pPr>
              <w:pStyle w:val="P68B1DB1-TableParagraph73"/>
              <w:spacing w:before="108"/>
              <w:ind w:left="85"/>
              <w:jc w:val="both"/>
              <w:rPr>
                <w:bCs/>
              </w:rPr>
            </w:pPr>
            <w:r>
              <w:t xml:space="preserve">Varaseim lunastamiskuupäev  </w:t>
            </w:r>
          </w:p>
          <w:p w14:paraId="7FE1CFDB" w14:textId="2A33C765" w:rsidR="004109A3" w:rsidRDefault="00C426FE">
            <w:pPr>
              <w:pStyle w:val="P68B1DB1-TableParagraph40"/>
              <w:spacing w:before="108"/>
              <w:ind w:left="85"/>
              <w:jc w:val="both"/>
            </w:pPr>
            <w:r>
              <w:t>Kui instrumendi omanikel on võimalus taotleda ennetähtaegset tagasimaksmist või kui ennetähtaegse tagasimaksmise tingimused on lepingus ette nähtud, teatada varaseim toimumiskuupäev. Kui sellised lõpetamissündmused ei ole seotud kuupäevaga, vaid mis tahes sündmuse toimumisega tulevikus, teatage varaseim kuupäev, mil sündmus võib toimuda. Kui ennetähtaegne tagasimaksmine on seotud ainult osaga kohustusest (nt ennetähtaegne tagasimaksmine 50 % nimiväärtusest), jagades kohustuse, et võtta arvesse seda osalist ennetähtaegset lunastamise klauslit.</w:t>
            </w:r>
          </w:p>
        </w:tc>
      </w:tr>
      <w:tr w:rsidR="004109A3" w14:paraId="7FE1CFE0" w14:textId="77777777">
        <w:tc>
          <w:tcPr>
            <w:tcW w:w="1415" w:type="dxa"/>
            <w:tcBorders>
              <w:top w:val="single" w:sz="8" w:space="0" w:color="1A171C"/>
              <w:left w:val="nil"/>
              <w:bottom w:val="single" w:sz="8" w:space="0" w:color="1A171C"/>
              <w:right w:val="single" w:sz="8" w:space="0" w:color="1A171C"/>
            </w:tcBorders>
            <w:vAlign w:val="center"/>
          </w:tcPr>
          <w:p w14:paraId="7FE1CFDD" w14:textId="77777777" w:rsidR="004109A3" w:rsidRDefault="00C426FE">
            <w:pPr>
              <w:pStyle w:val="P68B1DB1-Normal31"/>
            </w:pPr>
            <w:r>
              <w:t>0170</w:t>
            </w:r>
          </w:p>
        </w:tc>
        <w:tc>
          <w:tcPr>
            <w:tcW w:w="7611" w:type="dxa"/>
            <w:gridSpan w:val="2"/>
            <w:tcBorders>
              <w:top w:val="single" w:sz="8" w:space="0" w:color="1A171C"/>
              <w:left w:val="single" w:sz="8" w:space="0" w:color="1A171C"/>
              <w:bottom w:val="single" w:sz="8" w:space="0" w:color="1A171C"/>
              <w:right w:val="nil"/>
            </w:tcBorders>
            <w:vAlign w:val="bottom"/>
          </w:tcPr>
          <w:p w14:paraId="7FE1CFDE" w14:textId="7C85BAAB" w:rsidR="004109A3" w:rsidRDefault="00C426FE">
            <w:pPr>
              <w:pStyle w:val="P68B1DB1-TableParagraph73"/>
              <w:spacing w:before="108"/>
              <w:ind w:left="85"/>
              <w:jc w:val="both"/>
              <w:rPr>
                <w:bCs/>
              </w:rPr>
            </w:pPr>
            <w:r>
              <w:t xml:space="preserve">Õiguslik lõpptähtaeg </w:t>
            </w:r>
          </w:p>
          <w:p w14:paraId="7FE1CFDF" w14:textId="3157371F" w:rsidR="004109A3" w:rsidRDefault="00C426FE">
            <w:pPr>
              <w:pStyle w:val="P68B1DB1-TableParagraph40"/>
              <w:spacing w:before="108"/>
              <w:ind w:left="85"/>
              <w:jc w:val="both"/>
            </w:pPr>
            <w:r>
              <w:t>Instrumendi õigusliku lõpptähtaja kuupäev. Tähtajatute instrumentide puhul märkida „2099–01–31“.</w:t>
            </w:r>
          </w:p>
        </w:tc>
      </w:tr>
      <w:tr w:rsidR="004109A3" w14:paraId="7FE1CFE4" w14:textId="77777777">
        <w:tc>
          <w:tcPr>
            <w:tcW w:w="1415" w:type="dxa"/>
            <w:tcBorders>
              <w:top w:val="single" w:sz="8" w:space="0" w:color="1A171C"/>
              <w:left w:val="nil"/>
              <w:bottom w:val="single" w:sz="8" w:space="0" w:color="1A171C"/>
              <w:right w:val="single" w:sz="8" w:space="0" w:color="1A171C"/>
            </w:tcBorders>
            <w:vAlign w:val="center"/>
          </w:tcPr>
          <w:p w14:paraId="7FE1CFE1" w14:textId="77777777" w:rsidR="004109A3" w:rsidRDefault="00C426FE">
            <w:pPr>
              <w:pStyle w:val="P68B1DB1-Normal31"/>
            </w:pPr>
            <w:r>
              <w:t>0180</w:t>
            </w:r>
          </w:p>
        </w:tc>
        <w:tc>
          <w:tcPr>
            <w:tcW w:w="7611" w:type="dxa"/>
            <w:gridSpan w:val="2"/>
            <w:tcBorders>
              <w:top w:val="single" w:sz="8" w:space="0" w:color="1A171C"/>
              <w:left w:val="single" w:sz="8" w:space="0" w:color="1A171C"/>
              <w:bottom w:val="single" w:sz="8" w:space="0" w:color="1A171C"/>
              <w:right w:val="nil"/>
            </w:tcBorders>
            <w:vAlign w:val="bottom"/>
          </w:tcPr>
          <w:p w14:paraId="7FE1CFE2" w14:textId="2FFCAFEB" w:rsidR="004109A3" w:rsidRDefault="00C426FE">
            <w:pPr>
              <w:pStyle w:val="P68B1DB1-TableParagraph73"/>
              <w:spacing w:before="108"/>
              <w:ind w:left="85"/>
              <w:jc w:val="both"/>
              <w:rPr>
                <w:bCs/>
              </w:rPr>
            </w:pPr>
            <w:r>
              <w:t xml:space="preserve">Avalik/eraettevõte </w:t>
            </w:r>
          </w:p>
          <w:p w14:paraId="7FE1CFE3" w14:textId="77777777" w:rsidR="004109A3" w:rsidRDefault="00C426FE">
            <w:pPr>
              <w:pStyle w:val="P68B1DB1-TableParagraph40"/>
              <w:spacing w:before="108"/>
              <w:ind w:left="85"/>
              <w:jc w:val="both"/>
            </w:pPr>
            <w:r>
              <w:t>Avaliku pakkumise korral avaldab üksus emissiooni koos pakkumismenetluse konkreetse ajakavaga. Vastupidi, suunatud pakkumiste üle peavad läbirääkimisi üksikud pooled, kes tegutsevad kas enda arvel kolmandate isikute arvel. Väärtus võib olla „avalik suunamine“ või „Private Placement“ eelnevalt kindlaks määratud loetelust.</w:t>
            </w:r>
          </w:p>
        </w:tc>
      </w:tr>
      <w:tr w:rsidR="004109A3" w14:paraId="7FE1CFE8" w14:textId="77777777">
        <w:tc>
          <w:tcPr>
            <w:tcW w:w="1415" w:type="dxa"/>
            <w:tcBorders>
              <w:top w:val="single" w:sz="8" w:space="0" w:color="1A171C"/>
              <w:left w:val="nil"/>
              <w:bottom w:val="single" w:sz="8" w:space="0" w:color="1A171C"/>
              <w:right w:val="single" w:sz="8" w:space="0" w:color="1A171C"/>
            </w:tcBorders>
            <w:vAlign w:val="center"/>
          </w:tcPr>
          <w:p w14:paraId="7FE1CFE5" w14:textId="77777777" w:rsidR="004109A3" w:rsidRDefault="00C426FE">
            <w:pPr>
              <w:pStyle w:val="P68B1DB1-Normal31"/>
            </w:pPr>
            <w:r>
              <w:t>0190</w:t>
            </w:r>
          </w:p>
        </w:tc>
        <w:tc>
          <w:tcPr>
            <w:tcW w:w="7611" w:type="dxa"/>
            <w:gridSpan w:val="2"/>
            <w:tcBorders>
              <w:top w:val="single" w:sz="8" w:space="0" w:color="1A171C"/>
              <w:left w:val="single" w:sz="8" w:space="0" w:color="1A171C"/>
              <w:bottom w:val="single" w:sz="8" w:space="0" w:color="1A171C"/>
              <w:right w:val="nil"/>
            </w:tcBorders>
            <w:vAlign w:val="bottom"/>
          </w:tcPr>
          <w:p w14:paraId="7FE1CFE6" w14:textId="652BB104" w:rsidR="004109A3" w:rsidRDefault="00C426FE">
            <w:pPr>
              <w:pStyle w:val="P68B1DB1-TableParagraph73"/>
              <w:spacing w:before="108"/>
              <w:ind w:left="85"/>
              <w:jc w:val="both"/>
              <w:rPr>
                <w:bCs/>
              </w:rPr>
            </w:pPr>
            <w:r>
              <w:t xml:space="preserve">Makseagent </w:t>
            </w:r>
          </w:p>
          <w:p w14:paraId="7FE1CFE7" w14:textId="77777777" w:rsidR="004109A3" w:rsidRDefault="00C426FE">
            <w:pPr>
              <w:pStyle w:val="P68B1DB1-TableParagraph40"/>
              <w:spacing w:before="108"/>
              <w:ind w:left="85"/>
              <w:jc w:val="both"/>
            </w:pPr>
            <w:r>
              <w:t>Instrumendi makseagendi identifitseerimistunnus, kasutades selle LEI-koodi. „Makseagent“ on asutus, tavaliselt investeerimisfond, mis võtab vastu väärtpaberi emitendilt rahalisi vahendeid ja jagab need väärtpaberi omanikele. Aktsiate puhul maksab makseagent aktsionäridele dividende. Võlakirjade puhul jaotab ta kupongimaksed ja põhiosa tagasimaksed võlakirjaomanikele.</w:t>
            </w:r>
          </w:p>
        </w:tc>
      </w:tr>
      <w:tr w:rsidR="004109A3" w14:paraId="7FE1CFF0" w14:textId="77777777">
        <w:tc>
          <w:tcPr>
            <w:tcW w:w="1415" w:type="dxa"/>
            <w:tcBorders>
              <w:top w:val="single" w:sz="8" w:space="0" w:color="1A171C"/>
              <w:left w:val="nil"/>
              <w:bottom w:val="single" w:sz="8" w:space="0" w:color="1A171C"/>
              <w:right w:val="single" w:sz="8" w:space="0" w:color="1A171C"/>
            </w:tcBorders>
            <w:vAlign w:val="center"/>
          </w:tcPr>
          <w:p w14:paraId="7FE1CFED" w14:textId="77777777" w:rsidR="004109A3" w:rsidRDefault="00C426FE">
            <w:pPr>
              <w:pStyle w:val="P68B1DB1-TableParagraph40"/>
              <w:spacing w:before="108"/>
              <w:ind w:left="85"/>
              <w:jc w:val="both"/>
            </w:pPr>
            <w:r>
              <w:t>0210</w:t>
            </w:r>
          </w:p>
        </w:tc>
        <w:tc>
          <w:tcPr>
            <w:tcW w:w="7611" w:type="dxa"/>
            <w:gridSpan w:val="2"/>
            <w:tcBorders>
              <w:top w:val="single" w:sz="8" w:space="0" w:color="1A171C"/>
              <w:left w:val="single" w:sz="8" w:space="0" w:color="1A171C"/>
              <w:bottom w:val="single" w:sz="8" w:space="0" w:color="1A171C"/>
              <w:right w:val="nil"/>
            </w:tcBorders>
            <w:vAlign w:val="bottom"/>
          </w:tcPr>
          <w:p w14:paraId="7FE1CFEE" w14:textId="07CBB79D" w:rsidR="004109A3" w:rsidRDefault="00C426FE">
            <w:pPr>
              <w:pStyle w:val="P68B1DB1-TableParagraph73"/>
              <w:spacing w:before="108"/>
              <w:ind w:left="85"/>
              <w:jc w:val="both"/>
              <w:rPr>
                <w:bCs/>
              </w:rPr>
            </w:pPr>
            <w:r>
              <w:t xml:space="preserve">Vastaspoole tunnus </w:t>
            </w:r>
          </w:p>
          <w:p w14:paraId="7FE1CFEF" w14:textId="599C6555" w:rsidR="004109A3" w:rsidRDefault="00C426FE">
            <w:pPr>
              <w:pStyle w:val="P68B1DB1-TableParagraph40"/>
              <w:spacing w:before="108"/>
              <w:ind w:left="85"/>
              <w:jc w:val="both"/>
            </w:pPr>
            <w:r>
              <w:t>Märkige võlausaldaja LEI-kood. Kui LEI puudub, esitage pankade puhul RIADis kasutatud EKP rahaloomeasutuste tunnus (MFI ID). Üksnes juhul, kui need kaks tunnust puuduvad, esitage sisemine tunnuskood.</w:t>
            </w:r>
          </w:p>
        </w:tc>
      </w:tr>
      <w:tr w:rsidR="004109A3" w14:paraId="7FE1CFF4" w14:textId="77777777">
        <w:tc>
          <w:tcPr>
            <w:tcW w:w="1415" w:type="dxa"/>
            <w:tcBorders>
              <w:top w:val="single" w:sz="8" w:space="0" w:color="1A171C"/>
              <w:left w:val="nil"/>
              <w:bottom w:val="single" w:sz="8" w:space="0" w:color="1A171C"/>
              <w:right w:val="single" w:sz="8" w:space="0" w:color="1A171C"/>
            </w:tcBorders>
            <w:vAlign w:val="center"/>
          </w:tcPr>
          <w:p w14:paraId="7FE1CFF1" w14:textId="77777777" w:rsidR="004109A3" w:rsidRDefault="00C426FE">
            <w:pPr>
              <w:pStyle w:val="P68B1DB1-Normal31"/>
            </w:pPr>
            <w:r>
              <w:t>0215</w:t>
            </w:r>
          </w:p>
        </w:tc>
        <w:tc>
          <w:tcPr>
            <w:tcW w:w="7611" w:type="dxa"/>
            <w:gridSpan w:val="2"/>
            <w:tcBorders>
              <w:top w:val="single" w:sz="8" w:space="0" w:color="1A171C"/>
              <w:left w:val="single" w:sz="8" w:space="0" w:color="1A171C"/>
              <w:bottom w:val="single" w:sz="8" w:space="0" w:color="1A171C"/>
              <w:right w:val="nil"/>
            </w:tcBorders>
            <w:vAlign w:val="bottom"/>
          </w:tcPr>
          <w:p w14:paraId="7FE1CFF2" w14:textId="77777777" w:rsidR="004109A3" w:rsidRDefault="00C426FE">
            <w:pPr>
              <w:pStyle w:val="P68B1DB1-TableParagraph73"/>
              <w:spacing w:before="108"/>
              <w:ind w:left="85"/>
              <w:jc w:val="both"/>
              <w:rPr>
                <w:bCs/>
              </w:rPr>
            </w:pPr>
            <w:r>
              <w:t xml:space="preserve">Tunnuse liik </w:t>
            </w:r>
          </w:p>
          <w:p w14:paraId="7FE1CFF3" w14:textId="77777777" w:rsidR="004109A3" w:rsidRDefault="00C426FE">
            <w:pPr>
              <w:pStyle w:val="P68B1DB1-TableParagraph40"/>
              <w:spacing w:before="108"/>
              <w:ind w:left="85"/>
              <w:jc w:val="both"/>
            </w:pPr>
            <w:r>
              <w:t>Valitakse järgmiste variantide hulgast: „LEI kood“, „MFI kood“ või „tunnuse liik, v.a LEI või rahaloomeasutuse kood“.</w:t>
            </w:r>
          </w:p>
        </w:tc>
      </w:tr>
      <w:tr w:rsidR="004109A3" w14:paraId="7FE1CFF8" w14:textId="77777777">
        <w:tc>
          <w:tcPr>
            <w:tcW w:w="1415" w:type="dxa"/>
            <w:tcBorders>
              <w:top w:val="single" w:sz="8" w:space="0" w:color="1A171C"/>
              <w:left w:val="nil"/>
              <w:bottom w:val="single" w:sz="8" w:space="0" w:color="1A171C"/>
              <w:right w:val="single" w:sz="8" w:space="0" w:color="1A171C"/>
            </w:tcBorders>
            <w:vAlign w:val="center"/>
          </w:tcPr>
          <w:p w14:paraId="7FE1CFF5" w14:textId="77777777" w:rsidR="004109A3" w:rsidRDefault="00C426FE">
            <w:pPr>
              <w:pStyle w:val="P68B1DB1-Normal31"/>
            </w:pPr>
            <w:r>
              <w:t>0220</w:t>
            </w:r>
          </w:p>
        </w:tc>
        <w:tc>
          <w:tcPr>
            <w:tcW w:w="7611" w:type="dxa"/>
            <w:gridSpan w:val="2"/>
            <w:tcBorders>
              <w:top w:val="single" w:sz="8" w:space="0" w:color="1A171C"/>
              <w:left w:val="single" w:sz="8" w:space="0" w:color="1A171C"/>
              <w:bottom w:val="single" w:sz="8" w:space="0" w:color="1A171C"/>
              <w:right w:val="nil"/>
            </w:tcBorders>
            <w:vAlign w:val="bottom"/>
          </w:tcPr>
          <w:p w14:paraId="7FE1CFF6" w14:textId="5FE84F49" w:rsidR="004109A3" w:rsidRDefault="00C426FE">
            <w:pPr>
              <w:pStyle w:val="P68B1DB1-TableParagraph73"/>
              <w:spacing w:before="108"/>
              <w:ind w:left="85"/>
              <w:jc w:val="both"/>
              <w:rPr>
                <w:bCs/>
              </w:rPr>
            </w:pPr>
            <w:r>
              <w:t xml:space="preserve">Börsi väärtpaberid on noteeritud </w:t>
            </w:r>
          </w:p>
          <w:p w14:paraId="7FE1CFF7" w14:textId="3C377B4D" w:rsidR="004109A3" w:rsidRDefault="00C426FE">
            <w:pPr>
              <w:pStyle w:val="P68B1DB1-TableParagraph40"/>
              <w:spacing w:before="108"/>
              <w:ind w:left="85"/>
              <w:jc w:val="both"/>
            </w:pPr>
            <w:r>
              <w:t>Kui instrumendid on börsil noteeritud, esitage see/need platvormid. Kui tegemist on mitmekordse teabevahetusega, eraldatakse platvormid semikooloniga.</w:t>
            </w:r>
          </w:p>
        </w:tc>
      </w:tr>
      <w:tr w:rsidR="004109A3" w14:paraId="7FE1CFFC" w14:textId="77777777">
        <w:tc>
          <w:tcPr>
            <w:tcW w:w="1415" w:type="dxa"/>
            <w:tcBorders>
              <w:top w:val="single" w:sz="8" w:space="0" w:color="1A171C"/>
              <w:left w:val="nil"/>
              <w:bottom w:val="single" w:sz="8" w:space="0" w:color="1A171C"/>
              <w:right w:val="single" w:sz="8" w:space="0" w:color="1A171C"/>
            </w:tcBorders>
            <w:vAlign w:val="center"/>
          </w:tcPr>
          <w:p w14:paraId="7FE1CFF9" w14:textId="77777777" w:rsidR="004109A3" w:rsidRDefault="00C426FE">
            <w:pPr>
              <w:pStyle w:val="P68B1DB1-Normal31"/>
            </w:pPr>
            <w:r>
              <w:t>0230</w:t>
            </w:r>
          </w:p>
        </w:tc>
        <w:tc>
          <w:tcPr>
            <w:tcW w:w="7611" w:type="dxa"/>
            <w:gridSpan w:val="2"/>
            <w:tcBorders>
              <w:top w:val="single" w:sz="8" w:space="0" w:color="1A171C"/>
              <w:left w:val="single" w:sz="8" w:space="0" w:color="1A171C"/>
              <w:bottom w:val="single" w:sz="8" w:space="0" w:color="1A171C"/>
              <w:right w:val="nil"/>
            </w:tcBorders>
            <w:vAlign w:val="bottom"/>
          </w:tcPr>
          <w:p w14:paraId="7FE1CFFA" w14:textId="124C9BEE" w:rsidR="004109A3" w:rsidRDefault="00C426FE">
            <w:pPr>
              <w:pStyle w:val="P68B1DB1-TableParagraph73"/>
              <w:spacing w:before="108"/>
              <w:ind w:left="85"/>
              <w:jc w:val="both"/>
              <w:rPr>
                <w:bCs/>
              </w:rPr>
            </w:pPr>
            <w:r>
              <w:t xml:space="preserve">Arveldussüsteemid  </w:t>
            </w:r>
          </w:p>
          <w:p w14:paraId="7FE1CFFB" w14:textId="2006B3AF" w:rsidR="004109A3" w:rsidRDefault="00C426FE">
            <w:pPr>
              <w:pStyle w:val="P68B1DB1-TableParagraph40"/>
              <w:spacing w:before="108"/>
              <w:ind w:left="85"/>
              <w:jc w:val="both"/>
            </w:pPr>
            <w:r>
              <w:t>Märkige väärtpaberiarveldussüsteemid, kus neid väärtpabereid saab arveldada. Kui tegemist on mitme arveldussüsteemiga, eraldatakse iga süsteem semikooloniga.</w:t>
            </w:r>
          </w:p>
        </w:tc>
      </w:tr>
      <w:tr w:rsidR="004109A3" w14:paraId="7FE1D000" w14:textId="77777777">
        <w:tc>
          <w:tcPr>
            <w:tcW w:w="1415" w:type="dxa"/>
            <w:tcBorders>
              <w:top w:val="single" w:sz="8" w:space="0" w:color="1A171C"/>
              <w:left w:val="nil"/>
              <w:bottom w:val="single" w:sz="8" w:space="0" w:color="1A171C"/>
              <w:right w:val="single" w:sz="8" w:space="0" w:color="1A171C"/>
            </w:tcBorders>
            <w:vAlign w:val="center"/>
          </w:tcPr>
          <w:p w14:paraId="7FE1CFFD" w14:textId="77777777" w:rsidR="004109A3" w:rsidRDefault="00C426FE">
            <w:pPr>
              <w:pStyle w:val="P68B1DB1-Normal31"/>
            </w:pPr>
            <w:r>
              <w:t>0240</w:t>
            </w:r>
          </w:p>
        </w:tc>
        <w:tc>
          <w:tcPr>
            <w:tcW w:w="7611" w:type="dxa"/>
            <w:gridSpan w:val="2"/>
            <w:tcBorders>
              <w:top w:val="single" w:sz="8" w:space="0" w:color="1A171C"/>
              <w:left w:val="single" w:sz="8" w:space="0" w:color="1A171C"/>
              <w:bottom w:val="single" w:sz="8" w:space="0" w:color="1A171C"/>
              <w:right w:val="nil"/>
            </w:tcBorders>
            <w:vAlign w:val="bottom"/>
          </w:tcPr>
          <w:p w14:paraId="7FE1CFFE" w14:textId="6490BF78" w:rsidR="004109A3" w:rsidRDefault="00C426FE">
            <w:pPr>
              <w:pStyle w:val="P68B1DB1-TableParagraph73"/>
              <w:spacing w:before="108"/>
              <w:ind w:left="85"/>
              <w:jc w:val="both"/>
              <w:rPr>
                <w:bCs/>
              </w:rPr>
            </w:pPr>
            <w:r>
              <w:t xml:space="preserve">Kohtusekretär </w:t>
            </w:r>
          </w:p>
          <w:p w14:paraId="7FE1CFFF" w14:textId="77777777" w:rsidR="004109A3" w:rsidRDefault="00C426FE">
            <w:pPr>
              <w:pStyle w:val="P68B1DB1-TableParagraph40"/>
              <w:spacing w:before="108"/>
              <w:ind w:left="85"/>
              <w:jc w:val="both"/>
            </w:pPr>
            <w:r>
              <w:t xml:space="preserve">Märkige registripidaja (kes vastutab nende väärtpaberite omanike andmete säilitamise eest). </w:t>
            </w:r>
            <w:r>
              <w:lastRenderedPageBreak/>
              <w:t xml:space="preserve">Registripidaja või registriomanik on tavaliselt emitent ise, keskdepositoorium või muu üksus. </w:t>
            </w:r>
          </w:p>
        </w:tc>
      </w:tr>
      <w:tr w:rsidR="004109A3" w14:paraId="7FE1D004" w14:textId="77777777">
        <w:tc>
          <w:tcPr>
            <w:tcW w:w="1415" w:type="dxa"/>
            <w:tcBorders>
              <w:top w:val="single" w:sz="8" w:space="0" w:color="1A171C"/>
              <w:left w:val="nil"/>
              <w:right w:val="single" w:sz="8" w:space="0" w:color="1A171C"/>
            </w:tcBorders>
            <w:vAlign w:val="center"/>
          </w:tcPr>
          <w:p w14:paraId="7FE1D001" w14:textId="77777777" w:rsidR="004109A3" w:rsidRDefault="00C426FE">
            <w:pPr>
              <w:pStyle w:val="P68B1DB1-Normal31"/>
            </w:pPr>
            <w:r>
              <w:lastRenderedPageBreak/>
              <w:t>c250</w:t>
            </w:r>
          </w:p>
        </w:tc>
        <w:tc>
          <w:tcPr>
            <w:tcW w:w="7611" w:type="dxa"/>
            <w:gridSpan w:val="2"/>
            <w:tcBorders>
              <w:top w:val="single" w:sz="8" w:space="0" w:color="1A171C"/>
              <w:left w:val="single" w:sz="8" w:space="0" w:color="1A171C"/>
              <w:right w:val="nil"/>
            </w:tcBorders>
            <w:vAlign w:val="bottom"/>
          </w:tcPr>
          <w:p w14:paraId="7FE1D002" w14:textId="200E4E8A" w:rsidR="004109A3" w:rsidRDefault="00C426FE">
            <w:pPr>
              <w:pStyle w:val="P68B1DB1-TableParagraph73"/>
              <w:spacing w:before="108"/>
              <w:ind w:left="85"/>
              <w:jc w:val="both"/>
              <w:rPr>
                <w:bCs/>
              </w:rPr>
            </w:pPr>
            <w:r>
              <w:t xml:space="preserve">Väärtpaberite keskdepositoorium </w:t>
            </w:r>
          </w:p>
          <w:p w14:paraId="7FE1D003" w14:textId="77777777" w:rsidR="004109A3" w:rsidRDefault="00C426FE">
            <w:pPr>
              <w:pStyle w:val="P68B1DB1-TableParagraph40"/>
              <w:spacing w:before="108"/>
              <w:ind w:left="85"/>
              <w:jc w:val="both"/>
            </w:pPr>
            <w:r>
              <w:t>Märkige väärtpaberi emiteerinud keskdepositoorium.</w:t>
            </w:r>
          </w:p>
        </w:tc>
      </w:tr>
      <w:tr w:rsidR="004109A3" w14:paraId="7FE1D02F" w14:textId="77777777">
        <w:tc>
          <w:tcPr>
            <w:tcW w:w="1415" w:type="dxa"/>
            <w:tcBorders>
              <w:left w:val="nil"/>
              <w:bottom w:val="single" w:sz="8" w:space="0" w:color="1A171C"/>
              <w:right w:val="single" w:sz="8" w:space="0" w:color="1A171C"/>
            </w:tcBorders>
            <w:vAlign w:val="center"/>
          </w:tcPr>
          <w:p w14:paraId="7FE1D005" w14:textId="77777777" w:rsidR="004109A3" w:rsidRDefault="00C426FE">
            <w:pPr>
              <w:pStyle w:val="P68B1DB1-Normal31"/>
            </w:pPr>
            <w:r>
              <w:t xml:space="preserve"> </w:t>
            </w:r>
          </w:p>
        </w:tc>
        <w:tc>
          <w:tcPr>
            <w:tcW w:w="7611" w:type="dxa"/>
            <w:gridSpan w:val="2"/>
            <w:tcBorders>
              <w:left w:val="single" w:sz="8" w:space="0" w:color="1A171C"/>
              <w:bottom w:val="single" w:sz="8" w:space="0" w:color="1A171C"/>
              <w:right w:val="nil"/>
            </w:tcBorders>
            <w:vAlign w:val="bottom"/>
          </w:tcPr>
          <w:p w14:paraId="7FE1D006" w14:textId="599DD4C5" w:rsidR="004109A3" w:rsidRDefault="00C426FE">
            <w:pPr>
              <w:pStyle w:val="P68B1DB1-TableParagraph40"/>
              <w:spacing w:before="108"/>
              <w:ind w:left="85"/>
              <w:jc w:val="both"/>
            </w:pPr>
            <w:r>
              <w:t>Emitendist CSD aruandluses kasutage allolevas tabelis esitatud lühendit, välja arvatud juhul, kui asjaomane keskdepositoorium ei ole nimekirjas:</w:t>
            </w:r>
          </w:p>
          <w:p w14:paraId="7FE1D007" w14:textId="77777777" w:rsidR="004109A3" w:rsidRDefault="00C426FE">
            <w:pPr>
              <w:pStyle w:val="P68B1DB1-TableParagraph40"/>
              <w:spacing w:before="108"/>
              <w:ind w:left="85"/>
              <w:jc w:val="both"/>
            </w:pPr>
            <w:r>
              <w:t>ATHEX CSD_EL</w:t>
            </w:r>
          </w:p>
          <w:p w14:paraId="7FE1D008" w14:textId="77777777" w:rsidR="004109A3" w:rsidRDefault="00C426FE">
            <w:pPr>
              <w:pStyle w:val="P68B1DB1-TableParagraph40"/>
              <w:spacing w:before="108"/>
              <w:ind w:left="85"/>
              <w:jc w:val="both"/>
            </w:pPr>
            <w:r>
              <w:t>RABAD_EL</w:t>
            </w:r>
          </w:p>
          <w:p w14:paraId="7FE1D009" w14:textId="77777777" w:rsidR="004109A3" w:rsidRDefault="00C426FE">
            <w:pPr>
              <w:pStyle w:val="P68B1DB1-TableParagraph40"/>
              <w:spacing w:before="108"/>
              <w:ind w:left="85"/>
              <w:jc w:val="both"/>
            </w:pPr>
            <w:r>
              <w:t>CBF_DE</w:t>
            </w:r>
          </w:p>
          <w:p w14:paraId="7FE1D00A" w14:textId="77777777" w:rsidR="004109A3" w:rsidRDefault="00C426FE">
            <w:pPr>
              <w:pStyle w:val="P68B1DB1-TableParagraph40"/>
              <w:spacing w:before="108"/>
              <w:ind w:left="85"/>
              <w:jc w:val="both"/>
            </w:pPr>
            <w:r>
              <w:t>CBL_LU</w:t>
            </w:r>
          </w:p>
          <w:p w14:paraId="7FE1D00B" w14:textId="77777777" w:rsidR="004109A3" w:rsidRDefault="00C426FE">
            <w:pPr>
              <w:pStyle w:val="P68B1DB1-TableParagraph40"/>
              <w:spacing w:before="108"/>
              <w:ind w:left="85"/>
              <w:jc w:val="both"/>
            </w:pPr>
            <w:r>
              <w:t>CDCP SR_SK</w:t>
            </w:r>
          </w:p>
          <w:p w14:paraId="7FE1D00C" w14:textId="77777777" w:rsidR="004109A3" w:rsidRDefault="00C426FE">
            <w:pPr>
              <w:pStyle w:val="P68B1DB1-TableParagraph40"/>
              <w:spacing w:before="108"/>
              <w:ind w:left="85"/>
              <w:jc w:val="both"/>
            </w:pPr>
            <w:r>
              <w:t>CDCP_CZ</w:t>
            </w:r>
          </w:p>
          <w:p w14:paraId="7FE1D00D" w14:textId="77777777" w:rsidR="004109A3" w:rsidRDefault="00C426FE">
            <w:pPr>
              <w:pStyle w:val="P68B1DB1-TableParagraph40"/>
              <w:spacing w:before="108"/>
              <w:ind w:left="85"/>
              <w:jc w:val="both"/>
            </w:pPr>
            <w:r>
              <w:t>Keskdepositoorium &amp; Clearing Company_HR</w:t>
            </w:r>
          </w:p>
          <w:p w14:paraId="7FE1D00E" w14:textId="77777777" w:rsidR="004109A3" w:rsidRDefault="00C426FE">
            <w:pPr>
              <w:pStyle w:val="P68B1DB1-TableParagraph40"/>
              <w:spacing w:before="108"/>
              <w:ind w:left="85"/>
              <w:jc w:val="both"/>
            </w:pPr>
            <w:r>
              <w:t>Väärtpaberite keskdepositoorium Praha_CZ</w:t>
            </w:r>
          </w:p>
          <w:p w14:paraId="7FE1D00F" w14:textId="77777777" w:rsidR="004109A3" w:rsidRDefault="00C426FE">
            <w:pPr>
              <w:pStyle w:val="P68B1DB1-TableParagraph40"/>
              <w:spacing w:before="108"/>
              <w:ind w:left="85"/>
              <w:jc w:val="both"/>
            </w:pPr>
            <w:r>
              <w:t>Keskdepositoorium_BG</w:t>
            </w:r>
          </w:p>
          <w:p w14:paraId="7FE1D010" w14:textId="77777777" w:rsidR="004109A3" w:rsidRDefault="00C426FE">
            <w:pPr>
              <w:pStyle w:val="P68B1DB1-TableParagraph40"/>
              <w:spacing w:before="108"/>
              <w:ind w:left="85"/>
              <w:jc w:val="both"/>
            </w:pPr>
            <w:r>
              <w:t>Küprose CDCR_CY</w:t>
            </w:r>
          </w:p>
          <w:p w14:paraId="7FE1D011" w14:textId="77777777" w:rsidR="004109A3" w:rsidRDefault="00C426FE">
            <w:pPr>
              <w:pStyle w:val="P68B1DB1-TableParagraph40"/>
              <w:spacing w:before="108"/>
              <w:ind w:left="85"/>
              <w:jc w:val="both"/>
            </w:pPr>
            <w:r>
              <w:t>Depozitarul Central_RO</w:t>
            </w:r>
          </w:p>
          <w:p w14:paraId="7FE1D012" w14:textId="77777777" w:rsidR="004109A3" w:rsidRDefault="00C426FE">
            <w:pPr>
              <w:pStyle w:val="P68B1DB1-TableParagraph40"/>
              <w:spacing w:before="108"/>
              <w:ind w:left="85"/>
              <w:jc w:val="both"/>
            </w:pPr>
            <w:r>
              <w:t>DTC_US</w:t>
            </w:r>
          </w:p>
          <w:p w14:paraId="7FE1D013" w14:textId="77777777" w:rsidR="004109A3" w:rsidRDefault="00C426FE">
            <w:pPr>
              <w:pStyle w:val="P68B1DB1-TableParagraph40"/>
              <w:spacing w:before="108"/>
              <w:ind w:left="85"/>
              <w:jc w:val="both"/>
            </w:pPr>
            <w:r>
              <w:t>Euroclear Bank_BE</w:t>
            </w:r>
          </w:p>
          <w:p w14:paraId="7FE1D014" w14:textId="77777777" w:rsidR="004109A3" w:rsidRDefault="00C426FE">
            <w:pPr>
              <w:pStyle w:val="P68B1DB1-TableParagraph40"/>
              <w:spacing w:before="108"/>
              <w:ind w:left="85"/>
              <w:jc w:val="both"/>
            </w:pPr>
            <w:r>
              <w:t>Euroclear Belgium_BE</w:t>
            </w:r>
          </w:p>
          <w:p w14:paraId="7FE1D015" w14:textId="77777777" w:rsidR="004109A3" w:rsidRDefault="00C426FE">
            <w:pPr>
              <w:pStyle w:val="P68B1DB1-TableParagraph40"/>
              <w:spacing w:before="108"/>
              <w:ind w:left="85"/>
              <w:jc w:val="both"/>
            </w:pPr>
            <w:r>
              <w:t>Euroclear Finland_FI</w:t>
            </w:r>
          </w:p>
          <w:p w14:paraId="7FE1D016" w14:textId="77777777" w:rsidR="004109A3" w:rsidRDefault="00C426FE">
            <w:pPr>
              <w:pStyle w:val="P68B1DB1-TableParagraph40"/>
              <w:spacing w:before="108"/>
              <w:ind w:left="85"/>
              <w:jc w:val="both"/>
            </w:pPr>
            <w:r>
              <w:t>Euroclear France_FR</w:t>
            </w:r>
          </w:p>
          <w:p w14:paraId="7FE1D017" w14:textId="77777777" w:rsidR="004109A3" w:rsidRDefault="00C426FE">
            <w:pPr>
              <w:pStyle w:val="P68B1DB1-TableParagraph40"/>
              <w:spacing w:before="108"/>
              <w:ind w:left="85"/>
              <w:jc w:val="both"/>
            </w:pPr>
            <w:r>
              <w:t>Euroclear Madalmaad_NL</w:t>
            </w:r>
          </w:p>
          <w:p w14:paraId="7FE1D018" w14:textId="77777777" w:rsidR="004109A3" w:rsidRDefault="00C426FE">
            <w:pPr>
              <w:pStyle w:val="P68B1DB1-TableParagraph40"/>
              <w:spacing w:before="108"/>
              <w:ind w:left="85"/>
              <w:jc w:val="both"/>
            </w:pPr>
            <w:r>
              <w:t>Euroclear Sweden_SE</w:t>
            </w:r>
          </w:p>
          <w:p w14:paraId="7FE1D019" w14:textId="77777777" w:rsidR="004109A3" w:rsidRDefault="00C426FE">
            <w:pPr>
              <w:pStyle w:val="P68B1DB1-TableParagraph40"/>
              <w:spacing w:before="108"/>
              <w:ind w:left="85"/>
              <w:jc w:val="both"/>
            </w:pPr>
            <w:r>
              <w:t>Euroclear UK ja Iirimaa_UK</w:t>
            </w:r>
          </w:p>
          <w:p w14:paraId="7FE1D01A" w14:textId="77777777" w:rsidR="004109A3" w:rsidRDefault="00C426FE">
            <w:pPr>
              <w:pStyle w:val="P68B1DB1-TableParagraph40"/>
              <w:spacing w:before="108"/>
              <w:ind w:left="85"/>
              <w:jc w:val="both"/>
            </w:pPr>
            <w:r>
              <w:t>Valitsuse väärtpaberite deposiitor (GSD)_BG</w:t>
            </w:r>
          </w:p>
          <w:p w14:paraId="7FE1D01B" w14:textId="77777777" w:rsidR="004109A3" w:rsidRDefault="00C426FE">
            <w:pPr>
              <w:pStyle w:val="P68B1DB1-TableParagraph40"/>
              <w:spacing w:before="108"/>
              <w:ind w:left="85"/>
              <w:jc w:val="both"/>
            </w:pPr>
            <w:r>
              <w:t>Iberclear_ES</w:t>
            </w:r>
          </w:p>
          <w:p w14:paraId="7FE1D01C" w14:textId="77777777" w:rsidR="004109A3" w:rsidRDefault="00C426FE">
            <w:pPr>
              <w:pStyle w:val="P68B1DB1-TableParagraph40"/>
              <w:spacing w:before="108"/>
              <w:ind w:left="85"/>
              <w:jc w:val="both"/>
            </w:pPr>
            <w:r>
              <w:t>INTERBOLSA_PT</w:t>
            </w:r>
          </w:p>
          <w:p w14:paraId="7FE1D01D" w14:textId="77777777" w:rsidR="004109A3" w:rsidRDefault="00C426FE">
            <w:pPr>
              <w:pStyle w:val="P68B1DB1-TableParagraph40"/>
              <w:spacing w:before="108"/>
              <w:ind w:left="85"/>
              <w:jc w:val="both"/>
            </w:pPr>
            <w:r>
              <w:t>KDD_SI</w:t>
            </w:r>
          </w:p>
          <w:p w14:paraId="7FE1D01E" w14:textId="77777777" w:rsidR="004109A3" w:rsidRDefault="00C426FE">
            <w:pPr>
              <w:pStyle w:val="P68B1DB1-TableParagraph40"/>
              <w:spacing w:before="108"/>
              <w:ind w:left="85"/>
              <w:jc w:val="both"/>
            </w:pPr>
            <w:r>
              <w:t>KDPW_PL</w:t>
            </w:r>
          </w:p>
          <w:p w14:paraId="7FE1D01F" w14:textId="77777777" w:rsidR="004109A3" w:rsidRDefault="00C426FE">
            <w:pPr>
              <w:pStyle w:val="P68B1DB1-TableParagraph40"/>
              <w:spacing w:before="108"/>
              <w:ind w:left="85"/>
              <w:jc w:val="both"/>
            </w:pPr>
            <w:r>
              <w:t>KELER_HU</w:t>
            </w:r>
          </w:p>
          <w:p w14:paraId="7FE1D020" w14:textId="77777777" w:rsidR="004109A3" w:rsidRDefault="00C426FE">
            <w:pPr>
              <w:pStyle w:val="P68B1DB1-TableParagraph40"/>
              <w:spacing w:before="108"/>
              <w:ind w:left="85"/>
              <w:jc w:val="both"/>
            </w:pPr>
            <w:r>
              <w:t>LUX CSD_LU</w:t>
            </w:r>
          </w:p>
          <w:p w14:paraId="7FE1D021" w14:textId="77777777" w:rsidR="004109A3" w:rsidRDefault="00C426FE">
            <w:pPr>
              <w:pStyle w:val="P68B1DB1-TableParagraph40"/>
              <w:spacing w:before="108"/>
              <w:ind w:left="85"/>
              <w:jc w:val="both"/>
            </w:pPr>
            <w:r>
              <w:t>Malta väärtpaberibörsi CSD_MT</w:t>
            </w:r>
          </w:p>
          <w:p w14:paraId="7FE1D022" w14:textId="77777777" w:rsidR="004109A3" w:rsidRDefault="00C426FE">
            <w:pPr>
              <w:pStyle w:val="P68B1DB1-TableParagraph40"/>
              <w:spacing w:before="108"/>
              <w:ind w:left="85"/>
              <w:jc w:val="both"/>
            </w:pPr>
            <w:r>
              <w:t>Euronext Securities Milan_IT</w:t>
            </w:r>
          </w:p>
          <w:p w14:paraId="7FE1D023" w14:textId="77777777" w:rsidR="004109A3" w:rsidRDefault="00C426FE">
            <w:pPr>
              <w:pStyle w:val="P68B1DB1-TableParagraph40"/>
              <w:spacing w:before="108"/>
              <w:ind w:left="85"/>
              <w:jc w:val="both"/>
            </w:pPr>
            <w:r>
              <w:t>Nasdaq CSD_EE</w:t>
            </w:r>
          </w:p>
          <w:p w14:paraId="7FE1D024" w14:textId="77777777" w:rsidR="004109A3" w:rsidRDefault="00C426FE">
            <w:pPr>
              <w:pStyle w:val="P68B1DB1-TableParagraph40"/>
              <w:spacing w:before="108"/>
              <w:ind w:left="85"/>
              <w:jc w:val="both"/>
            </w:pPr>
            <w:r>
              <w:t>Nasdaq CSD_LT</w:t>
            </w:r>
          </w:p>
          <w:p w14:paraId="7FE1D025" w14:textId="77777777" w:rsidR="004109A3" w:rsidRDefault="00C426FE">
            <w:pPr>
              <w:pStyle w:val="P68B1DB1-TableParagraph40"/>
              <w:spacing w:before="108"/>
              <w:ind w:left="85"/>
              <w:jc w:val="both"/>
            </w:pPr>
            <w:r>
              <w:t>Nasdaq CSD_LV</w:t>
            </w:r>
          </w:p>
          <w:p w14:paraId="7FE1D026" w14:textId="77777777" w:rsidR="004109A3" w:rsidRDefault="00C426FE">
            <w:pPr>
              <w:pStyle w:val="P68B1DB1-TableParagraph40"/>
              <w:spacing w:before="108"/>
              <w:ind w:left="85"/>
              <w:jc w:val="both"/>
            </w:pPr>
            <w:r>
              <w:t>NBB SSS_BE</w:t>
            </w:r>
          </w:p>
          <w:p w14:paraId="7FE1D027" w14:textId="77777777" w:rsidR="004109A3" w:rsidRDefault="00C426FE">
            <w:pPr>
              <w:pStyle w:val="P68B1DB1-TableParagraph40"/>
              <w:spacing w:before="108"/>
              <w:ind w:left="85"/>
              <w:jc w:val="both"/>
            </w:pPr>
            <w:r>
              <w:t>nCDCP_SK</w:t>
            </w:r>
          </w:p>
          <w:p w14:paraId="7FE1D028" w14:textId="77777777" w:rsidR="004109A3" w:rsidRDefault="00C426FE">
            <w:pPr>
              <w:pStyle w:val="P68B1DB1-TableParagraph40"/>
              <w:spacing w:before="108"/>
              <w:ind w:left="85"/>
              <w:jc w:val="both"/>
            </w:pPr>
            <w:r>
              <w:t>OeKB CSD_AT</w:t>
            </w:r>
          </w:p>
          <w:p w14:paraId="7FE1D029" w14:textId="77777777" w:rsidR="004109A3" w:rsidRDefault="00C426FE">
            <w:pPr>
              <w:pStyle w:val="P68B1DB1-TableParagraph40"/>
              <w:spacing w:before="108"/>
              <w:ind w:left="85"/>
              <w:jc w:val="both"/>
            </w:pPr>
            <w:r>
              <w:lastRenderedPageBreak/>
              <w:t>SAFIR_RO</w:t>
            </w:r>
          </w:p>
          <w:p w14:paraId="7FE1D02A" w14:textId="77777777" w:rsidR="004109A3" w:rsidRDefault="00C426FE">
            <w:pPr>
              <w:pStyle w:val="P68B1DB1-TableParagraph40"/>
              <w:spacing w:before="108"/>
              <w:ind w:left="85"/>
              <w:jc w:val="both"/>
            </w:pPr>
            <w:r>
              <w:t>KUUS SIS_CH</w:t>
            </w:r>
          </w:p>
          <w:p w14:paraId="7FE1D02B" w14:textId="77777777" w:rsidR="004109A3" w:rsidRDefault="00C426FE">
            <w:pPr>
              <w:pStyle w:val="P68B1DB1-TableParagraph40"/>
              <w:spacing w:before="108"/>
              <w:ind w:left="85"/>
              <w:jc w:val="both"/>
            </w:pPr>
            <w:r>
              <w:t>SKARBNET4_PL</w:t>
            </w:r>
          </w:p>
          <w:p w14:paraId="7FE1D02C" w14:textId="77777777" w:rsidR="004109A3" w:rsidRDefault="00C426FE">
            <w:pPr>
              <w:pStyle w:val="P68B1DB1-TableParagraph40"/>
              <w:spacing w:before="108"/>
              <w:ind w:left="85"/>
              <w:jc w:val="both"/>
            </w:pPr>
            <w:r>
              <w:t>SKD_CZ</w:t>
            </w:r>
          </w:p>
          <w:p w14:paraId="7FE1D02D" w14:textId="77777777" w:rsidR="004109A3" w:rsidRDefault="00C426FE">
            <w:pPr>
              <w:pStyle w:val="P68B1DB1-TableParagraph40"/>
              <w:spacing w:before="108"/>
              <w:ind w:left="85"/>
              <w:jc w:val="both"/>
            </w:pPr>
            <w:r>
              <w:t>Asepresident Securities_DK</w:t>
            </w:r>
          </w:p>
          <w:p w14:paraId="7FE1D02E" w14:textId="77777777" w:rsidR="004109A3" w:rsidRDefault="00C426FE">
            <w:pPr>
              <w:pStyle w:val="P68B1DB1-TableParagraph40"/>
              <w:spacing w:before="108"/>
              <w:ind w:left="85"/>
              <w:jc w:val="both"/>
            </w:pPr>
            <w:r>
              <w:t>VPS_EI</w:t>
            </w:r>
          </w:p>
        </w:tc>
      </w:tr>
      <w:tr w:rsidR="004109A3" w14:paraId="7FE1D036" w14:textId="77777777">
        <w:tc>
          <w:tcPr>
            <w:tcW w:w="1415" w:type="dxa"/>
            <w:tcBorders>
              <w:top w:val="single" w:sz="8" w:space="0" w:color="1A171C"/>
              <w:left w:val="nil"/>
              <w:bottom w:val="single" w:sz="8" w:space="0" w:color="1A171C"/>
              <w:right w:val="single" w:sz="8" w:space="0" w:color="1A171C"/>
            </w:tcBorders>
            <w:vAlign w:val="center"/>
          </w:tcPr>
          <w:p w14:paraId="7FE1D033" w14:textId="77777777" w:rsidR="004109A3" w:rsidRDefault="00C426FE">
            <w:pPr>
              <w:pStyle w:val="P68B1DB1-Normal31"/>
            </w:pPr>
            <w:r>
              <w:lastRenderedPageBreak/>
              <w:t>0270</w:t>
            </w:r>
          </w:p>
        </w:tc>
        <w:tc>
          <w:tcPr>
            <w:tcW w:w="7611" w:type="dxa"/>
            <w:gridSpan w:val="2"/>
            <w:tcBorders>
              <w:top w:val="single" w:sz="8" w:space="0" w:color="1A171C"/>
              <w:left w:val="single" w:sz="8" w:space="0" w:color="1A171C"/>
              <w:bottom w:val="single" w:sz="8" w:space="0" w:color="1A171C"/>
              <w:right w:val="nil"/>
            </w:tcBorders>
            <w:vAlign w:val="bottom"/>
          </w:tcPr>
          <w:p w14:paraId="7FE1D034" w14:textId="7763C810" w:rsidR="004109A3" w:rsidRDefault="00C426FE">
            <w:pPr>
              <w:pStyle w:val="P68B1DB1-TableParagraph73"/>
              <w:spacing w:before="108"/>
              <w:ind w:left="85"/>
              <w:jc w:val="both"/>
              <w:rPr>
                <w:bCs/>
              </w:rPr>
            </w:pPr>
            <w:r>
              <w:t>Pandi, pandiõiguse või tagatise summa</w:t>
            </w:r>
          </w:p>
          <w:p w14:paraId="7FE1D035" w14:textId="68A7422A" w:rsidR="004109A3" w:rsidRDefault="00C426FE">
            <w:pPr>
              <w:pStyle w:val="P68B1DB1-TableParagraph40"/>
              <w:spacing w:before="108"/>
              <w:ind w:left="85"/>
              <w:jc w:val="both"/>
            </w:pPr>
            <w:r>
              <w:t>Kui kohust</w:t>
            </w:r>
            <w:r w:rsidR="009F78D0">
              <w:t>u</w:t>
            </w:r>
            <w:r>
              <w:t>s on tagatud pandi, pandiõiguse või tagatisega, kajastatakse viimase brutoturuväärtust. Vastasel juhul kajastatakse tagamata kohustuste puhul seda kategooriat nullina. See summa määrab kindlaks tagatud ja lõpuks tagatiseta osa tagatud kohust</w:t>
            </w:r>
            <w:r w:rsidR="009F78D0">
              <w:t>u</w:t>
            </w:r>
            <w:r>
              <w:t>sest. Mitut kirjet tagavate tagatiste kogumite puhul määrata kindlaks üldine kattekordaja ja kohaldada proportsionaalselt kõigi sellesse kogumisse kuuluvate kirjete suhtes.</w:t>
            </w:r>
          </w:p>
        </w:tc>
      </w:tr>
      <w:tr w:rsidR="004109A3" w14:paraId="7FE1D03A" w14:textId="77777777">
        <w:tc>
          <w:tcPr>
            <w:tcW w:w="1415" w:type="dxa"/>
            <w:tcBorders>
              <w:top w:val="single" w:sz="8" w:space="0" w:color="1A171C"/>
              <w:left w:val="nil"/>
              <w:bottom w:val="single" w:sz="8" w:space="0" w:color="1A171C"/>
              <w:right w:val="single" w:sz="8" w:space="0" w:color="1A171C"/>
            </w:tcBorders>
            <w:vAlign w:val="center"/>
          </w:tcPr>
          <w:p w14:paraId="7FE1D037" w14:textId="77777777" w:rsidR="004109A3" w:rsidRDefault="00C426FE">
            <w:pPr>
              <w:pStyle w:val="P68B1DB1-Normal31"/>
            </w:pPr>
            <w:r>
              <w:t>0280</w:t>
            </w:r>
          </w:p>
        </w:tc>
        <w:tc>
          <w:tcPr>
            <w:tcW w:w="7611" w:type="dxa"/>
            <w:gridSpan w:val="2"/>
            <w:tcBorders>
              <w:top w:val="single" w:sz="8" w:space="0" w:color="1A171C"/>
              <w:left w:val="single" w:sz="8" w:space="0" w:color="1A171C"/>
              <w:bottom w:val="single" w:sz="8" w:space="0" w:color="1A171C"/>
              <w:right w:val="nil"/>
            </w:tcBorders>
            <w:vAlign w:val="bottom"/>
          </w:tcPr>
          <w:p w14:paraId="7FE1D038" w14:textId="4F4E64F0" w:rsidR="004109A3" w:rsidRDefault="00C426FE">
            <w:pPr>
              <w:pStyle w:val="P68B1DB1-TableParagraph73"/>
              <w:spacing w:before="108"/>
              <w:ind w:left="85"/>
              <w:jc w:val="both"/>
              <w:rPr>
                <w:bCs/>
              </w:rPr>
            </w:pPr>
            <w:r>
              <w:t xml:space="preserve">Käendaja </w:t>
            </w:r>
          </w:p>
          <w:p w14:paraId="7FE1D039" w14:textId="7525BFD5" w:rsidR="004109A3" w:rsidRDefault="00C426FE">
            <w:pPr>
              <w:pStyle w:val="P68B1DB1-TableParagraph40"/>
              <w:spacing w:before="108"/>
              <w:ind w:left="85"/>
              <w:jc w:val="both"/>
            </w:pPr>
            <w:r>
              <w:t>Kui instrumendile on antud tagatised, esitage tagatise andja üksikasjalik identifitseerimistunnus (LEI-kood, valitsuse puhul ISO 3166–1 kahetäheline riigikood jne). Kui on mitu käendajat, esitage kõik identifitseerimistunnused, mis on eraldatud semikooloniga.</w:t>
            </w:r>
          </w:p>
        </w:tc>
      </w:tr>
      <w:tr w:rsidR="004109A3" w14:paraId="7FE1D045" w14:textId="77777777">
        <w:tc>
          <w:tcPr>
            <w:tcW w:w="1415" w:type="dxa"/>
            <w:tcBorders>
              <w:top w:val="single" w:sz="8" w:space="0" w:color="1A171C"/>
              <w:left w:val="nil"/>
              <w:bottom w:val="single" w:sz="8" w:space="0" w:color="1A171C"/>
              <w:right w:val="single" w:sz="8" w:space="0" w:color="1A171C"/>
            </w:tcBorders>
            <w:vAlign w:val="center"/>
          </w:tcPr>
          <w:p w14:paraId="7FE1D042" w14:textId="77777777" w:rsidR="004109A3" w:rsidRDefault="00C426FE">
            <w:pPr>
              <w:pStyle w:val="P68B1DB1-Normal31"/>
            </w:pPr>
            <w:r>
              <w:t>0305</w:t>
            </w:r>
          </w:p>
        </w:tc>
        <w:tc>
          <w:tcPr>
            <w:tcW w:w="7611" w:type="dxa"/>
            <w:gridSpan w:val="2"/>
            <w:tcBorders>
              <w:top w:val="single" w:sz="8" w:space="0" w:color="1A171C"/>
              <w:left w:val="single" w:sz="8" w:space="0" w:color="1A171C"/>
              <w:bottom w:val="single" w:sz="8" w:space="0" w:color="1A171C"/>
              <w:right w:val="nil"/>
            </w:tcBorders>
            <w:vAlign w:val="bottom"/>
          </w:tcPr>
          <w:p w14:paraId="7FE1D043" w14:textId="77777777" w:rsidR="004109A3" w:rsidRDefault="00C426FE">
            <w:pPr>
              <w:pStyle w:val="P68B1DB1-TableParagraph73"/>
              <w:spacing w:before="108"/>
              <w:ind w:left="85"/>
              <w:jc w:val="both"/>
              <w:rPr>
                <w:bCs/>
              </w:rPr>
            </w:pPr>
            <w:r>
              <w:t xml:space="preserve">Omavahendite ja kõlblike kohustuste miinimumnõude kõlblikkustingimustele vastav summa </w:t>
            </w:r>
          </w:p>
          <w:p w14:paraId="7FE1D044" w14:textId="63D3C63A" w:rsidR="004109A3" w:rsidRDefault="00C426FE">
            <w:pPr>
              <w:pStyle w:val="P68B1DB1-TableParagraph40"/>
              <w:spacing w:before="108"/>
              <w:ind w:left="85"/>
              <w:jc w:val="both"/>
            </w:pPr>
            <w:r>
              <w:t>Omavahendite ja kõlblike kohustuste summa, mida võetakse arvesse direktiivi 2014/59/EL artikli 45 lõike 1 kohaselt kehtestatud nõude täitmisel.</w:t>
            </w:r>
          </w:p>
        </w:tc>
      </w:tr>
      <w:tr w:rsidR="004109A3" w14:paraId="7FE1D04C" w14:textId="77777777">
        <w:trPr>
          <w:trHeight w:val="2982"/>
        </w:trPr>
        <w:tc>
          <w:tcPr>
            <w:tcW w:w="1415" w:type="dxa"/>
            <w:tcBorders>
              <w:top w:val="single" w:sz="8" w:space="0" w:color="1A171C"/>
              <w:left w:val="nil"/>
              <w:bottom w:val="single" w:sz="8" w:space="0" w:color="1A171C"/>
              <w:right w:val="single" w:sz="8" w:space="0" w:color="1A171C"/>
            </w:tcBorders>
            <w:vAlign w:val="center"/>
          </w:tcPr>
          <w:p w14:paraId="7FE1D046" w14:textId="77777777" w:rsidR="004109A3" w:rsidRDefault="00C426FE">
            <w:pPr>
              <w:pStyle w:val="P68B1DB1-Normal31"/>
            </w:pPr>
            <w:r>
              <w:t>0310</w:t>
            </w:r>
          </w:p>
          <w:p w14:paraId="7FE1D047" w14:textId="77777777" w:rsidR="004109A3" w:rsidRDefault="00C426FE">
            <w:pPr>
              <w:pStyle w:val="P68B1DB1-Normal31"/>
            </w:pPr>
            <w:r>
              <w:t xml:space="preserve"> </w:t>
            </w:r>
          </w:p>
        </w:tc>
        <w:tc>
          <w:tcPr>
            <w:tcW w:w="7611" w:type="dxa"/>
            <w:gridSpan w:val="2"/>
            <w:tcBorders>
              <w:top w:val="single" w:sz="8" w:space="0" w:color="1A171C"/>
              <w:left w:val="single" w:sz="8" w:space="0" w:color="1A171C"/>
              <w:right w:val="nil"/>
            </w:tcBorders>
            <w:vAlign w:val="bottom"/>
          </w:tcPr>
          <w:p w14:paraId="7FE1D048" w14:textId="1CDBBE51" w:rsidR="004109A3" w:rsidRDefault="00C426FE">
            <w:pPr>
              <w:pStyle w:val="P68B1DB1-TableParagraph73"/>
              <w:spacing w:before="108"/>
              <w:ind w:left="85"/>
              <w:jc w:val="both"/>
              <w:rPr>
                <w:bCs/>
              </w:rPr>
            </w:pPr>
            <w:r>
              <w:t xml:space="preserve">Kvalifitseeruvad omavahenditeks </w:t>
            </w:r>
          </w:p>
          <w:p w14:paraId="7FE1D049" w14:textId="4AE6A326" w:rsidR="004109A3" w:rsidRDefault="00C426FE">
            <w:pPr>
              <w:pStyle w:val="P68B1DB1-TableParagraph40"/>
              <w:spacing w:before="108"/>
              <w:ind w:left="85"/>
              <w:jc w:val="both"/>
            </w:pPr>
            <w:r>
              <w:t xml:space="preserve">Märkige, kas ja millisel tasandil on instrument kaasatud omavahenditesse, ning teave järkjärgulise kasutuselt kõrvaldamise korra ja varasemalt kehtinud nõuete ajutise kohaldamise korra kohta. Väärtus võib olla „ei“, „osaliselt AT1, T1 ja T2“, „T2 järkjärgulises kasutuselt kõrvaldamises“, „varasema kehtivusega T2“, „täielikult nõuetele vastav T2“, „varasemalt kehtinud AT1“, „Täielikult nõuetele vastav AT1“ või „CET1“ eelnevalt kindlaks määratud loetelust. </w:t>
            </w:r>
          </w:p>
          <w:p w14:paraId="7FE1D04A" w14:textId="62223A6F" w:rsidR="004109A3" w:rsidRDefault="00C426FE">
            <w:pPr>
              <w:pStyle w:val="P68B1DB1-TableParagraph40"/>
              <w:spacing w:before="108"/>
              <w:ind w:left="85"/>
              <w:jc w:val="both"/>
            </w:pPr>
            <w:r>
              <w:t>Optsioonide loetelus viitab mõiste „järkjärguline lõpetamine“ mis tahes teise taseme omavahenditesse kuuluva instrumendi lõpptähtajale eelnevale viie aasta pikkusele perioodile, mille jooksul toimub ainult proportsionaalne kajastamine tähtajani jäänud aja alusel. „Varem kehtinud nõuete kohaldamine“ – mis tahes üleminekumeede, mida kohaldatakse T2 instrumendi suhtes, välja arvatud „järkjärguline lõpetamine“. Selle „varasemate õiguste kaitse“ ajal võib tunnustamine olla täielik või osaline.</w:t>
            </w:r>
          </w:p>
          <w:p w14:paraId="7FE1D04B" w14:textId="56289907" w:rsidR="004109A3" w:rsidRDefault="00C426FE">
            <w:pPr>
              <w:pStyle w:val="P68B1DB1-TableParagraph40"/>
              <w:spacing w:before="108"/>
              <w:ind w:left="85"/>
              <w:jc w:val="both"/>
            </w:pPr>
            <w:r>
              <w:t xml:space="preserve"> </w:t>
            </w:r>
          </w:p>
        </w:tc>
      </w:tr>
      <w:tr w:rsidR="004109A3" w14:paraId="7FE1D051" w14:textId="77777777">
        <w:tc>
          <w:tcPr>
            <w:tcW w:w="1415" w:type="dxa"/>
            <w:tcBorders>
              <w:top w:val="single" w:sz="8" w:space="0" w:color="1A171C"/>
              <w:left w:val="nil"/>
              <w:bottom w:val="single" w:sz="8" w:space="0" w:color="1A171C"/>
              <w:right w:val="single" w:sz="8" w:space="0" w:color="1A171C"/>
            </w:tcBorders>
            <w:vAlign w:val="center"/>
          </w:tcPr>
          <w:p w14:paraId="7FE1D04D" w14:textId="77777777" w:rsidR="004109A3" w:rsidRDefault="00C426FE">
            <w:pPr>
              <w:pStyle w:val="P68B1DB1-Normal31"/>
            </w:pPr>
            <w:r>
              <w:t>0320</w:t>
            </w:r>
          </w:p>
        </w:tc>
        <w:tc>
          <w:tcPr>
            <w:tcW w:w="7611" w:type="dxa"/>
            <w:gridSpan w:val="2"/>
            <w:tcBorders>
              <w:top w:val="single" w:sz="8" w:space="0" w:color="1A171C"/>
              <w:left w:val="single" w:sz="8" w:space="0" w:color="1A171C"/>
              <w:bottom w:val="single" w:sz="8" w:space="0" w:color="1A171C"/>
              <w:right w:val="nil"/>
            </w:tcBorders>
            <w:vAlign w:val="bottom"/>
          </w:tcPr>
          <w:p w14:paraId="7FE1D04E" w14:textId="77777777" w:rsidR="004109A3" w:rsidRDefault="00C426FE">
            <w:pPr>
              <w:pStyle w:val="P68B1DB1-TableParagraph40"/>
              <w:spacing w:before="108"/>
              <w:ind w:left="85"/>
              <w:jc w:val="both"/>
              <w:rPr>
                <w:b/>
                <w:bCs/>
              </w:rPr>
            </w:pPr>
            <w:r>
              <w:t xml:space="preserve"> </w:t>
            </w:r>
            <w:r>
              <w:rPr>
                <w:b/>
              </w:rPr>
              <w:t>Omavahenditena kvalifitseeruv summa</w:t>
            </w:r>
          </w:p>
          <w:p w14:paraId="7FE1D050" w14:textId="1253231B" w:rsidR="004109A3" w:rsidRDefault="00C426FE">
            <w:pPr>
              <w:pStyle w:val="P68B1DB1-TableParagraph40"/>
              <w:spacing w:before="108"/>
              <w:ind w:left="85"/>
              <w:jc w:val="both"/>
            </w:pPr>
            <w:r>
              <w:t>Omavahenditeks kvalifitseeruva instrumendi summa.</w:t>
            </w:r>
          </w:p>
        </w:tc>
      </w:tr>
    </w:tbl>
    <w:p w14:paraId="7FE1D052" w14:textId="77777777" w:rsidR="004109A3" w:rsidRDefault="004109A3">
      <w:pPr>
        <w:rPr>
          <w:rFonts w:ascii="Times New Roman" w:hAnsi="Times New Roman" w:cs="Times New Roman"/>
        </w:rPr>
      </w:pPr>
    </w:p>
    <w:p w14:paraId="7FE1D053" w14:textId="77777777" w:rsidR="004109A3" w:rsidRDefault="004109A3">
      <w:pPr>
        <w:pStyle w:val="Instructionsberschrift2"/>
        <w:ind w:left="357"/>
        <w:rPr>
          <w:rFonts w:ascii="Times New Roman" w:eastAsia="Calibri" w:hAnsi="Times New Roman" w:cs="Times New Roman"/>
          <w:szCs w:val="20"/>
        </w:rPr>
      </w:pPr>
    </w:p>
    <w:p w14:paraId="7FE1D054" w14:textId="6B5C3BCC" w:rsidR="004109A3" w:rsidRDefault="00C426FE">
      <w:pPr>
        <w:pStyle w:val="Instructionsberschrift2"/>
        <w:numPr>
          <w:ilvl w:val="1"/>
          <w:numId w:val="49"/>
        </w:numPr>
        <w:spacing w:before="0"/>
        <w:ind w:left="357" w:hanging="357"/>
        <w:rPr>
          <w:rFonts w:ascii="Times New Roman" w:hAnsi="Times New Roman" w:cs="Times New Roman"/>
        </w:rPr>
      </w:pPr>
      <w:bookmarkStart w:id="245" w:name="_Toc211019071"/>
      <w:r>
        <w:rPr>
          <w:rFonts w:ascii="Times New Roman" w:eastAsiaTheme="minorEastAsia" w:hAnsi="Times New Roman" w:cs="Times New Roman"/>
        </w:rPr>
        <w:t xml:space="preserve">Z 13.00 – Kõik hoiused (v.a grupisisesed hoiused) </w:t>
      </w:r>
      <w:r>
        <w:rPr>
          <w:rFonts w:ascii="Times New Roman" w:eastAsia="Calibri" w:hAnsi="Times New Roman" w:cs="Times New Roman"/>
          <w:szCs w:val="20"/>
        </w:rPr>
        <w:t>(LIAB-G-3)</w:t>
      </w:r>
      <w:bookmarkEnd w:id="245"/>
    </w:p>
    <w:p w14:paraId="7FE1D057" w14:textId="77777777" w:rsidR="004109A3" w:rsidRDefault="00C426FE">
      <w:pPr>
        <w:pStyle w:val="P68B1DB1-Numberedtitlelevel372"/>
      </w:pPr>
      <w:r>
        <w:t>Üldised märkused</w:t>
      </w:r>
    </w:p>
    <w:p w14:paraId="7FE1D058" w14:textId="669C462E" w:rsidR="004109A3" w:rsidRDefault="00C426FE">
      <w:pPr>
        <w:pStyle w:val="P68B1DB1-InstructionsText26"/>
        <w:numPr>
          <w:ilvl w:val="2"/>
          <w:numId w:val="209"/>
        </w:numPr>
        <w:spacing w:before="0"/>
        <w:ind w:left="1418"/>
        <w:rPr>
          <w:rFonts w:eastAsia="Cambria"/>
        </w:rPr>
      </w:pPr>
      <w:r>
        <w:t>Käesolev aruanne hõlmab kõiki hoiuseid, välja arvatud grupisisesed tehingud, olenemata hoiuse laadist või tähtajast. Hoiused tuleks kindlaks määrata direktiivi 2014/49/EL artikli 2 lõike 1 punktis 3 esitatud määratluse alusel.</w:t>
      </w:r>
    </w:p>
    <w:p w14:paraId="7FE1D05A" w14:textId="4B3AE2E6" w:rsidR="004109A3" w:rsidRDefault="00C426FE">
      <w:pPr>
        <w:pStyle w:val="P68B1DB1-InstructionsText286"/>
        <w:numPr>
          <w:ilvl w:val="2"/>
          <w:numId w:val="209"/>
        </w:numPr>
        <w:spacing w:before="0"/>
        <w:ind w:left="1418"/>
      </w:pPr>
      <w:r>
        <w:lastRenderedPageBreak/>
        <w:t xml:space="preserve">Käesoleva tabeli puhul rühmitada kõik tagamata ja tagamata eelishoiused (määratletud Z 02.00-r0320-ga), mille järelejäänud tähtaeg on alla ühe aasta, kõik tagatud hoiused ja tagamata, v.a eelishoiused (määratletud punktis Z 02.00-r0310 ja olenemata nende järelejäänud tähtajast), kohustuste liikide (veerg 0020), vastaspoole liigi (veerg 0025) ja maksejõuetuse järjestuse (veerg 0030) kaupa. Katmata ja mitteeelistatud hoiused, mille järelejäänud tähtaeg on üks aasta või rohkem, tuleb kõigi taotletud väljade puhul esitada eraldi real. </w:t>
      </w:r>
    </w:p>
    <w:p w14:paraId="7FE1D05B" w14:textId="4C000A39" w:rsidR="004109A3" w:rsidRDefault="00C426FE">
      <w:pPr>
        <w:pStyle w:val="InstructionsText2"/>
        <w:numPr>
          <w:ilvl w:val="2"/>
          <w:numId w:val="209"/>
        </w:numPr>
        <w:spacing w:before="0"/>
        <w:ind w:left="1418"/>
        <w:rPr>
          <w:rFonts w:ascii="Times New Roman" w:eastAsia="Cambria" w:hAnsi="Times New Roman" w:cs="Times New Roman"/>
          <w:sz w:val="20"/>
          <w:szCs w:val="20"/>
        </w:rPr>
      </w:pPr>
      <w:r>
        <w:rPr>
          <w:rFonts w:ascii="Times New Roman" w:eastAsia="Cambria" w:hAnsi="Times New Roman" w:cs="Times New Roman"/>
          <w:sz w:val="20"/>
          <w:szCs w:val="20"/>
        </w:rPr>
        <w:t>Olenemata punktist 67 tuleb krediidiasutuse iga hoius, olenemata hoiuse liigist, esitada eraldi real kõigi</w:t>
      </w:r>
      <w:r>
        <w:rPr>
          <w:rFonts w:ascii="Times New Roman" w:hAnsi="Times New Roman" w:cs="Times New Roman"/>
        </w:rPr>
        <w:t xml:space="preserve"> </w:t>
      </w:r>
      <w:r>
        <w:rPr>
          <w:rFonts w:ascii="Times New Roman" w:eastAsia="Cambria" w:hAnsi="Times New Roman" w:cs="Times New Roman"/>
          <w:sz w:val="20"/>
          <w:szCs w:val="20"/>
        </w:rPr>
        <w:t>nõutud väljade kohta. Näiteks tuleb üksiktehing esitada mitmel real, kui see on seotud erinevate maksejõuetusnõuete rahuldamisjärkudega.</w:t>
      </w:r>
    </w:p>
    <w:p w14:paraId="7FE1D05C" w14:textId="0E610125" w:rsidR="004109A3" w:rsidRDefault="00C426FE">
      <w:pPr>
        <w:pStyle w:val="InstructionsText2"/>
        <w:numPr>
          <w:ilvl w:val="2"/>
          <w:numId w:val="209"/>
        </w:numPr>
        <w:spacing w:before="0"/>
        <w:ind w:left="1418"/>
        <w:rPr>
          <w:rFonts w:ascii="Times New Roman" w:eastAsia="Cambria" w:hAnsi="Times New Roman" w:cs="Times New Roman"/>
          <w:sz w:val="20"/>
          <w:szCs w:val="20"/>
        </w:rPr>
      </w:pPr>
      <w:r>
        <w:rPr>
          <w:rFonts w:ascii="Times New Roman" w:eastAsia="Cambria" w:hAnsi="Times New Roman" w:cs="Times New Roman"/>
          <w:sz w:val="20"/>
          <w:szCs w:val="20"/>
        </w:rPr>
        <w:t>Kõik muud hoiused, millele ei ole eespool sõnaselgelt viidatud, tuleb kõigi taotletud väljade puhul esitada eraldi real.</w:t>
      </w:r>
    </w:p>
    <w:p w14:paraId="7FE1D061" w14:textId="77777777" w:rsidR="004109A3" w:rsidRDefault="00C426FE">
      <w:pPr>
        <w:pStyle w:val="P68B1DB1-InstructionsText287"/>
        <w:numPr>
          <w:ilvl w:val="0"/>
          <w:numId w:val="0"/>
        </w:numPr>
        <w:ind w:left="753"/>
      </w:pPr>
      <w:r>
        <w:t>Juhised konkreetsete kirjete kohta</w:t>
      </w:r>
    </w:p>
    <w:tbl>
      <w:tblPr>
        <w:tblW w:w="0" w:type="auto"/>
        <w:tblLook w:val="01E0" w:firstRow="1" w:lastRow="1" w:firstColumn="1" w:lastColumn="1" w:noHBand="0" w:noVBand="0"/>
      </w:tblPr>
      <w:tblGrid>
        <w:gridCol w:w="1188"/>
        <w:gridCol w:w="7772"/>
        <w:gridCol w:w="66"/>
      </w:tblGrid>
      <w:tr w:rsidR="004109A3" w14:paraId="7FE1D064" w14:textId="77777777">
        <w:trPr>
          <w:gridAfter w:val="1"/>
          <w:wAfter w:w="66" w:type="dxa"/>
          <w:tblHeader/>
        </w:trPr>
        <w:tc>
          <w:tcPr>
            <w:tcW w:w="1188" w:type="dxa"/>
            <w:tcBorders>
              <w:top w:val="single" w:sz="4" w:space="0" w:color="1A171C"/>
              <w:left w:val="nil"/>
              <w:bottom w:val="single" w:sz="4" w:space="0" w:color="1A171C"/>
              <w:right w:val="single" w:sz="4" w:space="0" w:color="1A171C"/>
            </w:tcBorders>
            <w:shd w:val="clear" w:color="auto" w:fill="E4E5E5"/>
          </w:tcPr>
          <w:p w14:paraId="7FE1D062" w14:textId="77777777" w:rsidR="004109A3" w:rsidRDefault="00C426FE">
            <w:pPr>
              <w:pStyle w:val="P68B1DB1-TableParagraph17"/>
              <w:spacing w:before="108"/>
              <w:ind w:left="85"/>
            </w:pPr>
            <w:r>
              <w:t>Veerud</w:t>
            </w:r>
          </w:p>
        </w:tc>
        <w:tc>
          <w:tcPr>
            <w:tcW w:w="7772" w:type="dxa"/>
            <w:tcBorders>
              <w:top w:val="single" w:sz="4" w:space="0" w:color="1A171C"/>
              <w:left w:val="single" w:sz="4" w:space="0" w:color="1A171C"/>
              <w:bottom w:val="single" w:sz="4" w:space="0" w:color="1A171C"/>
              <w:right w:val="nil"/>
            </w:tcBorders>
            <w:shd w:val="clear" w:color="auto" w:fill="E4E5E5"/>
          </w:tcPr>
          <w:p w14:paraId="7FE1D063" w14:textId="77777777" w:rsidR="004109A3" w:rsidRDefault="00C426FE">
            <w:pPr>
              <w:pStyle w:val="P68B1DB1-TableParagraph17"/>
              <w:spacing w:before="108"/>
              <w:ind w:left="85" w:right="1"/>
            </w:pPr>
            <w:r>
              <w:t>Juhised</w:t>
            </w:r>
          </w:p>
        </w:tc>
      </w:tr>
      <w:tr w:rsidR="004109A3" w14:paraId="7FE1D068" w14:textId="77777777">
        <w:tc>
          <w:tcPr>
            <w:tcW w:w="1188" w:type="dxa"/>
            <w:tcBorders>
              <w:top w:val="single" w:sz="8" w:space="0" w:color="1A171C"/>
              <w:left w:val="nil"/>
              <w:bottom w:val="single" w:sz="8" w:space="0" w:color="1A171C"/>
              <w:right w:val="single" w:sz="8" w:space="0" w:color="1A171C"/>
            </w:tcBorders>
          </w:tcPr>
          <w:p w14:paraId="7FE1D065" w14:textId="77777777" w:rsidR="004109A3" w:rsidRDefault="00C426FE">
            <w:pPr>
              <w:pStyle w:val="P68B1DB1-Normal31"/>
            </w:pPr>
            <w:r>
              <w:t>0010</w:t>
            </w:r>
          </w:p>
        </w:tc>
        <w:tc>
          <w:tcPr>
            <w:tcW w:w="7838" w:type="dxa"/>
            <w:gridSpan w:val="2"/>
            <w:tcBorders>
              <w:top w:val="single" w:sz="8" w:space="0" w:color="1A171C"/>
              <w:left w:val="single" w:sz="8" w:space="0" w:color="1A171C"/>
              <w:bottom w:val="single" w:sz="8" w:space="0" w:color="1A171C"/>
              <w:right w:val="nil"/>
            </w:tcBorders>
          </w:tcPr>
          <w:p w14:paraId="7FE1D066" w14:textId="6199DB93" w:rsidR="004109A3" w:rsidRDefault="00C426FE">
            <w:pPr>
              <w:pStyle w:val="P68B1DB1-TableParagraph73"/>
              <w:spacing w:before="108"/>
              <w:ind w:left="85"/>
              <w:jc w:val="both"/>
              <w:rPr>
                <w:bCs/>
              </w:rPr>
            </w:pPr>
            <w:r>
              <w:t xml:space="preserve">NR </w:t>
            </w:r>
          </w:p>
          <w:p w14:paraId="7FE1D067" w14:textId="43449971" w:rsidR="004109A3" w:rsidRDefault="00C426FE">
            <w:pPr>
              <w:pStyle w:val="P68B1DB1-TableParagraph40"/>
              <w:spacing w:before="108"/>
              <w:ind w:left="85"/>
              <w:jc w:val="both"/>
            </w:pPr>
            <w:r>
              <w:t>Kordumatu number/esmane võti reakirjete identifitseerimiseks.</w:t>
            </w:r>
          </w:p>
        </w:tc>
      </w:tr>
      <w:tr w:rsidR="004109A3" w14:paraId="7FE1D06C" w14:textId="77777777">
        <w:tc>
          <w:tcPr>
            <w:tcW w:w="1188" w:type="dxa"/>
            <w:tcBorders>
              <w:top w:val="single" w:sz="8" w:space="0" w:color="1A171C"/>
              <w:left w:val="nil"/>
              <w:bottom w:val="single" w:sz="8" w:space="0" w:color="1A171C"/>
              <w:right w:val="single" w:sz="8" w:space="0" w:color="1A171C"/>
            </w:tcBorders>
          </w:tcPr>
          <w:p w14:paraId="7FE1D069" w14:textId="77777777" w:rsidR="004109A3" w:rsidRDefault="00C426FE">
            <w:pPr>
              <w:pStyle w:val="P68B1DB1-Normal31"/>
            </w:pPr>
            <w:r>
              <w:t>0020</w:t>
            </w:r>
          </w:p>
        </w:tc>
        <w:tc>
          <w:tcPr>
            <w:tcW w:w="7838" w:type="dxa"/>
            <w:gridSpan w:val="2"/>
            <w:tcBorders>
              <w:top w:val="single" w:sz="8" w:space="0" w:color="1A171C"/>
              <w:left w:val="single" w:sz="8" w:space="0" w:color="1A171C"/>
              <w:bottom w:val="single" w:sz="8" w:space="0" w:color="1A171C"/>
              <w:right w:val="nil"/>
            </w:tcBorders>
          </w:tcPr>
          <w:p w14:paraId="7FE1D06A" w14:textId="7FE04A35" w:rsidR="004109A3" w:rsidRDefault="00C426FE">
            <w:pPr>
              <w:pStyle w:val="P68B1DB1-TableParagraph73"/>
              <w:spacing w:before="108"/>
              <w:ind w:left="85"/>
              <w:jc w:val="both"/>
              <w:rPr>
                <w:bCs/>
              </w:rPr>
            </w:pPr>
            <w:r>
              <w:t xml:space="preserve">Rida </w:t>
            </w:r>
          </w:p>
          <w:p w14:paraId="7FE1D06B" w14:textId="7887C3E1" w:rsidR="004109A3" w:rsidRDefault="00C426FE">
            <w:pPr>
              <w:pStyle w:val="P68B1DB1-TableParagraph40"/>
              <w:spacing w:before="108"/>
              <w:ind w:left="85"/>
              <w:jc w:val="both"/>
            </w:pPr>
            <w:r>
              <w:t>Iga kajastatava rea puhul tuleb esitada veerus Z02.00 esitatud kohustuste struktuuri kohustuste kategooriaga kooskõlastav võrdlus lõpptähtajal eelnevalt kindlaks määratud väärtuste loetelust.</w:t>
            </w:r>
          </w:p>
        </w:tc>
      </w:tr>
      <w:tr w:rsidR="004109A3" w14:paraId="7FE1D070" w14:textId="77777777">
        <w:tc>
          <w:tcPr>
            <w:tcW w:w="1188" w:type="dxa"/>
            <w:tcBorders>
              <w:top w:val="single" w:sz="8" w:space="0" w:color="1A171C"/>
              <w:left w:val="nil"/>
              <w:bottom w:val="single" w:sz="8" w:space="0" w:color="1A171C"/>
              <w:right w:val="single" w:sz="8" w:space="0" w:color="1A171C"/>
            </w:tcBorders>
          </w:tcPr>
          <w:p w14:paraId="7FE1D06D" w14:textId="77777777" w:rsidR="004109A3" w:rsidRDefault="00C426FE">
            <w:pPr>
              <w:pStyle w:val="P68B1DB1-Normal31"/>
            </w:pPr>
            <w:r>
              <w:t>0025</w:t>
            </w:r>
          </w:p>
        </w:tc>
        <w:tc>
          <w:tcPr>
            <w:tcW w:w="7838" w:type="dxa"/>
            <w:gridSpan w:val="2"/>
            <w:tcBorders>
              <w:top w:val="single" w:sz="8" w:space="0" w:color="1A171C"/>
              <w:left w:val="single" w:sz="8" w:space="0" w:color="1A171C"/>
              <w:bottom w:val="single" w:sz="8" w:space="0" w:color="1A171C"/>
              <w:right w:val="nil"/>
            </w:tcBorders>
          </w:tcPr>
          <w:p w14:paraId="7FE1D06E" w14:textId="77777777" w:rsidR="004109A3" w:rsidRDefault="00C426FE">
            <w:pPr>
              <w:pStyle w:val="P68B1DB1-TableParagraph73"/>
              <w:spacing w:before="108"/>
              <w:ind w:left="85"/>
              <w:jc w:val="both"/>
              <w:rPr>
                <w:bCs/>
              </w:rPr>
            </w:pPr>
            <w:r>
              <w:t xml:space="preserve">Veerg </w:t>
            </w:r>
          </w:p>
          <w:p w14:paraId="7FE1D06F" w14:textId="34DE133F" w:rsidR="004109A3" w:rsidRDefault="00C426FE">
            <w:pPr>
              <w:pStyle w:val="P68B1DB1-TableParagraph40"/>
              <w:spacing w:before="108"/>
              <w:ind w:left="85"/>
              <w:jc w:val="both"/>
            </w:pPr>
            <w:r>
              <w:t>Iga kajastatava rea puhul tuleb eelnevalt kindlaks määratud väärtuste loetelust esitada kooskõlastav võrdlemine vastaspoole liigiga andmeväljal 02.00, mille kohta hoius on võlgnetav.</w:t>
            </w:r>
          </w:p>
        </w:tc>
      </w:tr>
      <w:tr w:rsidR="004109A3" w14:paraId="7FE1D074" w14:textId="77777777">
        <w:tc>
          <w:tcPr>
            <w:tcW w:w="1188" w:type="dxa"/>
            <w:tcBorders>
              <w:top w:val="single" w:sz="8" w:space="0" w:color="1A171C"/>
              <w:left w:val="nil"/>
              <w:bottom w:val="single" w:sz="8" w:space="0" w:color="1A171C"/>
              <w:right w:val="single" w:sz="8" w:space="0" w:color="1A171C"/>
            </w:tcBorders>
          </w:tcPr>
          <w:p w14:paraId="7FE1D071" w14:textId="77777777" w:rsidR="004109A3" w:rsidRDefault="00C426FE">
            <w:pPr>
              <w:pStyle w:val="P68B1DB1-Normal31"/>
            </w:pPr>
            <w:r>
              <w:t>0030</w:t>
            </w:r>
          </w:p>
        </w:tc>
        <w:tc>
          <w:tcPr>
            <w:tcW w:w="7838" w:type="dxa"/>
            <w:gridSpan w:val="2"/>
            <w:tcBorders>
              <w:top w:val="single" w:sz="8" w:space="0" w:color="1A171C"/>
              <w:left w:val="single" w:sz="8" w:space="0" w:color="1A171C"/>
              <w:bottom w:val="single" w:sz="8" w:space="0" w:color="1A171C"/>
              <w:right w:val="nil"/>
            </w:tcBorders>
          </w:tcPr>
          <w:p w14:paraId="7FE1D072" w14:textId="6120A697" w:rsidR="004109A3" w:rsidRDefault="00C426FE">
            <w:pPr>
              <w:pStyle w:val="P68B1DB1-TableParagraph73"/>
              <w:spacing w:before="108"/>
              <w:ind w:left="85"/>
              <w:jc w:val="both"/>
              <w:rPr>
                <w:bCs/>
              </w:rPr>
            </w:pPr>
            <w:r>
              <w:t xml:space="preserve">Nõuete rahuldamisjärk maksejõuetusmenetluses  </w:t>
            </w:r>
          </w:p>
          <w:p w14:paraId="7FE1D073" w14:textId="3CA3DC07" w:rsidR="004109A3" w:rsidRDefault="00C426FE">
            <w:pPr>
              <w:pStyle w:val="P68B1DB1-TableParagraph40"/>
              <w:spacing w:before="108"/>
              <w:ind w:left="85"/>
              <w:jc w:val="both"/>
            </w:pPr>
            <w:r>
              <w:t>Maksejõuetusmenetluse nõuete rahuldamisjärk peab olema üks kõnealuse jurisdiktsiooni kriisilahendusasutuse avaldatud maksejõuetusmenetluse nõuete rahuldamisjärkudest.</w:t>
            </w:r>
          </w:p>
        </w:tc>
      </w:tr>
      <w:tr w:rsidR="004109A3" w14:paraId="7FE1D078" w14:textId="77777777">
        <w:tc>
          <w:tcPr>
            <w:tcW w:w="1188" w:type="dxa"/>
            <w:tcBorders>
              <w:top w:val="single" w:sz="8" w:space="0" w:color="1A171C"/>
              <w:left w:val="nil"/>
              <w:bottom w:val="single" w:sz="8" w:space="0" w:color="1A171C"/>
              <w:right w:val="single" w:sz="8" w:space="0" w:color="1A171C"/>
            </w:tcBorders>
          </w:tcPr>
          <w:p w14:paraId="7FE1D075" w14:textId="77777777" w:rsidR="004109A3" w:rsidRDefault="00C426FE">
            <w:pPr>
              <w:pStyle w:val="P68B1DB1-Normal31"/>
            </w:pPr>
            <w:r>
              <w:t>0035</w:t>
            </w:r>
          </w:p>
        </w:tc>
        <w:tc>
          <w:tcPr>
            <w:tcW w:w="7838" w:type="dxa"/>
            <w:gridSpan w:val="2"/>
            <w:tcBorders>
              <w:top w:val="single" w:sz="8" w:space="0" w:color="1A171C"/>
              <w:left w:val="single" w:sz="8" w:space="0" w:color="1A171C"/>
              <w:bottom w:val="single" w:sz="8" w:space="0" w:color="1A171C"/>
              <w:right w:val="nil"/>
            </w:tcBorders>
          </w:tcPr>
          <w:p w14:paraId="7FE1D076" w14:textId="77777777" w:rsidR="004109A3" w:rsidRDefault="00C426FE">
            <w:pPr>
              <w:pStyle w:val="P68B1DB1-TableParagraph73"/>
              <w:spacing w:before="108"/>
              <w:ind w:left="85"/>
              <w:jc w:val="both"/>
              <w:rPr>
                <w:bCs/>
              </w:rPr>
            </w:pPr>
            <w:r>
              <w:t xml:space="preserve">Lepingu tunnus </w:t>
            </w:r>
          </w:p>
          <w:p w14:paraId="7FE1D077" w14:textId="77777777" w:rsidR="004109A3" w:rsidRDefault="00C426FE">
            <w:pPr>
              <w:pStyle w:val="P68B1DB1-TableParagraph40"/>
              <w:spacing w:before="108"/>
              <w:ind w:left="85"/>
              <w:jc w:val="both"/>
            </w:pPr>
            <w:r>
              <w:t>Lepingu sisemine tunnuskood.</w:t>
            </w:r>
          </w:p>
        </w:tc>
      </w:tr>
      <w:tr w:rsidR="004109A3" w14:paraId="7FE1D07C" w14:textId="77777777">
        <w:tc>
          <w:tcPr>
            <w:tcW w:w="1188" w:type="dxa"/>
            <w:vMerge w:val="restart"/>
            <w:tcBorders>
              <w:top w:val="single" w:sz="8" w:space="0" w:color="1A171C"/>
              <w:left w:val="nil"/>
              <w:bottom w:val="single" w:sz="8" w:space="0" w:color="1A171C"/>
              <w:right w:val="single" w:sz="8" w:space="0" w:color="1A171C"/>
            </w:tcBorders>
          </w:tcPr>
          <w:p w14:paraId="7FE1D079" w14:textId="77777777" w:rsidR="004109A3" w:rsidRDefault="00C426FE">
            <w:pPr>
              <w:pStyle w:val="P68B1DB1-Normal31"/>
            </w:pPr>
            <w:r>
              <w:t>0040</w:t>
            </w:r>
          </w:p>
        </w:tc>
        <w:tc>
          <w:tcPr>
            <w:tcW w:w="7838" w:type="dxa"/>
            <w:gridSpan w:val="2"/>
            <w:tcBorders>
              <w:top w:val="single" w:sz="8" w:space="0" w:color="1A171C"/>
              <w:left w:val="single" w:sz="8" w:space="0" w:color="1A171C"/>
              <w:right w:val="nil"/>
            </w:tcBorders>
          </w:tcPr>
          <w:p w14:paraId="7FE1D07A" w14:textId="0FCA0B78" w:rsidR="004109A3" w:rsidRDefault="00C426FE">
            <w:pPr>
              <w:pStyle w:val="P68B1DB1-TableParagraph73"/>
              <w:spacing w:before="108"/>
              <w:ind w:left="85"/>
              <w:jc w:val="both"/>
              <w:rPr>
                <w:bCs/>
              </w:rPr>
            </w:pPr>
            <w:r>
              <w:t xml:space="preserve">Vastaspoole tunnus  </w:t>
            </w:r>
          </w:p>
          <w:p w14:paraId="7FE1D07B" w14:textId="67D0F26D" w:rsidR="004109A3" w:rsidRDefault="00C426FE">
            <w:pPr>
              <w:pStyle w:val="P68B1DB1-TableParagraph40"/>
              <w:spacing w:before="108"/>
              <w:ind w:left="85"/>
              <w:jc w:val="both"/>
            </w:pPr>
            <w:r>
              <w:t xml:space="preserve">Märkige hoiustaja LEI-kood. LEI puudumisel kasutatakse pankade aruandes RIADis kasutatud EKP rahaloomeasutuste tunnust (MFI tunnus). Ainult juhul, kui need kaks tunnust puuduvad, esitage sisemine tunnuskood (eeldatakse ainult ühte kordumatut tunnust vastaspoole kohta). </w:t>
            </w:r>
          </w:p>
        </w:tc>
      </w:tr>
      <w:tr w:rsidR="004109A3" w14:paraId="7FE1D07F" w14:textId="77777777">
        <w:tc>
          <w:tcPr>
            <w:tcW w:w="1188" w:type="dxa"/>
            <w:vMerge/>
            <w:tcBorders>
              <w:bottom w:val="single" w:sz="4" w:space="0" w:color="auto"/>
              <w:right w:val="single" w:sz="8" w:space="0" w:color="1A171C"/>
            </w:tcBorders>
            <w:vAlign w:val="center"/>
          </w:tcPr>
          <w:p w14:paraId="7FE1D07D" w14:textId="77777777" w:rsidR="004109A3" w:rsidRDefault="004109A3">
            <w:pPr>
              <w:rPr>
                <w:rFonts w:ascii="Times New Roman" w:hAnsi="Times New Roman" w:cs="Times New Roman"/>
              </w:rPr>
            </w:pPr>
          </w:p>
        </w:tc>
        <w:tc>
          <w:tcPr>
            <w:tcW w:w="7838" w:type="dxa"/>
            <w:gridSpan w:val="2"/>
            <w:tcBorders>
              <w:left w:val="single" w:sz="8" w:space="0" w:color="1A171C"/>
              <w:bottom w:val="single" w:sz="4" w:space="0" w:color="auto"/>
              <w:right w:val="nil"/>
            </w:tcBorders>
          </w:tcPr>
          <w:p w14:paraId="7FE1D07E" w14:textId="17BB416A" w:rsidR="004109A3" w:rsidRDefault="00C426FE">
            <w:pPr>
              <w:pStyle w:val="P68B1DB1-TableParagraph40"/>
              <w:spacing w:before="108"/>
              <w:ind w:left="85"/>
              <w:jc w:val="both"/>
            </w:pPr>
            <w:r>
              <w:t>Agregeeritud hoiuste puhul märkige „0000“, kuna see väli on kohustuslik.</w:t>
            </w:r>
          </w:p>
        </w:tc>
      </w:tr>
      <w:tr w:rsidR="004109A3" w14:paraId="7FE1D083" w14:textId="77777777">
        <w:tc>
          <w:tcPr>
            <w:tcW w:w="1188" w:type="dxa"/>
            <w:vMerge w:val="restart"/>
            <w:tcBorders>
              <w:top w:val="single" w:sz="4" w:space="0" w:color="auto"/>
              <w:left w:val="nil"/>
              <w:bottom w:val="single" w:sz="8" w:space="0" w:color="1A171C"/>
              <w:right w:val="single" w:sz="4" w:space="0" w:color="auto"/>
            </w:tcBorders>
          </w:tcPr>
          <w:p w14:paraId="7FE1D080" w14:textId="77777777" w:rsidR="004109A3" w:rsidRDefault="00C426FE">
            <w:pPr>
              <w:pStyle w:val="P68B1DB1-Normal31"/>
            </w:pPr>
            <w:r>
              <w:t>0045</w:t>
            </w:r>
          </w:p>
        </w:tc>
        <w:tc>
          <w:tcPr>
            <w:tcW w:w="7838" w:type="dxa"/>
            <w:gridSpan w:val="2"/>
            <w:tcBorders>
              <w:top w:val="single" w:sz="4" w:space="0" w:color="auto"/>
              <w:left w:val="single" w:sz="4" w:space="0" w:color="auto"/>
            </w:tcBorders>
          </w:tcPr>
          <w:p w14:paraId="7FE1D081" w14:textId="05C93935" w:rsidR="004109A3" w:rsidRDefault="00C426FE">
            <w:pPr>
              <w:pStyle w:val="P68B1DB1-TableParagraph73"/>
              <w:spacing w:before="108"/>
              <w:ind w:left="85"/>
              <w:jc w:val="both"/>
              <w:rPr>
                <w:bCs/>
              </w:rPr>
            </w:pPr>
            <w:r>
              <w:t xml:space="preserve">Tunnuse liik </w:t>
            </w:r>
          </w:p>
          <w:p w14:paraId="7FE1D082" w14:textId="77777777" w:rsidR="004109A3" w:rsidRDefault="00C426FE">
            <w:pPr>
              <w:pStyle w:val="P68B1DB1-TableParagraph40"/>
              <w:spacing w:before="108"/>
              <w:ind w:left="85"/>
              <w:jc w:val="both"/>
            </w:pPr>
            <w:r>
              <w:t>Valitakse järgmiste variantide hulgast: „LEI kood“, „MFI kood“ või „tunnuse liik, v.a LEI või rahaloomeasutuse kood“.</w:t>
            </w:r>
          </w:p>
        </w:tc>
      </w:tr>
      <w:tr w:rsidR="004109A3" w14:paraId="7FE1D086" w14:textId="77777777">
        <w:tc>
          <w:tcPr>
            <w:tcW w:w="1188" w:type="dxa"/>
            <w:vMerge/>
            <w:tcBorders>
              <w:top w:val="single" w:sz="8" w:space="0" w:color="1A171C"/>
              <w:bottom w:val="single" w:sz="4" w:space="0" w:color="auto"/>
              <w:right w:val="single" w:sz="4" w:space="0" w:color="auto"/>
            </w:tcBorders>
            <w:vAlign w:val="center"/>
          </w:tcPr>
          <w:p w14:paraId="7FE1D084" w14:textId="77777777" w:rsidR="004109A3" w:rsidRDefault="004109A3">
            <w:pPr>
              <w:rPr>
                <w:rFonts w:ascii="Times New Roman" w:eastAsia="Times New Roman" w:hAnsi="Times New Roman" w:cs="Times New Roman"/>
                <w:sz w:val="20"/>
                <w:szCs w:val="20"/>
              </w:rPr>
            </w:pPr>
          </w:p>
        </w:tc>
        <w:tc>
          <w:tcPr>
            <w:tcW w:w="7838" w:type="dxa"/>
            <w:gridSpan w:val="2"/>
            <w:tcBorders>
              <w:left w:val="single" w:sz="4" w:space="0" w:color="auto"/>
              <w:bottom w:val="single" w:sz="4" w:space="0" w:color="auto"/>
            </w:tcBorders>
          </w:tcPr>
          <w:p w14:paraId="7FE1D085" w14:textId="2249F5A9" w:rsidR="004109A3" w:rsidRDefault="00C426FE">
            <w:pPr>
              <w:pStyle w:val="P68B1DB1-TableParagraph40"/>
              <w:spacing w:before="108"/>
              <w:ind w:left="85"/>
              <w:jc w:val="both"/>
            </w:pPr>
            <w:r>
              <w:t>Agregeeritud hoiuste puhul märkige „Muu tunnuse liik kui LEI või rahaloomeasutuse kood“.</w:t>
            </w:r>
          </w:p>
        </w:tc>
      </w:tr>
      <w:tr w:rsidR="004109A3" w14:paraId="7FE1D08A" w14:textId="77777777">
        <w:tc>
          <w:tcPr>
            <w:tcW w:w="1188" w:type="dxa"/>
            <w:tcBorders>
              <w:top w:val="single" w:sz="4" w:space="0" w:color="auto"/>
              <w:left w:val="nil"/>
              <w:bottom w:val="single" w:sz="8" w:space="0" w:color="1A171C"/>
              <w:right w:val="single" w:sz="8" w:space="0" w:color="1A171C"/>
            </w:tcBorders>
          </w:tcPr>
          <w:p w14:paraId="7FE1D087" w14:textId="77777777" w:rsidR="004109A3" w:rsidRDefault="00C426FE">
            <w:pPr>
              <w:pStyle w:val="P68B1DB1-Normal31"/>
            </w:pPr>
            <w:r>
              <w:t xml:space="preserve"> 005</w:t>
            </w:r>
          </w:p>
        </w:tc>
        <w:tc>
          <w:tcPr>
            <w:tcW w:w="7838" w:type="dxa"/>
            <w:gridSpan w:val="2"/>
            <w:tcBorders>
              <w:top w:val="single" w:sz="4" w:space="0" w:color="auto"/>
              <w:left w:val="single" w:sz="8" w:space="0" w:color="1A171C"/>
              <w:bottom w:val="single" w:sz="8" w:space="0" w:color="1A171C"/>
              <w:right w:val="nil"/>
            </w:tcBorders>
          </w:tcPr>
          <w:p w14:paraId="7FE1D088" w14:textId="70C0260E" w:rsidR="004109A3" w:rsidRDefault="00C426FE">
            <w:pPr>
              <w:pStyle w:val="P68B1DB1-TableParagraph73"/>
              <w:spacing w:before="108"/>
              <w:ind w:left="85"/>
              <w:jc w:val="both"/>
              <w:rPr>
                <w:bCs/>
              </w:rPr>
            </w:pPr>
            <w:r>
              <w:t xml:space="preserve">Kohaldatav õigus  </w:t>
            </w:r>
          </w:p>
          <w:p w14:paraId="7FE1D089" w14:textId="1A451092" w:rsidR="004109A3" w:rsidRDefault="00C426FE">
            <w:pPr>
              <w:pStyle w:val="P68B1DB1-TableParagraph40"/>
              <w:spacing w:before="108"/>
              <w:ind w:left="85"/>
              <w:jc w:val="both"/>
            </w:pPr>
            <w:r>
              <w:t>Selle riigi ISO 3166–1 kahetäheline kood, mille õigust instrument reguleerib (kasutage ISO 3166–2 koodi, kui haldusjaotuse õigus on asjakohane, nt „US-NY“). Kui lepingu suhtes kohaldatakse rohkem kui ühe riigi õigust, teatatakse riik, mille õigus on allahindamise ja konverteerimise õiguse tunnustamisel kõige olulisem.  Agregeeritud hoiuste puhul kasutage väärtust „Muud riigid“.</w:t>
            </w:r>
          </w:p>
        </w:tc>
      </w:tr>
      <w:tr w:rsidR="004109A3" w14:paraId="7FE1D08E" w14:textId="77777777">
        <w:tc>
          <w:tcPr>
            <w:tcW w:w="1188" w:type="dxa"/>
            <w:tcBorders>
              <w:top w:val="single" w:sz="8" w:space="0" w:color="1A171C"/>
              <w:left w:val="nil"/>
              <w:bottom w:val="single" w:sz="8" w:space="0" w:color="1A171C"/>
              <w:right w:val="single" w:sz="8" w:space="0" w:color="1A171C"/>
            </w:tcBorders>
          </w:tcPr>
          <w:p w14:paraId="7FE1D08B" w14:textId="77777777" w:rsidR="004109A3" w:rsidRDefault="00C426FE">
            <w:pPr>
              <w:pStyle w:val="P68B1DB1-Normal31"/>
            </w:pPr>
            <w:r>
              <w:t>0060</w:t>
            </w:r>
          </w:p>
        </w:tc>
        <w:tc>
          <w:tcPr>
            <w:tcW w:w="7838" w:type="dxa"/>
            <w:gridSpan w:val="2"/>
            <w:tcBorders>
              <w:top w:val="single" w:sz="8" w:space="0" w:color="1A171C"/>
              <w:left w:val="single" w:sz="8" w:space="0" w:color="1A171C"/>
              <w:bottom w:val="single" w:sz="8" w:space="0" w:color="1A171C"/>
              <w:right w:val="nil"/>
            </w:tcBorders>
          </w:tcPr>
          <w:p w14:paraId="7FE1D08C" w14:textId="77777777" w:rsidR="004109A3" w:rsidRDefault="00C426FE">
            <w:pPr>
              <w:pStyle w:val="P68B1DB1-TableParagraph73"/>
              <w:spacing w:before="108"/>
              <w:ind w:left="85"/>
              <w:jc w:val="both"/>
              <w:rPr>
                <w:bCs/>
              </w:rPr>
            </w:pPr>
            <w:r>
              <w:t xml:space="preserve">Vääring  </w:t>
            </w:r>
          </w:p>
          <w:p w14:paraId="7FE1D08D" w14:textId="3FCE0053" w:rsidR="004109A3" w:rsidRDefault="00C426FE">
            <w:pPr>
              <w:pStyle w:val="P68B1DB1-TableParagraph40"/>
              <w:spacing w:before="108"/>
              <w:ind w:left="85"/>
              <w:jc w:val="both"/>
            </w:pPr>
            <w:r>
              <w:t xml:space="preserve">Hoiuse vääring vastavalt selle kolmetähelisele ISO 4217 koodile. Agregeeritud hoiuste puhul </w:t>
            </w:r>
            <w:r>
              <w:lastRenderedPageBreak/>
              <w:t>kasutage väärtust „XXX“.</w:t>
            </w:r>
          </w:p>
        </w:tc>
      </w:tr>
      <w:tr w:rsidR="004109A3" w14:paraId="7FE1D092" w14:textId="77777777">
        <w:tc>
          <w:tcPr>
            <w:tcW w:w="1188" w:type="dxa"/>
            <w:tcBorders>
              <w:top w:val="single" w:sz="8" w:space="0" w:color="1A171C"/>
              <w:left w:val="nil"/>
              <w:bottom w:val="single" w:sz="8" w:space="0" w:color="1A171C"/>
              <w:right w:val="single" w:sz="8" w:space="0" w:color="1A171C"/>
            </w:tcBorders>
          </w:tcPr>
          <w:p w14:paraId="7FE1D08F" w14:textId="77777777" w:rsidR="004109A3" w:rsidRDefault="00C426FE">
            <w:pPr>
              <w:pStyle w:val="P68B1DB1-Normal31"/>
            </w:pPr>
            <w:r>
              <w:lastRenderedPageBreak/>
              <w:t>0070</w:t>
            </w:r>
          </w:p>
        </w:tc>
        <w:tc>
          <w:tcPr>
            <w:tcW w:w="7838" w:type="dxa"/>
            <w:gridSpan w:val="2"/>
            <w:tcBorders>
              <w:top w:val="single" w:sz="8" w:space="0" w:color="1A171C"/>
              <w:left w:val="single" w:sz="8" w:space="0" w:color="1A171C"/>
              <w:bottom w:val="single" w:sz="8" w:space="0" w:color="1A171C"/>
              <w:right w:val="nil"/>
            </w:tcBorders>
          </w:tcPr>
          <w:p w14:paraId="7FE1D090" w14:textId="5CEF44E5" w:rsidR="004109A3" w:rsidRDefault="00C426FE">
            <w:pPr>
              <w:pStyle w:val="P68B1DB1-TableParagraph73"/>
              <w:spacing w:before="108"/>
              <w:ind w:left="85"/>
              <w:jc w:val="both"/>
              <w:rPr>
                <w:bCs/>
              </w:rPr>
            </w:pPr>
            <w:r>
              <w:t xml:space="preserve">Põhisumma tasumata summa  </w:t>
            </w:r>
          </w:p>
          <w:p w14:paraId="7FE1D091" w14:textId="6232EFBD" w:rsidR="004109A3" w:rsidRDefault="00C426FE">
            <w:pPr>
              <w:pStyle w:val="P68B1DB1-TableParagraph40"/>
              <w:spacing w:before="108"/>
              <w:ind w:left="85"/>
              <w:jc w:val="both"/>
            </w:pPr>
            <w:r>
              <w:t>Depositide täielik põhisumma.</w:t>
            </w:r>
          </w:p>
        </w:tc>
      </w:tr>
      <w:tr w:rsidR="004109A3" w14:paraId="7FE1D096" w14:textId="77777777">
        <w:tc>
          <w:tcPr>
            <w:tcW w:w="1188" w:type="dxa"/>
            <w:tcBorders>
              <w:top w:val="single" w:sz="8" w:space="0" w:color="1A171C"/>
              <w:left w:val="nil"/>
              <w:bottom w:val="single" w:sz="8" w:space="0" w:color="1A171C"/>
              <w:right w:val="single" w:sz="8" w:space="0" w:color="1A171C"/>
            </w:tcBorders>
          </w:tcPr>
          <w:p w14:paraId="7FE1D093" w14:textId="77777777" w:rsidR="004109A3" w:rsidRDefault="00C426FE">
            <w:pPr>
              <w:pStyle w:val="P68B1DB1-Normal31"/>
            </w:pPr>
            <w:r>
              <w:t>0080</w:t>
            </w:r>
          </w:p>
        </w:tc>
        <w:tc>
          <w:tcPr>
            <w:tcW w:w="7838" w:type="dxa"/>
            <w:gridSpan w:val="2"/>
            <w:tcBorders>
              <w:top w:val="single" w:sz="8" w:space="0" w:color="1A171C"/>
              <w:left w:val="single" w:sz="8" w:space="0" w:color="1A171C"/>
              <w:bottom w:val="single" w:sz="8" w:space="0" w:color="1A171C"/>
              <w:right w:val="nil"/>
            </w:tcBorders>
          </w:tcPr>
          <w:p w14:paraId="7FE1D094" w14:textId="57240ABD" w:rsidR="004109A3" w:rsidRDefault="00C426FE">
            <w:pPr>
              <w:pStyle w:val="P68B1DB1-TableParagraph73"/>
              <w:spacing w:before="108"/>
              <w:ind w:left="85"/>
              <w:jc w:val="both"/>
              <w:rPr>
                <w:bCs/>
              </w:rPr>
            </w:pPr>
            <w:r>
              <w:t xml:space="preserve">Kogunenud intress </w:t>
            </w:r>
          </w:p>
          <w:p w14:paraId="7FE1D095" w14:textId="1CBCCFC7" w:rsidR="004109A3" w:rsidRDefault="00C426FE">
            <w:pPr>
              <w:pStyle w:val="P68B1DB1-TableParagraph40"/>
              <w:spacing w:before="108"/>
              <w:ind w:left="85"/>
              <w:jc w:val="both"/>
            </w:pPr>
            <w:r>
              <w:t>Hoiuselt kogunenud tasumata intress.</w:t>
            </w:r>
          </w:p>
        </w:tc>
      </w:tr>
      <w:tr w:rsidR="004109A3" w14:paraId="7FE1D09A" w14:textId="77777777">
        <w:tc>
          <w:tcPr>
            <w:tcW w:w="1188" w:type="dxa"/>
            <w:tcBorders>
              <w:top w:val="single" w:sz="8" w:space="0" w:color="1A171C"/>
              <w:left w:val="nil"/>
              <w:bottom w:val="single" w:sz="8" w:space="0" w:color="1A171C"/>
              <w:right w:val="single" w:sz="8" w:space="0" w:color="1A171C"/>
            </w:tcBorders>
          </w:tcPr>
          <w:p w14:paraId="7FE1D097" w14:textId="77777777" w:rsidR="004109A3" w:rsidRDefault="00C426FE">
            <w:pPr>
              <w:pStyle w:val="P68B1DB1-Normal31"/>
            </w:pPr>
            <w:r>
              <w:t>0090</w:t>
            </w:r>
          </w:p>
        </w:tc>
        <w:tc>
          <w:tcPr>
            <w:tcW w:w="7838" w:type="dxa"/>
            <w:gridSpan w:val="2"/>
            <w:tcBorders>
              <w:top w:val="single" w:sz="8" w:space="0" w:color="1A171C"/>
              <w:left w:val="single" w:sz="8" w:space="0" w:color="1A171C"/>
              <w:bottom w:val="single" w:sz="8" w:space="0" w:color="1A171C"/>
              <w:right w:val="nil"/>
            </w:tcBorders>
          </w:tcPr>
          <w:p w14:paraId="7FE1D098" w14:textId="52C2978C" w:rsidR="004109A3" w:rsidRDefault="00C426FE">
            <w:pPr>
              <w:pStyle w:val="P68B1DB1-TableParagraph73"/>
              <w:spacing w:before="108"/>
              <w:ind w:left="85"/>
              <w:jc w:val="both"/>
              <w:rPr>
                <w:bCs/>
              </w:rPr>
            </w:pPr>
            <w:r>
              <w:t xml:space="preserve">Kehtiv intressimäär (%). </w:t>
            </w:r>
          </w:p>
          <w:p w14:paraId="7FE1D099" w14:textId="0E3CB279" w:rsidR="004109A3" w:rsidRDefault="00C426FE">
            <w:pPr>
              <w:pStyle w:val="P68B1DB1-TableParagraph40"/>
              <w:spacing w:before="108"/>
              <w:ind w:left="85"/>
              <w:jc w:val="both"/>
            </w:pPr>
            <w:r>
              <w:t xml:space="preserve">Hoiuse suhtes kohaldatava intressimäära praegune tase. </w:t>
            </w:r>
          </w:p>
        </w:tc>
      </w:tr>
      <w:tr w:rsidR="004109A3" w14:paraId="7FE1D0A3" w14:textId="77777777">
        <w:tc>
          <w:tcPr>
            <w:tcW w:w="1188" w:type="dxa"/>
            <w:tcBorders>
              <w:top w:val="single" w:sz="8" w:space="0" w:color="1A171C"/>
              <w:left w:val="nil"/>
              <w:bottom w:val="single" w:sz="8" w:space="0" w:color="1A171C"/>
              <w:right w:val="single" w:sz="8" w:space="0" w:color="1A171C"/>
            </w:tcBorders>
          </w:tcPr>
          <w:p w14:paraId="7FE1D09F" w14:textId="77777777" w:rsidR="004109A3" w:rsidRDefault="00C426FE">
            <w:pPr>
              <w:pStyle w:val="P68B1DB1-TableParagraph40"/>
              <w:spacing w:before="108"/>
              <w:ind w:left="85"/>
              <w:jc w:val="both"/>
            </w:pPr>
            <w:r>
              <w:t>0110</w:t>
            </w:r>
          </w:p>
        </w:tc>
        <w:tc>
          <w:tcPr>
            <w:tcW w:w="7838" w:type="dxa"/>
            <w:gridSpan w:val="2"/>
            <w:tcBorders>
              <w:top w:val="single" w:sz="8" w:space="0" w:color="1A171C"/>
              <w:left w:val="single" w:sz="8" w:space="0" w:color="1A171C"/>
              <w:bottom w:val="single" w:sz="8" w:space="0" w:color="1A171C"/>
              <w:right w:val="nil"/>
            </w:tcBorders>
          </w:tcPr>
          <w:p w14:paraId="7FE1D0A0" w14:textId="6354C873" w:rsidR="004109A3" w:rsidRDefault="00C426FE">
            <w:pPr>
              <w:pStyle w:val="P68B1DB1-TableParagraph73"/>
              <w:spacing w:before="108"/>
              <w:ind w:left="85"/>
              <w:jc w:val="both"/>
              <w:rPr>
                <w:bCs/>
              </w:rPr>
            </w:pPr>
            <w:r>
              <w:t xml:space="preserve">Pandi, pandiõiguse või tagatise summa </w:t>
            </w:r>
          </w:p>
          <w:p w14:paraId="7FE1D0A2" w14:textId="5FFC3F02" w:rsidR="004109A3" w:rsidRDefault="00C426FE">
            <w:pPr>
              <w:pStyle w:val="P68B1DB1-TableParagraph40"/>
              <w:spacing w:before="108"/>
              <w:ind w:left="85"/>
              <w:jc w:val="both"/>
            </w:pPr>
            <w:r>
              <w:t>Kui kohustus on tagatud pandi, pandiõiguse või tagatisega, esitatakse viimase brutoturuväärtus. Vastasel juhul kajastatakse tagamata kohustuste puhul seda kategooriat nullina. See summa määrab kindlaks tagatud ja lõpuks tagatiseta hoiuse osa. Mitme rea kirjeid tagavate tagatiste kogumite puhul määrata kindlaks üldine kattekordaja ja kohaldada proportsionaalselt kõigi selle kogumiga hõlmatud rea kirjete suhtes.</w:t>
            </w:r>
          </w:p>
        </w:tc>
      </w:tr>
      <w:tr w:rsidR="004109A3" w14:paraId="7FE1D0A7" w14:textId="77777777">
        <w:tc>
          <w:tcPr>
            <w:tcW w:w="1188" w:type="dxa"/>
            <w:tcBorders>
              <w:top w:val="single" w:sz="8" w:space="0" w:color="1A171C"/>
              <w:left w:val="nil"/>
              <w:bottom w:val="single" w:sz="8" w:space="0" w:color="1A171C"/>
              <w:right w:val="single" w:sz="8" w:space="0" w:color="1A171C"/>
            </w:tcBorders>
          </w:tcPr>
          <w:p w14:paraId="7FE1D0A4" w14:textId="77777777" w:rsidR="004109A3" w:rsidRDefault="00C426FE">
            <w:pPr>
              <w:pStyle w:val="P68B1DB1-Normal31"/>
            </w:pPr>
            <w:r>
              <w:t>0115</w:t>
            </w:r>
          </w:p>
        </w:tc>
        <w:tc>
          <w:tcPr>
            <w:tcW w:w="7838" w:type="dxa"/>
            <w:gridSpan w:val="2"/>
            <w:tcBorders>
              <w:top w:val="single" w:sz="8" w:space="0" w:color="1A171C"/>
              <w:left w:val="single" w:sz="8" w:space="0" w:color="1A171C"/>
              <w:bottom w:val="single" w:sz="8" w:space="0" w:color="1A171C"/>
              <w:right w:val="nil"/>
            </w:tcBorders>
          </w:tcPr>
          <w:p w14:paraId="7FE1D0A5" w14:textId="6B0A15B4" w:rsidR="004109A3" w:rsidRDefault="00C426FE">
            <w:pPr>
              <w:pStyle w:val="P68B1DB1-TableParagraph73"/>
              <w:spacing w:before="108"/>
              <w:ind w:left="85"/>
              <w:jc w:val="both"/>
              <w:rPr>
                <w:bCs/>
              </w:rPr>
            </w:pPr>
            <w:r>
              <w:t xml:space="preserve">Omavahendite ja kõlblike kohustuste miinimumnõude kõlblikkustingimustele vastav summa </w:t>
            </w:r>
          </w:p>
          <w:p w14:paraId="7FE1D0A6" w14:textId="65380CFA" w:rsidR="004109A3" w:rsidRDefault="00C426FE">
            <w:pPr>
              <w:pStyle w:val="P68B1DB1-TableParagraph40"/>
              <w:spacing w:before="108"/>
              <w:ind w:left="85"/>
              <w:jc w:val="both"/>
            </w:pPr>
            <w:r>
              <w:t>Omavahendite ja kõlblike kohustuste summa, mida võetakse arvesse direktiivi 2014/59/EL artikli 45 lõike 1 kohaselt kehtestatud nõude täitmisel.</w:t>
            </w:r>
          </w:p>
        </w:tc>
      </w:tr>
      <w:tr w:rsidR="004109A3" w14:paraId="7FE1D0AB" w14:textId="77777777">
        <w:tc>
          <w:tcPr>
            <w:tcW w:w="1188" w:type="dxa"/>
            <w:tcBorders>
              <w:top w:val="single" w:sz="8" w:space="0" w:color="1A171C"/>
              <w:left w:val="nil"/>
              <w:bottom w:val="single" w:sz="8" w:space="0" w:color="1A171C"/>
              <w:right w:val="single" w:sz="8" w:space="0" w:color="1A171C"/>
            </w:tcBorders>
          </w:tcPr>
          <w:p w14:paraId="7FE1D0A8" w14:textId="77777777" w:rsidR="004109A3" w:rsidRDefault="00C426FE">
            <w:pPr>
              <w:pStyle w:val="P68B1DB1-Normal31"/>
            </w:pPr>
            <w:r>
              <w:t>0120</w:t>
            </w:r>
          </w:p>
        </w:tc>
        <w:tc>
          <w:tcPr>
            <w:tcW w:w="7838" w:type="dxa"/>
            <w:gridSpan w:val="2"/>
            <w:tcBorders>
              <w:top w:val="single" w:sz="8" w:space="0" w:color="1A171C"/>
              <w:left w:val="single" w:sz="8" w:space="0" w:color="1A171C"/>
              <w:bottom w:val="single" w:sz="8" w:space="0" w:color="1A171C"/>
              <w:right w:val="nil"/>
            </w:tcBorders>
          </w:tcPr>
          <w:p w14:paraId="7FE1D0A9" w14:textId="3256B0A2" w:rsidR="004109A3" w:rsidRDefault="00C426FE">
            <w:pPr>
              <w:pStyle w:val="P68B1DB1-TableParagraph73"/>
              <w:spacing w:before="108"/>
              <w:ind w:left="85"/>
              <w:jc w:val="both"/>
              <w:rPr>
                <w:bCs/>
              </w:rPr>
            </w:pPr>
            <w:r>
              <w:t xml:space="preserve">Tähtajaliste hoiuste emiteerimise kuupäev </w:t>
            </w:r>
          </w:p>
          <w:p w14:paraId="7FE1D0AA" w14:textId="77777777" w:rsidR="004109A3" w:rsidRDefault="00C426FE">
            <w:pPr>
              <w:pStyle w:val="P68B1DB1-TableParagraph40"/>
              <w:spacing w:before="108"/>
              <w:ind w:left="85"/>
              <w:jc w:val="both"/>
            </w:pPr>
            <w:r>
              <w:t>Tähtajalise hoiuse algse väljaandmise kuupäev.</w:t>
            </w:r>
          </w:p>
        </w:tc>
      </w:tr>
      <w:tr w:rsidR="004109A3" w14:paraId="7FE1D0AF" w14:textId="77777777">
        <w:tc>
          <w:tcPr>
            <w:tcW w:w="1188" w:type="dxa"/>
            <w:vMerge w:val="restart"/>
            <w:tcBorders>
              <w:top w:val="single" w:sz="8" w:space="0" w:color="1A171C"/>
              <w:left w:val="nil"/>
              <w:right w:val="single" w:sz="8" w:space="0" w:color="1A171C"/>
            </w:tcBorders>
          </w:tcPr>
          <w:p w14:paraId="7FE1D0AC" w14:textId="77777777" w:rsidR="004109A3" w:rsidRDefault="00C426FE">
            <w:pPr>
              <w:pStyle w:val="P68B1DB1-Normal31"/>
            </w:pPr>
            <w:r>
              <w:t>0130</w:t>
            </w:r>
          </w:p>
        </w:tc>
        <w:tc>
          <w:tcPr>
            <w:tcW w:w="7838" w:type="dxa"/>
            <w:gridSpan w:val="2"/>
            <w:tcBorders>
              <w:top w:val="single" w:sz="8" w:space="0" w:color="1A171C"/>
              <w:left w:val="single" w:sz="8" w:space="0" w:color="1A171C"/>
              <w:right w:val="nil"/>
            </w:tcBorders>
          </w:tcPr>
          <w:p w14:paraId="7FE1D0AD" w14:textId="42C2FA36" w:rsidR="004109A3" w:rsidRDefault="00C426FE">
            <w:pPr>
              <w:pStyle w:val="P68B1DB1-TableParagraph73"/>
              <w:spacing w:before="108"/>
              <w:ind w:left="85"/>
              <w:jc w:val="both"/>
              <w:rPr>
                <w:bCs/>
              </w:rPr>
            </w:pPr>
            <w:r>
              <w:t xml:space="preserve">Varaseim lunastamiskuupäev  </w:t>
            </w:r>
          </w:p>
          <w:p w14:paraId="7FE1D0AE" w14:textId="5DABFCEF" w:rsidR="004109A3" w:rsidRDefault="00C426FE">
            <w:pPr>
              <w:pStyle w:val="P68B1DB1-TableParagraph40"/>
              <w:spacing w:before="108"/>
              <w:ind w:left="85"/>
              <w:jc w:val="both"/>
            </w:pPr>
            <w:r>
              <w:t>Kui võlausaldaja omanikel on võimalus taotleda kohustuse ennetähtaegset tagasimaksmist või kui ennetähtaegse tagasimaksmise tingimused on lepingus ette nähtud, märkida varaseim kuupäev, vastasel juhul hoiuse juriidilise lõpptähtaja kuupäev. Kui ennetähtaegne tagasimaksmine on seotud ainult osaga kohustusest (nt ennetähtaegne tagasimaksmine 50 % nimiväärtusest), jagades kohustuse, et võtta arvesse seda osalist ennetähtaegset lunastamise klauslit.</w:t>
            </w:r>
          </w:p>
        </w:tc>
      </w:tr>
      <w:tr w:rsidR="004109A3" w14:paraId="7FE1D0B2" w14:textId="77777777">
        <w:tc>
          <w:tcPr>
            <w:tcW w:w="1188" w:type="dxa"/>
            <w:vMerge/>
            <w:tcBorders>
              <w:bottom w:val="single" w:sz="8" w:space="0" w:color="1A171C"/>
              <w:right w:val="single" w:sz="8" w:space="0" w:color="1A171C"/>
            </w:tcBorders>
            <w:vAlign w:val="center"/>
          </w:tcPr>
          <w:p w14:paraId="7FE1D0B0" w14:textId="77777777" w:rsidR="004109A3" w:rsidRDefault="004109A3">
            <w:pPr>
              <w:rPr>
                <w:rFonts w:ascii="Times New Roman" w:hAnsi="Times New Roman" w:cs="Times New Roman"/>
              </w:rPr>
            </w:pPr>
          </w:p>
        </w:tc>
        <w:tc>
          <w:tcPr>
            <w:tcW w:w="7838" w:type="dxa"/>
            <w:gridSpan w:val="2"/>
            <w:tcBorders>
              <w:left w:val="single" w:sz="8" w:space="0" w:color="1A171C"/>
              <w:bottom w:val="single" w:sz="8" w:space="0" w:color="1A171C"/>
              <w:right w:val="nil"/>
            </w:tcBorders>
          </w:tcPr>
          <w:p w14:paraId="7FE1D0B1" w14:textId="2A134B32" w:rsidR="004109A3" w:rsidRDefault="00C426FE">
            <w:pPr>
              <w:pStyle w:val="P68B1DB1-TableParagraph40"/>
              <w:spacing w:before="108"/>
              <w:ind w:left="85"/>
              <w:jc w:val="both"/>
            </w:pPr>
            <w:r>
              <w:t xml:space="preserve">Agregeeritud hoiuste puhul kajastatakse varaseima tagasivõtmiskuupäevana „2199–12–31“. </w:t>
            </w:r>
          </w:p>
        </w:tc>
      </w:tr>
      <w:tr w:rsidR="004109A3" w14:paraId="7FE1D0B6" w14:textId="77777777">
        <w:tc>
          <w:tcPr>
            <w:tcW w:w="1188" w:type="dxa"/>
            <w:vMerge w:val="restart"/>
            <w:tcBorders>
              <w:top w:val="single" w:sz="8" w:space="0" w:color="1A171C"/>
              <w:left w:val="nil"/>
              <w:right w:val="single" w:sz="8" w:space="0" w:color="1A171C"/>
            </w:tcBorders>
          </w:tcPr>
          <w:p w14:paraId="7FE1D0B3" w14:textId="413885FF" w:rsidR="004109A3" w:rsidRDefault="004109A3">
            <w:pPr>
              <w:rPr>
                <w:rFonts w:ascii="Times New Roman" w:hAnsi="Times New Roman" w:cs="Times New Roman"/>
              </w:rPr>
            </w:pPr>
          </w:p>
        </w:tc>
        <w:tc>
          <w:tcPr>
            <w:tcW w:w="7838" w:type="dxa"/>
            <w:gridSpan w:val="2"/>
            <w:tcBorders>
              <w:top w:val="single" w:sz="8" w:space="0" w:color="1A171C"/>
              <w:left w:val="single" w:sz="8" w:space="0" w:color="1A171C"/>
              <w:right w:val="nil"/>
            </w:tcBorders>
          </w:tcPr>
          <w:p w14:paraId="7FE1D0B5" w14:textId="7EA5292A" w:rsidR="004109A3" w:rsidRDefault="004109A3">
            <w:pPr>
              <w:pStyle w:val="TableParagraph"/>
              <w:spacing w:before="108"/>
              <w:ind w:left="85"/>
              <w:jc w:val="both"/>
              <w:rPr>
                <w:rFonts w:ascii="Times New Roman" w:eastAsia="Times New Roman" w:hAnsi="Times New Roman" w:cs="Times New Roman"/>
                <w:sz w:val="20"/>
                <w:szCs w:val="20"/>
              </w:rPr>
            </w:pPr>
          </w:p>
        </w:tc>
      </w:tr>
      <w:tr w:rsidR="004109A3" w14:paraId="7FE1D0B9" w14:textId="77777777">
        <w:tc>
          <w:tcPr>
            <w:tcW w:w="1188" w:type="dxa"/>
            <w:vMerge/>
            <w:tcBorders>
              <w:bottom w:val="single" w:sz="8" w:space="0" w:color="1A171C"/>
              <w:right w:val="single" w:sz="8" w:space="0" w:color="1A171C"/>
            </w:tcBorders>
            <w:vAlign w:val="center"/>
          </w:tcPr>
          <w:p w14:paraId="7FE1D0B7" w14:textId="77777777" w:rsidR="004109A3" w:rsidRDefault="004109A3">
            <w:pPr>
              <w:rPr>
                <w:rFonts w:ascii="Times New Roman" w:hAnsi="Times New Roman" w:cs="Times New Roman"/>
              </w:rPr>
            </w:pPr>
          </w:p>
        </w:tc>
        <w:tc>
          <w:tcPr>
            <w:tcW w:w="7838" w:type="dxa"/>
            <w:gridSpan w:val="2"/>
            <w:tcBorders>
              <w:left w:val="single" w:sz="8" w:space="0" w:color="1A171C"/>
              <w:bottom w:val="single" w:sz="8" w:space="0" w:color="1A171C"/>
              <w:right w:val="nil"/>
            </w:tcBorders>
          </w:tcPr>
          <w:p w14:paraId="7FE1D0B8" w14:textId="21293449" w:rsidR="004109A3" w:rsidRDefault="004109A3">
            <w:pPr>
              <w:rPr>
                <w:rFonts w:ascii="Times New Roman" w:hAnsi="Times New Roman" w:cs="Times New Roman"/>
              </w:rPr>
            </w:pPr>
          </w:p>
        </w:tc>
      </w:tr>
    </w:tbl>
    <w:p w14:paraId="7FE1D0BA" w14:textId="77777777" w:rsidR="004109A3" w:rsidRDefault="004109A3">
      <w:pPr>
        <w:pStyle w:val="body"/>
        <w:rPr>
          <w:rFonts w:ascii="Times New Roman" w:hAnsi="Times New Roman" w:cs="Times New Roman"/>
          <w:color w:val="000000" w:themeColor="text1"/>
          <w:sz w:val="20"/>
          <w:szCs w:val="20"/>
        </w:rPr>
      </w:pPr>
    </w:p>
    <w:p w14:paraId="7FE1D0BB" w14:textId="77777777" w:rsidR="004109A3" w:rsidRDefault="004109A3">
      <w:pPr>
        <w:rPr>
          <w:rFonts w:ascii="Times New Roman" w:hAnsi="Times New Roman" w:cs="Times New Roman"/>
        </w:rPr>
      </w:pPr>
    </w:p>
    <w:p w14:paraId="7FE1D0BC" w14:textId="77777777" w:rsidR="004109A3" w:rsidRDefault="004109A3">
      <w:pPr>
        <w:pStyle w:val="Instructionsberschrift2"/>
        <w:ind w:left="357"/>
        <w:rPr>
          <w:rFonts w:ascii="Times New Roman" w:eastAsia="Calibri" w:hAnsi="Times New Roman" w:cs="Times New Roman"/>
          <w:szCs w:val="20"/>
        </w:rPr>
      </w:pPr>
    </w:p>
    <w:p w14:paraId="7FE1D0BD" w14:textId="2FE97D37" w:rsidR="004109A3" w:rsidRDefault="00C426FE">
      <w:pPr>
        <w:pStyle w:val="Instructionsberschrift2"/>
        <w:numPr>
          <w:ilvl w:val="1"/>
          <w:numId w:val="49"/>
        </w:numPr>
        <w:spacing w:before="0"/>
        <w:ind w:left="357" w:hanging="357"/>
        <w:rPr>
          <w:rFonts w:ascii="Times New Roman" w:hAnsi="Times New Roman" w:cs="Times New Roman"/>
          <w:color w:val="000000" w:themeColor="text1"/>
          <w:szCs w:val="20"/>
        </w:rPr>
      </w:pPr>
      <w:r>
        <w:rPr>
          <w:rFonts w:ascii="Times New Roman" w:eastAsiaTheme="minorEastAsia" w:hAnsi="Times New Roman" w:cs="Times New Roman"/>
        </w:rPr>
        <w:t xml:space="preserve"> </w:t>
      </w:r>
      <w:bookmarkStart w:id="246" w:name="_Toc211019072"/>
      <w:r>
        <w:rPr>
          <w:rFonts w:ascii="Times New Roman" w:eastAsiaTheme="minorEastAsia" w:hAnsi="Times New Roman" w:cs="Times New Roman"/>
        </w:rPr>
        <w:t xml:space="preserve">Z 14.00 – </w:t>
      </w:r>
      <w:r>
        <w:rPr>
          <w:rFonts w:ascii="Times New Roman" w:hAnsi="Times New Roman" w:cs="Times New Roman"/>
          <w:color w:val="000000" w:themeColor="text1"/>
        </w:rPr>
        <w:t xml:space="preserve">Muud finantskohustused (ei sisaldu muudel vahekaartidel, v.a grupisisesed kohustused) </w:t>
      </w:r>
      <w:r>
        <w:rPr>
          <w:rFonts w:ascii="Times New Roman" w:eastAsia="Calibri" w:hAnsi="Times New Roman" w:cs="Times New Roman"/>
          <w:szCs w:val="20"/>
        </w:rPr>
        <w:t>(LIAB-G-4)</w:t>
      </w:r>
      <w:bookmarkEnd w:id="246"/>
    </w:p>
    <w:p w14:paraId="7FE1D0BE" w14:textId="56404057" w:rsidR="004109A3" w:rsidRDefault="004109A3">
      <w:pPr>
        <w:pStyle w:val="Instructionsberschrift2"/>
        <w:ind w:left="357"/>
        <w:rPr>
          <w:rFonts w:ascii="Times New Roman" w:eastAsiaTheme="minorEastAsia" w:hAnsi="Times New Roman" w:cs="Times New Roman"/>
          <w:color w:val="000000" w:themeColor="text1"/>
        </w:rPr>
      </w:pPr>
    </w:p>
    <w:p w14:paraId="7FE1D0BF" w14:textId="77777777" w:rsidR="004109A3" w:rsidRDefault="00C426FE">
      <w:pPr>
        <w:pStyle w:val="P68B1DB1-Numberedtitlelevel372"/>
      </w:pPr>
      <w:r>
        <w:t>Üldised märkused</w:t>
      </w:r>
    </w:p>
    <w:p w14:paraId="7FE1D0C0" w14:textId="28B97243" w:rsidR="004109A3" w:rsidRDefault="00C426FE">
      <w:pPr>
        <w:pStyle w:val="P68B1DB1-InstructionsText286"/>
        <w:numPr>
          <w:ilvl w:val="2"/>
          <w:numId w:val="209"/>
        </w:numPr>
        <w:spacing w:before="0"/>
        <w:ind w:left="1276"/>
      </w:pPr>
      <w:r>
        <w:t>Tabel hõlmab kõiki kohustusi, mida ei ole esitatud üheski muus üksikasjalikus teabenõudes (st Z11.00, Z12.00, Z13.00, Z15.00, Z16.00 ja Z17.00), nagu laenud, tegevuskohustused, kohustused kliiringukodade ees jne.</w:t>
      </w:r>
    </w:p>
    <w:p w14:paraId="7FE1D0C2" w14:textId="3CB02A11" w:rsidR="004109A3" w:rsidRDefault="00C426FE">
      <w:pPr>
        <w:pStyle w:val="P68B1DB1-InstructionsText286"/>
        <w:numPr>
          <w:ilvl w:val="2"/>
          <w:numId w:val="209"/>
        </w:numPr>
        <w:spacing w:before="0"/>
        <w:ind w:left="1276"/>
      </w:pPr>
      <w:r>
        <w:t>Lahtrid, mida konkreetse kohustuse puhul ei kohaldata (nt kogunenud intress, jooksev intressimäär, emiteerimise kuupäev jne), võib jätta tühjaks.</w:t>
      </w:r>
    </w:p>
    <w:p w14:paraId="7FE1D0C3" w14:textId="7C8B3D6D" w:rsidR="004109A3" w:rsidRDefault="00C426FE">
      <w:pPr>
        <w:pStyle w:val="P68B1DB1-InstructionsText286"/>
        <w:numPr>
          <w:ilvl w:val="2"/>
          <w:numId w:val="209"/>
        </w:numPr>
        <w:spacing w:before="0"/>
        <w:ind w:left="1276"/>
      </w:pPr>
      <w:r>
        <w:lastRenderedPageBreak/>
        <w:t>Selle tabeli puhul kajastatakse kohustusi ridadel detailsuse tasandil, mis on kindlaks määratud taotletud väljadega (põhimõtteliselt iga üksiku rea kirjena kajastatav tehing). Kontserni töötajate kohustused liikide ja maksejõuetuse rahuldamisjärkude kaupa.</w:t>
      </w:r>
    </w:p>
    <w:p w14:paraId="7FE1D0C5" w14:textId="77777777" w:rsidR="004109A3" w:rsidRDefault="00C426FE">
      <w:pPr>
        <w:pStyle w:val="P68B1DB1-InstructionsText287"/>
        <w:numPr>
          <w:ilvl w:val="0"/>
          <w:numId w:val="0"/>
        </w:numPr>
        <w:spacing w:before="0"/>
      </w:pPr>
      <w:r>
        <w:t>Juhised konkreetsete kirjete kohta</w:t>
      </w:r>
    </w:p>
    <w:tbl>
      <w:tblPr>
        <w:tblW w:w="9015" w:type="dxa"/>
        <w:tblInd w:w="135" w:type="dxa"/>
        <w:tblLayout w:type="fixed"/>
        <w:tblLook w:val="04A0" w:firstRow="1" w:lastRow="0" w:firstColumn="1" w:lastColumn="0" w:noHBand="0" w:noVBand="1"/>
      </w:tblPr>
      <w:tblGrid>
        <w:gridCol w:w="1183"/>
        <w:gridCol w:w="7832"/>
      </w:tblGrid>
      <w:tr w:rsidR="004109A3" w14:paraId="7FE1D0C8" w14:textId="77777777">
        <w:trPr>
          <w:tblHeader/>
        </w:trPr>
        <w:tc>
          <w:tcPr>
            <w:tcW w:w="1183" w:type="dxa"/>
            <w:tcBorders>
              <w:top w:val="single" w:sz="8" w:space="0" w:color="1A171C"/>
              <w:left w:val="nil"/>
              <w:bottom w:val="single" w:sz="8" w:space="0" w:color="1A171C"/>
              <w:right w:val="single" w:sz="8" w:space="0" w:color="1A171C"/>
            </w:tcBorders>
            <w:shd w:val="clear" w:color="auto" w:fill="D9D9D9" w:themeFill="background1" w:themeFillShade="D9"/>
          </w:tcPr>
          <w:p w14:paraId="7FE1D0C6" w14:textId="77777777" w:rsidR="004109A3" w:rsidRDefault="00C426FE">
            <w:pPr>
              <w:pStyle w:val="P68B1DB1-TableParagraph17"/>
              <w:spacing w:before="108"/>
              <w:ind w:left="85"/>
            </w:pPr>
            <w:r>
              <w:t xml:space="preserve">Veerud </w:t>
            </w:r>
          </w:p>
        </w:tc>
        <w:tc>
          <w:tcPr>
            <w:tcW w:w="7832" w:type="dxa"/>
            <w:tcBorders>
              <w:top w:val="single" w:sz="8" w:space="0" w:color="1A171C"/>
              <w:left w:val="single" w:sz="8" w:space="0" w:color="1A171C"/>
              <w:bottom w:val="single" w:sz="8" w:space="0" w:color="1A171C"/>
              <w:right w:val="nil"/>
            </w:tcBorders>
            <w:shd w:val="clear" w:color="auto" w:fill="D9D9D9" w:themeFill="background1" w:themeFillShade="D9"/>
          </w:tcPr>
          <w:p w14:paraId="7FE1D0C7" w14:textId="77777777" w:rsidR="004109A3" w:rsidRDefault="00C426FE">
            <w:pPr>
              <w:pStyle w:val="P68B1DB1-TableParagraph17"/>
              <w:spacing w:before="108"/>
              <w:ind w:left="85"/>
            </w:pPr>
            <w:r>
              <w:t xml:space="preserve">Juhised </w:t>
            </w:r>
          </w:p>
        </w:tc>
      </w:tr>
      <w:tr w:rsidR="004109A3" w14:paraId="7FE1D0CC" w14:textId="77777777">
        <w:tc>
          <w:tcPr>
            <w:tcW w:w="1183" w:type="dxa"/>
            <w:tcBorders>
              <w:top w:val="single" w:sz="8" w:space="0" w:color="1A171C"/>
              <w:left w:val="nil"/>
              <w:bottom w:val="single" w:sz="8" w:space="0" w:color="1A171C"/>
              <w:right w:val="single" w:sz="8" w:space="0" w:color="1A171C"/>
            </w:tcBorders>
            <w:vAlign w:val="center"/>
          </w:tcPr>
          <w:p w14:paraId="7FE1D0C9" w14:textId="77777777" w:rsidR="004109A3" w:rsidRDefault="00C426FE">
            <w:pPr>
              <w:pStyle w:val="P68B1DB1-Normal31"/>
            </w:pPr>
            <w:r>
              <w:t>0010</w:t>
            </w:r>
          </w:p>
        </w:tc>
        <w:tc>
          <w:tcPr>
            <w:tcW w:w="7832" w:type="dxa"/>
            <w:tcBorders>
              <w:top w:val="single" w:sz="8" w:space="0" w:color="1A171C"/>
              <w:left w:val="single" w:sz="8" w:space="0" w:color="1A171C"/>
              <w:bottom w:val="single" w:sz="8" w:space="0" w:color="1A171C"/>
              <w:right w:val="nil"/>
            </w:tcBorders>
            <w:vAlign w:val="bottom"/>
          </w:tcPr>
          <w:p w14:paraId="7FE1D0CA" w14:textId="281BB567" w:rsidR="004109A3" w:rsidRDefault="00C426FE">
            <w:pPr>
              <w:pStyle w:val="P68B1DB1-TableParagraph73"/>
              <w:spacing w:before="108"/>
              <w:ind w:left="85"/>
              <w:jc w:val="both"/>
              <w:rPr>
                <w:bCs/>
              </w:rPr>
            </w:pPr>
            <w:r>
              <w:t xml:space="preserve">NR </w:t>
            </w:r>
          </w:p>
          <w:p w14:paraId="7FE1D0CB" w14:textId="1F8D9197" w:rsidR="004109A3" w:rsidRDefault="00C426FE">
            <w:pPr>
              <w:pStyle w:val="P68B1DB1-TableParagraph40"/>
              <w:spacing w:before="108"/>
              <w:ind w:left="85"/>
              <w:jc w:val="both"/>
            </w:pPr>
            <w:r>
              <w:t>Kordumatu number/esmane võti reakirjete identifitseerimiseks.</w:t>
            </w:r>
          </w:p>
        </w:tc>
      </w:tr>
      <w:tr w:rsidR="004109A3" w14:paraId="7FE1D0D0" w14:textId="77777777">
        <w:tc>
          <w:tcPr>
            <w:tcW w:w="1183" w:type="dxa"/>
            <w:tcBorders>
              <w:top w:val="single" w:sz="8" w:space="0" w:color="1A171C"/>
              <w:left w:val="nil"/>
              <w:bottom w:val="single" w:sz="8" w:space="0" w:color="1A171C"/>
              <w:right w:val="single" w:sz="8" w:space="0" w:color="1A171C"/>
            </w:tcBorders>
            <w:vAlign w:val="center"/>
          </w:tcPr>
          <w:p w14:paraId="7FE1D0CD" w14:textId="77777777" w:rsidR="004109A3" w:rsidRDefault="00C426FE">
            <w:pPr>
              <w:pStyle w:val="P68B1DB1-Normal31"/>
            </w:pPr>
            <w:r>
              <w:t>0020</w:t>
            </w:r>
          </w:p>
        </w:tc>
        <w:tc>
          <w:tcPr>
            <w:tcW w:w="7832" w:type="dxa"/>
            <w:tcBorders>
              <w:top w:val="single" w:sz="8" w:space="0" w:color="1A171C"/>
              <w:left w:val="single" w:sz="8" w:space="0" w:color="1A171C"/>
              <w:bottom w:val="single" w:sz="8" w:space="0" w:color="1A171C"/>
              <w:right w:val="nil"/>
            </w:tcBorders>
            <w:vAlign w:val="bottom"/>
          </w:tcPr>
          <w:p w14:paraId="7FE1D0CE" w14:textId="2F41A40D" w:rsidR="004109A3" w:rsidRDefault="00C426FE">
            <w:pPr>
              <w:pStyle w:val="P68B1DB1-TableParagraph73"/>
              <w:spacing w:before="108"/>
              <w:ind w:left="85"/>
              <w:jc w:val="both"/>
              <w:rPr>
                <w:bCs/>
              </w:rPr>
            </w:pPr>
            <w:r>
              <w:t xml:space="preserve">Rida </w:t>
            </w:r>
          </w:p>
          <w:p w14:paraId="7FE1D0CF" w14:textId="3C03C281" w:rsidR="004109A3" w:rsidRDefault="00C426FE">
            <w:pPr>
              <w:pStyle w:val="P68B1DB1-TableParagraph40"/>
              <w:spacing w:before="108"/>
              <w:ind w:left="85"/>
              <w:jc w:val="both"/>
            </w:pPr>
            <w:r>
              <w:t>Iga kajastatava rea puhul tuleb esitada vormis Z02.00 esitatud kohustuste struktuuri kohustuste kategooriate kooskõlastav võrdlemine lõpptähtajaga eelnevalt kindlaks määratud väärtuste loetelust.</w:t>
            </w:r>
          </w:p>
        </w:tc>
      </w:tr>
      <w:tr w:rsidR="004109A3" w14:paraId="7FE1D0D4" w14:textId="77777777">
        <w:tc>
          <w:tcPr>
            <w:tcW w:w="1183" w:type="dxa"/>
            <w:tcBorders>
              <w:top w:val="single" w:sz="8" w:space="0" w:color="1A171C"/>
              <w:left w:val="nil"/>
              <w:bottom w:val="single" w:sz="8" w:space="0" w:color="1A171C"/>
              <w:right w:val="single" w:sz="8" w:space="0" w:color="1A171C"/>
            </w:tcBorders>
            <w:vAlign w:val="center"/>
          </w:tcPr>
          <w:p w14:paraId="7FE1D0D1" w14:textId="77777777" w:rsidR="004109A3" w:rsidRDefault="00C426FE">
            <w:pPr>
              <w:pStyle w:val="P68B1DB1-Normal31"/>
            </w:pPr>
            <w:r>
              <w:t>0030</w:t>
            </w:r>
          </w:p>
        </w:tc>
        <w:tc>
          <w:tcPr>
            <w:tcW w:w="7832" w:type="dxa"/>
            <w:tcBorders>
              <w:top w:val="single" w:sz="8" w:space="0" w:color="1A171C"/>
              <w:left w:val="single" w:sz="8" w:space="0" w:color="1A171C"/>
              <w:bottom w:val="single" w:sz="8" w:space="0" w:color="1A171C"/>
              <w:right w:val="nil"/>
            </w:tcBorders>
            <w:vAlign w:val="bottom"/>
          </w:tcPr>
          <w:p w14:paraId="7FE1D0D2" w14:textId="7749B1EA" w:rsidR="004109A3" w:rsidRDefault="00C426FE">
            <w:pPr>
              <w:pStyle w:val="P68B1DB1-TableParagraph73"/>
              <w:spacing w:before="108"/>
              <w:ind w:left="85"/>
              <w:jc w:val="both"/>
              <w:rPr>
                <w:bCs/>
              </w:rPr>
            </w:pPr>
            <w:r>
              <w:t xml:space="preserve">Veerg </w:t>
            </w:r>
          </w:p>
          <w:p w14:paraId="7FE1D0D3" w14:textId="73A22397" w:rsidR="004109A3" w:rsidRDefault="00C426FE">
            <w:pPr>
              <w:pStyle w:val="P68B1DB1-TableParagraph40"/>
              <w:spacing w:before="108"/>
              <w:ind w:left="85"/>
              <w:jc w:val="both"/>
            </w:pPr>
            <w:r>
              <w:t>Iga kajastatava rea puhul tuleb eelnevalt kindlaks määratud väärtuste loetelust esitada kooskõlastav võrdlemine vastaspoole klassiga Z02.00, mille suhtes kohust</w:t>
            </w:r>
            <w:r w:rsidR="009F78D0">
              <w:t>u</w:t>
            </w:r>
            <w:r>
              <w:t>s kehtib.</w:t>
            </w:r>
          </w:p>
        </w:tc>
      </w:tr>
      <w:tr w:rsidR="004109A3" w14:paraId="7FE1D0D8" w14:textId="77777777">
        <w:tc>
          <w:tcPr>
            <w:tcW w:w="1183" w:type="dxa"/>
            <w:tcBorders>
              <w:top w:val="single" w:sz="8" w:space="0" w:color="1A171C"/>
              <w:left w:val="nil"/>
              <w:bottom w:val="single" w:sz="8" w:space="0" w:color="1A171C"/>
              <w:right w:val="single" w:sz="8" w:space="0" w:color="1A171C"/>
            </w:tcBorders>
            <w:vAlign w:val="center"/>
          </w:tcPr>
          <w:p w14:paraId="7FE1D0D5" w14:textId="77777777" w:rsidR="004109A3" w:rsidRDefault="00C426FE">
            <w:pPr>
              <w:pStyle w:val="P68B1DB1-Normal31"/>
            </w:pPr>
            <w:r>
              <w:t>0040</w:t>
            </w:r>
          </w:p>
        </w:tc>
        <w:tc>
          <w:tcPr>
            <w:tcW w:w="7832" w:type="dxa"/>
            <w:tcBorders>
              <w:top w:val="single" w:sz="8" w:space="0" w:color="1A171C"/>
              <w:left w:val="single" w:sz="8" w:space="0" w:color="1A171C"/>
              <w:bottom w:val="single" w:sz="8" w:space="0" w:color="1A171C"/>
              <w:right w:val="nil"/>
            </w:tcBorders>
            <w:vAlign w:val="bottom"/>
          </w:tcPr>
          <w:p w14:paraId="7FE1D0D6" w14:textId="64F8E89E" w:rsidR="004109A3" w:rsidRDefault="00C426FE">
            <w:pPr>
              <w:pStyle w:val="P68B1DB1-TableParagraph73"/>
              <w:spacing w:before="108"/>
              <w:ind w:left="85"/>
              <w:jc w:val="both"/>
              <w:rPr>
                <w:bCs/>
              </w:rPr>
            </w:pPr>
            <w:r>
              <w:t xml:space="preserve">Nõuete rahuldamisjärk maksejõuetusmenetluses  </w:t>
            </w:r>
          </w:p>
          <w:p w14:paraId="7FE1D0D7" w14:textId="3C00E6EA" w:rsidR="004109A3" w:rsidRDefault="00C426FE">
            <w:pPr>
              <w:pStyle w:val="P68B1DB1-TableParagraph40"/>
              <w:spacing w:before="108"/>
              <w:ind w:left="85"/>
              <w:jc w:val="both"/>
            </w:pPr>
            <w:r>
              <w:t>Maksejõuetusmenetluse nõuete rahuldamisjärk peab olema üks kõnealuse jurisdiktsiooni kriisilahendusasutuse avaldatud maksejõuetusmenetluse nõuete rahuldamisjärkudest.</w:t>
            </w:r>
          </w:p>
        </w:tc>
      </w:tr>
      <w:tr w:rsidR="004109A3" w14:paraId="7FE1D0DC" w14:textId="77777777">
        <w:tc>
          <w:tcPr>
            <w:tcW w:w="1183" w:type="dxa"/>
            <w:tcBorders>
              <w:top w:val="single" w:sz="8" w:space="0" w:color="1A171C"/>
              <w:left w:val="nil"/>
              <w:bottom w:val="single" w:sz="8" w:space="0" w:color="1A171C"/>
              <w:right w:val="single" w:sz="8" w:space="0" w:color="1A171C"/>
            </w:tcBorders>
            <w:vAlign w:val="center"/>
          </w:tcPr>
          <w:p w14:paraId="7FE1D0D9" w14:textId="77777777" w:rsidR="004109A3" w:rsidRDefault="00C426FE">
            <w:pPr>
              <w:pStyle w:val="P68B1DB1-Normal31"/>
            </w:pPr>
            <w:r>
              <w:t>0050</w:t>
            </w:r>
          </w:p>
        </w:tc>
        <w:tc>
          <w:tcPr>
            <w:tcW w:w="7832" w:type="dxa"/>
            <w:tcBorders>
              <w:top w:val="single" w:sz="8" w:space="0" w:color="1A171C"/>
              <w:left w:val="single" w:sz="8" w:space="0" w:color="1A171C"/>
              <w:bottom w:val="single" w:sz="8" w:space="0" w:color="1A171C"/>
              <w:right w:val="nil"/>
            </w:tcBorders>
            <w:vAlign w:val="bottom"/>
          </w:tcPr>
          <w:p w14:paraId="7FE1D0DA" w14:textId="77777777" w:rsidR="004109A3" w:rsidRDefault="00C426FE">
            <w:pPr>
              <w:pStyle w:val="P68B1DB1-TableParagraph73"/>
              <w:spacing w:before="108"/>
              <w:ind w:left="85"/>
              <w:jc w:val="both"/>
              <w:rPr>
                <w:bCs/>
              </w:rPr>
            </w:pPr>
            <w:r>
              <w:t xml:space="preserve">Lepingu tunnus </w:t>
            </w:r>
          </w:p>
          <w:p w14:paraId="7FE1D0DB" w14:textId="09A77FF8" w:rsidR="004109A3" w:rsidRDefault="00C426FE">
            <w:pPr>
              <w:pStyle w:val="P68B1DB1-TableParagraph40"/>
              <w:spacing w:before="108"/>
              <w:ind w:left="85"/>
              <w:jc w:val="both"/>
            </w:pPr>
            <w:r>
              <w:t>Esitatakse instrumendi ISIN-kood või, kui ISIN-kood ei ole kättesaadav, muu lepingu tunnus.</w:t>
            </w:r>
          </w:p>
        </w:tc>
      </w:tr>
      <w:tr w:rsidR="004109A3" w14:paraId="7FE1D0E0" w14:textId="77777777">
        <w:tc>
          <w:tcPr>
            <w:tcW w:w="1183" w:type="dxa"/>
            <w:tcBorders>
              <w:top w:val="single" w:sz="8" w:space="0" w:color="1A171C"/>
              <w:left w:val="nil"/>
              <w:bottom w:val="single" w:sz="8" w:space="0" w:color="1A171C"/>
              <w:right w:val="single" w:sz="8" w:space="0" w:color="1A171C"/>
            </w:tcBorders>
            <w:vAlign w:val="center"/>
          </w:tcPr>
          <w:p w14:paraId="7FE1D0DD" w14:textId="77777777" w:rsidR="004109A3" w:rsidRDefault="00C426FE">
            <w:pPr>
              <w:pStyle w:val="P68B1DB1-Normal31"/>
            </w:pPr>
            <w:r>
              <w:t>0055</w:t>
            </w:r>
          </w:p>
        </w:tc>
        <w:tc>
          <w:tcPr>
            <w:tcW w:w="7832" w:type="dxa"/>
            <w:tcBorders>
              <w:top w:val="single" w:sz="8" w:space="0" w:color="1A171C"/>
              <w:left w:val="single" w:sz="8" w:space="0" w:color="1A171C"/>
              <w:bottom w:val="single" w:sz="8" w:space="0" w:color="1A171C"/>
              <w:right w:val="nil"/>
            </w:tcBorders>
            <w:vAlign w:val="bottom"/>
          </w:tcPr>
          <w:p w14:paraId="7FE1D0DE" w14:textId="6192EFDD" w:rsidR="004109A3" w:rsidRDefault="00C426FE">
            <w:pPr>
              <w:pStyle w:val="P68B1DB1-TableParagraph73"/>
              <w:spacing w:before="108"/>
              <w:ind w:left="85"/>
              <w:jc w:val="both"/>
              <w:rPr>
                <w:bCs/>
              </w:rPr>
            </w:pPr>
            <w:r>
              <w:t xml:space="preserve">Vastaspoole nimi </w:t>
            </w:r>
          </w:p>
          <w:p w14:paraId="7FE1D0DF" w14:textId="2E3C4BFF" w:rsidR="004109A3" w:rsidRDefault="00C426FE">
            <w:pPr>
              <w:pStyle w:val="P68B1DB1-TableParagraph40"/>
              <w:spacing w:before="108"/>
              <w:ind w:left="85"/>
              <w:jc w:val="both"/>
            </w:pPr>
            <w:r>
              <w:t>Kohust</w:t>
            </w:r>
            <w:r w:rsidR="009F78D0">
              <w:t>u</w:t>
            </w:r>
            <w:r>
              <w:t>se vastaspoole nimi.</w:t>
            </w:r>
          </w:p>
        </w:tc>
      </w:tr>
      <w:tr w:rsidR="004109A3" w14:paraId="7FE1D0E5" w14:textId="77777777">
        <w:tc>
          <w:tcPr>
            <w:tcW w:w="1183" w:type="dxa"/>
            <w:tcBorders>
              <w:top w:val="single" w:sz="8" w:space="0" w:color="1A171C"/>
              <w:left w:val="nil"/>
              <w:bottom w:val="single" w:sz="8" w:space="0" w:color="1A171C"/>
              <w:right w:val="single" w:sz="8" w:space="0" w:color="1A171C"/>
            </w:tcBorders>
            <w:vAlign w:val="center"/>
          </w:tcPr>
          <w:p w14:paraId="7FE1D0E1" w14:textId="77777777" w:rsidR="004109A3" w:rsidRDefault="00C426FE">
            <w:pPr>
              <w:pStyle w:val="P68B1DB1-Normal31"/>
            </w:pPr>
            <w:r>
              <w:t>0060</w:t>
            </w:r>
          </w:p>
        </w:tc>
        <w:tc>
          <w:tcPr>
            <w:tcW w:w="7832" w:type="dxa"/>
            <w:tcBorders>
              <w:top w:val="single" w:sz="8" w:space="0" w:color="1A171C"/>
              <w:left w:val="single" w:sz="8" w:space="0" w:color="1A171C"/>
              <w:bottom w:val="single" w:sz="8" w:space="0" w:color="1A171C"/>
              <w:right w:val="nil"/>
            </w:tcBorders>
            <w:vAlign w:val="bottom"/>
          </w:tcPr>
          <w:p w14:paraId="7142A50B" w14:textId="5B4939E6" w:rsidR="004109A3" w:rsidRDefault="00C426FE">
            <w:pPr>
              <w:pStyle w:val="P68B1DB1-TableParagraph73"/>
              <w:spacing w:before="108"/>
              <w:ind w:left="85"/>
              <w:jc w:val="both"/>
            </w:pPr>
            <w:r>
              <w:t>Vastaspoole tunnus</w:t>
            </w:r>
          </w:p>
          <w:p w14:paraId="7FE1D0E3" w14:textId="4E34C2DB" w:rsidR="004109A3" w:rsidRDefault="00C426FE">
            <w:pPr>
              <w:pStyle w:val="P68B1DB1-TableParagraph40"/>
              <w:spacing w:before="108"/>
              <w:ind w:left="85"/>
              <w:jc w:val="both"/>
            </w:pPr>
            <w:r>
              <w:t>Märkige võlausaldaja LEI-kood. LEI puudumisel kasutatakse pankade aruandes RIADis kasutatud EKP rahaloomeasutuste tunnust (MFI tunnus). Üksnes juhul, kui need kaks tunnust puuduvad, esitage sisemine tunnuskood.</w:t>
            </w:r>
          </w:p>
          <w:p w14:paraId="7FE1D0E4" w14:textId="1D573481" w:rsidR="004109A3" w:rsidRDefault="004109A3">
            <w:pPr>
              <w:pStyle w:val="TableParagraph"/>
              <w:spacing w:before="108"/>
              <w:ind w:left="85"/>
              <w:jc w:val="both"/>
              <w:rPr>
                <w:rFonts w:ascii="Times New Roman" w:eastAsia="Times New Roman" w:hAnsi="Times New Roman" w:cs="Times New Roman"/>
                <w:sz w:val="20"/>
                <w:szCs w:val="20"/>
              </w:rPr>
            </w:pPr>
          </w:p>
        </w:tc>
      </w:tr>
      <w:tr w:rsidR="004109A3" w14:paraId="7FE1D0E9" w14:textId="77777777">
        <w:tc>
          <w:tcPr>
            <w:tcW w:w="1183" w:type="dxa"/>
            <w:tcBorders>
              <w:top w:val="single" w:sz="8" w:space="0" w:color="1A171C"/>
              <w:left w:val="nil"/>
              <w:bottom w:val="single" w:sz="8" w:space="0" w:color="1A171C"/>
              <w:right w:val="single" w:sz="8" w:space="0" w:color="1A171C"/>
            </w:tcBorders>
            <w:vAlign w:val="center"/>
          </w:tcPr>
          <w:p w14:paraId="7FE1D0E6" w14:textId="77777777" w:rsidR="004109A3" w:rsidRDefault="00C426FE">
            <w:pPr>
              <w:pStyle w:val="P68B1DB1-Normal31"/>
            </w:pPr>
            <w:r>
              <w:t>0065</w:t>
            </w:r>
          </w:p>
        </w:tc>
        <w:tc>
          <w:tcPr>
            <w:tcW w:w="7832" w:type="dxa"/>
            <w:tcBorders>
              <w:top w:val="single" w:sz="8" w:space="0" w:color="1A171C"/>
              <w:left w:val="single" w:sz="8" w:space="0" w:color="1A171C"/>
              <w:bottom w:val="single" w:sz="8" w:space="0" w:color="1A171C"/>
              <w:right w:val="nil"/>
            </w:tcBorders>
            <w:vAlign w:val="bottom"/>
          </w:tcPr>
          <w:p w14:paraId="7FE1D0E7" w14:textId="77777777" w:rsidR="004109A3" w:rsidRDefault="00C426FE">
            <w:pPr>
              <w:pStyle w:val="P68B1DB1-TableParagraph73"/>
              <w:spacing w:before="108"/>
              <w:ind w:left="85"/>
              <w:jc w:val="both"/>
              <w:rPr>
                <w:bCs/>
              </w:rPr>
            </w:pPr>
            <w:r>
              <w:t xml:space="preserve">Tunnuse liik </w:t>
            </w:r>
          </w:p>
          <w:p w14:paraId="7FE1D0E8" w14:textId="77777777" w:rsidR="004109A3" w:rsidRDefault="00C426FE">
            <w:pPr>
              <w:pStyle w:val="P68B1DB1-TableParagraph40"/>
              <w:spacing w:before="108"/>
              <w:ind w:left="85"/>
              <w:jc w:val="both"/>
            </w:pPr>
            <w:r>
              <w:t>Valitakse järgmiste variantide hulgast: „LEI kood“, „MFI kood“ või „tunnuse liik, v.a LEI või rahaloomeasutuse kood“.</w:t>
            </w:r>
          </w:p>
        </w:tc>
      </w:tr>
      <w:tr w:rsidR="004109A3" w14:paraId="7FE1D0ED" w14:textId="77777777">
        <w:tc>
          <w:tcPr>
            <w:tcW w:w="1183" w:type="dxa"/>
            <w:tcBorders>
              <w:top w:val="single" w:sz="8" w:space="0" w:color="1A171C"/>
              <w:left w:val="nil"/>
              <w:bottom w:val="single" w:sz="8" w:space="0" w:color="1A171C"/>
              <w:right w:val="single" w:sz="8" w:space="0" w:color="1A171C"/>
            </w:tcBorders>
            <w:vAlign w:val="center"/>
          </w:tcPr>
          <w:p w14:paraId="7FE1D0EA" w14:textId="4E648225" w:rsidR="004109A3" w:rsidRDefault="00C426FE">
            <w:pPr>
              <w:pStyle w:val="P68B1DB1-Normal31"/>
            </w:pPr>
            <w:r>
              <w:t xml:space="preserve"> 0070</w:t>
            </w:r>
          </w:p>
        </w:tc>
        <w:tc>
          <w:tcPr>
            <w:tcW w:w="7832" w:type="dxa"/>
            <w:tcBorders>
              <w:top w:val="single" w:sz="8" w:space="0" w:color="1A171C"/>
              <w:left w:val="single" w:sz="8" w:space="0" w:color="1A171C"/>
              <w:bottom w:val="single" w:sz="8" w:space="0" w:color="1A171C"/>
              <w:right w:val="nil"/>
            </w:tcBorders>
            <w:vAlign w:val="bottom"/>
          </w:tcPr>
          <w:p w14:paraId="7FE1D0EB" w14:textId="3585FBA0" w:rsidR="004109A3" w:rsidRDefault="00C426FE">
            <w:pPr>
              <w:pStyle w:val="P68B1DB1-TableParagraph73"/>
              <w:spacing w:before="108"/>
              <w:ind w:left="85"/>
              <w:jc w:val="both"/>
              <w:rPr>
                <w:bCs/>
              </w:rPr>
            </w:pPr>
            <w:r>
              <w:t xml:space="preserve">Kohaldatav õigus  </w:t>
            </w:r>
          </w:p>
          <w:p w14:paraId="7FE1D0EC" w14:textId="237CB9E1" w:rsidR="004109A3" w:rsidRDefault="00C426FE">
            <w:pPr>
              <w:pStyle w:val="P68B1DB1-TableParagraph40"/>
              <w:spacing w:before="108"/>
              <w:ind w:left="85"/>
              <w:jc w:val="both"/>
            </w:pPr>
            <w:r>
              <w:t xml:space="preserve">Selle riigi ISO 3166–1 kahetäheline kood, mille õigust instrument reguleerib (kasutage ISO 3166–2 koodi, kui haldusjaotuse õigus on asjakohane, nt „US-NY“). Kui lepingu suhtes kohaldatakse rohkem kui ühe riigi õigust, teatatakse riik, mille õigus on allahindamise ja konverteerimise õiguse tunnustamisel kõige olulisem.  </w:t>
            </w:r>
          </w:p>
        </w:tc>
      </w:tr>
      <w:tr w:rsidR="004109A3" w14:paraId="7FE1D0F1" w14:textId="77777777">
        <w:tc>
          <w:tcPr>
            <w:tcW w:w="1183" w:type="dxa"/>
            <w:tcBorders>
              <w:top w:val="single" w:sz="8" w:space="0" w:color="1A171C"/>
              <w:left w:val="nil"/>
              <w:bottom w:val="single" w:sz="8" w:space="0" w:color="1A171C"/>
              <w:right w:val="single" w:sz="8" w:space="0" w:color="1A171C"/>
            </w:tcBorders>
            <w:vAlign w:val="center"/>
          </w:tcPr>
          <w:p w14:paraId="7FE1D0EE" w14:textId="02F3BABE" w:rsidR="004109A3" w:rsidRDefault="00C426FE">
            <w:pPr>
              <w:pStyle w:val="P68B1DB1-Normal31"/>
            </w:pPr>
            <w:r>
              <w:t xml:space="preserve"> 0075</w:t>
            </w:r>
          </w:p>
        </w:tc>
        <w:tc>
          <w:tcPr>
            <w:tcW w:w="7832" w:type="dxa"/>
            <w:tcBorders>
              <w:top w:val="single" w:sz="8" w:space="0" w:color="1A171C"/>
              <w:left w:val="single" w:sz="8" w:space="0" w:color="1A171C"/>
              <w:bottom w:val="single" w:sz="8" w:space="0" w:color="1A171C"/>
              <w:right w:val="nil"/>
            </w:tcBorders>
            <w:vAlign w:val="bottom"/>
          </w:tcPr>
          <w:p w14:paraId="7FE1D0EF" w14:textId="5B4FC1DF" w:rsidR="004109A3" w:rsidRDefault="00C426FE">
            <w:pPr>
              <w:pStyle w:val="P68B1DB1-TableParagraph73"/>
              <w:spacing w:before="108"/>
              <w:ind w:left="85"/>
              <w:jc w:val="both"/>
              <w:rPr>
                <w:bCs/>
              </w:rPr>
            </w:pPr>
            <w:r>
              <w:t xml:space="preserve">Finantskohustuste liik </w:t>
            </w:r>
          </w:p>
          <w:p w14:paraId="7FE1D0F0" w14:textId="3ACB2D3D" w:rsidR="004109A3" w:rsidRDefault="00C426FE">
            <w:pPr>
              <w:pStyle w:val="P68B1DB1-TableParagraph40"/>
              <w:spacing w:before="108"/>
              <w:ind w:left="85"/>
              <w:jc w:val="both"/>
            </w:pPr>
            <w:r>
              <w:t>Valitakse järgmiste variantide hulgast: „Borreeri võlakirjad“, „Registreeritud võlakirjad“, „Võttekiri“, „Silent Partnership Contributions“, „Muud finantskohustused“.</w:t>
            </w:r>
          </w:p>
        </w:tc>
      </w:tr>
      <w:tr w:rsidR="004109A3" w14:paraId="7FE1D0FC" w14:textId="77777777">
        <w:tc>
          <w:tcPr>
            <w:tcW w:w="1183" w:type="dxa"/>
            <w:tcBorders>
              <w:top w:val="single" w:sz="8" w:space="0" w:color="1A171C"/>
              <w:left w:val="nil"/>
              <w:bottom w:val="single" w:sz="8" w:space="0" w:color="1A171C"/>
              <w:right w:val="single" w:sz="8" w:space="0" w:color="1A171C"/>
            </w:tcBorders>
            <w:vAlign w:val="center"/>
          </w:tcPr>
          <w:p w14:paraId="7FE1D0F2" w14:textId="77777777" w:rsidR="004109A3" w:rsidRDefault="00C426FE">
            <w:pPr>
              <w:pStyle w:val="P68B1DB1-Normal31"/>
            </w:pPr>
            <w:r>
              <w:t>0080</w:t>
            </w:r>
          </w:p>
        </w:tc>
        <w:tc>
          <w:tcPr>
            <w:tcW w:w="7832" w:type="dxa"/>
            <w:tcBorders>
              <w:top w:val="single" w:sz="8" w:space="0" w:color="1A171C"/>
              <w:left w:val="single" w:sz="8" w:space="0" w:color="1A171C"/>
              <w:bottom w:val="single" w:sz="8" w:space="0" w:color="1A171C"/>
              <w:right w:val="nil"/>
            </w:tcBorders>
            <w:vAlign w:val="bottom"/>
          </w:tcPr>
          <w:p w14:paraId="7FE1D0F4" w14:textId="69C59D27" w:rsidR="004109A3" w:rsidRDefault="00C426FE">
            <w:pPr>
              <w:pStyle w:val="P68B1DB1-TableParagraph73"/>
              <w:spacing w:before="108"/>
              <w:ind w:left="85"/>
              <w:jc w:val="both"/>
            </w:pPr>
            <w:r>
              <w:t xml:space="preserve">Kolmanda riigi õiguse korral lepinguline tunnustamine </w:t>
            </w:r>
          </w:p>
          <w:p w14:paraId="7FE1D0F6" w14:textId="77777777" w:rsidR="004109A3" w:rsidRDefault="00C426FE">
            <w:pPr>
              <w:pStyle w:val="P68B1DB1-TableParagraph40"/>
              <w:spacing w:before="108"/>
              <w:ind w:left="85"/>
              <w:jc w:val="both"/>
            </w:pPr>
            <w:r>
              <w:t xml:space="preserve">Lepinguliste sätete kindlaksmääramine kohustuste ja nõudeõiguste teisendamise õiguse tunnustamiseks kooskõlas pankade finantsseisundi taastamise ja kriisilahenduse direktiivi artikliga 55 või </w:t>
            </w:r>
          </w:p>
          <w:p w14:paraId="7FE1D0F7" w14:textId="77777777" w:rsidR="004109A3" w:rsidRDefault="00C426FE">
            <w:pPr>
              <w:pStyle w:val="P68B1DB1-TableParagraph40"/>
              <w:spacing w:before="108"/>
              <w:ind w:left="85"/>
              <w:jc w:val="both"/>
            </w:pPr>
            <w:r>
              <w:t>Jah, seda toetab õiguslik arvamus“ = kohustus sisaldab kohustuste ja nõudeõiguste teisendamise tunnustamise klauslit kooskõlas pankade finantsseisundi taastamise ja kriisilahenduse direktiivi artikliga 55, mida toetab õiguslik arvamus;</w:t>
            </w:r>
          </w:p>
          <w:p w14:paraId="7FE1D0F8" w14:textId="77777777" w:rsidR="004109A3" w:rsidRDefault="00C426FE">
            <w:pPr>
              <w:pStyle w:val="P68B1DB1-TableParagraph40"/>
              <w:spacing w:before="108"/>
              <w:ind w:left="85"/>
              <w:jc w:val="both"/>
            </w:pPr>
            <w:r>
              <w:lastRenderedPageBreak/>
              <w:t>„Jah, ei toeta õiguslikku arvamust“ = kohustus sisaldab kohustuste ja nõudeõiguste teisendamise tunnustamise klauslit kooskõlas pankade finantsseisundi taastamise ja kriisilahenduse direktiivi artikliga 55, mida õiguslik arvamus praegu ei toeta;</w:t>
            </w:r>
          </w:p>
          <w:p w14:paraId="7FE1D0F9" w14:textId="77777777" w:rsidR="004109A3" w:rsidRDefault="00C426FE">
            <w:pPr>
              <w:pStyle w:val="P68B1DB1-TableParagraph40"/>
              <w:spacing w:before="108"/>
              <w:ind w:left="85"/>
              <w:jc w:val="both"/>
            </w:pPr>
            <w:r>
              <w:t>„Ei“ = kohustus ei sisalda kohustuste ja nõudeõiguste teisendamise tunnustamise klauslit;</w:t>
            </w:r>
          </w:p>
          <w:p w14:paraId="7FE1D0FA" w14:textId="07E9B1A6" w:rsidR="004109A3" w:rsidRDefault="00C426FE">
            <w:pPr>
              <w:pStyle w:val="P68B1DB1-TableParagraph40"/>
              <w:spacing w:before="108"/>
              <w:ind w:left="85"/>
              <w:jc w:val="both"/>
            </w:pPr>
            <w:r>
              <w:t xml:space="preserve">„Ei kohaldata“,   </w:t>
            </w:r>
          </w:p>
          <w:p w14:paraId="7FE1D0FB" w14:textId="77777777" w:rsidR="004109A3" w:rsidRDefault="00C426FE">
            <w:pPr>
              <w:pStyle w:val="P68B1DB1-TableParagraph40"/>
              <w:spacing w:before="108"/>
              <w:ind w:left="85"/>
              <w:jc w:val="both"/>
            </w:pPr>
            <w:r>
              <w:t>eelnevalt kindlaks määratud loetelust.</w:t>
            </w:r>
          </w:p>
        </w:tc>
      </w:tr>
      <w:tr w:rsidR="004109A3" w14:paraId="7FE1D100" w14:textId="77777777">
        <w:tc>
          <w:tcPr>
            <w:tcW w:w="1183" w:type="dxa"/>
            <w:tcBorders>
              <w:top w:val="single" w:sz="8" w:space="0" w:color="1A171C"/>
              <w:left w:val="nil"/>
              <w:bottom w:val="single" w:sz="8" w:space="0" w:color="1A171C"/>
              <w:right w:val="single" w:sz="8" w:space="0" w:color="1A171C"/>
            </w:tcBorders>
            <w:vAlign w:val="center"/>
          </w:tcPr>
          <w:p w14:paraId="7FE1D0FD" w14:textId="77777777" w:rsidR="004109A3" w:rsidRDefault="00C426FE">
            <w:pPr>
              <w:pStyle w:val="P68B1DB1-Normal31"/>
            </w:pPr>
            <w:r>
              <w:lastRenderedPageBreak/>
              <w:t>0090</w:t>
            </w:r>
          </w:p>
        </w:tc>
        <w:tc>
          <w:tcPr>
            <w:tcW w:w="7832" w:type="dxa"/>
            <w:tcBorders>
              <w:top w:val="single" w:sz="8" w:space="0" w:color="1A171C"/>
              <w:left w:val="single" w:sz="8" w:space="0" w:color="1A171C"/>
              <w:bottom w:val="single" w:sz="8" w:space="0" w:color="1A171C"/>
              <w:right w:val="nil"/>
            </w:tcBorders>
            <w:vAlign w:val="bottom"/>
          </w:tcPr>
          <w:p w14:paraId="7FE1D0FE" w14:textId="2B50D04C" w:rsidR="004109A3" w:rsidRDefault="00C426FE">
            <w:pPr>
              <w:pStyle w:val="P68B1DB1-TableParagraph73"/>
              <w:spacing w:before="108"/>
              <w:ind w:left="85"/>
              <w:jc w:val="both"/>
              <w:rPr>
                <w:bCs/>
              </w:rPr>
            </w:pPr>
            <w:r>
              <w:t xml:space="preserve">Põhisumma tasumata summa  </w:t>
            </w:r>
          </w:p>
          <w:p w14:paraId="7FE1D0FF" w14:textId="5A3C3E17" w:rsidR="004109A3" w:rsidRDefault="00C426FE">
            <w:pPr>
              <w:pStyle w:val="P68B1DB1-TableParagraph40"/>
              <w:spacing w:before="108"/>
              <w:ind w:left="85"/>
              <w:jc w:val="both"/>
            </w:pPr>
            <w:r>
              <w:t>Kohust</w:t>
            </w:r>
            <w:r w:rsidR="009F78D0">
              <w:t>u</w:t>
            </w:r>
            <w:r>
              <w:t>se tasumata põhisumma.</w:t>
            </w:r>
          </w:p>
        </w:tc>
      </w:tr>
      <w:tr w:rsidR="004109A3" w14:paraId="7FE1D104" w14:textId="77777777">
        <w:tc>
          <w:tcPr>
            <w:tcW w:w="1183" w:type="dxa"/>
            <w:tcBorders>
              <w:top w:val="single" w:sz="8" w:space="0" w:color="1A171C"/>
              <w:left w:val="nil"/>
              <w:bottom w:val="single" w:sz="8" w:space="0" w:color="1A171C"/>
              <w:right w:val="single" w:sz="8" w:space="0" w:color="1A171C"/>
            </w:tcBorders>
            <w:vAlign w:val="center"/>
          </w:tcPr>
          <w:p w14:paraId="7FE1D101" w14:textId="77777777" w:rsidR="004109A3" w:rsidRDefault="00C426FE">
            <w:pPr>
              <w:pStyle w:val="P68B1DB1-Normal31"/>
            </w:pPr>
            <w:r>
              <w:t>0100</w:t>
            </w:r>
          </w:p>
        </w:tc>
        <w:tc>
          <w:tcPr>
            <w:tcW w:w="7832" w:type="dxa"/>
            <w:tcBorders>
              <w:top w:val="single" w:sz="8" w:space="0" w:color="1A171C"/>
              <w:left w:val="single" w:sz="8" w:space="0" w:color="1A171C"/>
              <w:bottom w:val="single" w:sz="8" w:space="0" w:color="1A171C"/>
              <w:right w:val="nil"/>
            </w:tcBorders>
            <w:vAlign w:val="bottom"/>
          </w:tcPr>
          <w:p w14:paraId="7FE1D102" w14:textId="2DA0F2E6" w:rsidR="004109A3" w:rsidRDefault="00C426FE">
            <w:pPr>
              <w:pStyle w:val="P68B1DB1-TableParagraph73"/>
              <w:spacing w:before="108"/>
              <w:ind w:left="85"/>
              <w:jc w:val="both"/>
              <w:rPr>
                <w:bCs/>
              </w:rPr>
            </w:pPr>
            <w:r>
              <w:t xml:space="preserve">Kogunenud intress </w:t>
            </w:r>
          </w:p>
          <w:p w14:paraId="7FE1D103" w14:textId="5426EAFF" w:rsidR="004109A3" w:rsidRDefault="00C426FE">
            <w:pPr>
              <w:pStyle w:val="P68B1DB1-TableParagraph40"/>
              <w:spacing w:before="108"/>
              <w:ind w:left="85"/>
              <w:jc w:val="both"/>
            </w:pPr>
            <w:r>
              <w:t>Kohust</w:t>
            </w:r>
            <w:r w:rsidR="009F78D0">
              <w:t>u</w:t>
            </w:r>
            <w:r>
              <w:t>selt kogunenud tasumata intress.</w:t>
            </w:r>
          </w:p>
        </w:tc>
      </w:tr>
      <w:tr w:rsidR="004109A3" w14:paraId="7FE1D108" w14:textId="77777777">
        <w:tc>
          <w:tcPr>
            <w:tcW w:w="1183" w:type="dxa"/>
            <w:tcBorders>
              <w:top w:val="single" w:sz="8" w:space="0" w:color="1A171C"/>
              <w:left w:val="nil"/>
              <w:bottom w:val="single" w:sz="8" w:space="0" w:color="1A171C"/>
              <w:right w:val="single" w:sz="8" w:space="0" w:color="1A171C"/>
            </w:tcBorders>
            <w:vAlign w:val="center"/>
          </w:tcPr>
          <w:p w14:paraId="7FE1D105" w14:textId="77777777" w:rsidR="004109A3" w:rsidRDefault="00C426FE">
            <w:pPr>
              <w:pStyle w:val="P68B1DB1-Normal31"/>
            </w:pPr>
            <w:r>
              <w:t>0110</w:t>
            </w:r>
          </w:p>
        </w:tc>
        <w:tc>
          <w:tcPr>
            <w:tcW w:w="7832" w:type="dxa"/>
            <w:tcBorders>
              <w:top w:val="single" w:sz="8" w:space="0" w:color="1A171C"/>
              <w:left w:val="single" w:sz="8" w:space="0" w:color="1A171C"/>
              <w:bottom w:val="single" w:sz="8" w:space="0" w:color="1A171C"/>
              <w:right w:val="nil"/>
            </w:tcBorders>
            <w:vAlign w:val="bottom"/>
          </w:tcPr>
          <w:p w14:paraId="7FE1D106" w14:textId="7F6E59CB" w:rsidR="004109A3" w:rsidRDefault="00C426FE">
            <w:pPr>
              <w:pStyle w:val="P68B1DB1-TableParagraph73"/>
              <w:spacing w:before="108"/>
              <w:ind w:left="85"/>
              <w:jc w:val="both"/>
              <w:rPr>
                <w:bCs/>
              </w:rPr>
            </w:pPr>
            <w:r>
              <w:t xml:space="preserve">Kehtiv intressimäär (%) </w:t>
            </w:r>
          </w:p>
          <w:p w14:paraId="7FE1D107" w14:textId="74120F07" w:rsidR="004109A3" w:rsidRDefault="00C426FE">
            <w:pPr>
              <w:pStyle w:val="P68B1DB1-TableParagraph40"/>
              <w:spacing w:before="108"/>
              <w:ind w:left="85"/>
              <w:jc w:val="both"/>
            </w:pPr>
            <w:r>
              <w:t>Kohust</w:t>
            </w:r>
            <w:r w:rsidR="009F78D0">
              <w:t>u</w:t>
            </w:r>
            <w:r>
              <w:t xml:space="preserve">se suhtes kohaldatava intressimäära praegune tase. </w:t>
            </w:r>
          </w:p>
        </w:tc>
      </w:tr>
      <w:tr w:rsidR="004109A3" w14:paraId="7FE1D10C" w14:textId="77777777">
        <w:tc>
          <w:tcPr>
            <w:tcW w:w="1183" w:type="dxa"/>
            <w:tcBorders>
              <w:top w:val="single" w:sz="8" w:space="0" w:color="1A171C"/>
              <w:left w:val="nil"/>
              <w:bottom w:val="single" w:sz="8" w:space="0" w:color="1A171C"/>
              <w:right w:val="single" w:sz="8" w:space="0" w:color="1A171C"/>
            </w:tcBorders>
            <w:vAlign w:val="center"/>
          </w:tcPr>
          <w:p w14:paraId="7FE1D109" w14:textId="77777777" w:rsidR="004109A3" w:rsidRDefault="00C426FE">
            <w:pPr>
              <w:pStyle w:val="P68B1DB1-Normal31"/>
            </w:pPr>
            <w:r>
              <w:t>0120</w:t>
            </w:r>
          </w:p>
        </w:tc>
        <w:tc>
          <w:tcPr>
            <w:tcW w:w="7832" w:type="dxa"/>
            <w:tcBorders>
              <w:top w:val="single" w:sz="8" w:space="0" w:color="1A171C"/>
              <w:left w:val="single" w:sz="8" w:space="0" w:color="1A171C"/>
              <w:bottom w:val="single" w:sz="8" w:space="0" w:color="1A171C"/>
              <w:right w:val="nil"/>
            </w:tcBorders>
            <w:vAlign w:val="bottom"/>
          </w:tcPr>
          <w:p w14:paraId="7FE1D10A" w14:textId="77777777" w:rsidR="004109A3" w:rsidRDefault="00C426FE">
            <w:pPr>
              <w:pStyle w:val="P68B1DB1-TableParagraph73"/>
              <w:spacing w:before="108"/>
              <w:ind w:left="85"/>
              <w:jc w:val="both"/>
              <w:rPr>
                <w:bCs/>
              </w:rPr>
            </w:pPr>
            <w:r>
              <w:t xml:space="preserve">Vääring  </w:t>
            </w:r>
          </w:p>
          <w:p w14:paraId="7FE1D10B" w14:textId="73D769F0" w:rsidR="004109A3" w:rsidRDefault="00C426FE">
            <w:pPr>
              <w:pStyle w:val="P68B1DB1-TableParagraph40"/>
              <w:spacing w:before="108"/>
              <w:ind w:left="85"/>
              <w:jc w:val="both"/>
            </w:pPr>
            <w:r>
              <w:t>Kohust</w:t>
            </w:r>
            <w:r w:rsidR="009F78D0">
              <w:t>u</w:t>
            </w:r>
            <w:r>
              <w:t>se valuuta vastavalt selle kolmetähelisele ISO 4217 koodile.</w:t>
            </w:r>
          </w:p>
        </w:tc>
      </w:tr>
      <w:tr w:rsidR="004109A3" w14:paraId="7FE1D110" w14:textId="77777777">
        <w:tc>
          <w:tcPr>
            <w:tcW w:w="1183" w:type="dxa"/>
            <w:tcBorders>
              <w:top w:val="single" w:sz="8" w:space="0" w:color="1A171C"/>
              <w:left w:val="nil"/>
              <w:bottom w:val="single" w:sz="8" w:space="0" w:color="1A171C"/>
              <w:right w:val="single" w:sz="8" w:space="0" w:color="1A171C"/>
            </w:tcBorders>
            <w:vAlign w:val="center"/>
          </w:tcPr>
          <w:p w14:paraId="7FE1D10D" w14:textId="77777777" w:rsidR="004109A3" w:rsidRDefault="00C426FE">
            <w:pPr>
              <w:pStyle w:val="P68B1DB1-Normal31"/>
            </w:pPr>
            <w:r>
              <w:t>0130</w:t>
            </w:r>
          </w:p>
        </w:tc>
        <w:tc>
          <w:tcPr>
            <w:tcW w:w="7832" w:type="dxa"/>
            <w:tcBorders>
              <w:top w:val="single" w:sz="8" w:space="0" w:color="1A171C"/>
              <w:left w:val="single" w:sz="8" w:space="0" w:color="1A171C"/>
              <w:bottom w:val="single" w:sz="8" w:space="0" w:color="1A171C"/>
              <w:right w:val="nil"/>
            </w:tcBorders>
            <w:vAlign w:val="bottom"/>
          </w:tcPr>
          <w:p w14:paraId="7FE1D10E" w14:textId="24CCD785" w:rsidR="004109A3" w:rsidRDefault="00C426FE">
            <w:pPr>
              <w:pStyle w:val="P68B1DB1-TableParagraph73"/>
              <w:spacing w:before="108"/>
              <w:ind w:left="85"/>
              <w:jc w:val="both"/>
              <w:rPr>
                <w:bCs/>
              </w:rPr>
            </w:pPr>
            <w:r>
              <w:t xml:space="preserve">Väljaandmise kuupäev </w:t>
            </w:r>
          </w:p>
          <w:p w14:paraId="7FE1D10F" w14:textId="2A0819B2" w:rsidR="004109A3" w:rsidRDefault="00C426FE">
            <w:pPr>
              <w:pStyle w:val="P68B1DB1-TableParagraph40"/>
              <w:spacing w:before="108"/>
              <w:ind w:left="85"/>
              <w:jc w:val="both"/>
            </w:pPr>
            <w:r>
              <w:t>Kohust</w:t>
            </w:r>
            <w:r w:rsidR="009F78D0">
              <w:t>u</w:t>
            </w:r>
            <w:r>
              <w:t>se esmase väljaandmise kuupäev.</w:t>
            </w:r>
          </w:p>
        </w:tc>
      </w:tr>
      <w:tr w:rsidR="004109A3" w14:paraId="7FE1D114" w14:textId="77777777">
        <w:tc>
          <w:tcPr>
            <w:tcW w:w="1183" w:type="dxa"/>
            <w:tcBorders>
              <w:top w:val="single" w:sz="8" w:space="0" w:color="1A171C"/>
              <w:left w:val="nil"/>
              <w:bottom w:val="single" w:sz="8" w:space="0" w:color="1A171C"/>
              <w:right w:val="single" w:sz="8" w:space="0" w:color="1A171C"/>
            </w:tcBorders>
            <w:vAlign w:val="center"/>
          </w:tcPr>
          <w:p w14:paraId="7FE1D111" w14:textId="77777777" w:rsidR="004109A3" w:rsidRDefault="00C426FE">
            <w:pPr>
              <w:pStyle w:val="P68B1DB1-Normal31"/>
            </w:pPr>
            <w:r>
              <w:t>0140</w:t>
            </w:r>
          </w:p>
        </w:tc>
        <w:tc>
          <w:tcPr>
            <w:tcW w:w="7832" w:type="dxa"/>
            <w:tcBorders>
              <w:top w:val="single" w:sz="8" w:space="0" w:color="1A171C"/>
              <w:left w:val="single" w:sz="8" w:space="0" w:color="1A171C"/>
              <w:bottom w:val="single" w:sz="8" w:space="0" w:color="1A171C"/>
              <w:right w:val="nil"/>
            </w:tcBorders>
            <w:vAlign w:val="bottom"/>
          </w:tcPr>
          <w:p w14:paraId="7FE1D112" w14:textId="6174C675" w:rsidR="004109A3" w:rsidRDefault="00C426FE">
            <w:pPr>
              <w:pStyle w:val="P68B1DB1-TableParagraph73"/>
              <w:spacing w:before="108"/>
              <w:ind w:left="85"/>
              <w:jc w:val="both"/>
              <w:rPr>
                <w:bCs/>
              </w:rPr>
            </w:pPr>
            <w:r>
              <w:t xml:space="preserve">Varaseim kustutamiskuupäev  </w:t>
            </w:r>
          </w:p>
          <w:p w14:paraId="7FE1D113" w14:textId="6DCF0327" w:rsidR="004109A3" w:rsidRDefault="00C426FE">
            <w:pPr>
              <w:pStyle w:val="P68B1DB1-TableParagraph40"/>
              <w:spacing w:before="108"/>
              <w:ind w:left="85"/>
              <w:jc w:val="both"/>
            </w:pPr>
            <w:r>
              <w:t>Kui võlausaldajal on võimalus taotleda ennetähtaegset tagasimaksmist või kui lepingu kohaselt on ette nähtud kohustuse ennetähtaegse tagasimaksmise tingimused, märkige varaseim kuupäev. Kui ennetähtaegne tagasimaksmine on seotud ainult osaga kohustusest (nt ennetähtaegne tagasimaksmine 50 % nimiväärtusest), jagades kohustuse, et võtta arvesse seda osalist ennetähtaegset lunastamise klauslit.</w:t>
            </w:r>
          </w:p>
        </w:tc>
      </w:tr>
      <w:tr w:rsidR="004109A3" w14:paraId="7FE1D118" w14:textId="77777777">
        <w:tc>
          <w:tcPr>
            <w:tcW w:w="1183" w:type="dxa"/>
            <w:tcBorders>
              <w:top w:val="single" w:sz="8" w:space="0" w:color="1A171C"/>
              <w:left w:val="nil"/>
              <w:bottom w:val="single" w:sz="8" w:space="0" w:color="1A171C"/>
              <w:right w:val="single" w:sz="8" w:space="0" w:color="1A171C"/>
            </w:tcBorders>
            <w:vAlign w:val="center"/>
          </w:tcPr>
          <w:p w14:paraId="7FE1D115" w14:textId="77777777" w:rsidR="004109A3" w:rsidRDefault="00C426FE">
            <w:pPr>
              <w:pStyle w:val="P68B1DB1-Normal31"/>
            </w:pPr>
            <w:r>
              <w:t>0150</w:t>
            </w:r>
          </w:p>
        </w:tc>
        <w:tc>
          <w:tcPr>
            <w:tcW w:w="7832" w:type="dxa"/>
            <w:tcBorders>
              <w:top w:val="single" w:sz="8" w:space="0" w:color="1A171C"/>
              <w:left w:val="single" w:sz="8" w:space="0" w:color="1A171C"/>
              <w:bottom w:val="single" w:sz="8" w:space="0" w:color="1A171C"/>
              <w:right w:val="nil"/>
            </w:tcBorders>
            <w:vAlign w:val="bottom"/>
          </w:tcPr>
          <w:p w14:paraId="7FE1D116" w14:textId="77777777" w:rsidR="004109A3" w:rsidRDefault="00C426FE">
            <w:pPr>
              <w:pStyle w:val="P68B1DB1-TableParagraph73"/>
              <w:spacing w:before="108"/>
              <w:ind w:left="85"/>
              <w:jc w:val="both"/>
              <w:rPr>
                <w:bCs/>
              </w:rPr>
            </w:pPr>
            <w:r>
              <w:t xml:space="preserve"> Õiguslik lõpptähtaeg </w:t>
            </w:r>
          </w:p>
          <w:p w14:paraId="7FE1D117" w14:textId="39B8EDB9" w:rsidR="004109A3" w:rsidRDefault="00C426FE">
            <w:pPr>
              <w:pStyle w:val="P68B1DB1-TableParagraph40"/>
              <w:spacing w:before="108"/>
              <w:ind w:left="85"/>
              <w:jc w:val="both"/>
            </w:pPr>
            <w:r>
              <w:t>Instrumendi õigusliku lõpptähtaja kuupäev. Tähtajatute instrumentide puhul märkida „2099–01–31“.</w:t>
            </w:r>
          </w:p>
        </w:tc>
      </w:tr>
      <w:tr w:rsidR="004109A3" w14:paraId="7FE1D121" w14:textId="77777777">
        <w:tc>
          <w:tcPr>
            <w:tcW w:w="1183" w:type="dxa"/>
            <w:tcBorders>
              <w:top w:val="single" w:sz="8" w:space="0" w:color="1A171C"/>
              <w:left w:val="nil"/>
              <w:bottom w:val="single" w:sz="8" w:space="0" w:color="1A171C"/>
              <w:right w:val="single" w:sz="8" w:space="0" w:color="1A171C"/>
            </w:tcBorders>
            <w:vAlign w:val="center"/>
          </w:tcPr>
          <w:p w14:paraId="7FE1D11D" w14:textId="77777777" w:rsidR="004109A3" w:rsidRDefault="00C426FE">
            <w:pPr>
              <w:pStyle w:val="P68B1DB1-Normal31"/>
            </w:pPr>
            <w:r>
              <w:t>0170</w:t>
            </w:r>
          </w:p>
        </w:tc>
        <w:tc>
          <w:tcPr>
            <w:tcW w:w="7832" w:type="dxa"/>
            <w:tcBorders>
              <w:top w:val="single" w:sz="8" w:space="0" w:color="1A171C"/>
              <w:left w:val="single" w:sz="8" w:space="0" w:color="1A171C"/>
              <w:bottom w:val="single" w:sz="8" w:space="0" w:color="1A171C"/>
              <w:right w:val="nil"/>
            </w:tcBorders>
            <w:vAlign w:val="bottom"/>
          </w:tcPr>
          <w:p w14:paraId="7FE1D11E" w14:textId="638ECC24" w:rsidR="004109A3" w:rsidRDefault="00C426FE">
            <w:pPr>
              <w:pStyle w:val="P68B1DB1-TableParagraph73"/>
              <w:spacing w:before="108"/>
              <w:ind w:left="85"/>
              <w:jc w:val="both"/>
              <w:rPr>
                <w:bCs/>
              </w:rPr>
            </w:pPr>
            <w:r>
              <w:t xml:space="preserve">Pandi, pandiõiguse või tagatise summa </w:t>
            </w:r>
          </w:p>
          <w:p w14:paraId="7FE1D120" w14:textId="13CE7EBC" w:rsidR="004109A3" w:rsidRDefault="00C426FE">
            <w:pPr>
              <w:pStyle w:val="P68B1DB1-TableParagraph40"/>
              <w:spacing w:before="108"/>
              <w:ind w:left="85"/>
              <w:jc w:val="both"/>
            </w:pPr>
            <w:r>
              <w:t>Kui kohustus on tagatud pandi, pandiõiguse või tagatisega, esitatakse viimase brutoturuväärtus. Vastasel juhul kajastatakse tagamata kohustuste puhul seda kategooriat nullina. See summa määrab kindlaks tagatud ja lõpuks tagatiseta osa tagatud kohust</w:t>
            </w:r>
            <w:r w:rsidR="009F78D0">
              <w:t>u</w:t>
            </w:r>
            <w:r>
              <w:t>sest. Mitme rea kirjeid tagavate tagatiste kogumite puhul määrata kindlaks üldine kattekordaja ja kohaldada proportsionaalselt kõigi selle kogumiga hõlmatud rea kirjete suhtes.</w:t>
            </w:r>
          </w:p>
        </w:tc>
      </w:tr>
      <w:tr w:rsidR="004109A3" w14:paraId="7FE1D125" w14:textId="77777777">
        <w:tc>
          <w:tcPr>
            <w:tcW w:w="1183" w:type="dxa"/>
            <w:tcBorders>
              <w:top w:val="single" w:sz="8" w:space="0" w:color="1A171C"/>
              <w:left w:val="nil"/>
              <w:bottom w:val="single" w:sz="8" w:space="0" w:color="1A171C"/>
              <w:right w:val="single" w:sz="8" w:space="0" w:color="1A171C"/>
            </w:tcBorders>
            <w:vAlign w:val="center"/>
          </w:tcPr>
          <w:p w14:paraId="7FE1D122" w14:textId="77777777" w:rsidR="004109A3" w:rsidRDefault="00C426FE">
            <w:pPr>
              <w:pStyle w:val="P68B1DB1-Normal31"/>
            </w:pPr>
            <w:r>
              <w:t>0180</w:t>
            </w:r>
          </w:p>
        </w:tc>
        <w:tc>
          <w:tcPr>
            <w:tcW w:w="7832" w:type="dxa"/>
            <w:tcBorders>
              <w:top w:val="single" w:sz="8" w:space="0" w:color="1A171C"/>
              <w:left w:val="single" w:sz="8" w:space="0" w:color="1A171C"/>
              <w:bottom w:val="single" w:sz="8" w:space="0" w:color="1A171C"/>
              <w:right w:val="nil"/>
            </w:tcBorders>
            <w:vAlign w:val="bottom"/>
          </w:tcPr>
          <w:p w14:paraId="7FE1D123" w14:textId="6FE5C4C2" w:rsidR="004109A3" w:rsidRDefault="00C426FE">
            <w:pPr>
              <w:pStyle w:val="P68B1DB1-TableParagraph73"/>
              <w:spacing w:before="108"/>
              <w:ind w:left="85"/>
              <w:jc w:val="both"/>
              <w:rPr>
                <w:bCs/>
              </w:rPr>
            </w:pPr>
            <w:r>
              <w:t xml:space="preserve">Käendaja </w:t>
            </w:r>
          </w:p>
          <w:p w14:paraId="7FE1D124" w14:textId="216ADC15" w:rsidR="004109A3" w:rsidRDefault="00C426FE">
            <w:pPr>
              <w:pStyle w:val="P68B1DB1-TableParagraph40"/>
              <w:spacing w:before="108"/>
              <w:ind w:left="85"/>
              <w:jc w:val="both"/>
            </w:pPr>
            <w:r>
              <w:t>Kui instrumendile on antud tagatised, esitage tagatise andja üksikasjalik identifitseerimistunnus (LEI-kood, valitsuse puhul ISO 3166–1 kahetäheline riigikood jne). Kui on mitu käendajat, esitage kõik identifitseerimistunnused, mis on eraldatud semikooloniga.</w:t>
            </w:r>
          </w:p>
        </w:tc>
      </w:tr>
      <w:tr w:rsidR="004109A3" w14:paraId="7FE1D131" w14:textId="77777777">
        <w:tc>
          <w:tcPr>
            <w:tcW w:w="1183" w:type="dxa"/>
            <w:tcBorders>
              <w:top w:val="single" w:sz="8" w:space="0" w:color="1A171C"/>
              <w:left w:val="nil"/>
              <w:bottom w:val="single" w:sz="8" w:space="0" w:color="1A171C"/>
              <w:right w:val="single" w:sz="8" w:space="0" w:color="1A171C"/>
            </w:tcBorders>
            <w:vAlign w:val="center"/>
          </w:tcPr>
          <w:p w14:paraId="7FE1D12E" w14:textId="77777777" w:rsidR="004109A3" w:rsidRDefault="00C426FE">
            <w:pPr>
              <w:pStyle w:val="P68B1DB1-Normal31"/>
            </w:pPr>
            <w:r>
              <w:t>0205</w:t>
            </w:r>
          </w:p>
        </w:tc>
        <w:tc>
          <w:tcPr>
            <w:tcW w:w="7832" w:type="dxa"/>
            <w:tcBorders>
              <w:top w:val="single" w:sz="8" w:space="0" w:color="1A171C"/>
              <w:left w:val="single" w:sz="8" w:space="0" w:color="1A171C"/>
              <w:bottom w:val="single" w:sz="8" w:space="0" w:color="1A171C"/>
              <w:right w:val="nil"/>
            </w:tcBorders>
            <w:vAlign w:val="bottom"/>
          </w:tcPr>
          <w:p w14:paraId="7FE1D12F" w14:textId="77777777" w:rsidR="004109A3" w:rsidRDefault="00C426FE">
            <w:pPr>
              <w:pStyle w:val="P68B1DB1-TableParagraph73"/>
              <w:spacing w:before="108"/>
              <w:ind w:left="85"/>
              <w:jc w:val="both"/>
              <w:rPr>
                <w:bCs/>
              </w:rPr>
            </w:pPr>
            <w:r>
              <w:t xml:space="preserve">Omavahendite ja kõlblike kohustuste miinimumnõude kõlblikkustingimustele vastav summa </w:t>
            </w:r>
          </w:p>
          <w:p w14:paraId="7FE1D130" w14:textId="267C8F59" w:rsidR="004109A3" w:rsidRDefault="00C426FE">
            <w:pPr>
              <w:pStyle w:val="P68B1DB1-TableParagraph40"/>
              <w:spacing w:before="108"/>
              <w:ind w:left="85"/>
              <w:jc w:val="both"/>
            </w:pPr>
            <w:r>
              <w:t>Omavahendite ja kõlblike kohustuste summa, mida võetakse arvesse direktiivi 2014/59/EL artikli 45 lõike 1 kohaselt kehtestatud nõude täitmisel.</w:t>
            </w:r>
          </w:p>
        </w:tc>
      </w:tr>
      <w:tr w:rsidR="004109A3" w14:paraId="7FE1D135" w14:textId="77777777">
        <w:tc>
          <w:tcPr>
            <w:tcW w:w="1183" w:type="dxa"/>
            <w:tcBorders>
              <w:top w:val="single" w:sz="8" w:space="0" w:color="1A171C"/>
              <w:left w:val="nil"/>
              <w:bottom w:val="single" w:sz="8" w:space="0" w:color="1A171C"/>
              <w:right w:val="single" w:sz="8" w:space="0" w:color="1A171C"/>
            </w:tcBorders>
            <w:vAlign w:val="center"/>
          </w:tcPr>
          <w:p w14:paraId="7FE1D132" w14:textId="77777777" w:rsidR="004109A3" w:rsidRDefault="00C426FE">
            <w:pPr>
              <w:pStyle w:val="P68B1DB1-Normal31"/>
            </w:pPr>
            <w:r>
              <w:t>0210</w:t>
            </w:r>
          </w:p>
        </w:tc>
        <w:tc>
          <w:tcPr>
            <w:tcW w:w="7832" w:type="dxa"/>
            <w:tcBorders>
              <w:top w:val="single" w:sz="8" w:space="0" w:color="1A171C"/>
              <w:left w:val="single" w:sz="8" w:space="0" w:color="1A171C"/>
              <w:bottom w:val="single" w:sz="8" w:space="0" w:color="1A171C"/>
              <w:right w:val="nil"/>
            </w:tcBorders>
            <w:vAlign w:val="bottom"/>
          </w:tcPr>
          <w:p w14:paraId="7FE1D133" w14:textId="13940F18" w:rsidR="004109A3" w:rsidRDefault="00C426FE">
            <w:pPr>
              <w:pStyle w:val="P68B1DB1-TableParagraph73"/>
              <w:spacing w:before="108"/>
              <w:ind w:left="85"/>
              <w:jc w:val="both"/>
              <w:rPr>
                <w:bCs/>
              </w:rPr>
            </w:pPr>
            <w:r>
              <w:t xml:space="preserve">Kvalifitseeruvad omavahenditeks </w:t>
            </w:r>
          </w:p>
          <w:p w14:paraId="7FE1D134" w14:textId="3B38CBB9" w:rsidR="004109A3" w:rsidRDefault="00C426FE">
            <w:pPr>
              <w:pStyle w:val="P68B1DB1-TableParagraph40"/>
              <w:spacing w:before="108"/>
              <w:ind w:left="85"/>
              <w:jc w:val="both"/>
            </w:pPr>
            <w:r>
              <w:t xml:space="preserve">Märkige, kas ja millisel tasandil on instrument kaasatud omavahenditesse, ning teave järkjärgulise kasutuselt kõrvaldamise korra ja varasemalt kehtinud nõuete ajutise kohaldamise korra kohta. Väärtus võib olla „ei“, „osaliselt AT1, T1 ja T2“, „T2 järkjärgulises kasutuselt kõrvaldamises“, „varasema kehtivusega T2“, „täielikult nõuetele vastav T2“, „varasemalt </w:t>
            </w:r>
            <w:r>
              <w:lastRenderedPageBreak/>
              <w:t>kehtinud AT1“, „Täielikult nõuetele vastav AT1“ või „CET1“ eelnevalt kindlaks määratud loetelust.</w:t>
            </w:r>
          </w:p>
        </w:tc>
      </w:tr>
      <w:tr w:rsidR="004109A3" w14:paraId="7FE1D139" w14:textId="77777777">
        <w:tc>
          <w:tcPr>
            <w:tcW w:w="1183" w:type="dxa"/>
            <w:tcBorders>
              <w:top w:val="single" w:sz="8" w:space="0" w:color="1A171C"/>
              <w:left w:val="nil"/>
              <w:bottom w:val="single" w:sz="8" w:space="0" w:color="1A171C"/>
              <w:right w:val="single" w:sz="8" w:space="0" w:color="1A171C"/>
            </w:tcBorders>
            <w:vAlign w:val="center"/>
          </w:tcPr>
          <w:p w14:paraId="7FE1D136" w14:textId="77777777" w:rsidR="004109A3" w:rsidRDefault="00C426FE">
            <w:pPr>
              <w:pStyle w:val="P68B1DB1-Normal31"/>
            </w:pPr>
            <w:r>
              <w:lastRenderedPageBreak/>
              <w:t>0220</w:t>
            </w:r>
          </w:p>
        </w:tc>
        <w:tc>
          <w:tcPr>
            <w:tcW w:w="7832" w:type="dxa"/>
            <w:tcBorders>
              <w:top w:val="single" w:sz="8" w:space="0" w:color="1A171C"/>
              <w:left w:val="single" w:sz="8" w:space="0" w:color="1A171C"/>
              <w:bottom w:val="single" w:sz="8" w:space="0" w:color="1A171C"/>
              <w:right w:val="nil"/>
            </w:tcBorders>
            <w:vAlign w:val="bottom"/>
          </w:tcPr>
          <w:p w14:paraId="7FE1D137" w14:textId="6E010E25" w:rsidR="004109A3" w:rsidRDefault="00C426FE">
            <w:pPr>
              <w:pStyle w:val="P68B1DB1-TableParagraph40"/>
              <w:spacing w:before="108"/>
              <w:ind w:left="85"/>
              <w:jc w:val="both"/>
              <w:rPr>
                <w:b/>
                <w:bCs/>
              </w:rPr>
            </w:pPr>
            <w:r>
              <w:t xml:space="preserve"> </w:t>
            </w:r>
            <w:r>
              <w:rPr>
                <w:b/>
              </w:rPr>
              <w:t>Omavahenditena kvalifitseeruv summa</w:t>
            </w:r>
          </w:p>
          <w:p w14:paraId="7FE1D138" w14:textId="48ED7147" w:rsidR="004109A3" w:rsidRDefault="00C426FE">
            <w:pPr>
              <w:pStyle w:val="P68B1DB1-TableParagraph40"/>
              <w:spacing w:before="108"/>
              <w:ind w:left="85"/>
              <w:jc w:val="both"/>
            </w:pPr>
            <w:r>
              <w:t>Omavahenditeks kvalifitseeruva instrumendi summa.</w:t>
            </w:r>
          </w:p>
        </w:tc>
      </w:tr>
    </w:tbl>
    <w:p w14:paraId="7FE1D13A" w14:textId="77777777" w:rsidR="004109A3" w:rsidRDefault="004109A3">
      <w:pPr>
        <w:pStyle w:val="Instructionsberschrift2"/>
        <w:ind w:left="357"/>
        <w:rPr>
          <w:rFonts w:ascii="Times New Roman" w:eastAsia="Calibri" w:hAnsi="Times New Roman" w:cs="Times New Roman"/>
          <w:szCs w:val="20"/>
        </w:rPr>
      </w:pPr>
      <w:bookmarkStart w:id="247" w:name="_Toc81454216"/>
    </w:p>
    <w:p w14:paraId="7FE1D13B" w14:textId="0DCB9703" w:rsidR="004109A3" w:rsidRDefault="00C426FE">
      <w:pPr>
        <w:pStyle w:val="Instructionsberschrift2"/>
        <w:numPr>
          <w:ilvl w:val="1"/>
          <w:numId w:val="49"/>
        </w:numPr>
        <w:spacing w:before="0"/>
        <w:ind w:left="357" w:hanging="357"/>
        <w:rPr>
          <w:rFonts w:ascii="Times New Roman" w:hAnsi="Times New Roman" w:cs="Times New Roman"/>
        </w:rPr>
      </w:pPr>
      <w:bookmarkStart w:id="248" w:name="_Toc211019073"/>
      <w:r>
        <w:rPr>
          <w:rFonts w:ascii="Times New Roman" w:eastAsiaTheme="minorEastAsia" w:hAnsi="Times New Roman" w:cs="Times New Roman"/>
        </w:rPr>
        <w:t xml:space="preserve">Z 15.00 – Tuletisinstrumendid </w:t>
      </w:r>
      <w:r>
        <w:rPr>
          <w:rFonts w:ascii="Times New Roman" w:eastAsia="Calibri" w:hAnsi="Times New Roman" w:cs="Times New Roman"/>
          <w:szCs w:val="20"/>
        </w:rPr>
        <w:t>(LIAB-G-5)</w:t>
      </w:r>
      <w:bookmarkEnd w:id="248"/>
    </w:p>
    <w:bookmarkEnd w:id="247"/>
    <w:p w14:paraId="7FE1D13D" w14:textId="77777777" w:rsidR="004109A3" w:rsidRDefault="00C426FE">
      <w:pPr>
        <w:pStyle w:val="P68B1DB1-Numberedtitlelevel388"/>
      </w:pPr>
      <w:r>
        <w:t>Üldised märkused</w:t>
      </w:r>
    </w:p>
    <w:p w14:paraId="7FE1D13E" w14:textId="2F22A34C" w:rsidR="004109A3" w:rsidRDefault="00C426FE">
      <w:pPr>
        <w:pStyle w:val="P68B1DB1-InstructionsText286"/>
        <w:numPr>
          <w:ilvl w:val="2"/>
          <w:numId w:val="209"/>
        </w:numPr>
        <w:spacing w:before="0"/>
        <w:ind w:left="1276"/>
        <w:rPr>
          <w:rFonts w:eastAsiaTheme="majorEastAsia"/>
        </w:rPr>
      </w:pPr>
      <w:r>
        <w:t xml:space="preserve">Selles tabelis kajastatakse tuletisinstrumentidest tulenevaid kohustusi tasaarvestatavate tehingute kogumina, st iga tasaarvestatavate tehingute kogumit, mis esitatakse eraldi real. </w:t>
      </w:r>
    </w:p>
    <w:p w14:paraId="7FE1D140" w14:textId="73E0A732" w:rsidR="004109A3" w:rsidRDefault="00C426FE">
      <w:pPr>
        <w:pStyle w:val="P68B1DB1-InstructionsText286"/>
        <w:numPr>
          <w:ilvl w:val="2"/>
          <w:numId w:val="209"/>
        </w:numPr>
        <w:spacing w:before="0"/>
        <w:ind w:left="1276"/>
      </w:pPr>
      <w:r>
        <w:t>Esitage ainult tuletisinstrumentide tasaarvestatavate tehingute kogumid/ühekordsed lepingud, mille tulemuseks on turuhinnas hinnatud netokohust</w:t>
      </w:r>
      <w:r w:rsidR="009F78D0">
        <w:t>u</w:t>
      </w:r>
      <w:r>
        <w:t>s (veerg c0120).</w:t>
      </w:r>
    </w:p>
    <w:p w14:paraId="7FE1D142" w14:textId="77777777" w:rsidR="004109A3" w:rsidRDefault="00C426FE">
      <w:pPr>
        <w:pStyle w:val="P68B1DB1-Numberedtitlelevel388"/>
      </w:pPr>
      <w:r>
        <w:t>Juhised konkreetsete kirjete kohta</w:t>
      </w:r>
    </w:p>
    <w:tbl>
      <w:tblPr>
        <w:tblW w:w="9015" w:type="dxa"/>
        <w:tblInd w:w="135" w:type="dxa"/>
        <w:tblLayout w:type="fixed"/>
        <w:tblLook w:val="04A0" w:firstRow="1" w:lastRow="0" w:firstColumn="1" w:lastColumn="0" w:noHBand="0" w:noVBand="1"/>
      </w:tblPr>
      <w:tblGrid>
        <w:gridCol w:w="1183"/>
        <w:gridCol w:w="7832"/>
      </w:tblGrid>
      <w:tr w:rsidR="004109A3" w14:paraId="7FE1D145" w14:textId="77777777">
        <w:trPr>
          <w:tblHeader/>
        </w:trPr>
        <w:tc>
          <w:tcPr>
            <w:tcW w:w="1183" w:type="dxa"/>
            <w:tcBorders>
              <w:top w:val="single" w:sz="8" w:space="0" w:color="1A171C"/>
              <w:left w:val="nil"/>
              <w:bottom w:val="single" w:sz="8" w:space="0" w:color="1A171C"/>
              <w:right w:val="single" w:sz="8" w:space="0" w:color="1A171C"/>
            </w:tcBorders>
            <w:shd w:val="clear" w:color="auto" w:fill="D9D9D9" w:themeFill="background1" w:themeFillShade="D9"/>
          </w:tcPr>
          <w:p w14:paraId="7FE1D143" w14:textId="77777777" w:rsidR="004109A3" w:rsidRDefault="00C426FE">
            <w:pPr>
              <w:pStyle w:val="P68B1DB1-Normal31"/>
            </w:pPr>
            <w:r>
              <w:t xml:space="preserve">Veerud </w:t>
            </w:r>
          </w:p>
        </w:tc>
        <w:tc>
          <w:tcPr>
            <w:tcW w:w="7832" w:type="dxa"/>
            <w:tcBorders>
              <w:top w:val="single" w:sz="8" w:space="0" w:color="1A171C"/>
              <w:left w:val="single" w:sz="8" w:space="0" w:color="1A171C"/>
              <w:bottom w:val="single" w:sz="8" w:space="0" w:color="1A171C"/>
              <w:right w:val="nil"/>
            </w:tcBorders>
            <w:shd w:val="clear" w:color="auto" w:fill="D9D9D9" w:themeFill="background1" w:themeFillShade="D9"/>
          </w:tcPr>
          <w:p w14:paraId="7FE1D144" w14:textId="77777777" w:rsidR="004109A3" w:rsidRDefault="00C426FE">
            <w:pPr>
              <w:pStyle w:val="P68B1DB1-Normal31"/>
            </w:pPr>
            <w:r>
              <w:t xml:space="preserve">Juhised </w:t>
            </w:r>
          </w:p>
        </w:tc>
      </w:tr>
      <w:tr w:rsidR="004109A3" w14:paraId="7FE1D149" w14:textId="77777777">
        <w:tc>
          <w:tcPr>
            <w:tcW w:w="1183" w:type="dxa"/>
            <w:tcBorders>
              <w:top w:val="single" w:sz="8" w:space="0" w:color="1A171C"/>
              <w:left w:val="nil"/>
              <w:bottom w:val="single" w:sz="8" w:space="0" w:color="1A171C"/>
              <w:right w:val="single" w:sz="8" w:space="0" w:color="1A171C"/>
            </w:tcBorders>
            <w:vAlign w:val="center"/>
          </w:tcPr>
          <w:p w14:paraId="7FE1D146" w14:textId="77777777" w:rsidR="004109A3" w:rsidRDefault="00C426FE">
            <w:pPr>
              <w:pStyle w:val="P68B1DB1-Normal31"/>
            </w:pPr>
            <w:r>
              <w:t>0010</w:t>
            </w:r>
          </w:p>
        </w:tc>
        <w:tc>
          <w:tcPr>
            <w:tcW w:w="7832" w:type="dxa"/>
            <w:tcBorders>
              <w:top w:val="single" w:sz="8" w:space="0" w:color="1A171C"/>
              <w:left w:val="single" w:sz="8" w:space="0" w:color="1A171C"/>
              <w:bottom w:val="single" w:sz="8" w:space="0" w:color="1A171C"/>
              <w:right w:val="nil"/>
            </w:tcBorders>
            <w:vAlign w:val="bottom"/>
          </w:tcPr>
          <w:p w14:paraId="7FE1D147" w14:textId="4468B718" w:rsidR="004109A3" w:rsidRDefault="00C426FE">
            <w:pPr>
              <w:pStyle w:val="P68B1DB1-TableParagraph73"/>
              <w:spacing w:before="108"/>
              <w:ind w:left="85"/>
              <w:jc w:val="both"/>
              <w:rPr>
                <w:bCs/>
              </w:rPr>
            </w:pPr>
            <w:r>
              <w:t xml:space="preserve">NR </w:t>
            </w:r>
          </w:p>
          <w:p w14:paraId="7FE1D148" w14:textId="7090CAA7" w:rsidR="004109A3" w:rsidRDefault="00C426FE">
            <w:pPr>
              <w:pStyle w:val="P68B1DB1-TableParagraph40"/>
              <w:spacing w:before="108"/>
              <w:ind w:left="85"/>
              <w:jc w:val="both"/>
            </w:pPr>
            <w:r>
              <w:t>Kordumatu number/esmane võti reakirjete identifitseerimiseks.</w:t>
            </w:r>
          </w:p>
        </w:tc>
      </w:tr>
      <w:tr w:rsidR="004109A3" w14:paraId="7FE1D14D" w14:textId="77777777">
        <w:tc>
          <w:tcPr>
            <w:tcW w:w="1183" w:type="dxa"/>
            <w:tcBorders>
              <w:top w:val="single" w:sz="8" w:space="0" w:color="1A171C"/>
              <w:left w:val="nil"/>
              <w:bottom w:val="single" w:sz="8" w:space="0" w:color="1A171C"/>
              <w:right w:val="single" w:sz="8" w:space="0" w:color="1A171C"/>
            </w:tcBorders>
            <w:vAlign w:val="center"/>
          </w:tcPr>
          <w:p w14:paraId="7FE1D14A" w14:textId="77777777" w:rsidR="004109A3" w:rsidRDefault="00C426FE">
            <w:pPr>
              <w:pStyle w:val="P68B1DB1-Normal31"/>
            </w:pPr>
            <w:r>
              <w:t>0020</w:t>
            </w:r>
          </w:p>
        </w:tc>
        <w:tc>
          <w:tcPr>
            <w:tcW w:w="7832" w:type="dxa"/>
            <w:tcBorders>
              <w:top w:val="single" w:sz="8" w:space="0" w:color="1A171C"/>
              <w:left w:val="single" w:sz="8" w:space="0" w:color="1A171C"/>
              <w:bottom w:val="single" w:sz="8" w:space="0" w:color="1A171C"/>
              <w:right w:val="nil"/>
            </w:tcBorders>
            <w:vAlign w:val="bottom"/>
          </w:tcPr>
          <w:p w14:paraId="7FE1D14B" w14:textId="7DBB5157" w:rsidR="004109A3" w:rsidRDefault="00C426FE">
            <w:pPr>
              <w:pStyle w:val="P68B1DB1-TableParagraph73"/>
              <w:spacing w:before="108"/>
              <w:ind w:left="85"/>
              <w:jc w:val="both"/>
              <w:rPr>
                <w:bCs/>
              </w:rPr>
            </w:pPr>
            <w:r>
              <w:t xml:space="preserve">Veerg </w:t>
            </w:r>
          </w:p>
          <w:p w14:paraId="7FE1D14C" w14:textId="43946C69" w:rsidR="004109A3" w:rsidRDefault="00C426FE">
            <w:pPr>
              <w:pStyle w:val="P68B1DB1-TableParagraph40"/>
              <w:spacing w:before="108"/>
              <w:ind w:left="85"/>
              <w:jc w:val="both"/>
            </w:pPr>
            <w:r>
              <w:t>Iga tasaarvestatavate tehingute kogumi puhul tuleb eelnevalt kindlaks määratud väärtuste loetelust esitada kooskõlastav võrdlus vastaspoolega, kes liigitab kohustuse struktuuri vormis Z 02.00.</w:t>
            </w:r>
          </w:p>
        </w:tc>
      </w:tr>
      <w:tr w:rsidR="004109A3" w14:paraId="7FE1D151" w14:textId="77777777">
        <w:tc>
          <w:tcPr>
            <w:tcW w:w="1183" w:type="dxa"/>
            <w:tcBorders>
              <w:top w:val="single" w:sz="8" w:space="0" w:color="1A171C"/>
              <w:left w:val="nil"/>
              <w:bottom w:val="single" w:sz="8" w:space="0" w:color="1A171C"/>
              <w:right w:val="single" w:sz="8" w:space="0" w:color="1A171C"/>
            </w:tcBorders>
            <w:vAlign w:val="center"/>
          </w:tcPr>
          <w:p w14:paraId="7FE1D14E" w14:textId="77777777" w:rsidR="004109A3" w:rsidRDefault="00C426FE">
            <w:pPr>
              <w:pStyle w:val="P68B1DB1-Normal31"/>
            </w:pPr>
            <w:r>
              <w:t>0030</w:t>
            </w:r>
          </w:p>
        </w:tc>
        <w:tc>
          <w:tcPr>
            <w:tcW w:w="7832" w:type="dxa"/>
            <w:tcBorders>
              <w:top w:val="single" w:sz="8" w:space="0" w:color="1A171C"/>
              <w:left w:val="single" w:sz="8" w:space="0" w:color="1A171C"/>
              <w:bottom w:val="single" w:sz="8" w:space="0" w:color="1A171C"/>
              <w:right w:val="nil"/>
            </w:tcBorders>
            <w:vAlign w:val="bottom"/>
          </w:tcPr>
          <w:p w14:paraId="7FE1D14F" w14:textId="6A6D5CEA" w:rsidR="004109A3" w:rsidRDefault="00C426FE">
            <w:pPr>
              <w:pStyle w:val="P68B1DB1-TableParagraph73"/>
              <w:spacing w:before="108"/>
              <w:ind w:left="85"/>
              <w:jc w:val="both"/>
              <w:rPr>
                <w:bCs/>
              </w:rPr>
            </w:pPr>
            <w:r>
              <w:t xml:space="preserve">Nõuete rahuldamisjärk maksejõuetusmenetluses  </w:t>
            </w:r>
          </w:p>
          <w:p w14:paraId="7FE1D150" w14:textId="00926D41" w:rsidR="004109A3" w:rsidRDefault="00C426FE">
            <w:pPr>
              <w:pStyle w:val="P68B1DB1-TableParagraph40"/>
              <w:spacing w:before="108"/>
              <w:ind w:left="85"/>
              <w:jc w:val="both"/>
            </w:pPr>
            <w:r>
              <w:t>Maksejõuetusmenetluse nõuete rahuldamisjärk peab olema üks kõnealuse jurisdiktsiooni kriisilahendusasutuse avaldatud maksejõuetusmenetluse nõuete rahuldamisjärkudest.</w:t>
            </w:r>
          </w:p>
        </w:tc>
      </w:tr>
      <w:tr w:rsidR="004109A3" w14:paraId="7FE1D155" w14:textId="77777777">
        <w:tc>
          <w:tcPr>
            <w:tcW w:w="1183" w:type="dxa"/>
            <w:tcBorders>
              <w:top w:val="single" w:sz="8" w:space="0" w:color="1A171C"/>
              <w:left w:val="nil"/>
              <w:bottom w:val="single" w:sz="8" w:space="0" w:color="1A171C"/>
              <w:right w:val="single" w:sz="8" w:space="0" w:color="1A171C"/>
            </w:tcBorders>
            <w:vAlign w:val="center"/>
          </w:tcPr>
          <w:p w14:paraId="7FE1D152" w14:textId="77777777" w:rsidR="004109A3" w:rsidRDefault="00C426FE">
            <w:pPr>
              <w:pStyle w:val="P68B1DB1-Normal31"/>
            </w:pPr>
            <w:r>
              <w:t>0040</w:t>
            </w:r>
          </w:p>
        </w:tc>
        <w:tc>
          <w:tcPr>
            <w:tcW w:w="7832" w:type="dxa"/>
            <w:tcBorders>
              <w:top w:val="single" w:sz="8" w:space="0" w:color="1A171C"/>
              <w:left w:val="single" w:sz="8" w:space="0" w:color="1A171C"/>
              <w:bottom w:val="single" w:sz="8" w:space="0" w:color="1A171C"/>
              <w:right w:val="nil"/>
            </w:tcBorders>
            <w:vAlign w:val="bottom"/>
          </w:tcPr>
          <w:p w14:paraId="7FE1D153" w14:textId="0C760DD7" w:rsidR="004109A3" w:rsidRDefault="00C426FE">
            <w:pPr>
              <w:pStyle w:val="P68B1DB1-TableParagraph73"/>
              <w:spacing w:before="108"/>
              <w:ind w:left="85"/>
              <w:jc w:val="both"/>
              <w:rPr>
                <w:bCs/>
              </w:rPr>
            </w:pPr>
            <w:r>
              <w:t xml:space="preserve">Raamlepingu tunnus  </w:t>
            </w:r>
          </w:p>
          <w:p w14:paraId="7FE1D154" w14:textId="77777777" w:rsidR="004109A3" w:rsidRDefault="00C426FE">
            <w:pPr>
              <w:pStyle w:val="P68B1DB1-TableParagraph40"/>
              <w:spacing w:before="108"/>
              <w:ind w:left="85"/>
              <w:jc w:val="both"/>
            </w:pPr>
            <w:r>
              <w:t>Raamlepingu või ühtse lepingu sisemine tunnuskood.</w:t>
            </w:r>
          </w:p>
        </w:tc>
      </w:tr>
      <w:tr w:rsidR="004109A3" w14:paraId="7FE1D159" w14:textId="77777777">
        <w:tc>
          <w:tcPr>
            <w:tcW w:w="1183" w:type="dxa"/>
            <w:tcBorders>
              <w:top w:val="single" w:sz="8" w:space="0" w:color="1A171C"/>
              <w:left w:val="nil"/>
              <w:bottom w:val="single" w:sz="8" w:space="0" w:color="1A171C"/>
              <w:right w:val="single" w:sz="8" w:space="0" w:color="1A171C"/>
            </w:tcBorders>
            <w:vAlign w:val="center"/>
          </w:tcPr>
          <w:p w14:paraId="7FE1D156" w14:textId="77777777" w:rsidR="004109A3" w:rsidRDefault="00C426FE">
            <w:pPr>
              <w:pStyle w:val="P68B1DB1-Normal31"/>
            </w:pPr>
            <w:r>
              <w:t>0050</w:t>
            </w:r>
          </w:p>
        </w:tc>
        <w:tc>
          <w:tcPr>
            <w:tcW w:w="7832" w:type="dxa"/>
            <w:tcBorders>
              <w:top w:val="single" w:sz="8" w:space="0" w:color="1A171C"/>
              <w:left w:val="single" w:sz="8" w:space="0" w:color="1A171C"/>
              <w:bottom w:val="single" w:sz="8" w:space="0" w:color="1A171C"/>
              <w:right w:val="nil"/>
            </w:tcBorders>
            <w:vAlign w:val="bottom"/>
          </w:tcPr>
          <w:p w14:paraId="7FE1D157" w14:textId="27FD9F90" w:rsidR="004109A3" w:rsidRDefault="00C426FE">
            <w:pPr>
              <w:pStyle w:val="P68B1DB1-TableParagraph73"/>
              <w:spacing w:before="108"/>
              <w:ind w:left="85"/>
              <w:jc w:val="both"/>
              <w:rPr>
                <w:bCs/>
              </w:rPr>
            </w:pPr>
            <w:r>
              <w:t xml:space="preserve">Raamlepingu liik </w:t>
            </w:r>
          </w:p>
          <w:p w14:paraId="7FE1D158" w14:textId="338F32CE" w:rsidR="004109A3" w:rsidRDefault="00C426FE">
            <w:pPr>
              <w:pStyle w:val="P68B1DB1-TableParagraph40"/>
              <w:spacing w:before="108"/>
              <w:ind w:left="85"/>
              <w:jc w:val="both"/>
            </w:pPr>
            <w:r>
              <w:t>Nimetage raamleping, kas „ISDA 2002 raamleping“, „ISDA 1992 raamleping“, „ISDA 1987. aasta raamleping“, „ISDA 1986. aasta raamleping“, „ISDA 1985. aasta raamleping“, „muu raamleping“, „ühtne leping“ eelnevalt kindlaks määratud loetelust.</w:t>
            </w:r>
          </w:p>
        </w:tc>
      </w:tr>
      <w:tr w:rsidR="004109A3" w14:paraId="7FE1D15D" w14:textId="77777777">
        <w:tc>
          <w:tcPr>
            <w:tcW w:w="1183" w:type="dxa"/>
            <w:tcBorders>
              <w:top w:val="single" w:sz="8" w:space="0" w:color="1A171C"/>
              <w:left w:val="nil"/>
              <w:bottom w:val="single" w:sz="8" w:space="0" w:color="1A171C"/>
              <w:right w:val="single" w:sz="8" w:space="0" w:color="1A171C"/>
            </w:tcBorders>
            <w:vAlign w:val="center"/>
          </w:tcPr>
          <w:p w14:paraId="7FE1D15A" w14:textId="77777777" w:rsidR="004109A3" w:rsidRDefault="00C426FE">
            <w:pPr>
              <w:pStyle w:val="P68B1DB1-Normal31"/>
            </w:pPr>
            <w:r>
              <w:t>0061</w:t>
            </w:r>
          </w:p>
        </w:tc>
        <w:tc>
          <w:tcPr>
            <w:tcW w:w="7832" w:type="dxa"/>
            <w:tcBorders>
              <w:top w:val="single" w:sz="8" w:space="0" w:color="1A171C"/>
              <w:left w:val="single" w:sz="8" w:space="0" w:color="1A171C"/>
              <w:bottom w:val="single" w:sz="8" w:space="0" w:color="1A171C"/>
              <w:right w:val="nil"/>
            </w:tcBorders>
            <w:vAlign w:val="bottom"/>
          </w:tcPr>
          <w:p w14:paraId="7FE1D15B" w14:textId="179CE7EC" w:rsidR="004109A3" w:rsidRDefault="00C426FE">
            <w:pPr>
              <w:pStyle w:val="P68B1DB1-TableParagraph73"/>
              <w:spacing w:before="108"/>
              <w:ind w:left="85"/>
              <w:jc w:val="both"/>
              <w:rPr>
                <w:bCs/>
              </w:rPr>
            </w:pPr>
            <w:r>
              <w:t xml:space="preserve">ISDA protokolliga seotud üksus  </w:t>
            </w:r>
          </w:p>
          <w:p w14:paraId="7FE1D15C" w14:textId="34C9BF40" w:rsidR="004109A3" w:rsidRDefault="00C426FE">
            <w:pPr>
              <w:pStyle w:val="P68B1DB1-TableParagraph40"/>
              <w:spacing w:before="108"/>
              <w:ind w:left="85"/>
              <w:jc w:val="both"/>
            </w:pPr>
            <w:r>
              <w:t xml:space="preserve">Märkige, kas üksus on ise allkirjastanud ISDA üldise viibimiskoha protokolli, kas „ISDA üldprotokoll“, „ISDA JMP moodul“, „BRRD II pädevuse koondmoodul“ või „Ei“ eelnevalt kindlaks määratud loetelust. </w:t>
            </w:r>
          </w:p>
        </w:tc>
      </w:tr>
      <w:tr w:rsidR="004109A3" w14:paraId="7FE1D161" w14:textId="77777777">
        <w:tc>
          <w:tcPr>
            <w:tcW w:w="1183" w:type="dxa"/>
            <w:tcBorders>
              <w:top w:val="single" w:sz="8" w:space="0" w:color="1A171C"/>
              <w:left w:val="nil"/>
              <w:bottom w:val="single" w:sz="8" w:space="0" w:color="1A171C"/>
              <w:right w:val="single" w:sz="8" w:space="0" w:color="1A171C"/>
            </w:tcBorders>
            <w:vAlign w:val="center"/>
          </w:tcPr>
          <w:p w14:paraId="7FE1D15E" w14:textId="77777777" w:rsidR="004109A3" w:rsidRDefault="00C426FE">
            <w:pPr>
              <w:pStyle w:val="P68B1DB1-Normal31"/>
            </w:pPr>
            <w:r>
              <w:t>0071</w:t>
            </w:r>
          </w:p>
        </w:tc>
        <w:tc>
          <w:tcPr>
            <w:tcW w:w="7832" w:type="dxa"/>
            <w:tcBorders>
              <w:top w:val="single" w:sz="8" w:space="0" w:color="1A171C"/>
              <w:left w:val="single" w:sz="8" w:space="0" w:color="1A171C"/>
              <w:bottom w:val="single" w:sz="8" w:space="0" w:color="1A171C"/>
              <w:right w:val="nil"/>
            </w:tcBorders>
            <w:vAlign w:val="bottom"/>
          </w:tcPr>
          <w:p w14:paraId="7FE1D15F" w14:textId="77777777" w:rsidR="004109A3" w:rsidRDefault="00C426FE">
            <w:pPr>
              <w:pStyle w:val="P68B1DB1-TableParagraph73"/>
              <w:spacing w:before="108"/>
              <w:ind w:left="85"/>
              <w:jc w:val="both"/>
              <w:rPr>
                <w:bCs/>
              </w:rPr>
            </w:pPr>
            <w:r>
              <w:t xml:space="preserve">Kriisilahendusotsuse mittetunnustamine  </w:t>
            </w:r>
          </w:p>
          <w:p w14:paraId="7FE1D160" w14:textId="59E963FA" w:rsidR="004109A3" w:rsidRDefault="00C426FE">
            <w:pPr>
              <w:pStyle w:val="P68B1DB1-TableParagraph40"/>
              <w:spacing w:before="108"/>
              <w:ind w:left="85"/>
              <w:jc w:val="both"/>
            </w:pPr>
            <w:r>
              <w:t>Märkige, kas vastaspool on järginud eelnevalt kindlaks määratud loetelust kas „ISDA Universal Protocol“, „ISDA JMP Module“, „Muu kriisilahenduse peatamise leping“ või „Resolutsiooni ei peatata tunnustamist“.</w:t>
            </w:r>
          </w:p>
        </w:tc>
      </w:tr>
      <w:tr w:rsidR="004109A3" w14:paraId="7FE1D165" w14:textId="77777777">
        <w:tc>
          <w:tcPr>
            <w:tcW w:w="1183" w:type="dxa"/>
            <w:tcBorders>
              <w:top w:val="single" w:sz="8" w:space="0" w:color="1A171C"/>
              <w:left w:val="nil"/>
              <w:bottom w:val="single" w:sz="8" w:space="0" w:color="1A171C"/>
              <w:right w:val="single" w:sz="8" w:space="0" w:color="1A171C"/>
            </w:tcBorders>
            <w:vAlign w:val="center"/>
          </w:tcPr>
          <w:p w14:paraId="7FE1D162" w14:textId="77777777" w:rsidR="004109A3" w:rsidRDefault="00C426FE">
            <w:pPr>
              <w:pStyle w:val="P68B1DB1-Normal31"/>
            </w:pPr>
            <w:r>
              <w:t>0075</w:t>
            </w:r>
          </w:p>
        </w:tc>
        <w:tc>
          <w:tcPr>
            <w:tcW w:w="7832" w:type="dxa"/>
            <w:tcBorders>
              <w:top w:val="single" w:sz="8" w:space="0" w:color="1A171C"/>
              <w:left w:val="single" w:sz="8" w:space="0" w:color="1A171C"/>
              <w:bottom w:val="single" w:sz="8" w:space="0" w:color="1A171C"/>
              <w:right w:val="nil"/>
            </w:tcBorders>
            <w:vAlign w:val="bottom"/>
          </w:tcPr>
          <w:p w14:paraId="7FE1D163" w14:textId="69AD6494" w:rsidR="004109A3" w:rsidRDefault="00C426FE">
            <w:pPr>
              <w:pStyle w:val="P68B1DB1-TableParagraph73"/>
              <w:spacing w:before="108"/>
              <w:ind w:left="85"/>
              <w:jc w:val="both"/>
              <w:rPr>
                <w:bCs/>
              </w:rPr>
            </w:pPr>
            <w:r>
              <w:t xml:space="preserve">Vastaspoole nimi või nimetus </w:t>
            </w:r>
          </w:p>
          <w:p w14:paraId="7FE1D164" w14:textId="222EF1A6" w:rsidR="004109A3" w:rsidRDefault="00C426FE">
            <w:pPr>
              <w:pStyle w:val="P68B1DB1-TableParagraph40"/>
              <w:spacing w:before="108"/>
              <w:ind w:left="85"/>
              <w:jc w:val="both"/>
            </w:pPr>
            <w:bookmarkStart w:id="249" w:name="_Hlk189839311"/>
            <w:r>
              <w:t>Vastaspoole üksuse nimi.</w:t>
            </w:r>
            <w:bookmarkEnd w:id="249"/>
            <w:r>
              <w:t xml:space="preserve"> Keskse vastaspoolega kliiritavate tuletisinstrumentide puhul märkida vastaspoolena asjaomane keskne vastaspool.</w:t>
            </w:r>
          </w:p>
        </w:tc>
      </w:tr>
      <w:tr w:rsidR="004109A3" w14:paraId="7FE1D169" w14:textId="77777777">
        <w:tc>
          <w:tcPr>
            <w:tcW w:w="1183" w:type="dxa"/>
            <w:tcBorders>
              <w:top w:val="single" w:sz="8" w:space="0" w:color="1A171C"/>
              <w:left w:val="nil"/>
              <w:bottom w:val="single" w:sz="8" w:space="0" w:color="1A171C"/>
              <w:right w:val="single" w:sz="8" w:space="0" w:color="1A171C"/>
            </w:tcBorders>
            <w:vAlign w:val="center"/>
          </w:tcPr>
          <w:p w14:paraId="7FE1D166" w14:textId="77777777" w:rsidR="004109A3" w:rsidRDefault="00C426FE">
            <w:pPr>
              <w:pStyle w:val="P68B1DB1-Normal31"/>
            </w:pPr>
            <w:r>
              <w:t>0080</w:t>
            </w:r>
          </w:p>
        </w:tc>
        <w:tc>
          <w:tcPr>
            <w:tcW w:w="7832" w:type="dxa"/>
            <w:tcBorders>
              <w:top w:val="single" w:sz="8" w:space="0" w:color="1A171C"/>
              <w:left w:val="single" w:sz="8" w:space="0" w:color="1A171C"/>
              <w:bottom w:val="single" w:sz="8" w:space="0" w:color="1A171C"/>
              <w:right w:val="nil"/>
            </w:tcBorders>
            <w:vAlign w:val="bottom"/>
          </w:tcPr>
          <w:p w14:paraId="0E76A125" w14:textId="26AE2361" w:rsidR="004109A3" w:rsidRDefault="00C426FE">
            <w:pPr>
              <w:pStyle w:val="P68B1DB1-TableParagraph73"/>
              <w:spacing w:before="108"/>
              <w:ind w:left="85"/>
              <w:jc w:val="both"/>
              <w:rPr>
                <w:bCs/>
              </w:rPr>
            </w:pPr>
            <w:r>
              <w:t xml:space="preserve">Vastaspoole tunnus </w:t>
            </w:r>
          </w:p>
          <w:p w14:paraId="7FE1D168" w14:textId="7D4036D9" w:rsidR="004109A3" w:rsidRDefault="00C426FE">
            <w:pPr>
              <w:pStyle w:val="P68B1DB1-TableParagraph40"/>
              <w:spacing w:before="108"/>
              <w:ind w:left="85"/>
              <w:jc w:val="both"/>
            </w:pPr>
            <w:r>
              <w:lastRenderedPageBreak/>
              <w:t xml:space="preserve">Märkige vastaspoole LEI-kood. LEI puudumisel kasutatakse pankade aruandes RIADis kasutatud EKP rahaloomeasutuste tunnust (MFI tunnus). Kui mõlemat tunnust ei ole, teatage sisemine tunnuskood. </w:t>
            </w:r>
          </w:p>
        </w:tc>
      </w:tr>
      <w:tr w:rsidR="004109A3" w14:paraId="7FE1D16D" w14:textId="77777777">
        <w:tc>
          <w:tcPr>
            <w:tcW w:w="1183" w:type="dxa"/>
            <w:tcBorders>
              <w:top w:val="single" w:sz="8" w:space="0" w:color="1A171C"/>
              <w:left w:val="nil"/>
              <w:bottom w:val="single" w:sz="8" w:space="0" w:color="1A171C"/>
              <w:right w:val="single" w:sz="8" w:space="0" w:color="1A171C"/>
            </w:tcBorders>
            <w:vAlign w:val="center"/>
          </w:tcPr>
          <w:p w14:paraId="7FE1D16A" w14:textId="77777777" w:rsidR="004109A3" w:rsidRDefault="00C426FE">
            <w:pPr>
              <w:pStyle w:val="P68B1DB1-Normal31"/>
            </w:pPr>
            <w:r>
              <w:lastRenderedPageBreak/>
              <w:t>0085</w:t>
            </w:r>
          </w:p>
        </w:tc>
        <w:tc>
          <w:tcPr>
            <w:tcW w:w="7832" w:type="dxa"/>
            <w:tcBorders>
              <w:top w:val="single" w:sz="8" w:space="0" w:color="1A171C"/>
              <w:left w:val="single" w:sz="8" w:space="0" w:color="1A171C"/>
              <w:bottom w:val="single" w:sz="8" w:space="0" w:color="1A171C"/>
              <w:right w:val="nil"/>
            </w:tcBorders>
            <w:vAlign w:val="bottom"/>
          </w:tcPr>
          <w:p w14:paraId="7FE1D16B" w14:textId="77777777" w:rsidR="004109A3" w:rsidRDefault="00C426FE">
            <w:pPr>
              <w:pStyle w:val="P68B1DB1-TableParagraph73"/>
              <w:spacing w:before="108"/>
              <w:ind w:left="85"/>
              <w:jc w:val="both"/>
              <w:rPr>
                <w:bCs/>
              </w:rPr>
            </w:pPr>
            <w:r>
              <w:t xml:space="preserve">Tunnuse liik </w:t>
            </w:r>
          </w:p>
          <w:p w14:paraId="7FE1D16C" w14:textId="77777777" w:rsidR="004109A3" w:rsidRDefault="00C426FE">
            <w:pPr>
              <w:pStyle w:val="P68B1DB1-TableParagraph40"/>
              <w:spacing w:before="108"/>
              <w:ind w:left="85"/>
              <w:jc w:val="both"/>
            </w:pPr>
            <w:r>
              <w:t>Valitakse järgmiste variantide hulgast: „LEI kood“, „MFI kood“ või „tunnuse liik, v.a LEI või rahaloomeasutuse kood“.</w:t>
            </w:r>
          </w:p>
        </w:tc>
      </w:tr>
      <w:tr w:rsidR="004109A3" w14:paraId="7FE1D171" w14:textId="77777777">
        <w:tc>
          <w:tcPr>
            <w:tcW w:w="1183" w:type="dxa"/>
            <w:tcBorders>
              <w:top w:val="single" w:sz="8" w:space="0" w:color="1A171C"/>
              <w:left w:val="nil"/>
              <w:bottom w:val="single" w:sz="8" w:space="0" w:color="1A171C"/>
              <w:right w:val="single" w:sz="8" w:space="0" w:color="1A171C"/>
            </w:tcBorders>
            <w:vAlign w:val="center"/>
          </w:tcPr>
          <w:p w14:paraId="7FE1D16E" w14:textId="77777777" w:rsidR="004109A3" w:rsidRDefault="00C426FE">
            <w:pPr>
              <w:pStyle w:val="P68B1DB1-Normal31"/>
            </w:pPr>
            <w:r>
              <w:t>0090</w:t>
            </w:r>
          </w:p>
        </w:tc>
        <w:tc>
          <w:tcPr>
            <w:tcW w:w="7832" w:type="dxa"/>
            <w:tcBorders>
              <w:top w:val="single" w:sz="8" w:space="0" w:color="1A171C"/>
              <w:left w:val="single" w:sz="8" w:space="0" w:color="1A171C"/>
              <w:bottom w:val="single" w:sz="8" w:space="0" w:color="1A171C"/>
              <w:right w:val="nil"/>
            </w:tcBorders>
            <w:vAlign w:val="bottom"/>
          </w:tcPr>
          <w:p w14:paraId="7FE1D16F" w14:textId="23850D88" w:rsidR="004109A3" w:rsidRDefault="00C426FE">
            <w:pPr>
              <w:pStyle w:val="P68B1DB1-TableParagraph73"/>
              <w:spacing w:before="108"/>
              <w:ind w:left="85"/>
              <w:jc w:val="both"/>
              <w:rPr>
                <w:bCs/>
              </w:rPr>
            </w:pPr>
            <w:r>
              <w:t xml:space="preserve">Vastaspoole riik  </w:t>
            </w:r>
          </w:p>
          <w:p w14:paraId="7FE1D170" w14:textId="77777777" w:rsidR="004109A3" w:rsidRDefault="00C426FE">
            <w:pPr>
              <w:pStyle w:val="P68B1DB1-TableParagraph40"/>
              <w:spacing w:before="108"/>
              <w:ind w:left="85"/>
              <w:jc w:val="both"/>
            </w:pPr>
            <w:r>
              <w:t>ISO 3166–1 kahetäheline kood, kus vastaspool on registreeritud.</w:t>
            </w:r>
          </w:p>
        </w:tc>
      </w:tr>
      <w:tr w:rsidR="004109A3" w14:paraId="7404F251" w14:textId="77777777">
        <w:tc>
          <w:tcPr>
            <w:tcW w:w="1183" w:type="dxa"/>
            <w:tcBorders>
              <w:top w:val="single" w:sz="8" w:space="0" w:color="1A171C"/>
              <w:left w:val="nil"/>
              <w:bottom w:val="single" w:sz="8" w:space="0" w:color="1A171C"/>
              <w:right w:val="single" w:sz="8" w:space="0" w:color="1A171C"/>
            </w:tcBorders>
            <w:vAlign w:val="center"/>
          </w:tcPr>
          <w:p w14:paraId="6A962F58" w14:textId="41C252E0" w:rsidR="004109A3" w:rsidRDefault="00C426FE">
            <w:pPr>
              <w:pStyle w:val="P68B1DB1-Normal31"/>
            </w:pPr>
            <w:r>
              <w:t>0095</w:t>
            </w:r>
          </w:p>
        </w:tc>
        <w:tc>
          <w:tcPr>
            <w:tcW w:w="7832" w:type="dxa"/>
            <w:tcBorders>
              <w:top w:val="single" w:sz="8" w:space="0" w:color="1A171C"/>
              <w:left w:val="single" w:sz="8" w:space="0" w:color="1A171C"/>
              <w:bottom w:val="single" w:sz="8" w:space="0" w:color="1A171C"/>
              <w:right w:val="nil"/>
            </w:tcBorders>
            <w:vAlign w:val="bottom"/>
          </w:tcPr>
          <w:p w14:paraId="770D3BD3" w14:textId="77777777" w:rsidR="004109A3" w:rsidRDefault="00C426FE">
            <w:pPr>
              <w:pStyle w:val="P68B1DB1-TableParagraph73"/>
              <w:spacing w:before="108"/>
              <w:ind w:left="85"/>
              <w:jc w:val="both"/>
              <w:rPr>
                <w:bCs/>
              </w:rPr>
            </w:pPr>
            <w:r>
              <w:t>Grupisisene tehing</w:t>
            </w:r>
          </w:p>
          <w:p w14:paraId="1EA32667" w14:textId="1995F401" w:rsidR="004109A3" w:rsidRDefault="00C426FE">
            <w:pPr>
              <w:pStyle w:val="P68B1DB1-TableParagraph40"/>
              <w:spacing w:before="108"/>
              <w:ind w:left="85"/>
              <w:jc w:val="both"/>
            </w:pPr>
            <w:r>
              <w:t>Aruandev üksus peab märkima, kas teatatud tehing tehakse vastaspoolega, kes kuulub lõpliku emaüksuse raamatupidamisliku konsolideerimise kohaldamisalasse. Vastuvõetavad väärtused on „True“ või „vale“.</w:t>
            </w:r>
          </w:p>
        </w:tc>
      </w:tr>
      <w:tr w:rsidR="004109A3" w14:paraId="7FE1D179" w14:textId="77777777">
        <w:tc>
          <w:tcPr>
            <w:tcW w:w="1183" w:type="dxa"/>
            <w:tcBorders>
              <w:top w:val="single" w:sz="8" w:space="0" w:color="1A171C"/>
              <w:left w:val="nil"/>
              <w:bottom w:val="single" w:sz="8" w:space="0" w:color="1A171C"/>
              <w:right w:val="single" w:sz="8" w:space="0" w:color="1A171C"/>
            </w:tcBorders>
            <w:vAlign w:val="center"/>
          </w:tcPr>
          <w:p w14:paraId="7FE1D176" w14:textId="77777777" w:rsidR="004109A3" w:rsidRDefault="00C426FE">
            <w:pPr>
              <w:pStyle w:val="P68B1DB1-TableParagraph40"/>
              <w:spacing w:before="108"/>
              <w:ind w:left="85"/>
              <w:jc w:val="both"/>
            </w:pPr>
            <w:r>
              <w:t>0100</w:t>
            </w:r>
          </w:p>
        </w:tc>
        <w:tc>
          <w:tcPr>
            <w:tcW w:w="7832" w:type="dxa"/>
            <w:tcBorders>
              <w:top w:val="single" w:sz="8" w:space="0" w:color="1A171C"/>
              <w:left w:val="single" w:sz="8" w:space="0" w:color="1A171C"/>
              <w:bottom w:val="single" w:sz="8" w:space="0" w:color="1A171C"/>
              <w:right w:val="nil"/>
            </w:tcBorders>
            <w:vAlign w:val="bottom"/>
          </w:tcPr>
          <w:p w14:paraId="7FE1D177" w14:textId="142FAAFF" w:rsidR="004109A3" w:rsidRDefault="00C426FE">
            <w:pPr>
              <w:pStyle w:val="P68B1DB1-TableParagraph73"/>
              <w:spacing w:before="108"/>
              <w:ind w:left="85"/>
              <w:jc w:val="both"/>
              <w:rPr>
                <w:bCs/>
              </w:rPr>
            </w:pPr>
            <w:r>
              <w:t>Raamlepingu/ühtse lepingu suhtes kohaldatav õigus</w:t>
            </w:r>
          </w:p>
          <w:p w14:paraId="7FE1D178" w14:textId="69ED3535" w:rsidR="004109A3" w:rsidRDefault="00C426FE">
            <w:pPr>
              <w:pStyle w:val="P68B1DB1-TableParagraph40"/>
              <w:spacing w:before="108"/>
              <w:ind w:left="85"/>
              <w:jc w:val="both"/>
            </w:pPr>
            <w:r>
              <w:t xml:space="preserve">Selle riigi ISO 3166–1 kahetäheline kood, kelle õigus reguleerib raamlepingut/ühtset lepingut (kasutage ISO 3166–2 koodi, kui haldusüksuse õigus on asjakohane, nt „US-NY“). Kui lepingu suhtes kohaldatakse rohkem kui ühe riigi õigust, teatatakse riik, mille õigus on allahindamise ja konverteerimise õiguse tunnustamisel kõige olulisem.  </w:t>
            </w:r>
          </w:p>
        </w:tc>
      </w:tr>
      <w:tr w:rsidR="004109A3" w14:paraId="7FE1D17D" w14:textId="77777777">
        <w:tc>
          <w:tcPr>
            <w:tcW w:w="1183" w:type="dxa"/>
            <w:tcBorders>
              <w:top w:val="single" w:sz="8" w:space="0" w:color="1A171C"/>
              <w:left w:val="nil"/>
              <w:bottom w:val="single" w:sz="8" w:space="0" w:color="1A171C"/>
              <w:right w:val="single" w:sz="8" w:space="0" w:color="1A171C"/>
            </w:tcBorders>
            <w:vAlign w:val="center"/>
          </w:tcPr>
          <w:p w14:paraId="7FE1D17A" w14:textId="77777777" w:rsidR="004109A3" w:rsidRDefault="00C426FE">
            <w:pPr>
              <w:pStyle w:val="P68B1DB1-Normal31"/>
            </w:pPr>
            <w:r>
              <w:t>0110</w:t>
            </w:r>
          </w:p>
        </w:tc>
        <w:tc>
          <w:tcPr>
            <w:tcW w:w="7832" w:type="dxa"/>
            <w:tcBorders>
              <w:top w:val="single" w:sz="8" w:space="0" w:color="1A171C"/>
              <w:left w:val="single" w:sz="8" w:space="0" w:color="1A171C"/>
              <w:bottom w:val="single" w:sz="8" w:space="0" w:color="1A171C"/>
              <w:right w:val="nil"/>
            </w:tcBorders>
            <w:vAlign w:val="bottom"/>
          </w:tcPr>
          <w:p w14:paraId="7FE1D17B" w14:textId="4C1F1D53" w:rsidR="004109A3" w:rsidRDefault="00C426FE">
            <w:pPr>
              <w:pStyle w:val="P68B1DB1-TableParagraph73"/>
              <w:spacing w:before="108"/>
              <w:ind w:left="85"/>
              <w:jc w:val="both"/>
              <w:rPr>
                <w:bCs/>
              </w:rPr>
            </w:pPr>
            <w:r>
              <w:t xml:space="preserve">Hõlmatud tehingute arv  </w:t>
            </w:r>
          </w:p>
          <w:p w14:paraId="7FE1D17C" w14:textId="77777777" w:rsidR="004109A3" w:rsidRDefault="00C426FE">
            <w:pPr>
              <w:pStyle w:val="P68B1DB1-TableParagraph40"/>
              <w:spacing w:before="108"/>
              <w:ind w:left="85"/>
              <w:jc w:val="both"/>
            </w:pPr>
            <w:r>
              <w:t>Märkige raamlepingu tasaarveldatavate tehingute kogumisse kuuluvate üksiklepingute arv.</w:t>
            </w:r>
          </w:p>
        </w:tc>
      </w:tr>
      <w:tr w:rsidR="004109A3" w14:paraId="7FE1D181" w14:textId="77777777">
        <w:tc>
          <w:tcPr>
            <w:tcW w:w="1183" w:type="dxa"/>
            <w:tcBorders>
              <w:top w:val="single" w:sz="8" w:space="0" w:color="1A171C"/>
              <w:left w:val="nil"/>
              <w:bottom w:val="single" w:sz="8" w:space="0" w:color="1A171C"/>
              <w:right w:val="single" w:sz="8" w:space="0" w:color="1A171C"/>
            </w:tcBorders>
            <w:vAlign w:val="center"/>
          </w:tcPr>
          <w:p w14:paraId="7FE1D17E" w14:textId="77777777" w:rsidR="004109A3" w:rsidRDefault="00C426FE">
            <w:pPr>
              <w:pStyle w:val="P68B1DB1-Normal31"/>
            </w:pPr>
            <w:r>
              <w:t>0120</w:t>
            </w:r>
          </w:p>
        </w:tc>
        <w:tc>
          <w:tcPr>
            <w:tcW w:w="7832" w:type="dxa"/>
            <w:tcBorders>
              <w:top w:val="single" w:sz="8" w:space="0" w:color="1A171C"/>
              <w:left w:val="single" w:sz="8" w:space="0" w:color="1A171C"/>
              <w:bottom w:val="single" w:sz="8" w:space="0" w:color="1A171C"/>
              <w:right w:val="nil"/>
            </w:tcBorders>
            <w:vAlign w:val="bottom"/>
          </w:tcPr>
          <w:p w14:paraId="7FE1D17F" w14:textId="60B4E8A5" w:rsidR="004109A3" w:rsidRDefault="00C426FE">
            <w:pPr>
              <w:pStyle w:val="P68B1DB1-TableParagraph73"/>
              <w:spacing w:before="108"/>
              <w:ind w:left="85"/>
              <w:jc w:val="both"/>
              <w:rPr>
                <w:bCs/>
              </w:rPr>
            </w:pPr>
            <w:r>
              <w:t xml:space="preserve">Netohind turuväärtuses </w:t>
            </w:r>
          </w:p>
          <w:p w14:paraId="7FE1D180" w14:textId="229346B5" w:rsidR="004109A3" w:rsidRDefault="00C426FE">
            <w:pPr>
              <w:pStyle w:val="P68B1DB1-TableParagraph40"/>
              <w:spacing w:before="108"/>
              <w:ind w:left="85"/>
              <w:jc w:val="both"/>
            </w:pPr>
            <w:r>
              <w:t xml:space="preserve">Tuletisinstrumentidest tulenevate kohustuste netoturuväärtus lepingulise tasaarvestatavate tehingute kogumi kohta, eeldades tuletisinstrumentide sulgemist aruandekuupäeval. </w:t>
            </w:r>
          </w:p>
        </w:tc>
      </w:tr>
      <w:tr w:rsidR="004109A3" w14:paraId="7FE1D185" w14:textId="77777777">
        <w:tc>
          <w:tcPr>
            <w:tcW w:w="1183" w:type="dxa"/>
            <w:tcBorders>
              <w:top w:val="single" w:sz="8" w:space="0" w:color="1A171C"/>
              <w:left w:val="nil"/>
              <w:bottom w:val="single" w:sz="8" w:space="0" w:color="1A171C"/>
              <w:right w:val="single" w:sz="8" w:space="0" w:color="1A171C"/>
            </w:tcBorders>
            <w:vAlign w:val="center"/>
          </w:tcPr>
          <w:p w14:paraId="7FE1D182" w14:textId="77777777" w:rsidR="004109A3" w:rsidRDefault="00C426FE">
            <w:pPr>
              <w:pStyle w:val="P68B1DB1-Normal31"/>
            </w:pPr>
            <w:r>
              <w:t>0130</w:t>
            </w:r>
          </w:p>
        </w:tc>
        <w:tc>
          <w:tcPr>
            <w:tcW w:w="7832" w:type="dxa"/>
            <w:tcBorders>
              <w:top w:val="single" w:sz="8" w:space="0" w:color="1A171C"/>
              <w:left w:val="single" w:sz="8" w:space="0" w:color="1A171C"/>
              <w:bottom w:val="single" w:sz="8" w:space="0" w:color="1A171C"/>
              <w:right w:val="nil"/>
            </w:tcBorders>
            <w:vAlign w:val="bottom"/>
          </w:tcPr>
          <w:p w14:paraId="7FE1D183" w14:textId="070C552A" w:rsidR="004109A3" w:rsidRDefault="00C426FE">
            <w:pPr>
              <w:pStyle w:val="P68B1DB1-TableParagraph73"/>
              <w:spacing w:before="108"/>
              <w:ind w:left="85"/>
              <w:jc w:val="both"/>
              <w:rPr>
                <w:bCs/>
              </w:rPr>
            </w:pPr>
            <w:r>
              <w:t xml:space="preserve">Antud tagatise netoväärtus </w:t>
            </w:r>
          </w:p>
          <w:p w14:paraId="7FE1D184" w14:textId="014CEFC4" w:rsidR="004109A3" w:rsidRDefault="00C426FE">
            <w:pPr>
              <w:pStyle w:val="P68B1DB1-TableParagraph40"/>
              <w:spacing w:before="108"/>
              <w:ind w:left="85"/>
              <w:jc w:val="both"/>
            </w:pPr>
            <w:r>
              <w:t>Tasaarvestatavate tehingute kogumisse kuuluvate tagatise positsioonide netoturuväärtus (st antud tagatis vähenes saadud tagatise võrra). See hõlmab tasaarvestuskorra alla kuuluvaid võimendustagatise kontosid. Teatada vastaspooltele antud netotagatise positiivse väärtusena.</w:t>
            </w:r>
          </w:p>
        </w:tc>
      </w:tr>
      <w:tr w:rsidR="004109A3" w14:paraId="7FE1D189" w14:textId="77777777">
        <w:tc>
          <w:tcPr>
            <w:tcW w:w="1183" w:type="dxa"/>
            <w:tcBorders>
              <w:top w:val="single" w:sz="8" w:space="0" w:color="1A171C"/>
              <w:left w:val="nil"/>
              <w:bottom w:val="single" w:sz="8" w:space="0" w:color="1A171C"/>
              <w:right w:val="single" w:sz="8" w:space="0" w:color="1A171C"/>
            </w:tcBorders>
            <w:vAlign w:val="center"/>
          </w:tcPr>
          <w:p w14:paraId="7FE1D186" w14:textId="77777777" w:rsidR="004109A3" w:rsidRDefault="00C426FE">
            <w:pPr>
              <w:pStyle w:val="P68B1DB1-Normal31"/>
            </w:pPr>
            <w:r>
              <w:t>0140</w:t>
            </w:r>
          </w:p>
        </w:tc>
        <w:tc>
          <w:tcPr>
            <w:tcW w:w="7832" w:type="dxa"/>
            <w:tcBorders>
              <w:top w:val="single" w:sz="8" w:space="0" w:color="1A171C"/>
              <w:left w:val="single" w:sz="8" w:space="0" w:color="1A171C"/>
              <w:bottom w:val="single" w:sz="8" w:space="0" w:color="1A171C"/>
              <w:right w:val="nil"/>
            </w:tcBorders>
            <w:vAlign w:val="bottom"/>
          </w:tcPr>
          <w:p w14:paraId="7FE1D187" w14:textId="77777777" w:rsidR="004109A3" w:rsidRDefault="00C426FE">
            <w:pPr>
              <w:pStyle w:val="P68B1DB1-TableParagraph40"/>
              <w:spacing w:before="108"/>
              <w:ind w:left="85"/>
              <w:jc w:val="both"/>
              <w:rPr>
                <w:b/>
                <w:bCs/>
              </w:rPr>
            </w:pPr>
            <w:r>
              <w:t xml:space="preserve"> </w:t>
            </w:r>
            <w:r>
              <w:rPr>
                <w:b/>
              </w:rPr>
              <w:t>Hinnanguline lõppsumma</w:t>
            </w:r>
          </w:p>
          <w:p w14:paraId="7FE1D188" w14:textId="63DBB8B6" w:rsidR="004109A3" w:rsidRDefault="00C426FE">
            <w:pPr>
              <w:pStyle w:val="P68B1DB1-TableParagraph40"/>
              <w:spacing w:before="108"/>
              <w:ind w:left="85"/>
              <w:jc w:val="both"/>
            </w:pPr>
            <w:r>
              <w:t>Hinnanguline tasaarvestussumma, mis hõlmab tuletisinstrumendilepingute vastaspoolte kantud kahjumeid või kulusid või nende saadud kasumeid seoses lepingute oluliste tingimuste majandusliku ekvivalendi ja nende lõpetatud lepingute kohaste poolte optsiooniõiguste asendamise või saamisega. Mõnel juhul; hinnanguid, mis on vajalikud selle väärtuse määramiseks kooskõlas delegeeritud määrusega (EL) 2016/1401, on keeruline esitada individuaalselt. Seega tuleb kasutada asendusväärtuseid, mis põhinevad kättesaadavatel andmetel, näiteks tururiski usaldatavusnõuetel. Lõpetamise hinnangulise summa positiivne väärtus suurendab ennetähtaegse lõpetamise hinnangulist summat, samas kui negatiivne märk vähendaks ennetähtaegse lõpetamise hinnangulist summat.</w:t>
            </w:r>
          </w:p>
        </w:tc>
      </w:tr>
      <w:tr w:rsidR="004109A3" w14:paraId="7FE1D18D" w14:textId="77777777">
        <w:tc>
          <w:tcPr>
            <w:tcW w:w="1183" w:type="dxa"/>
            <w:vMerge w:val="restart"/>
            <w:tcBorders>
              <w:top w:val="single" w:sz="8" w:space="0" w:color="1A171C"/>
              <w:left w:val="nil"/>
              <w:right w:val="single" w:sz="8" w:space="0" w:color="1A171C"/>
            </w:tcBorders>
            <w:vAlign w:val="center"/>
          </w:tcPr>
          <w:p w14:paraId="7FE1D18A" w14:textId="77777777" w:rsidR="004109A3" w:rsidRDefault="00C426FE">
            <w:pPr>
              <w:pStyle w:val="P68B1DB1-Normal31"/>
            </w:pPr>
            <w:r>
              <w:t>0150</w:t>
            </w:r>
          </w:p>
        </w:tc>
        <w:tc>
          <w:tcPr>
            <w:tcW w:w="7832" w:type="dxa"/>
            <w:tcBorders>
              <w:top w:val="single" w:sz="8" w:space="0" w:color="1A171C"/>
              <w:left w:val="single" w:sz="8" w:space="0" w:color="1A171C"/>
              <w:right w:val="nil"/>
            </w:tcBorders>
            <w:vAlign w:val="bottom"/>
          </w:tcPr>
          <w:p w14:paraId="7FE1D18B" w14:textId="77777777" w:rsidR="004109A3" w:rsidRDefault="00C426FE">
            <w:pPr>
              <w:pStyle w:val="P68B1DB1-TableParagraph40"/>
              <w:spacing w:before="108"/>
              <w:ind w:left="85"/>
              <w:jc w:val="both"/>
              <w:rPr>
                <w:b/>
                <w:bCs/>
              </w:rPr>
            </w:pPr>
            <w:r>
              <w:t xml:space="preserve"> </w:t>
            </w:r>
            <w:r>
              <w:rPr>
                <w:b/>
              </w:rPr>
              <w:t>Ennetähtaegse lõpetamise hinnanguline summa</w:t>
            </w:r>
          </w:p>
          <w:p w14:paraId="7FE1D18C" w14:textId="77777777" w:rsidR="004109A3" w:rsidRDefault="00C426FE">
            <w:pPr>
              <w:pStyle w:val="P68B1DB1-TableParagraph40"/>
              <w:spacing w:before="108"/>
              <w:ind w:left="85"/>
              <w:jc w:val="both"/>
            </w:pPr>
            <w:r>
              <w:t>Viidates delegeeritud määrusele (EL) 2016/1401, milles käsitletakse tuletisinstrumentide hindamist vastavalt pankade finantsseisundi taastamise ja kriisilahenduse direktiivi artikli 49 lõikele 4, määratakse see summa kindlaks järgmiselt:</w:t>
            </w:r>
          </w:p>
        </w:tc>
      </w:tr>
      <w:tr w:rsidR="004109A3" w14:paraId="7FE1D190" w14:textId="77777777">
        <w:tc>
          <w:tcPr>
            <w:tcW w:w="1183" w:type="dxa"/>
            <w:vMerge/>
            <w:tcBorders>
              <w:right w:val="single" w:sz="8" w:space="0" w:color="1A171C"/>
            </w:tcBorders>
            <w:vAlign w:val="center"/>
          </w:tcPr>
          <w:p w14:paraId="7FE1D18E" w14:textId="77777777" w:rsidR="004109A3" w:rsidRDefault="004109A3">
            <w:pPr>
              <w:rPr>
                <w:rFonts w:ascii="Times New Roman" w:hAnsi="Times New Roman" w:cs="Times New Roman"/>
              </w:rPr>
            </w:pPr>
          </w:p>
        </w:tc>
        <w:tc>
          <w:tcPr>
            <w:tcW w:w="7832" w:type="dxa"/>
            <w:tcBorders>
              <w:left w:val="single" w:sz="8" w:space="0" w:color="1A171C"/>
              <w:right w:val="nil"/>
            </w:tcBorders>
            <w:vAlign w:val="bottom"/>
          </w:tcPr>
          <w:p w14:paraId="7FE1D18F" w14:textId="77777777" w:rsidR="004109A3" w:rsidRDefault="00C426FE">
            <w:pPr>
              <w:pStyle w:val="P68B1DB1-TableParagraph40"/>
              <w:spacing w:before="108"/>
              <w:ind w:left="85"/>
              <w:jc w:val="both"/>
            </w:pPr>
            <w:r>
              <w:t xml:space="preserve"> „Hindaja määrab tuletisinstrumendilepingutest tulenevate kohustuste väärtuse kindlaks ennetähtaegse lõpetamise summana, mis saadakse järgmiste summade liitmisel: </w:t>
            </w:r>
          </w:p>
        </w:tc>
      </w:tr>
      <w:tr w:rsidR="004109A3" w14:paraId="7FE1D193" w14:textId="77777777">
        <w:tc>
          <w:tcPr>
            <w:tcW w:w="1183" w:type="dxa"/>
            <w:vMerge/>
            <w:tcBorders>
              <w:right w:val="single" w:sz="8" w:space="0" w:color="1A171C"/>
            </w:tcBorders>
            <w:vAlign w:val="center"/>
          </w:tcPr>
          <w:p w14:paraId="7FE1D191" w14:textId="77777777" w:rsidR="004109A3" w:rsidRDefault="004109A3">
            <w:pPr>
              <w:rPr>
                <w:rFonts w:ascii="Times New Roman" w:hAnsi="Times New Roman" w:cs="Times New Roman"/>
              </w:rPr>
            </w:pPr>
          </w:p>
        </w:tc>
        <w:tc>
          <w:tcPr>
            <w:tcW w:w="7832" w:type="dxa"/>
            <w:tcBorders>
              <w:left w:val="single" w:sz="8" w:space="0" w:color="1A171C"/>
              <w:right w:val="nil"/>
            </w:tcBorders>
            <w:vAlign w:val="bottom"/>
          </w:tcPr>
          <w:p w14:paraId="7FE1D192" w14:textId="77777777" w:rsidR="004109A3" w:rsidRDefault="00C426FE">
            <w:pPr>
              <w:pStyle w:val="P68B1DB1-TableParagraph40"/>
              <w:spacing w:before="108"/>
              <w:ind w:left="85"/>
              <w:jc w:val="both"/>
            </w:pPr>
            <w:r>
              <w:t xml:space="preserve"> · Maksmata summad, tagatised ja muud summad, mille kriisilahendusmenetluses olev krediidiasutus või investeerimisühing peab maksma vastaspoolele, miinus maksmata summad, tagatised ja muud summad, mille vastaspool peab maksma kriisilahendusmenetluses olevale krediidiasutusele või investeerimisühingule tasaarvestuskuupäeval; ning</w:t>
            </w:r>
          </w:p>
        </w:tc>
      </w:tr>
      <w:tr w:rsidR="004109A3" w14:paraId="7FE1D196" w14:textId="77777777">
        <w:tc>
          <w:tcPr>
            <w:tcW w:w="1183" w:type="dxa"/>
            <w:vMerge/>
            <w:tcBorders>
              <w:right w:val="single" w:sz="8" w:space="0" w:color="1A171C"/>
            </w:tcBorders>
            <w:vAlign w:val="center"/>
          </w:tcPr>
          <w:p w14:paraId="7FE1D194" w14:textId="77777777" w:rsidR="004109A3" w:rsidRDefault="004109A3">
            <w:pPr>
              <w:rPr>
                <w:rFonts w:ascii="Times New Roman" w:hAnsi="Times New Roman" w:cs="Times New Roman"/>
              </w:rPr>
            </w:pPr>
          </w:p>
        </w:tc>
        <w:tc>
          <w:tcPr>
            <w:tcW w:w="7832" w:type="dxa"/>
            <w:tcBorders>
              <w:left w:val="single" w:sz="8" w:space="0" w:color="1A171C"/>
              <w:right w:val="nil"/>
            </w:tcBorders>
            <w:vAlign w:val="bottom"/>
          </w:tcPr>
          <w:p w14:paraId="7FE1D195" w14:textId="77777777" w:rsidR="004109A3" w:rsidRDefault="00C426FE">
            <w:pPr>
              <w:pStyle w:val="P68B1DB1-TableParagraph40"/>
              <w:spacing w:before="108"/>
              <w:ind w:left="85"/>
              <w:jc w:val="both"/>
            </w:pPr>
            <w:r>
              <w:t xml:space="preserve"> · Tasaarvestussumma, mis hõlmab tuletisinstrumendilepingute vastaspoolte kantud kahjumeid </w:t>
            </w:r>
            <w:r>
              <w:lastRenderedPageBreak/>
              <w:t>või kulusid või nende saadud kasumeid seoses tasaarvestatud lepingute oluliste tingimuste majandusliku ekvivalendi ja nende lepingute kohaste poolte optsiooniõiguste asendamise või saamisega.</w:t>
            </w:r>
          </w:p>
        </w:tc>
      </w:tr>
      <w:tr w:rsidR="004109A3" w14:paraId="7FE1D199" w14:textId="77777777">
        <w:tc>
          <w:tcPr>
            <w:tcW w:w="1183" w:type="dxa"/>
            <w:vMerge/>
            <w:tcBorders>
              <w:right w:val="single" w:sz="8" w:space="0" w:color="1A171C"/>
            </w:tcBorders>
            <w:vAlign w:val="center"/>
          </w:tcPr>
          <w:p w14:paraId="7FE1D197" w14:textId="77777777" w:rsidR="004109A3" w:rsidRDefault="004109A3">
            <w:pPr>
              <w:rPr>
                <w:rFonts w:ascii="Times New Roman" w:hAnsi="Times New Roman" w:cs="Times New Roman"/>
              </w:rPr>
            </w:pPr>
          </w:p>
        </w:tc>
        <w:tc>
          <w:tcPr>
            <w:tcW w:w="7832" w:type="dxa"/>
            <w:tcBorders>
              <w:left w:val="single" w:sz="8" w:space="0" w:color="1A171C"/>
              <w:bottom w:val="single" w:sz="8" w:space="0" w:color="1A171C"/>
              <w:right w:val="nil"/>
            </w:tcBorders>
            <w:vAlign w:val="bottom"/>
          </w:tcPr>
          <w:p w14:paraId="7FE1D198" w14:textId="77777777" w:rsidR="004109A3" w:rsidRDefault="00C426FE">
            <w:pPr>
              <w:pStyle w:val="P68B1DB1-TableParagraph40"/>
              <w:spacing w:before="108"/>
              <w:ind w:left="85"/>
              <w:jc w:val="both"/>
            </w:pPr>
            <w:r>
              <w:t xml:space="preserve"> Seega peab ennetähtaegse lõpetamise hinnanguline summa võrduma turuväärtuse netoväärtusega (veerg 0120) – määratud tagatiste netoväärtus (veerg 0130) + hinnanguline sulgemissumma (veerg 0140).</w:t>
            </w:r>
          </w:p>
        </w:tc>
      </w:tr>
    </w:tbl>
    <w:p w14:paraId="7FE1D19A" w14:textId="77777777" w:rsidR="004109A3" w:rsidRDefault="004109A3">
      <w:pPr>
        <w:pStyle w:val="Instructionsberschrift2"/>
        <w:ind w:left="357"/>
        <w:rPr>
          <w:rFonts w:ascii="Times New Roman" w:eastAsia="Calibri" w:hAnsi="Times New Roman" w:cs="Times New Roman"/>
          <w:szCs w:val="20"/>
        </w:rPr>
      </w:pPr>
      <w:bookmarkStart w:id="250" w:name="_Toc81454217"/>
    </w:p>
    <w:p w14:paraId="7FE1D19B" w14:textId="08247010" w:rsidR="004109A3" w:rsidRDefault="00C426FE">
      <w:pPr>
        <w:pStyle w:val="Instructionsberschrift2"/>
        <w:numPr>
          <w:ilvl w:val="1"/>
          <w:numId w:val="49"/>
        </w:numPr>
        <w:spacing w:before="0"/>
        <w:ind w:left="357" w:hanging="357"/>
        <w:rPr>
          <w:rFonts w:ascii="Times New Roman" w:hAnsi="Times New Roman" w:cs="Times New Roman"/>
        </w:rPr>
      </w:pPr>
      <w:bookmarkStart w:id="251" w:name="_Toc211019074"/>
      <w:r>
        <w:rPr>
          <w:rFonts w:ascii="Times New Roman" w:eastAsiaTheme="minorEastAsia" w:hAnsi="Times New Roman" w:cs="Times New Roman"/>
        </w:rPr>
        <w:t xml:space="preserve">Z 16.00 – Tagatud finantstehingud, v.a grupisisesed </w:t>
      </w:r>
      <w:r>
        <w:rPr>
          <w:rFonts w:ascii="Times New Roman" w:eastAsia="Calibri" w:hAnsi="Times New Roman" w:cs="Times New Roman"/>
          <w:szCs w:val="20"/>
        </w:rPr>
        <w:t>(LIAB-G-6)</w:t>
      </w:r>
      <w:bookmarkEnd w:id="251"/>
    </w:p>
    <w:p w14:paraId="7FE1D19C" w14:textId="07C13721" w:rsidR="004109A3" w:rsidRDefault="00C426FE">
      <w:pPr>
        <w:pStyle w:val="P68B1DB1-Instructionsberschrift289"/>
        <w:rPr>
          <w:rFonts w:eastAsiaTheme="minorEastAsia"/>
        </w:rPr>
      </w:pPr>
      <w:r>
        <w:t xml:space="preserve"> </w:t>
      </w:r>
      <w:bookmarkEnd w:id="250"/>
    </w:p>
    <w:p w14:paraId="7FE1D19D" w14:textId="77777777" w:rsidR="004109A3" w:rsidRDefault="00C426FE">
      <w:pPr>
        <w:pStyle w:val="P68B1DB1-Numberedtitlelevel388"/>
      </w:pPr>
      <w:r>
        <w:t>Üldised märkused</w:t>
      </w:r>
    </w:p>
    <w:p w14:paraId="7FE1D19E" w14:textId="3901B7DB" w:rsidR="004109A3" w:rsidRDefault="00C426FE">
      <w:pPr>
        <w:pStyle w:val="P68B1DB1-InstructionsText286"/>
        <w:numPr>
          <w:ilvl w:val="2"/>
          <w:numId w:val="209"/>
        </w:numPr>
        <w:spacing w:before="0"/>
        <w:ind w:left="1276"/>
        <w:rPr>
          <w:rFonts w:eastAsiaTheme="majorEastAsia"/>
        </w:rPr>
      </w:pPr>
      <w:r>
        <w:t xml:space="preserve">Tagatud rahastamine hõlmab kõiki rahastamiskokkuleppeid, mille suhtes kohaldatakse tagatise, pandi või pandiõiguse andmist, välja arvatud näiteks väärtpaberid, mida tuleb kajastada kirjes Z12.00. </w:t>
      </w:r>
    </w:p>
    <w:p w14:paraId="7FE1D19F" w14:textId="77777777" w:rsidR="004109A3" w:rsidRDefault="00C426FE">
      <w:pPr>
        <w:pStyle w:val="P68B1DB1-InstructionsText286"/>
        <w:numPr>
          <w:ilvl w:val="2"/>
          <w:numId w:val="209"/>
        </w:numPr>
        <w:spacing w:before="0"/>
        <w:ind w:left="1276"/>
      </w:pPr>
      <w:r>
        <w:t>Tüüpilised näited sellistest kokkulepetest on keskpanga rahastamis- või repolepingud.</w:t>
      </w:r>
    </w:p>
    <w:p w14:paraId="7FE1D1A0" w14:textId="77777777" w:rsidR="004109A3" w:rsidRDefault="00C426FE">
      <w:pPr>
        <w:pStyle w:val="P68B1DB1-InstructionsText286"/>
        <w:numPr>
          <w:ilvl w:val="2"/>
          <w:numId w:val="209"/>
        </w:numPr>
        <w:spacing w:before="0"/>
        <w:ind w:left="1276"/>
      </w:pPr>
      <w:r>
        <w:t>Esitatakse tagatud kohustus, mitte tagatis ise.</w:t>
      </w:r>
    </w:p>
    <w:p w14:paraId="7FE1D1A1" w14:textId="437B0574" w:rsidR="004109A3" w:rsidRDefault="00C426FE">
      <w:pPr>
        <w:pStyle w:val="P68B1DB1-InstructionsText286"/>
        <w:numPr>
          <w:ilvl w:val="2"/>
          <w:numId w:val="209"/>
        </w:numPr>
        <w:spacing w:before="0"/>
        <w:ind w:left="1276"/>
      </w:pPr>
      <w:r>
        <w:t xml:space="preserve">Selles tabelis tuleb tagatud finantskokkulepped kajastada tasaarvestatavate tehingute kogumina, st iga tasaarvestatavate tehingute kogumina, mis esitatakse eraldi real. Kui aga tegemist on erinevate maksejõuetusnõuete rahuldamisjärkudega, tuleb sama tasaarvestatavate tehingute kogumi tagatud osa ja tagamata osa kajastada eri ridadel. </w:t>
      </w:r>
    </w:p>
    <w:p w14:paraId="7FE1D1A2" w14:textId="77777777" w:rsidR="004109A3" w:rsidRDefault="00C426FE">
      <w:pPr>
        <w:pStyle w:val="P68B1DB1-InstructionsText286"/>
        <w:numPr>
          <w:ilvl w:val="2"/>
          <w:numId w:val="209"/>
        </w:numPr>
        <w:spacing w:before="0"/>
        <w:ind w:left="1276"/>
      </w:pPr>
      <w:r>
        <w:t>Selles suhtes ei kohaldata aruandluskünniseid.</w:t>
      </w:r>
    </w:p>
    <w:p w14:paraId="7FE1D1A3" w14:textId="77777777" w:rsidR="004109A3" w:rsidRDefault="00C426FE">
      <w:pPr>
        <w:pStyle w:val="P68B1DB1-Numberedtitlelevel388"/>
      </w:pPr>
      <w:r>
        <w:t>Juhised konkreetsete kirjete kohta</w:t>
      </w:r>
    </w:p>
    <w:tbl>
      <w:tblPr>
        <w:tblW w:w="9015" w:type="dxa"/>
        <w:tblInd w:w="135" w:type="dxa"/>
        <w:tblLayout w:type="fixed"/>
        <w:tblLook w:val="04A0" w:firstRow="1" w:lastRow="0" w:firstColumn="1" w:lastColumn="0" w:noHBand="0" w:noVBand="1"/>
      </w:tblPr>
      <w:tblGrid>
        <w:gridCol w:w="1183"/>
        <w:gridCol w:w="7832"/>
      </w:tblGrid>
      <w:tr w:rsidR="004109A3" w14:paraId="7FE1D1A6" w14:textId="77777777">
        <w:trPr>
          <w:tblHeader/>
        </w:trPr>
        <w:tc>
          <w:tcPr>
            <w:tcW w:w="1183" w:type="dxa"/>
            <w:tcBorders>
              <w:top w:val="single" w:sz="8" w:space="0" w:color="1A171C"/>
              <w:left w:val="nil"/>
              <w:bottom w:val="single" w:sz="8" w:space="0" w:color="1A171C"/>
              <w:right w:val="single" w:sz="8" w:space="0" w:color="1A171C"/>
            </w:tcBorders>
            <w:shd w:val="clear" w:color="auto" w:fill="D9D9D9" w:themeFill="background1" w:themeFillShade="D9"/>
          </w:tcPr>
          <w:p w14:paraId="7FE1D1A4" w14:textId="77777777" w:rsidR="004109A3" w:rsidRDefault="00C426FE">
            <w:pPr>
              <w:pStyle w:val="P68B1DB1-Normal31"/>
            </w:pPr>
            <w:r>
              <w:t xml:space="preserve">Veerud </w:t>
            </w:r>
          </w:p>
        </w:tc>
        <w:tc>
          <w:tcPr>
            <w:tcW w:w="7832" w:type="dxa"/>
            <w:tcBorders>
              <w:top w:val="single" w:sz="8" w:space="0" w:color="1A171C"/>
              <w:left w:val="single" w:sz="8" w:space="0" w:color="1A171C"/>
              <w:bottom w:val="single" w:sz="8" w:space="0" w:color="1A171C"/>
              <w:right w:val="nil"/>
            </w:tcBorders>
            <w:shd w:val="clear" w:color="auto" w:fill="D9D9D9" w:themeFill="background1" w:themeFillShade="D9"/>
          </w:tcPr>
          <w:p w14:paraId="7FE1D1A5" w14:textId="77777777" w:rsidR="004109A3" w:rsidRDefault="00C426FE">
            <w:pPr>
              <w:pStyle w:val="P68B1DB1-Normal31"/>
            </w:pPr>
            <w:r>
              <w:t xml:space="preserve">Juhised </w:t>
            </w:r>
          </w:p>
        </w:tc>
      </w:tr>
      <w:tr w:rsidR="004109A3" w14:paraId="7FE1D1AA" w14:textId="77777777">
        <w:tc>
          <w:tcPr>
            <w:tcW w:w="1183" w:type="dxa"/>
            <w:tcBorders>
              <w:top w:val="single" w:sz="8" w:space="0" w:color="1A171C"/>
              <w:left w:val="nil"/>
              <w:bottom w:val="single" w:sz="8" w:space="0" w:color="1A171C"/>
              <w:right w:val="single" w:sz="8" w:space="0" w:color="1A171C"/>
            </w:tcBorders>
            <w:vAlign w:val="center"/>
          </w:tcPr>
          <w:p w14:paraId="7FE1D1A7" w14:textId="77777777" w:rsidR="004109A3" w:rsidRDefault="00C426FE">
            <w:pPr>
              <w:pStyle w:val="P68B1DB1-Normal31"/>
            </w:pPr>
            <w:r>
              <w:t>0010</w:t>
            </w:r>
          </w:p>
        </w:tc>
        <w:tc>
          <w:tcPr>
            <w:tcW w:w="7832" w:type="dxa"/>
            <w:tcBorders>
              <w:top w:val="single" w:sz="8" w:space="0" w:color="1A171C"/>
              <w:left w:val="single" w:sz="8" w:space="0" w:color="1A171C"/>
              <w:bottom w:val="single" w:sz="8" w:space="0" w:color="1A171C"/>
              <w:right w:val="nil"/>
            </w:tcBorders>
            <w:vAlign w:val="bottom"/>
          </w:tcPr>
          <w:p w14:paraId="7FE1D1A8" w14:textId="77777777" w:rsidR="004109A3" w:rsidRDefault="00C426FE">
            <w:pPr>
              <w:pStyle w:val="P68B1DB1-TableParagraph40"/>
              <w:spacing w:before="108"/>
              <w:ind w:left="85"/>
              <w:jc w:val="both"/>
              <w:rPr>
                <w:b/>
                <w:bCs/>
              </w:rPr>
            </w:pPr>
            <w:r>
              <w:t xml:space="preserve"> </w:t>
            </w:r>
            <w:r>
              <w:rPr>
                <w:b/>
              </w:rPr>
              <w:t>NR</w:t>
            </w:r>
          </w:p>
          <w:p w14:paraId="7FE1D1A9" w14:textId="7C09A169" w:rsidR="004109A3" w:rsidRDefault="00C426FE">
            <w:pPr>
              <w:pStyle w:val="P68B1DB1-TableParagraph40"/>
              <w:spacing w:before="108"/>
              <w:ind w:left="85"/>
              <w:jc w:val="both"/>
            </w:pPr>
            <w:r>
              <w:t>Kordumatu number/esmane võti reakirjete identifitseerimiseks.</w:t>
            </w:r>
          </w:p>
        </w:tc>
      </w:tr>
      <w:tr w:rsidR="004109A3" w14:paraId="7FE1D1AE" w14:textId="77777777">
        <w:tc>
          <w:tcPr>
            <w:tcW w:w="1183" w:type="dxa"/>
            <w:tcBorders>
              <w:top w:val="single" w:sz="8" w:space="0" w:color="1A171C"/>
              <w:left w:val="nil"/>
              <w:bottom w:val="single" w:sz="8" w:space="0" w:color="1A171C"/>
              <w:right w:val="single" w:sz="8" w:space="0" w:color="1A171C"/>
            </w:tcBorders>
            <w:vAlign w:val="center"/>
          </w:tcPr>
          <w:p w14:paraId="7FE1D1AB" w14:textId="77777777" w:rsidR="004109A3" w:rsidRDefault="00C426FE">
            <w:pPr>
              <w:pStyle w:val="P68B1DB1-Normal31"/>
            </w:pPr>
            <w:r>
              <w:t>0020</w:t>
            </w:r>
          </w:p>
        </w:tc>
        <w:tc>
          <w:tcPr>
            <w:tcW w:w="7832" w:type="dxa"/>
            <w:tcBorders>
              <w:top w:val="single" w:sz="8" w:space="0" w:color="1A171C"/>
              <w:left w:val="single" w:sz="8" w:space="0" w:color="1A171C"/>
              <w:bottom w:val="single" w:sz="8" w:space="0" w:color="1A171C"/>
              <w:right w:val="nil"/>
            </w:tcBorders>
            <w:vAlign w:val="bottom"/>
          </w:tcPr>
          <w:p w14:paraId="7FE1D1AC" w14:textId="77777777" w:rsidR="004109A3" w:rsidRDefault="00C426FE">
            <w:pPr>
              <w:pStyle w:val="P68B1DB1-TableParagraph40"/>
              <w:spacing w:before="108"/>
              <w:ind w:left="85"/>
              <w:jc w:val="both"/>
              <w:rPr>
                <w:b/>
                <w:bCs/>
              </w:rPr>
            </w:pPr>
            <w:r>
              <w:t xml:space="preserve"> </w:t>
            </w:r>
            <w:r>
              <w:rPr>
                <w:b/>
              </w:rPr>
              <w:t>Veerg</w:t>
            </w:r>
          </w:p>
          <w:p w14:paraId="7FE1D1AD" w14:textId="0C7B0C26" w:rsidR="004109A3" w:rsidRDefault="00C426FE">
            <w:pPr>
              <w:pStyle w:val="P68B1DB1-TableParagraph40"/>
              <w:spacing w:before="108"/>
              <w:ind w:left="85"/>
              <w:jc w:val="both"/>
            </w:pPr>
            <w:r>
              <w:t>Iga tasaarvestatavate tehingute kogumi puhul tuleb eelnevalt kindlaks määratud väärtuste loetelust esitada võrdlus vastaspoole liigiga Z02.00, mille suhtes kohust</w:t>
            </w:r>
            <w:r w:rsidR="009F78D0">
              <w:t>u</w:t>
            </w:r>
            <w:r>
              <w:t>s on olemas.</w:t>
            </w:r>
          </w:p>
        </w:tc>
      </w:tr>
      <w:tr w:rsidR="004109A3" w14:paraId="7FE1D1B2" w14:textId="77777777">
        <w:tc>
          <w:tcPr>
            <w:tcW w:w="1183" w:type="dxa"/>
            <w:tcBorders>
              <w:top w:val="single" w:sz="8" w:space="0" w:color="1A171C"/>
              <w:left w:val="nil"/>
              <w:bottom w:val="single" w:sz="8" w:space="0" w:color="1A171C"/>
              <w:right w:val="single" w:sz="8" w:space="0" w:color="1A171C"/>
            </w:tcBorders>
            <w:vAlign w:val="center"/>
          </w:tcPr>
          <w:p w14:paraId="7FE1D1AF" w14:textId="77777777" w:rsidR="004109A3" w:rsidRDefault="00C426FE">
            <w:pPr>
              <w:pStyle w:val="P68B1DB1-Normal31"/>
            </w:pPr>
            <w:r>
              <w:t>0030</w:t>
            </w:r>
          </w:p>
        </w:tc>
        <w:tc>
          <w:tcPr>
            <w:tcW w:w="7832" w:type="dxa"/>
            <w:tcBorders>
              <w:top w:val="single" w:sz="8" w:space="0" w:color="1A171C"/>
              <w:left w:val="single" w:sz="8" w:space="0" w:color="1A171C"/>
              <w:bottom w:val="single" w:sz="8" w:space="0" w:color="1A171C"/>
              <w:right w:val="nil"/>
            </w:tcBorders>
            <w:vAlign w:val="bottom"/>
          </w:tcPr>
          <w:p w14:paraId="7FE1D1B0" w14:textId="77777777" w:rsidR="004109A3" w:rsidRDefault="00C426FE">
            <w:pPr>
              <w:pStyle w:val="P68B1DB1-TableParagraph40"/>
              <w:spacing w:before="108"/>
              <w:ind w:left="85"/>
              <w:jc w:val="both"/>
              <w:rPr>
                <w:b/>
                <w:bCs/>
              </w:rPr>
            </w:pPr>
            <w:r>
              <w:t xml:space="preserve"> </w:t>
            </w:r>
            <w:r>
              <w:rPr>
                <w:b/>
              </w:rPr>
              <w:t>Maksejõuetuse järjekorra määramine</w:t>
            </w:r>
          </w:p>
          <w:p w14:paraId="7FE1D1B1" w14:textId="0D780E4C" w:rsidR="004109A3" w:rsidRDefault="00C426FE">
            <w:pPr>
              <w:pStyle w:val="P68B1DB1-TableParagraph40"/>
              <w:spacing w:before="108"/>
              <w:ind w:left="85"/>
              <w:jc w:val="both"/>
            </w:pPr>
            <w:r>
              <w:t>Maksejõuetusmenetluse nõuete rahuldamisjärk peab olema üks kõnealuse jurisdiktsiooni kriisilahendusasutuse avaldatud maksejõuetusmenetluse nõuete rahuldamisjärkudest.</w:t>
            </w:r>
          </w:p>
        </w:tc>
      </w:tr>
      <w:tr w:rsidR="004109A3" w14:paraId="7FE1D1B6" w14:textId="77777777">
        <w:tc>
          <w:tcPr>
            <w:tcW w:w="1183" w:type="dxa"/>
            <w:tcBorders>
              <w:top w:val="single" w:sz="8" w:space="0" w:color="1A171C"/>
              <w:left w:val="nil"/>
              <w:bottom w:val="single" w:sz="8" w:space="0" w:color="1A171C"/>
              <w:right w:val="single" w:sz="8" w:space="0" w:color="1A171C"/>
            </w:tcBorders>
            <w:vAlign w:val="center"/>
          </w:tcPr>
          <w:p w14:paraId="7FE1D1B3" w14:textId="77777777" w:rsidR="004109A3" w:rsidRDefault="00C426FE">
            <w:pPr>
              <w:pStyle w:val="P68B1DB1-Normal31"/>
            </w:pPr>
            <w:r>
              <w:t>0040</w:t>
            </w:r>
          </w:p>
        </w:tc>
        <w:tc>
          <w:tcPr>
            <w:tcW w:w="7832" w:type="dxa"/>
            <w:tcBorders>
              <w:top w:val="single" w:sz="8" w:space="0" w:color="1A171C"/>
              <w:left w:val="single" w:sz="8" w:space="0" w:color="1A171C"/>
              <w:bottom w:val="single" w:sz="8" w:space="0" w:color="1A171C"/>
              <w:right w:val="nil"/>
            </w:tcBorders>
            <w:vAlign w:val="bottom"/>
          </w:tcPr>
          <w:p w14:paraId="7FE1D1B4" w14:textId="77777777" w:rsidR="004109A3" w:rsidRDefault="00C426FE">
            <w:pPr>
              <w:pStyle w:val="P68B1DB1-TableParagraph73"/>
              <w:spacing w:before="108"/>
              <w:ind w:left="85"/>
              <w:jc w:val="both"/>
              <w:rPr>
                <w:bCs/>
              </w:rPr>
            </w:pPr>
            <w:r>
              <w:t xml:space="preserve"> Raamlepingu tunnus </w:t>
            </w:r>
          </w:p>
          <w:p w14:paraId="7FE1D1B5" w14:textId="77777777" w:rsidR="004109A3" w:rsidRDefault="00C426FE">
            <w:pPr>
              <w:pStyle w:val="P68B1DB1-TableParagraph40"/>
              <w:spacing w:before="108"/>
              <w:ind w:left="85"/>
              <w:jc w:val="both"/>
            </w:pPr>
            <w:r>
              <w:t>Raamlepingu või ühtse lepingu sisemine tunnuskood.</w:t>
            </w:r>
          </w:p>
        </w:tc>
      </w:tr>
      <w:tr w:rsidR="004109A3" w14:paraId="7FE1D1BA" w14:textId="77777777">
        <w:tc>
          <w:tcPr>
            <w:tcW w:w="1183" w:type="dxa"/>
            <w:tcBorders>
              <w:top w:val="single" w:sz="8" w:space="0" w:color="1A171C"/>
              <w:left w:val="nil"/>
              <w:bottom w:val="single" w:sz="8" w:space="0" w:color="1A171C"/>
              <w:right w:val="single" w:sz="8" w:space="0" w:color="1A171C"/>
            </w:tcBorders>
            <w:vAlign w:val="center"/>
          </w:tcPr>
          <w:p w14:paraId="7FE1D1B7" w14:textId="77777777" w:rsidR="004109A3" w:rsidRDefault="00C426FE">
            <w:pPr>
              <w:pStyle w:val="P68B1DB1-Normal31"/>
            </w:pPr>
            <w:r>
              <w:t>0050</w:t>
            </w:r>
          </w:p>
        </w:tc>
        <w:tc>
          <w:tcPr>
            <w:tcW w:w="7832" w:type="dxa"/>
            <w:tcBorders>
              <w:top w:val="single" w:sz="8" w:space="0" w:color="1A171C"/>
              <w:left w:val="single" w:sz="8" w:space="0" w:color="1A171C"/>
              <w:bottom w:val="single" w:sz="8" w:space="0" w:color="1A171C"/>
              <w:right w:val="nil"/>
            </w:tcBorders>
            <w:vAlign w:val="bottom"/>
          </w:tcPr>
          <w:p w14:paraId="7FE1D1B8" w14:textId="77777777" w:rsidR="004109A3" w:rsidRDefault="00C426FE">
            <w:pPr>
              <w:pStyle w:val="P68B1DB1-TableParagraph73"/>
              <w:spacing w:before="108"/>
              <w:ind w:left="85"/>
              <w:jc w:val="both"/>
              <w:rPr>
                <w:bCs/>
              </w:rPr>
            </w:pPr>
            <w:r>
              <w:t xml:space="preserve"> Müügiloa liik (nt GMRA) </w:t>
            </w:r>
          </w:p>
          <w:p w14:paraId="7FE1D1B9" w14:textId="7472E062" w:rsidR="004109A3" w:rsidRDefault="00C426FE">
            <w:pPr>
              <w:pStyle w:val="P68B1DB1-TableParagraph40"/>
              <w:spacing w:before="108"/>
              <w:ind w:left="85"/>
              <w:jc w:val="both"/>
            </w:pPr>
            <w:r>
              <w:t>Täpsustada eelnevalt kindlaks määratud loetelust kas „ICMA 2011 ülemaailmsed repotehingud“, „ICMA 2000 ülemaailmsed repotehingud“, „ICMA 1995 ülemaailmsed repotehingud“, „ICMA 1992 ülemaailmsed repotehingud“, „Muud ülemaailmsed repotehingud“ või „Ühtne leping“.</w:t>
            </w:r>
          </w:p>
        </w:tc>
      </w:tr>
      <w:tr w:rsidR="004109A3" w14:paraId="7FE1D1BE" w14:textId="77777777">
        <w:tc>
          <w:tcPr>
            <w:tcW w:w="1183" w:type="dxa"/>
            <w:tcBorders>
              <w:top w:val="single" w:sz="8" w:space="0" w:color="1A171C"/>
              <w:left w:val="nil"/>
              <w:bottom w:val="single" w:sz="8" w:space="0" w:color="1A171C"/>
              <w:right w:val="single" w:sz="8" w:space="0" w:color="1A171C"/>
            </w:tcBorders>
            <w:vAlign w:val="center"/>
          </w:tcPr>
          <w:p w14:paraId="7FE1D1BB" w14:textId="77777777" w:rsidR="004109A3" w:rsidRDefault="00C426FE">
            <w:pPr>
              <w:pStyle w:val="P68B1DB1-Normal31"/>
            </w:pPr>
            <w:r>
              <w:t>0055</w:t>
            </w:r>
          </w:p>
        </w:tc>
        <w:tc>
          <w:tcPr>
            <w:tcW w:w="7832" w:type="dxa"/>
            <w:tcBorders>
              <w:top w:val="single" w:sz="8" w:space="0" w:color="1A171C"/>
              <w:left w:val="single" w:sz="8" w:space="0" w:color="1A171C"/>
              <w:bottom w:val="single" w:sz="8" w:space="0" w:color="1A171C"/>
              <w:right w:val="nil"/>
            </w:tcBorders>
            <w:vAlign w:val="bottom"/>
          </w:tcPr>
          <w:p w14:paraId="7FE1D1BC" w14:textId="6A2B6D2B" w:rsidR="004109A3" w:rsidRDefault="00C426FE">
            <w:pPr>
              <w:pStyle w:val="P68B1DB1-TableParagraph73"/>
              <w:spacing w:before="108"/>
              <w:ind w:left="85"/>
              <w:jc w:val="both"/>
              <w:rPr>
                <w:bCs/>
              </w:rPr>
            </w:pPr>
            <w:bookmarkStart w:id="252" w:name="_Hlk189839338"/>
            <w:r>
              <w:t xml:space="preserve">Vastaspoole nimi </w:t>
            </w:r>
          </w:p>
          <w:bookmarkEnd w:id="252"/>
          <w:p w14:paraId="7FE1D1BD" w14:textId="0E71EEA1" w:rsidR="004109A3" w:rsidRDefault="00C426FE">
            <w:pPr>
              <w:pStyle w:val="P68B1DB1-TableParagraph40"/>
              <w:spacing w:before="108"/>
              <w:ind w:left="85"/>
              <w:jc w:val="both"/>
            </w:pPr>
            <w:r>
              <w:t>Vastaspoole üksuse nimi.</w:t>
            </w:r>
          </w:p>
        </w:tc>
      </w:tr>
      <w:tr w:rsidR="004109A3" w14:paraId="7FE1D1C2" w14:textId="77777777">
        <w:tc>
          <w:tcPr>
            <w:tcW w:w="1183" w:type="dxa"/>
            <w:tcBorders>
              <w:top w:val="single" w:sz="8" w:space="0" w:color="1A171C"/>
              <w:left w:val="nil"/>
              <w:bottom w:val="single" w:sz="8" w:space="0" w:color="1A171C"/>
              <w:right w:val="single" w:sz="8" w:space="0" w:color="1A171C"/>
            </w:tcBorders>
            <w:vAlign w:val="center"/>
          </w:tcPr>
          <w:p w14:paraId="7FE1D1BF" w14:textId="77777777" w:rsidR="004109A3" w:rsidRDefault="00C426FE">
            <w:pPr>
              <w:pStyle w:val="P68B1DB1-Normal31"/>
            </w:pPr>
            <w:r>
              <w:lastRenderedPageBreak/>
              <w:t>0060</w:t>
            </w:r>
          </w:p>
        </w:tc>
        <w:tc>
          <w:tcPr>
            <w:tcW w:w="7832" w:type="dxa"/>
            <w:tcBorders>
              <w:top w:val="single" w:sz="8" w:space="0" w:color="1A171C"/>
              <w:left w:val="single" w:sz="8" w:space="0" w:color="1A171C"/>
              <w:bottom w:val="single" w:sz="8" w:space="0" w:color="1A171C"/>
              <w:right w:val="nil"/>
            </w:tcBorders>
            <w:vAlign w:val="bottom"/>
          </w:tcPr>
          <w:p w14:paraId="7FE1D1C0" w14:textId="77777777" w:rsidR="004109A3" w:rsidRDefault="00C426FE">
            <w:pPr>
              <w:pStyle w:val="P68B1DB1-TableParagraph40"/>
              <w:spacing w:before="108"/>
              <w:ind w:left="85"/>
              <w:jc w:val="both"/>
              <w:rPr>
                <w:b/>
                <w:bCs/>
              </w:rPr>
            </w:pPr>
            <w:r>
              <w:t xml:space="preserve"> </w:t>
            </w:r>
            <w:r>
              <w:rPr>
                <w:b/>
              </w:rPr>
              <w:t>Vastaspool (LEI/MFI/kohalik tunnuskood)</w:t>
            </w:r>
          </w:p>
          <w:p w14:paraId="7FE1D1C1" w14:textId="5ADC0AB9" w:rsidR="004109A3" w:rsidRDefault="00C426FE">
            <w:pPr>
              <w:pStyle w:val="P68B1DB1-TableParagraph40"/>
              <w:spacing w:before="108"/>
              <w:ind w:left="85"/>
              <w:jc w:val="both"/>
            </w:pPr>
            <w:r>
              <w:t>Märkige võlausaldaja LEI-kood. LEI puudumisel kasutatakse pankade aruandes RIADis kasutatud EKP rahaloomeasutuste tunnust (MFI tunnus). Kui mõlemat tunnust ei ole, teatage sisemine tunnuskood.</w:t>
            </w:r>
          </w:p>
        </w:tc>
      </w:tr>
      <w:tr w:rsidR="004109A3" w14:paraId="7FE1D1C6" w14:textId="77777777">
        <w:tc>
          <w:tcPr>
            <w:tcW w:w="1183" w:type="dxa"/>
            <w:tcBorders>
              <w:top w:val="single" w:sz="8" w:space="0" w:color="1A171C"/>
              <w:left w:val="nil"/>
              <w:bottom w:val="single" w:sz="8" w:space="0" w:color="1A171C"/>
              <w:right w:val="single" w:sz="8" w:space="0" w:color="1A171C"/>
            </w:tcBorders>
            <w:vAlign w:val="center"/>
          </w:tcPr>
          <w:p w14:paraId="7FE1D1C3" w14:textId="77777777" w:rsidR="004109A3" w:rsidRDefault="00C426FE">
            <w:pPr>
              <w:pStyle w:val="P68B1DB1-Normal31"/>
            </w:pPr>
            <w:r>
              <w:t>0065</w:t>
            </w:r>
          </w:p>
        </w:tc>
        <w:tc>
          <w:tcPr>
            <w:tcW w:w="7832" w:type="dxa"/>
            <w:tcBorders>
              <w:top w:val="single" w:sz="8" w:space="0" w:color="1A171C"/>
              <w:left w:val="single" w:sz="8" w:space="0" w:color="1A171C"/>
              <w:bottom w:val="single" w:sz="8" w:space="0" w:color="1A171C"/>
              <w:right w:val="nil"/>
            </w:tcBorders>
            <w:vAlign w:val="bottom"/>
          </w:tcPr>
          <w:p w14:paraId="7FE1D1C4" w14:textId="77777777" w:rsidR="004109A3" w:rsidRDefault="00C426FE">
            <w:pPr>
              <w:pStyle w:val="P68B1DB1-TableParagraph73"/>
              <w:spacing w:before="108"/>
              <w:ind w:left="85"/>
              <w:jc w:val="both"/>
              <w:rPr>
                <w:bCs/>
              </w:rPr>
            </w:pPr>
            <w:r>
              <w:t xml:space="preserve">Tunnuse liik </w:t>
            </w:r>
          </w:p>
          <w:p w14:paraId="7FE1D1C5" w14:textId="77777777" w:rsidR="004109A3" w:rsidRDefault="00C426FE">
            <w:pPr>
              <w:pStyle w:val="P68B1DB1-TableParagraph40"/>
              <w:spacing w:before="108"/>
              <w:ind w:left="85"/>
              <w:jc w:val="both"/>
            </w:pPr>
            <w:r>
              <w:t>Valitakse järgmiste variantide hulgast: „LEI kood“, „MFI kood“ või „tunnuse liik, v.a LEI või rahaloomeasutuse kood“.</w:t>
            </w:r>
          </w:p>
        </w:tc>
      </w:tr>
      <w:tr w:rsidR="004109A3" w14:paraId="7FE1D1CA" w14:textId="77777777">
        <w:tc>
          <w:tcPr>
            <w:tcW w:w="1183" w:type="dxa"/>
            <w:tcBorders>
              <w:top w:val="single" w:sz="8" w:space="0" w:color="1A171C"/>
              <w:left w:val="nil"/>
              <w:bottom w:val="single" w:sz="8" w:space="0" w:color="1A171C"/>
              <w:right w:val="single" w:sz="8" w:space="0" w:color="1A171C"/>
            </w:tcBorders>
            <w:vAlign w:val="center"/>
          </w:tcPr>
          <w:p w14:paraId="7FE1D1C7" w14:textId="77777777" w:rsidR="004109A3" w:rsidRDefault="00C426FE">
            <w:pPr>
              <w:pStyle w:val="P68B1DB1-Normal31"/>
            </w:pPr>
            <w:r>
              <w:t>0070</w:t>
            </w:r>
          </w:p>
        </w:tc>
        <w:tc>
          <w:tcPr>
            <w:tcW w:w="7832" w:type="dxa"/>
            <w:tcBorders>
              <w:top w:val="single" w:sz="8" w:space="0" w:color="1A171C"/>
              <w:left w:val="single" w:sz="8" w:space="0" w:color="1A171C"/>
              <w:bottom w:val="single" w:sz="8" w:space="0" w:color="1A171C"/>
              <w:right w:val="nil"/>
            </w:tcBorders>
            <w:vAlign w:val="bottom"/>
          </w:tcPr>
          <w:p w14:paraId="7FE1D1C8" w14:textId="77777777" w:rsidR="004109A3" w:rsidRDefault="00C426FE">
            <w:pPr>
              <w:pStyle w:val="P68B1DB1-TableParagraph40"/>
              <w:spacing w:before="108"/>
              <w:ind w:left="85"/>
              <w:jc w:val="both"/>
              <w:rPr>
                <w:b/>
                <w:bCs/>
              </w:rPr>
            </w:pPr>
            <w:r>
              <w:t xml:space="preserve"> </w:t>
            </w:r>
            <w:r>
              <w:rPr>
                <w:b/>
              </w:rPr>
              <w:t>Vastaspoole riik</w:t>
            </w:r>
          </w:p>
          <w:p w14:paraId="7FE1D1C9" w14:textId="77777777" w:rsidR="004109A3" w:rsidRDefault="00C426FE">
            <w:pPr>
              <w:pStyle w:val="P68B1DB1-TableParagraph40"/>
              <w:spacing w:before="108"/>
              <w:ind w:left="85"/>
              <w:jc w:val="both"/>
            </w:pPr>
            <w:r>
              <w:t>Selle riigi nimi, kus vastaspool on asutatud.</w:t>
            </w:r>
          </w:p>
        </w:tc>
      </w:tr>
      <w:tr w:rsidR="004109A3" w14:paraId="7FE1D1CE" w14:textId="77777777">
        <w:tc>
          <w:tcPr>
            <w:tcW w:w="1183" w:type="dxa"/>
            <w:tcBorders>
              <w:top w:val="single" w:sz="8" w:space="0" w:color="1A171C"/>
              <w:left w:val="nil"/>
              <w:bottom w:val="single" w:sz="8" w:space="0" w:color="1A171C"/>
              <w:right w:val="single" w:sz="8" w:space="0" w:color="1A171C"/>
            </w:tcBorders>
            <w:vAlign w:val="center"/>
          </w:tcPr>
          <w:p w14:paraId="7FE1D1CB" w14:textId="77777777" w:rsidR="004109A3" w:rsidRDefault="00C426FE">
            <w:pPr>
              <w:pStyle w:val="P68B1DB1-Normal31"/>
            </w:pPr>
            <w:r>
              <w:t>0080</w:t>
            </w:r>
          </w:p>
        </w:tc>
        <w:tc>
          <w:tcPr>
            <w:tcW w:w="7832" w:type="dxa"/>
            <w:tcBorders>
              <w:top w:val="single" w:sz="8" w:space="0" w:color="1A171C"/>
              <w:left w:val="single" w:sz="8" w:space="0" w:color="1A171C"/>
              <w:bottom w:val="single" w:sz="8" w:space="0" w:color="1A171C"/>
              <w:right w:val="nil"/>
            </w:tcBorders>
            <w:vAlign w:val="bottom"/>
          </w:tcPr>
          <w:p w14:paraId="7FE1D1CC" w14:textId="77777777" w:rsidR="004109A3" w:rsidRDefault="00C426FE">
            <w:pPr>
              <w:pStyle w:val="P68B1DB1-TableParagraph40"/>
              <w:spacing w:before="108"/>
              <w:ind w:left="85"/>
              <w:jc w:val="both"/>
              <w:rPr>
                <w:b/>
                <w:bCs/>
              </w:rPr>
            </w:pPr>
            <w:r>
              <w:t xml:space="preserve"> </w:t>
            </w:r>
            <w:r>
              <w:rPr>
                <w:b/>
              </w:rPr>
              <w:t>Korraldusasutuse/ühe tehingu suhtes kohaldatav õigus</w:t>
            </w:r>
          </w:p>
          <w:p w14:paraId="7FE1D1CD" w14:textId="77777777" w:rsidR="004109A3" w:rsidRDefault="00C426FE">
            <w:pPr>
              <w:pStyle w:val="P68B1DB1-TableParagraph40"/>
              <w:spacing w:before="108"/>
              <w:ind w:left="85"/>
              <w:jc w:val="both"/>
            </w:pPr>
            <w:r>
              <w:t xml:space="preserve">Selle riigi nimi, mille õigust kohaldatakse korraldusasutuse/ühtse lepingu suhtes. Kui lepingu suhtes kohaldatakse rohkem kui ühe riigi õigust, teatatakse riik, mille õigus on allahindamise ja konverteerimise õiguse tunnustamisel kõige olulisem.  </w:t>
            </w:r>
          </w:p>
        </w:tc>
      </w:tr>
      <w:tr w:rsidR="004109A3" w14:paraId="7FE1D1D2" w14:textId="77777777">
        <w:tc>
          <w:tcPr>
            <w:tcW w:w="1183" w:type="dxa"/>
            <w:tcBorders>
              <w:top w:val="single" w:sz="8" w:space="0" w:color="1A171C"/>
              <w:left w:val="nil"/>
              <w:bottom w:val="single" w:sz="8" w:space="0" w:color="1A171C"/>
              <w:right w:val="single" w:sz="8" w:space="0" w:color="1A171C"/>
            </w:tcBorders>
            <w:vAlign w:val="center"/>
          </w:tcPr>
          <w:p w14:paraId="7FE1D1CF" w14:textId="77777777" w:rsidR="004109A3" w:rsidRDefault="00C426FE">
            <w:pPr>
              <w:pStyle w:val="P68B1DB1-Normal31"/>
            </w:pPr>
            <w:r>
              <w:t>0090</w:t>
            </w:r>
          </w:p>
        </w:tc>
        <w:tc>
          <w:tcPr>
            <w:tcW w:w="7832" w:type="dxa"/>
            <w:tcBorders>
              <w:top w:val="single" w:sz="8" w:space="0" w:color="1A171C"/>
              <w:left w:val="single" w:sz="8" w:space="0" w:color="1A171C"/>
              <w:bottom w:val="single" w:sz="8" w:space="0" w:color="1A171C"/>
              <w:right w:val="nil"/>
            </w:tcBorders>
            <w:vAlign w:val="bottom"/>
          </w:tcPr>
          <w:p w14:paraId="7FE1D1D0" w14:textId="77777777" w:rsidR="004109A3" w:rsidRDefault="00C426FE">
            <w:pPr>
              <w:pStyle w:val="P68B1DB1-TableParagraph40"/>
              <w:spacing w:before="108"/>
              <w:ind w:left="85"/>
              <w:jc w:val="both"/>
              <w:rPr>
                <w:b/>
                <w:bCs/>
              </w:rPr>
            </w:pPr>
            <w:r>
              <w:t xml:space="preserve"> </w:t>
            </w:r>
            <w:r>
              <w:rPr>
                <w:b/>
              </w:rPr>
              <w:t>Hõlmatud tehingute arv</w:t>
            </w:r>
          </w:p>
          <w:p w14:paraId="7FE1D1D1" w14:textId="77777777" w:rsidR="004109A3" w:rsidRDefault="00C426FE">
            <w:pPr>
              <w:pStyle w:val="P68B1DB1-TableParagraph40"/>
              <w:spacing w:before="108"/>
              <w:ind w:left="85"/>
              <w:jc w:val="both"/>
            </w:pPr>
            <w:r>
              <w:t>Märkige korraldusasutuse tasaarvestatavate tehingute kogumisse kuuluvate üksiklepingute arv.</w:t>
            </w:r>
          </w:p>
        </w:tc>
      </w:tr>
      <w:tr w:rsidR="004109A3" w14:paraId="7FE1D1D6" w14:textId="77777777">
        <w:tc>
          <w:tcPr>
            <w:tcW w:w="1183" w:type="dxa"/>
            <w:tcBorders>
              <w:top w:val="single" w:sz="8" w:space="0" w:color="1A171C"/>
              <w:left w:val="nil"/>
              <w:bottom w:val="single" w:sz="8" w:space="0" w:color="1A171C"/>
              <w:right w:val="single" w:sz="8" w:space="0" w:color="1A171C"/>
            </w:tcBorders>
            <w:vAlign w:val="center"/>
          </w:tcPr>
          <w:p w14:paraId="7FE1D1D3" w14:textId="77777777" w:rsidR="004109A3" w:rsidRDefault="00C426FE">
            <w:pPr>
              <w:pStyle w:val="P68B1DB1-Normal31"/>
            </w:pPr>
            <w:r>
              <w:t>0100</w:t>
            </w:r>
          </w:p>
        </w:tc>
        <w:tc>
          <w:tcPr>
            <w:tcW w:w="7832" w:type="dxa"/>
            <w:tcBorders>
              <w:top w:val="single" w:sz="8" w:space="0" w:color="1A171C"/>
              <w:left w:val="single" w:sz="8" w:space="0" w:color="1A171C"/>
              <w:bottom w:val="single" w:sz="8" w:space="0" w:color="1A171C"/>
              <w:right w:val="nil"/>
            </w:tcBorders>
            <w:vAlign w:val="bottom"/>
          </w:tcPr>
          <w:p w14:paraId="7FE1D1D4" w14:textId="77777777" w:rsidR="004109A3" w:rsidRDefault="00C426FE">
            <w:pPr>
              <w:pStyle w:val="P68B1DB1-TableParagraph40"/>
              <w:spacing w:before="108"/>
              <w:ind w:left="85"/>
              <w:jc w:val="both"/>
              <w:rPr>
                <w:b/>
                <w:bCs/>
              </w:rPr>
            </w:pPr>
            <w:r>
              <w:t xml:space="preserve"> </w:t>
            </w:r>
            <w:r>
              <w:rPr>
                <w:b/>
              </w:rPr>
              <w:t>Saadud rahaliste vahendite netosumma</w:t>
            </w:r>
          </w:p>
          <w:p w14:paraId="7FE1D1D5" w14:textId="40508D2F" w:rsidR="004109A3" w:rsidRDefault="00C426FE">
            <w:pPr>
              <w:pStyle w:val="P68B1DB1-TableParagraph40"/>
              <w:spacing w:before="108"/>
              <w:ind w:left="85"/>
              <w:jc w:val="both"/>
            </w:pPr>
            <w:r>
              <w:t>Esitage tagatud rahastamislepingute alusel saadud rahastamise netosumma, võttes arvesse kõiki tehinguid, mille suhtes kohaldatakse tasaarvestuskokkulepet. Pange tähele, et see summa ei sisalda kogunenud intresse, samal ajal kui sellega seotud summa real Z02.00 real 0120.</w:t>
            </w:r>
          </w:p>
        </w:tc>
      </w:tr>
      <w:tr w:rsidR="004109A3" w14:paraId="7FE1D1DA" w14:textId="77777777">
        <w:tc>
          <w:tcPr>
            <w:tcW w:w="1183" w:type="dxa"/>
            <w:tcBorders>
              <w:top w:val="single" w:sz="8" w:space="0" w:color="1A171C"/>
              <w:left w:val="nil"/>
              <w:bottom w:val="single" w:sz="8" w:space="0" w:color="1A171C"/>
              <w:right w:val="single" w:sz="8" w:space="0" w:color="1A171C"/>
            </w:tcBorders>
            <w:vAlign w:val="center"/>
          </w:tcPr>
          <w:p w14:paraId="7FE1D1D7" w14:textId="77777777" w:rsidR="004109A3" w:rsidRDefault="00C426FE">
            <w:pPr>
              <w:pStyle w:val="P68B1DB1-Normal31"/>
            </w:pPr>
            <w:r>
              <w:t>0110</w:t>
            </w:r>
          </w:p>
        </w:tc>
        <w:tc>
          <w:tcPr>
            <w:tcW w:w="7832" w:type="dxa"/>
            <w:tcBorders>
              <w:top w:val="single" w:sz="8" w:space="0" w:color="1A171C"/>
              <w:left w:val="single" w:sz="8" w:space="0" w:color="1A171C"/>
              <w:bottom w:val="single" w:sz="8" w:space="0" w:color="1A171C"/>
              <w:right w:val="nil"/>
            </w:tcBorders>
            <w:vAlign w:val="bottom"/>
          </w:tcPr>
          <w:p w14:paraId="7FE1D1D8" w14:textId="77777777" w:rsidR="004109A3" w:rsidRDefault="00C426FE">
            <w:pPr>
              <w:pStyle w:val="P68B1DB1-TableParagraph73"/>
              <w:spacing w:before="108"/>
              <w:ind w:left="85"/>
              <w:jc w:val="both"/>
              <w:rPr>
                <w:bCs/>
              </w:rPr>
            </w:pPr>
            <w:r>
              <w:t xml:space="preserve"> Tagatise netosumma määratud  </w:t>
            </w:r>
          </w:p>
          <w:p w14:paraId="7FE1D1D9" w14:textId="6D452434" w:rsidR="004109A3" w:rsidRDefault="00C426FE">
            <w:pPr>
              <w:pStyle w:val="P68B1DB1-TableParagraph40"/>
              <w:spacing w:before="108"/>
              <w:ind w:left="85"/>
              <w:jc w:val="both"/>
            </w:pPr>
            <w:r>
              <w:t>Esitada tasaarvestatavate tehingute kogumi kohta tagatud finantseerimistehingute katmiseks antud tagatise netoväärtus, võttes arvesse kõiki tasaarvestuskokkuleppes arvesse võetud tagatise positsioone. See hõlmab vahetatud tagatise või võimenduse mis tahes summat.</w:t>
            </w:r>
          </w:p>
        </w:tc>
      </w:tr>
    </w:tbl>
    <w:p w14:paraId="7FE1D1DB" w14:textId="77777777" w:rsidR="004109A3" w:rsidRDefault="004109A3">
      <w:pPr>
        <w:pStyle w:val="Instructionsberschrift2"/>
        <w:ind w:left="357"/>
        <w:rPr>
          <w:rFonts w:ascii="Times New Roman" w:eastAsia="Calibri" w:hAnsi="Times New Roman" w:cs="Times New Roman"/>
          <w:szCs w:val="20"/>
        </w:rPr>
      </w:pPr>
      <w:bookmarkStart w:id="253" w:name="_Toc81454218"/>
    </w:p>
    <w:p w14:paraId="7FE1D1DC" w14:textId="4F83132F" w:rsidR="004109A3" w:rsidRDefault="00C426FE">
      <w:pPr>
        <w:pStyle w:val="Instructionsberschrift2"/>
        <w:numPr>
          <w:ilvl w:val="1"/>
          <w:numId w:val="49"/>
        </w:numPr>
        <w:spacing w:before="0"/>
        <w:ind w:left="357" w:hanging="357"/>
        <w:rPr>
          <w:rFonts w:ascii="Times New Roman" w:hAnsi="Times New Roman" w:cs="Times New Roman"/>
        </w:rPr>
      </w:pPr>
      <w:bookmarkStart w:id="254" w:name="_Toc211019075"/>
      <w:r>
        <w:rPr>
          <w:rFonts w:ascii="Times New Roman" w:eastAsiaTheme="minorEastAsia" w:hAnsi="Times New Roman" w:cs="Times New Roman"/>
        </w:rPr>
        <w:t xml:space="preserve">Z 17.00 – </w:t>
      </w:r>
      <w:r>
        <w:rPr>
          <w:rFonts w:ascii="Times New Roman" w:hAnsi="Times New Roman" w:cs="Times New Roman"/>
          <w:color w:val="000000" w:themeColor="text1"/>
        </w:rPr>
        <w:t xml:space="preserve">Muud mittefinantskohustused (ei sisaldu muudel vahekaartidel, v.a grupisisesed kohustused) </w:t>
      </w:r>
      <w:r>
        <w:rPr>
          <w:rFonts w:ascii="Times New Roman" w:eastAsia="Calibri" w:hAnsi="Times New Roman" w:cs="Times New Roman"/>
          <w:szCs w:val="20"/>
        </w:rPr>
        <w:t>(LIAB-G-7)</w:t>
      </w:r>
      <w:bookmarkEnd w:id="254"/>
    </w:p>
    <w:bookmarkEnd w:id="253"/>
    <w:p w14:paraId="7FE1D1DD" w14:textId="28BEEC11" w:rsidR="004109A3" w:rsidRDefault="004109A3">
      <w:pPr>
        <w:pStyle w:val="Instructionsberschrift2"/>
        <w:ind w:left="357"/>
        <w:rPr>
          <w:rFonts w:ascii="Times New Roman" w:eastAsiaTheme="minorEastAsia" w:hAnsi="Times New Roman" w:cs="Times New Roman"/>
          <w:u w:val="none"/>
        </w:rPr>
      </w:pPr>
    </w:p>
    <w:p w14:paraId="7FE1D1DE" w14:textId="77777777" w:rsidR="004109A3" w:rsidRDefault="00C426FE">
      <w:pPr>
        <w:pStyle w:val="P68B1DB1-Numberedtitlelevel388"/>
      </w:pPr>
      <w:r>
        <w:t>Üldised märkused</w:t>
      </w:r>
    </w:p>
    <w:p w14:paraId="7FE1D1DF" w14:textId="6152DD19" w:rsidR="004109A3" w:rsidRDefault="00C426FE">
      <w:pPr>
        <w:pStyle w:val="P68B1DB1-InstructionsText286"/>
        <w:numPr>
          <w:ilvl w:val="2"/>
          <w:numId w:val="209"/>
        </w:numPr>
        <w:spacing w:before="0"/>
        <w:ind w:left="1276"/>
        <w:rPr>
          <w:rFonts w:eastAsiaTheme="majorEastAsia"/>
        </w:rPr>
      </w:pPr>
      <w:r>
        <w:t>Tabel hõlmab mittefinantskohustusi, nagu eraldised, maksukohustused ja ettemakstud tulu.</w:t>
      </w:r>
    </w:p>
    <w:p w14:paraId="7FE1D1E0" w14:textId="6480C40E" w:rsidR="004109A3" w:rsidRDefault="00C426FE">
      <w:pPr>
        <w:pStyle w:val="P68B1DB1-InstructionsText286"/>
        <w:numPr>
          <w:ilvl w:val="2"/>
          <w:numId w:val="209"/>
        </w:numPr>
        <w:spacing w:before="0"/>
        <w:ind w:left="1276"/>
      </w:pPr>
      <w:r>
        <w:t>Rühmitada need kohustused mittefinantskohustuste liikide ja maksejõuetusnõuete rahuldamisjärkude kaupa.</w:t>
      </w:r>
    </w:p>
    <w:p w14:paraId="7FE1D1E2" w14:textId="77777777" w:rsidR="004109A3" w:rsidRDefault="00C426FE">
      <w:pPr>
        <w:pStyle w:val="P68B1DB1-Numberedtitlelevel388"/>
      </w:pPr>
      <w:r>
        <w:t>Juhised konkreetsete kirjete kohta</w:t>
      </w:r>
    </w:p>
    <w:tbl>
      <w:tblPr>
        <w:tblW w:w="9015" w:type="dxa"/>
        <w:tblInd w:w="135" w:type="dxa"/>
        <w:tblLayout w:type="fixed"/>
        <w:tblLook w:val="04A0" w:firstRow="1" w:lastRow="0" w:firstColumn="1" w:lastColumn="0" w:noHBand="0" w:noVBand="1"/>
      </w:tblPr>
      <w:tblGrid>
        <w:gridCol w:w="1183"/>
        <w:gridCol w:w="7832"/>
      </w:tblGrid>
      <w:tr w:rsidR="004109A3" w14:paraId="7FE1D1E5" w14:textId="77777777">
        <w:trPr>
          <w:tblHeader/>
        </w:trPr>
        <w:tc>
          <w:tcPr>
            <w:tcW w:w="1183" w:type="dxa"/>
            <w:tcBorders>
              <w:top w:val="single" w:sz="8" w:space="0" w:color="1A171C"/>
              <w:left w:val="nil"/>
              <w:bottom w:val="single" w:sz="8" w:space="0" w:color="1A171C"/>
              <w:right w:val="single" w:sz="8" w:space="0" w:color="1A171C"/>
            </w:tcBorders>
            <w:shd w:val="clear" w:color="auto" w:fill="D9D9D9" w:themeFill="background1" w:themeFillShade="D9"/>
          </w:tcPr>
          <w:p w14:paraId="7FE1D1E3" w14:textId="77777777" w:rsidR="004109A3" w:rsidRDefault="00C426FE">
            <w:pPr>
              <w:pStyle w:val="P68B1DB1-Normal31"/>
            </w:pPr>
            <w:r>
              <w:t xml:space="preserve">Veerud </w:t>
            </w:r>
          </w:p>
        </w:tc>
        <w:tc>
          <w:tcPr>
            <w:tcW w:w="7832" w:type="dxa"/>
            <w:tcBorders>
              <w:top w:val="single" w:sz="8" w:space="0" w:color="1A171C"/>
              <w:left w:val="single" w:sz="8" w:space="0" w:color="1A171C"/>
              <w:bottom w:val="single" w:sz="8" w:space="0" w:color="1A171C"/>
              <w:right w:val="nil"/>
            </w:tcBorders>
            <w:shd w:val="clear" w:color="auto" w:fill="D9D9D9" w:themeFill="background1" w:themeFillShade="D9"/>
          </w:tcPr>
          <w:p w14:paraId="7FE1D1E4" w14:textId="77777777" w:rsidR="004109A3" w:rsidRDefault="00C426FE">
            <w:pPr>
              <w:pStyle w:val="P68B1DB1-Normal31"/>
            </w:pPr>
            <w:r>
              <w:t xml:space="preserve">Juhised </w:t>
            </w:r>
          </w:p>
        </w:tc>
      </w:tr>
      <w:tr w:rsidR="004109A3" w14:paraId="7FE1D1E9" w14:textId="77777777">
        <w:tc>
          <w:tcPr>
            <w:tcW w:w="1183" w:type="dxa"/>
            <w:tcBorders>
              <w:top w:val="single" w:sz="8" w:space="0" w:color="1A171C"/>
              <w:left w:val="nil"/>
              <w:bottom w:val="single" w:sz="8" w:space="0" w:color="1A171C"/>
              <w:right w:val="single" w:sz="8" w:space="0" w:color="1A171C"/>
            </w:tcBorders>
            <w:vAlign w:val="center"/>
          </w:tcPr>
          <w:p w14:paraId="7FE1D1E6" w14:textId="77777777" w:rsidR="004109A3" w:rsidRDefault="00C426FE">
            <w:pPr>
              <w:pStyle w:val="P68B1DB1-Normal31"/>
            </w:pPr>
            <w:r>
              <w:t>0010</w:t>
            </w:r>
          </w:p>
        </w:tc>
        <w:tc>
          <w:tcPr>
            <w:tcW w:w="7832" w:type="dxa"/>
            <w:tcBorders>
              <w:top w:val="single" w:sz="8" w:space="0" w:color="1A171C"/>
              <w:left w:val="single" w:sz="8" w:space="0" w:color="1A171C"/>
              <w:bottom w:val="single" w:sz="8" w:space="0" w:color="1A171C"/>
              <w:right w:val="nil"/>
            </w:tcBorders>
            <w:vAlign w:val="bottom"/>
          </w:tcPr>
          <w:p w14:paraId="7FE1D1E7" w14:textId="77777777" w:rsidR="004109A3" w:rsidRDefault="00C426FE">
            <w:pPr>
              <w:pStyle w:val="P68B1DB1-TableParagraph73"/>
              <w:spacing w:before="108"/>
              <w:ind w:left="85"/>
              <w:jc w:val="both"/>
              <w:rPr>
                <w:bCs/>
              </w:rPr>
            </w:pPr>
            <w:r>
              <w:t xml:space="preserve"> NR </w:t>
            </w:r>
          </w:p>
          <w:p w14:paraId="7FE1D1E8" w14:textId="5AB7F74C" w:rsidR="004109A3" w:rsidRDefault="00C426FE">
            <w:pPr>
              <w:pStyle w:val="P68B1DB1-TableParagraph40"/>
              <w:spacing w:before="108"/>
              <w:ind w:left="85"/>
              <w:jc w:val="both"/>
            </w:pPr>
            <w:r>
              <w:t>Kordumatu number/esmane võti reakirjete identifitseerimiseks.</w:t>
            </w:r>
          </w:p>
        </w:tc>
      </w:tr>
      <w:tr w:rsidR="004109A3" w14:paraId="7FE1D1ED" w14:textId="77777777">
        <w:tc>
          <w:tcPr>
            <w:tcW w:w="1183" w:type="dxa"/>
            <w:tcBorders>
              <w:top w:val="single" w:sz="8" w:space="0" w:color="1A171C"/>
              <w:left w:val="nil"/>
              <w:bottom w:val="single" w:sz="8" w:space="0" w:color="1A171C"/>
              <w:right w:val="single" w:sz="8" w:space="0" w:color="1A171C"/>
            </w:tcBorders>
            <w:vAlign w:val="center"/>
          </w:tcPr>
          <w:p w14:paraId="7FE1D1EA" w14:textId="77777777" w:rsidR="004109A3" w:rsidRDefault="00C426FE">
            <w:pPr>
              <w:pStyle w:val="P68B1DB1-Normal31"/>
            </w:pPr>
            <w:r>
              <w:t>0020</w:t>
            </w:r>
          </w:p>
        </w:tc>
        <w:tc>
          <w:tcPr>
            <w:tcW w:w="7832" w:type="dxa"/>
            <w:tcBorders>
              <w:top w:val="single" w:sz="8" w:space="0" w:color="1A171C"/>
              <w:left w:val="single" w:sz="8" w:space="0" w:color="1A171C"/>
              <w:bottom w:val="single" w:sz="8" w:space="0" w:color="1A171C"/>
              <w:right w:val="nil"/>
            </w:tcBorders>
            <w:vAlign w:val="bottom"/>
          </w:tcPr>
          <w:p w14:paraId="7FE1D1EB" w14:textId="632D49C6" w:rsidR="004109A3" w:rsidRDefault="00C426FE">
            <w:pPr>
              <w:pStyle w:val="P68B1DB1-TableParagraph73"/>
              <w:spacing w:before="108"/>
              <w:ind w:left="85"/>
              <w:jc w:val="both"/>
              <w:rPr>
                <w:bCs/>
              </w:rPr>
            </w:pPr>
            <w:r>
              <w:t xml:space="preserve"> Rida </w:t>
            </w:r>
          </w:p>
          <w:p w14:paraId="7FE1D1EC" w14:textId="678DBF55" w:rsidR="004109A3" w:rsidRDefault="00C426FE">
            <w:pPr>
              <w:pStyle w:val="P68B1DB1-TableParagraph40"/>
              <w:spacing w:before="108"/>
              <w:ind w:left="85"/>
              <w:jc w:val="both"/>
            </w:pPr>
            <w:r>
              <w:t>Iga kohust</w:t>
            </w:r>
            <w:r w:rsidR="009F78D0">
              <w:t>u</w:t>
            </w:r>
            <w:r>
              <w:t>se puhul tuleb esitada vormis Z02.00 esitatud kohustuste struktuuri kohustuste kategooriate võrdlus tähtaja jooksul eelnevalt kindlaks määratud väärtuste loetelust.</w:t>
            </w:r>
          </w:p>
        </w:tc>
      </w:tr>
      <w:tr w:rsidR="004109A3" w14:paraId="7FE1D1F1" w14:textId="77777777">
        <w:tc>
          <w:tcPr>
            <w:tcW w:w="1183" w:type="dxa"/>
            <w:tcBorders>
              <w:top w:val="single" w:sz="8" w:space="0" w:color="1A171C"/>
              <w:left w:val="nil"/>
              <w:bottom w:val="single" w:sz="8" w:space="0" w:color="1A171C"/>
              <w:right w:val="single" w:sz="8" w:space="0" w:color="1A171C"/>
            </w:tcBorders>
            <w:vAlign w:val="center"/>
          </w:tcPr>
          <w:p w14:paraId="7FE1D1EE" w14:textId="77777777" w:rsidR="004109A3" w:rsidRDefault="00C426FE">
            <w:pPr>
              <w:pStyle w:val="P68B1DB1-Normal31"/>
            </w:pPr>
            <w:r>
              <w:t>0030</w:t>
            </w:r>
          </w:p>
        </w:tc>
        <w:tc>
          <w:tcPr>
            <w:tcW w:w="7832" w:type="dxa"/>
            <w:tcBorders>
              <w:top w:val="single" w:sz="8" w:space="0" w:color="1A171C"/>
              <w:left w:val="single" w:sz="8" w:space="0" w:color="1A171C"/>
              <w:bottom w:val="single" w:sz="8" w:space="0" w:color="1A171C"/>
              <w:right w:val="nil"/>
            </w:tcBorders>
            <w:vAlign w:val="bottom"/>
          </w:tcPr>
          <w:p w14:paraId="7FE1D1EF" w14:textId="77777777" w:rsidR="004109A3" w:rsidRDefault="00C426FE">
            <w:pPr>
              <w:pStyle w:val="P68B1DB1-TableParagraph40"/>
              <w:spacing w:before="108"/>
              <w:ind w:left="85"/>
              <w:jc w:val="both"/>
              <w:rPr>
                <w:b/>
                <w:bCs/>
              </w:rPr>
            </w:pPr>
            <w:r>
              <w:t xml:space="preserve"> </w:t>
            </w:r>
            <w:r>
              <w:rPr>
                <w:b/>
              </w:rPr>
              <w:t>Veerg</w:t>
            </w:r>
          </w:p>
          <w:p w14:paraId="7FE1D1F0" w14:textId="3564B540" w:rsidR="004109A3" w:rsidRDefault="00C426FE">
            <w:pPr>
              <w:pStyle w:val="P68B1DB1-TableParagraph40"/>
              <w:spacing w:before="108"/>
              <w:ind w:left="85"/>
              <w:jc w:val="both"/>
            </w:pPr>
            <w:r>
              <w:lastRenderedPageBreak/>
              <w:t>Iga kohust</w:t>
            </w:r>
            <w:r w:rsidR="009F78D0">
              <w:t>u</w:t>
            </w:r>
            <w:r>
              <w:t>se puhul tuleb eelnevalt kindlaks määratud väärtuste loetelust esitada võrdlus vastaspoole liigiga Z 02.00, mille suhtes kohust</w:t>
            </w:r>
            <w:r w:rsidR="009F78D0">
              <w:t>u</w:t>
            </w:r>
            <w:r>
              <w:t>s kehtib.</w:t>
            </w:r>
          </w:p>
        </w:tc>
      </w:tr>
      <w:tr w:rsidR="004109A3" w14:paraId="7FE1D1F5" w14:textId="77777777">
        <w:tc>
          <w:tcPr>
            <w:tcW w:w="1183" w:type="dxa"/>
            <w:tcBorders>
              <w:top w:val="single" w:sz="8" w:space="0" w:color="1A171C"/>
              <w:left w:val="nil"/>
              <w:bottom w:val="single" w:sz="8" w:space="0" w:color="1A171C"/>
              <w:right w:val="single" w:sz="8" w:space="0" w:color="1A171C"/>
            </w:tcBorders>
            <w:vAlign w:val="center"/>
          </w:tcPr>
          <w:p w14:paraId="7FE1D1F2" w14:textId="77777777" w:rsidR="004109A3" w:rsidRDefault="00C426FE">
            <w:pPr>
              <w:pStyle w:val="P68B1DB1-Normal31"/>
            </w:pPr>
            <w:r>
              <w:lastRenderedPageBreak/>
              <w:t>0040</w:t>
            </w:r>
          </w:p>
        </w:tc>
        <w:tc>
          <w:tcPr>
            <w:tcW w:w="7832" w:type="dxa"/>
            <w:tcBorders>
              <w:top w:val="single" w:sz="8" w:space="0" w:color="1A171C"/>
              <w:left w:val="single" w:sz="8" w:space="0" w:color="1A171C"/>
              <w:bottom w:val="single" w:sz="8" w:space="0" w:color="1A171C"/>
              <w:right w:val="nil"/>
            </w:tcBorders>
            <w:vAlign w:val="bottom"/>
          </w:tcPr>
          <w:p w14:paraId="7FE1D1F3" w14:textId="77777777" w:rsidR="004109A3" w:rsidRDefault="00C426FE">
            <w:pPr>
              <w:pStyle w:val="P68B1DB1-TableParagraph40"/>
              <w:spacing w:before="108"/>
              <w:ind w:left="85"/>
              <w:jc w:val="both"/>
              <w:rPr>
                <w:b/>
                <w:bCs/>
              </w:rPr>
            </w:pPr>
            <w:r>
              <w:t xml:space="preserve"> </w:t>
            </w:r>
            <w:r>
              <w:rPr>
                <w:b/>
              </w:rPr>
              <w:t>Maksejõuetuse järjekorra määramine</w:t>
            </w:r>
          </w:p>
          <w:p w14:paraId="7FE1D1F4" w14:textId="16989963" w:rsidR="004109A3" w:rsidRDefault="00C426FE">
            <w:pPr>
              <w:pStyle w:val="P68B1DB1-TableParagraph40"/>
              <w:spacing w:before="108"/>
              <w:ind w:left="85"/>
              <w:jc w:val="both"/>
            </w:pPr>
            <w:r>
              <w:t>Maksejõuetusmenetluse nõuete rahuldamisjärk peab olema üks kõnealuse jurisdiktsiooni kriisilahendusasutuse avaldatud maksejõuetusmenetluse nõuete rahuldamisjärkudest.</w:t>
            </w:r>
          </w:p>
        </w:tc>
      </w:tr>
      <w:tr w:rsidR="004109A3" w14:paraId="7FE1D1F9" w14:textId="77777777">
        <w:tc>
          <w:tcPr>
            <w:tcW w:w="1183" w:type="dxa"/>
            <w:tcBorders>
              <w:top w:val="single" w:sz="8" w:space="0" w:color="1A171C"/>
              <w:left w:val="nil"/>
              <w:bottom w:val="single" w:sz="8" w:space="0" w:color="1A171C"/>
              <w:right w:val="single" w:sz="8" w:space="0" w:color="1A171C"/>
            </w:tcBorders>
            <w:vAlign w:val="center"/>
          </w:tcPr>
          <w:p w14:paraId="7FE1D1F6" w14:textId="77777777" w:rsidR="004109A3" w:rsidRDefault="00C426FE">
            <w:pPr>
              <w:pStyle w:val="P68B1DB1-Normal31"/>
            </w:pPr>
            <w:r>
              <w:t>0050</w:t>
            </w:r>
          </w:p>
        </w:tc>
        <w:tc>
          <w:tcPr>
            <w:tcW w:w="7832" w:type="dxa"/>
            <w:tcBorders>
              <w:top w:val="single" w:sz="8" w:space="0" w:color="1A171C"/>
              <w:left w:val="single" w:sz="8" w:space="0" w:color="1A171C"/>
              <w:bottom w:val="single" w:sz="8" w:space="0" w:color="1A171C"/>
              <w:right w:val="nil"/>
            </w:tcBorders>
            <w:vAlign w:val="bottom"/>
          </w:tcPr>
          <w:p w14:paraId="7FE1D1F7" w14:textId="77777777" w:rsidR="004109A3" w:rsidRDefault="00C426FE">
            <w:pPr>
              <w:pStyle w:val="P68B1DB1-TableParagraph73"/>
              <w:spacing w:before="108"/>
              <w:ind w:left="85"/>
              <w:jc w:val="both"/>
              <w:rPr>
                <w:bCs/>
              </w:rPr>
            </w:pPr>
            <w:r>
              <w:t xml:space="preserve">Lepingu tunnus </w:t>
            </w:r>
          </w:p>
          <w:p w14:paraId="7FE1D1F8" w14:textId="77777777" w:rsidR="004109A3" w:rsidRDefault="00C426FE">
            <w:pPr>
              <w:pStyle w:val="P68B1DB1-TableParagraph40"/>
              <w:spacing w:before="108"/>
              <w:ind w:left="85"/>
              <w:jc w:val="both"/>
            </w:pPr>
            <w:r>
              <w:t>Lepingu sisemine tunnuskood, mis on samaväärne väärtpaberite ISIN-koodiga.</w:t>
            </w:r>
          </w:p>
        </w:tc>
      </w:tr>
      <w:tr w:rsidR="004109A3" w14:paraId="7FE1D1FD" w14:textId="77777777">
        <w:tc>
          <w:tcPr>
            <w:tcW w:w="1183" w:type="dxa"/>
            <w:tcBorders>
              <w:top w:val="single" w:sz="8" w:space="0" w:color="1A171C"/>
              <w:left w:val="nil"/>
              <w:bottom w:val="single" w:sz="8" w:space="0" w:color="1A171C"/>
              <w:right w:val="single" w:sz="8" w:space="0" w:color="1A171C"/>
            </w:tcBorders>
            <w:vAlign w:val="center"/>
          </w:tcPr>
          <w:p w14:paraId="7FE1D1FA" w14:textId="77777777" w:rsidR="004109A3" w:rsidRDefault="00C426FE">
            <w:pPr>
              <w:pStyle w:val="P68B1DB1-Normal31"/>
            </w:pPr>
            <w:r>
              <w:t>0060</w:t>
            </w:r>
          </w:p>
        </w:tc>
        <w:tc>
          <w:tcPr>
            <w:tcW w:w="7832" w:type="dxa"/>
            <w:tcBorders>
              <w:top w:val="single" w:sz="8" w:space="0" w:color="1A171C"/>
              <w:left w:val="single" w:sz="8" w:space="0" w:color="1A171C"/>
              <w:bottom w:val="single" w:sz="8" w:space="0" w:color="1A171C"/>
              <w:right w:val="nil"/>
            </w:tcBorders>
            <w:vAlign w:val="bottom"/>
          </w:tcPr>
          <w:p w14:paraId="7FE1D1FB" w14:textId="7741257B" w:rsidR="004109A3" w:rsidRDefault="00C426FE">
            <w:pPr>
              <w:pStyle w:val="P68B1DB1-TableParagraph73"/>
              <w:spacing w:before="108"/>
              <w:ind w:left="85"/>
              <w:jc w:val="both"/>
              <w:rPr>
                <w:bCs/>
              </w:rPr>
            </w:pPr>
            <w:r>
              <w:t xml:space="preserve"> Vastaspoole tunnus </w:t>
            </w:r>
          </w:p>
          <w:p w14:paraId="7FE1D1FC" w14:textId="3D6CB4CA" w:rsidR="004109A3" w:rsidRDefault="00C426FE">
            <w:pPr>
              <w:pStyle w:val="P68B1DB1-TableParagraph40"/>
              <w:spacing w:before="108"/>
              <w:ind w:left="85"/>
              <w:jc w:val="both"/>
            </w:pPr>
            <w:r>
              <w:t>Märkige võlausaldaja LEI-kood. LEI puudumisel kasutatakse pankade aruandes RIADis kasutatud EKP rahaloomeasutuste tunnust (MFI tunnus). Kui mõlemat tunnust ei ole, teatage sisemine tunnuskood.</w:t>
            </w:r>
          </w:p>
        </w:tc>
      </w:tr>
      <w:tr w:rsidR="004109A3" w14:paraId="7FE1D201" w14:textId="77777777">
        <w:tc>
          <w:tcPr>
            <w:tcW w:w="1183" w:type="dxa"/>
            <w:tcBorders>
              <w:top w:val="single" w:sz="8" w:space="0" w:color="1A171C"/>
              <w:left w:val="nil"/>
              <w:bottom w:val="single" w:sz="8" w:space="0" w:color="1A171C"/>
              <w:right w:val="single" w:sz="8" w:space="0" w:color="1A171C"/>
            </w:tcBorders>
            <w:vAlign w:val="center"/>
          </w:tcPr>
          <w:p w14:paraId="7FE1D1FE" w14:textId="77777777" w:rsidR="004109A3" w:rsidRDefault="00C426FE">
            <w:pPr>
              <w:pStyle w:val="P68B1DB1-Normal31"/>
            </w:pPr>
            <w:r>
              <w:t>0065</w:t>
            </w:r>
          </w:p>
        </w:tc>
        <w:tc>
          <w:tcPr>
            <w:tcW w:w="7832" w:type="dxa"/>
            <w:tcBorders>
              <w:top w:val="single" w:sz="8" w:space="0" w:color="1A171C"/>
              <w:left w:val="single" w:sz="8" w:space="0" w:color="1A171C"/>
              <w:bottom w:val="single" w:sz="8" w:space="0" w:color="1A171C"/>
              <w:right w:val="nil"/>
            </w:tcBorders>
            <w:vAlign w:val="bottom"/>
          </w:tcPr>
          <w:p w14:paraId="7FE1D1FF" w14:textId="77777777" w:rsidR="004109A3" w:rsidRDefault="00C426FE">
            <w:pPr>
              <w:pStyle w:val="P68B1DB1-TableParagraph73"/>
              <w:spacing w:before="108"/>
              <w:ind w:left="85"/>
              <w:jc w:val="both"/>
              <w:rPr>
                <w:bCs/>
              </w:rPr>
            </w:pPr>
            <w:r>
              <w:t xml:space="preserve">Tunnuse liik </w:t>
            </w:r>
          </w:p>
          <w:p w14:paraId="7FE1D200" w14:textId="77777777" w:rsidR="004109A3" w:rsidRDefault="00C426FE">
            <w:pPr>
              <w:pStyle w:val="P68B1DB1-TableParagraph40"/>
              <w:spacing w:before="108"/>
              <w:ind w:left="85"/>
              <w:jc w:val="both"/>
            </w:pPr>
            <w:r>
              <w:t>Valitakse järgmiste variantide hulgast: „LEI kood“, „MFI kood“ või „tunnuse liik, v.a LEI või rahaloomeasutuse kood“.</w:t>
            </w:r>
          </w:p>
        </w:tc>
      </w:tr>
      <w:tr w:rsidR="004109A3" w14:paraId="7FE1D205" w14:textId="77777777">
        <w:tc>
          <w:tcPr>
            <w:tcW w:w="1183" w:type="dxa"/>
            <w:tcBorders>
              <w:top w:val="single" w:sz="8" w:space="0" w:color="1A171C"/>
              <w:left w:val="nil"/>
              <w:bottom w:val="single" w:sz="8" w:space="0" w:color="1A171C"/>
              <w:right w:val="single" w:sz="8" w:space="0" w:color="1A171C"/>
            </w:tcBorders>
            <w:vAlign w:val="center"/>
          </w:tcPr>
          <w:p w14:paraId="7FE1D202" w14:textId="0E607091" w:rsidR="004109A3" w:rsidRDefault="00C426FE">
            <w:pPr>
              <w:pStyle w:val="P68B1DB1-Normal31"/>
            </w:pPr>
            <w:r>
              <w:t>0070</w:t>
            </w:r>
          </w:p>
        </w:tc>
        <w:tc>
          <w:tcPr>
            <w:tcW w:w="7832" w:type="dxa"/>
            <w:tcBorders>
              <w:top w:val="single" w:sz="8" w:space="0" w:color="1A171C"/>
              <w:left w:val="single" w:sz="8" w:space="0" w:color="1A171C"/>
              <w:bottom w:val="single" w:sz="8" w:space="0" w:color="1A171C"/>
              <w:right w:val="nil"/>
            </w:tcBorders>
            <w:vAlign w:val="bottom"/>
          </w:tcPr>
          <w:p w14:paraId="7FE1D203" w14:textId="77777777" w:rsidR="004109A3" w:rsidRDefault="00C426FE">
            <w:pPr>
              <w:pStyle w:val="P68B1DB1-TableParagraph40"/>
              <w:spacing w:before="108"/>
              <w:ind w:left="85"/>
              <w:jc w:val="both"/>
              <w:rPr>
                <w:b/>
                <w:bCs/>
              </w:rPr>
            </w:pPr>
            <w:r>
              <w:t xml:space="preserve"> </w:t>
            </w:r>
            <w:r>
              <w:rPr>
                <w:b/>
              </w:rPr>
              <w:t>Reguleeriv seadus</w:t>
            </w:r>
          </w:p>
          <w:p w14:paraId="7FE1D204" w14:textId="24CB3395" w:rsidR="004109A3" w:rsidRDefault="00C426FE">
            <w:pPr>
              <w:pStyle w:val="P68B1DB1-TableParagraph40"/>
              <w:spacing w:before="108"/>
              <w:ind w:left="85"/>
              <w:jc w:val="both"/>
            </w:pPr>
            <w:r>
              <w:t xml:space="preserve">Selle riigi nimi, mille õigus vastutust reguleerib. Kui lepingu suhtes kohaldatakse rohkem kui ühe riigi õigust, teatatakse riik, mille õigus on allahindamise ja konverteerimise õiguse tunnustamisel kõige olulisem.  </w:t>
            </w:r>
          </w:p>
        </w:tc>
      </w:tr>
      <w:tr w:rsidR="004109A3" w14:paraId="7FE1D213" w14:textId="77777777">
        <w:trPr>
          <w:trHeight w:val="5139"/>
        </w:trPr>
        <w:tc>
          <w:tcPr>
            <w:tcW w:w="1183" w:type="dxa"/>
            <w:tcBorders>
              <w:top w:val="single" w:sz="8" w:space="0" w:color="1A171C"/>
              <w:left w:val="nil"/>
              <w:bottom w:val="single" w:sz="4" w:space="0" w:color="auto"/>
              <w:right w:val="single" w:sz="4" w:space="0" w:color="auto"/>
            </w:tcBorders>
            <w:vAlign w:val="center"/>
          </w:tcPr>
          <w:p w14:paraId="7FE1D206" w14:textId="2286AADB" w:rsidR="004109A3" w:rsidRDefault="00C426FE">
            <w:pPr>
              <w:pStyle w:val="P68B1DB1-Normal31"/>
            </w:pPr>
            <w:r>
              <w:t>0080</w:t>
            </w:r>
          </w:p>
        </w:tc>
        <w:tc>
          <w:tcPr>
            <w:tcW w:w="7832" w:type="dxa"/>
            <w:tcBorders>
              <w:top w:val="single" w:sz="8" w:space="0" w:color="1A171C"/>
              <w:left w:val="single" w:sz="4" w:space="0" w:color="auto"/>
              <w:right w:val="nil"/>
            </w:tcBorders>
            <w:vAlign w:val="bottom"/>
          </w:tcPr>
          <w:p w14:paraId="7FE1D207" w14:textId="77777777" w:rsidR="004109A3" w:rsidRDefault="00C426FE">
            <w:pPr>
              <w:pStyle w:val="P68B1DB1-TableParagraph40"/>
              <w:spacing w:before="108"/>
              <w:ind w:left="85"/>
              <w:jc w:val="both"/>
              <w:rPr>
                <w:b/>
                <w:bCs/>
              </w:rPr>
            </w:pPr>
            <w:r>
              <w:t xml:space="preserve"> </w:t>
            </w:r>
            <w:r>
              <w:rPr>
                <w:b/>
              </w:rPr>
              <w:t>Mittefinantskohustuste liik</w:t>
            </w:r>
          </w:p>
          <w:p w14:paraId="7FE1D208" w14:textId="234E81AF" w:rsidR="004109A3" w:rsidRDefault="00C426FE">
            <w:pPr>
              <w:pStyle w:val="P68B1DB1-TableParagraph40"/>
              <w:spacing w:before="108"/>
              <w:ind w:left="85"/>
              <w:jc w:val="both"/>
            </w:pPr>
            <w:r>
              <w:t>Valitakse järgmiste variantide hulgast:</w:t>
            </w:r>
          </w:p>
          <w:p w14:paraId="7FE1D209" w14:textId="1B19E45B" w:rsidR="004109A3" w:rsidRDefault="00C426FE">
            <w:pPr>
              <w:pStyle w:val="P68B1DB1-TableParagraph40"/>
              <w:numPr>
                <w:ilvl w:val="0"/>
                <w:numId w:val="269"/>
              </w:numPr>
              <w:spacing w:before="108"/>
              <w:jc w:val="both"/>
            </w:pPr>
            <w:r>
              <w:t>Üldine pangandusreserv</w:t>
            </w:r>
          </w:p>
          <w:p w14:paraId="7FE1D20A" w14:textId="5F4C425A" w:rsidR="004109A3" w:rsidRDefault="00C426FE">
            <w:pPr>
              <w:pStyle w:val="P68B1DB1-TableParagraph40"/>
              <w:numPr>
                <w:ilvl w:val="0"/>
                <w:numId w:val="269"/>
              </w:numPr>
              <w:spacing w:before="108"/>
              <w:jc w:val="both"/>
            </w:pPr>
            <w:r>
              <w:t>Pensionid ja muud töösuhtejärgsete kindlaksmääratud hüvitistega seotud kohustused</w:t>
            </w:r>
          </w:p>
          <w:p w14:paraId="7FE1D20B" w14:textId="3AEADF9D" w:rsidR="004109A3" w:rsidRDefault="00C426FE">
            <w:pPr>
              <w:pStyle w:val="P68B1DB1-TableParagraph40"/>
              <w:numPr>
                <w:ilvl w:val="0"/>
                <w:numId w:val="269"/>
              </w:numPr>
              <w:spacing w:before="108"/>
              <w:jc w:val="both"/>
            </w:pPr>
            <w:r>
              <w:t>Hüvitised töötajatele. Välja arvatud pensionid ja muud töösuhtejärgsete kindlaksmääratud hüvitistega seotud kohustused</w:t>
            </w:r>
          </w:p>
          <w:p w14:paraId="7FE1D20C" w14:textId="66AEA5AF" w:rsidR="004109A3" w:rsidRDefault="00C426FE">
            <w:pPr>
              <w:pStyle w:val="P68B1DB1-TableParagraph40"/>
              <w:numPr>
                <w:ilvl w:val="0"/>
                <w:numId w:val="269"/>
              </w:numPr>
              <w:spacing w:before="108"/>
              <w:jc w:val="both"/>
            </w:pPr>
            <w:r>
              <w:t>Ümberkorraldamine</w:t>
            </w:r>
          </w:p>
          <w:p w14:paraId="7FE1D20D" w14:textId="72D6FCB9" w:rsidR="004109A3" w:rsidRDefault="00C426FE">
            <w:pPr>
              <w:pStyle w:val="P68B1DB1-TableParagraph40"/>
              <w:numPr>
                <w:ilvl w:val="0"/>
                <w:numId w:val="269"/>
              </w:numPr>
              <w:spacing w:before="108"/>
              <w:jc w:val="both"/>
            </w:pPr>
            <w:r>
              <w:t>Pooleliolevad kohtuasjad ja maksuvaidlused</w:t>
            </w:r>
          </w:p>
          <w:p w14:paraId="7FE1D20E" w14:textId="6A9A65DF" w:rsidR="004109A3" w:rsidRDefault="00C426FE">
            <w:pPr>
              <w:pStyle w:val="P68B1DB1-TableParagraph40"/>
              <w:numPr>
                <w:ilvl w:val="0"/>
                <w:numId w:val="269"/>
              </w:numPr>
              <w:spacing w:before="108"/>
              <w:jc w:val="both"/>
            </w:pPr>
            <w:r>
              <w:t>Bilansivälised krediidiriskiga riskipositsioonid</w:t>
            </w:r>
          </w:p>
          <w:p w14:paraId="7FE1D20F" w14:textId="69731D97" w:rsidR="004109A3" w:rsidRDefault="00C426FE">
            <w:pPr>
              <w:pStyle w:val="P68B1DB1-TableParagraph40"/>
              <w:numPr>
                <w:ilvl w:val="0"/>
                <w:numId w:val="269"/>
              </w:numPr>
              <w:spacing w:before="108"/>
              <w:jc w:val="both"/>
            </w:pPr>
            <w:r>
              <w:t>Välja arvatud hüvitised töötajatele, restruktureerimine, pooleliolevad kohtuasjad ja maksuvaidlused, bilansivälised krediidiriskiga kirjed</w:t>
            </w:r>
          </w:p>
          <w:p w14:paraId="7FE1D210" w14:textId="00431AB4" w:rsidR="004109A3" w:rsidRDefault="00C426FE">
            <w:pPr>
              <w:pStyle w:val="P68B1DB1-TableParagraph40"/>
              <w:numPr>
                <w:ilvl w:val="0"/>
                <w:numId w:val="269"/>
              </w:numPr>
              <w:spacing w:before="108"/>
              <w:jc w:val="both"/>
            </w:pPr>
            <w:r>
              <w:t>Tulumaksu kohustused</w:t>
            </w:r>
          </w:p>
          <w:p w14:paraId="7FE1D211" w14:textId="29640DA2" w:rsidR="004109A3" w:rsidRDefault="00C426FE">
            <w:pPr>
              <w:pStyle w:val="P68B1DB1-TableParagraph40"/>
              <w:numPr>
                <w:ilvl w:val="0"/>
                <w:numId w:val="269"/>
              </w:numPr>
              <w:spacing w:before="108"/>
              <w:jc w:val="both"/>
            </w:pPr>
            <w:r>
              <w:t>Edasilükkunud tulud</w:t>
            </w:r>
          </w:p>
          <w:p w14:paraId="7FE1D212" w14:textId="147D32E3" w:rsidR="004109A3" w:rsidRDefault="00C426FE">
            <w:pPr>
              <w:pStyle w:val="P68B1DB1-TableParagraph40"/>
              <w:numPr>
                <w:ilvl w:val="0"/>
                <w:numId w:val="269"/>
              </w:numPr>
              <w:spacing w:before="108"/>
              <w:jc w:val="both"/>
            </w:pPr>
            <w:r>
              <w:t>Muud kohust</w:t>
            </w:r>
            <w:r w:rsidR="009F78D0">
              <w:t>u</w:t>
            </w:r>
            <w:r>
              <w:t>sed kui finantskohust</w:t>
            </w:r>
            <w:r w:rsidR="009F78D0">
              <w:t>u</w:t>
            </w:r>
            <w:r>
              <w:t>sed, eraldised, maksukohustused, edasilükkunud tulu</w:t>
            </w:r>
          </w:p>
        </w:tc>
      </w:tr>
      <w:tr w:rsidR="004109A3" w14:paraId="7FE1D217" w14:textId="77777777">
        <w:tc>
          <w:tcPr>
            <w:tcW w:w="1183" w:type="dxa"/>
            <w:tcBorders>
              <w:top w:val="single" w:sz="4" w:space="0" w:color="auto"/>
              <w:left w:val="nil"/>
              <w:bottom w:val="single" w:sz="8" w:space="0" w:color="1A171C"/>
              <w:right w:val="single" w:sz="8" w:space="0" w:color="1A171C"/>
            </w:tcBorders>
            <w:vAlign w:val="center"/>
          </w:tcPr>
          <w:p w14:paraId="7FE1D214" w14:textId="77777777" w:rsidR="004109A3" w:rsidRDefault="00C426FE">
            <w:pPr>
              <w:pStyle w:val="P68B1DB1-Normal31"/>
            </w:pPr>
            <w:r>
              <w:t>0090</w:t>
            </w:r>
          </w:p>
        </w:tc>
        <w:tc>
          <w:tcPr>
            <w:tcW w:w="7832" w:type="dxa"/>
            <w:tcBorders>
              <w:top w:val="single" w:sz="8" w:space="0" w:color="1A171C"/>
              <w:left w:val="single" w:sz="8" w:space="0" w:color="1A171C"/>
              <w:bottom w:val="single" w:sz="8" w:space="0" w:color="1A171C"/>
              <w:right w:val="nil"/>
            </w:tcBorders>
            <w:vAlign w:val="bottom"/>
          </w:tcPr>
          <w:p w14:paraId="7FE1D215" w14:textId="77777777" w:rsidR="004109A3" w:rsidRDefault="00C426FE">
            <w:pPr>
              <w:pStyle w:val="P68B1DB1-TableParagraph40"/>
              <w:spacing w:before="108"/>
              <w:ind w:left="85"/>
              <w:jc w:val="both"/>
              <w:rPr>
                <w:b/>
                <w:bCs/>
              </w:rPr>
            </w:pPr>
            <w:r>
              <w:t xml:space="preserve"> </w:t>
            </w:r>
            <w:r>
              <w:rPr>
                <w:b/>
              </w:rPr>
              <w:t>Tasumata summa</w:t>
            </w:r>
          </w:p>
          <w:p w14:paraId="7FE1D216" w14:textId="2215F92C" w:rsidR="004109A3" w:rsidRDefault="00C426FE">
            <w:pPr>
              <w:pStyle w:val="P68B1DB1-TableParagraph40"/>
              <w:spacing w:before="108"/>
              <w:ind w:left="85"/>
              <w:jc w:val="both"/>
            </w:pPr>
            <w:r>
              <w:t>Kohust</w:t>
            </w:r>
            <w:r w:rsidR="009F78D0">
              <w:t>u</w:t>
            </w:r>
            <w:r>
              <w:t>se tasumata summa.</w:t>
            </w:r>
          </w:p>
        </w:tc>
      </w:tr>
      <w:tr w:rsidR="004109A3" w14:paraId="7FE1D21B" w14:textId="77777777">
        <w:tc>
          <w:tcPr>
            <w:tcW w:w="1183" w:type="dxa"/>
            <w:tcBorders>
              <w:top w:val="single" w:sz="8" w:space="0" w:color="1A171C"/>
              <w:left w:val="nil"/>
              <w:bottom w:val="single" w:sz="8" w:space="0" w:color="1A171C"/>
              <w:right w:val="single" w:sz="8" w:space="0" w:color="1A171C"/>
            </w:tcBorders>
            <w:vAlign w:val="center"/>
          </w:tcPr>
          <w:p w14:paraId="7FE1D218" w14:textId="77777777" w:rsidR="004109A3" w:rsidRDefault="00C426FE">
            <w:pPr>
              <w:pStyle w:val="P68B1DB1-Normal31"/>
            </w:pPr>
            <w:r>
              <w:t>0100</w:t>
            </w:r>
          </w:p>
        </w:tc>
        <w:tc>
          <w:tcPr>
            <w:tcW w:w="7832" w:type="dxa"/>
            <w:tcBorders>
              <w:top w:val="single" w:sz="8" w:space="0" w:color="1A171C"/>
              <w:left w:val="single" w:sz="8" w:space="0" w:color="1A171C"/>
              <w:bottom w:val="single" w:sz="8" w:space="0" w:color="1A171C"/>
              <w:right w:val="nil"/>
            </w:tcBorders>
            <w:vAlign w:val="bottom"/>
          </w:tcPr>
          <w:p w14:paraId="7FE1D219" w14:textId="77777777" w:rsidR="004109A3" w:rsidRDefault="00C426FE">
            <w:pPr>
              <w:pStyle w:val="P68B1DB1-TableParagraph73"/>
              <w:spacing w:before="108"/>
              <w:ind w:left="85"/>
              <w:jc w:val="both"/>
              <w:rPr>
                <w:bCs/>
              </w:rPr>
            </w:pPr>
            <w:r>
              <w:t xml:space="preserve">Vääring  </w:t>
            </w:r>
          </w:p>
          <w:p w14:paraId="7FE1D21A" w14:textId="4004C422" w:rsidR="004109A3" w:rsidRDefault="00C426FE">
            <w:pPr>
              <w:pStyle w:val="P68B1DB1-TableParagraph40"/>
              <w:spacing w:before="108"/>
              <w:ind w:left="85"/>
              <w:jc w:val="both"/>
            </w:pPr>
            <w:r>
              <w:t>Kohust</w:t>
            </w:r>
            <w:r w:rsidR="009F78D0">
              <w:t>u</w:t>
            </w:r>
            <w:r>
              <w:t>se valuuta on emiteeritud kooskõlas selle kolmetähelise ISO 4217 koodiga.</w:t>
            </w:r>
          </w:p>
        </w:tc>
      </w:tr>
      <w:tr w:rsidR="004109A3" w14:paraId="7FE1D21F" w14:textId="77777777">
        <w:tc>
          <w:tcPr>
            <w:tcW w:w="1183" w:type="dxa"/>
            <w:tcBorders>
              <w:top w:val="single" w:sz="8" w:space="0" w:color="1A171C"/>
              <w:left w:val="nil"/>
              <w:bottom w:val="single" w:sz="8" w:space="0" w:color="1A171C"/>
              <w:right w:val="single" w:sz="8" w:space="0" w:color="1A171C"/>
            </w:tcBorders>
            <w:vAlign w:val="center"/>
          </w:tcPr>
          <w:p w14:paraId="7FE1D21C" w14:textId="77777777" w:rsidR="004109A3" w:rsidRDefault="00C426FE">
            <w:pPr>
              <w:pStyle w:val="P68B1DB1-Normal31"/>
            </w:pPr>
            <w:r>
              <w:t>0110</w:t>
            </w:r>
          </w:p>
        </w:tc>
        <w:tc>
          <w:tcPr>
            <w:tcW w:w="7832" w:type="dxa"/>
            <w:tcBorders>
              <w:top w:val="single" w:sz="8" w:space="0" w:color="1A171C"/>
              <w:left w:val="single" w:sz="8" w:space="0" w:color="1A171C"/>
              <w:bottom w:val="single" w:sz="8" w:space="0" w:color="1A171C"/>
              <w:right w:val="nil"/>
            </w:tcBorders>
            <w:vAlign w:val="bottom"/>
          </w:tcPr>
          <w:p w14:paraId="7FE1D21D" w14:textId="77777777" w:rsidR="004109A3" w:rsidRDefault="00C426FE">
            <w:pPr>
              <w:pStyle w:val="P68B1DB1-TableParagraph73"/>
              <w:spacing w:before="108"/>
              <w:ind w:left="85"/>
              <w:jc w:val="both"/>
              <w:rPr>
                <w:bCs/>
              </w:rPr>
            </w:pPr>
            <w:r>
              <w:t xml:space="preserve"> Tunnustamise kuupäev </w:t>
            </w:r>
          </w:p>
          <w:p w14:paraId="7FE1D21E" w14:textId="11E51A35" w:rsidR="004109A3" w:rsidRDefault="00C426FE">
            <w:pPr>
              <w:pStyle w:val="P68B1DB1-TableParagraph40"/>
              <w:spacing w:before="108"/>
              <w:ind w:left="85"/>
              <w:jc w:val="both"/>
            </w:pPr>
            <w:r>
              <w:t>Kuupäev, mil kohust</w:t>
            </w:r>
            <w:r w:rsidR="009F78D0">
              <w:t>u</w:t>
            </w:r>
            <w:r>
              <w:t>st kajastati finantsaruannetes vastavalt kohaldatavatele raamatupidamisstandarditele.</w:t>
            </w:r>
          </w:p>
        </w:tc>
      </w:tr>
      <w:tr w:rsidR="004109A3" w14:paraId="7FE1D223" w14:textId="77777777">
        <w:tc>
          <w:tcPr>
            <w:tcW w:w="1183" w:type="dxa"/>
            <w:tcBorders>
              <w:top w:val="single" w:sz="8" w:space="0" w:color="1A171C"/>
              <w:left w:val="nil"/>
              <w:bottom w:val="single" w:sz="8" w:space="0" w:color="1A171C"/>
              <w:right w:val="single" w:sz="8" w:space="0" w:color="1A171C"/>
            </w:tcBorders>
            <w:vAlign w:val="center"/>
          </w:tcPr>
          <w:p w14:paraId="7FE1D220" w14:textId="77777777" w:rsidR="004109A3" w:rsidRDefault="00C426FE">
            <w:pPr>
              <w:pStyle w:val="P68B1DB1-Normal31"/>
            </w:pPr>
            <w:r>
              <w:t>0120</w:t>
            </w:r>
          </w:p>
        </w:tc>
        <w:tc>
          <w:tcPr>
            <w:tcW w:w="7832" w:type="dxa"/>
            <w:tcBorders>
              <w:top w:val="single" w:sz="8" w:space="0" w:color="1A171C"/>
              <w:left w:val="single" w:sz="8" w:space="0" w:color="1A171C"/>
              <w:bottom w:val="single" w:sz="8" w:space="0" w:color="1A171C"/>
              <w:right w:val="nil"/>
            </w:tcBorders>
            <w:vAlign w:val="bottom"/>
          </w:tcPr>
          <w:p w14:paraId="7FE1D221" w14:textId="77777777" w:rsidR="004109A3" w:rsidRDefault="00C426FE">
            <w:pPr>
              <w:pStyle w:val="P68B1DB1-TableParagraph73"/>
              <w:spacing w:before="108"/>
              <w:ind w:left="85"/>
              <w:jc w:val="both"/>
              <w:rPr>
                <w:bCs/>
              </w:rPr>
            </w:pPr>
            <w:r>
              <w:t xml:space="preserve">Lõpptähtaeg </w:t>
            </w:r>
          </w:p>
          <w:p w14:paraId="7FE1D222" w14:textId="41BB691A" w:rsidR="004109A3" w:rsidRDefault="00C426FE">
            <w:pPr>
              <w:pStyle w:val="P68B1DB1-TableParagraph40"/>
              <w:spacing w:before="108"/>
              <w:ind w:left="85"/>
              <w:jc w:val="both"/>
            </w:pPr>
            <w:r>
              <w:lastRenderedPageBreak/>
              <w:t>Kohustuse õigusliku lõpptähtaja kuupäev. Tähtajatute kohustuste puhul märkida „2099–01–31“.</w:t>
            </w:r>
          </w:p>
        </w:tc>
      </w:tr>
      <w:tr w:rsidR="004109A3" w14:paraId="7FE1D228" w14:textId="77777777">
        <w:trPr>
          <w:trHeight w:val="2644"/>
        </w:trPr>
        <w:tc>
          <w:tcPr>
            <w:tcW w:w="1183" w:type="dxa"/>
            <w:tcBorders>
              <w:top w:val="single" w:sz="8" w:space="0" w:color="1A171C"/>
              <w:left w:val="nil"/>
              <w:bottom w:val="single" w:sz="8" w:space="0" w:color="1A171C"/>
              <w:right w:val="single" w:sz="8" w:space="0" w:color="1A171C"/>
            </w:tcBorders>
            <w:vAlign w:val="center"/>
          </w:tcPr>
          <w:p w14:paraId="7FE1D224" w14:textId="77777777" w:rsidR="004109A3" w:rsidRDefault="00C426FE">
            <w:pPr>
              <w:pStyle w:val="P68B1DB1-Normal31"/>
            </w:pPr>
            <w:r>
              <w:lastRenderedPageBreak/>
              <w:t>0130</w:t>
            </w:r>
          </w:p>
        </w:tc>
        <w:tc>
          <w:tcPr>
            <w:tcW w:w="7832" w:type="dxa"/>
            <w:tcBorders>
              <w:top w:val="single" w:sz="8" w:space="0" w:color="1A171C"/>
              <w:left w:val="single" w:sz="8" w:space="0" w:color="1A171C"/>
              <w:right w:val="nil"/>
            </w:tcBorders>
            <w:vAlign w:val="bottom"/>
          </w:tcPr>
          <w:p w14:paraId="7FE1D225" w14:textId="77777777" w:rsidR="004109A3" w:rsidRDefault="00C426FE">
            <w:pPr>
              <w:pStyle w:val="P68B1DB1-TableParagraph40"/>
              <w:spacing w:before="108"/>
              <w:ind w:left="85"/>
              <w:jc w:val="both"/>
              <w:rPr>
                <w:b/>
                <w:bCs/>
              </w:rPr>
            </w:pPr>
            <w:r>
              <w:t xml:space="preserve"> </w:t>
            </w:r>
            <w:r>
              <w:rPr>
                <w:b/>
              </w:rPr>
              <w:t>Kvalifitseeruvad omavahenditeks</w:t>
            </w:r>
          </w:p>
          <w:p w14:paraId="7FE1D226" w14:textId="3E6ABC96" w:rsidR="004109A3" w:rsidRDefault="00C426FE">
            <w:pPr>
              <w:pStyle w:val="P68B1DB1-TableParagraph40"/>
              <w:spacing w:before="108"/>
              <w:ind w:left="85"/>
              <w:jc w:val="both"/>
            </w:pPr>
            <w:r>
              <w:t xml:space="preserve">Märkige, kas ja millisel tasandil on instrument kaasatud omavahenditesse, ning teave järkjärgulise kasutuselt kõrvaldamise korra ja varasemalt kehtinud nõuete ajutise kohaldamise korra kohta. Väärtus võib olla „ei“, „osaliselt AT1, T1 ja T2“, „T2 järkjärgulises kasutuselt kõrvaldamises“, „varasema kehtivusega T2“, „täielikult nõuetele vastav T2“, „varasemalt kehtinud AT1“, „Täielikult nõuetele vastav AT1“ või „CET1“ eelnevalt kindlaks määratud loetelust. </w:t>
            </w:r>
          </w:p>
          <w:p w14:paraId="7FE1D227" w14:textId="4662C12C" w:rsidR="004109A3" w:rsidRDefault="00C426FE">
            <w:pPr>
              <w:pStyle w:val="P68B1DB1-TableParagraph40"/>
              <w:spacing w:before="108"/>
              <w:ind w:left="85"/>
              <w:jc w:val="both"/>
            </w:pPr>
            <w:r>
              <w:t xml:space="preserve"> Optsioonide loetelus viitab mõiste „järkjärguline lõpetamine“ mis tahes teise taseme omavahenditesse kuuluva instrumendi lõpptähtajale eelnevale viie aasta pikkusele perioodile, mille jooksul toimub ainult proportsionaalne kajastamine tähtajani jäänud aja alusel. „Varem kehtinud nõuete kohaldamine“ – mis tahes üleminekumeede, mida kohaldatakse T2 instrumendi suhtes, välja arvatud „järkjärguline lõpetamine“. Selle „varasemate õiguste kaitse“ ajal võib tunnustamine olla täielik või osaline.</w:t>
            </w:r>
          </w:p>
        </w:tc>
      </w:tr>
      <w:tr w:rsidR="004109A3" w14:paraId="7FE1D22C" w14:textId="77777777">
        <w:tc>
          <w:tcPr>
            <w:tcW w:w="1183" w:type="dxa"/>
            <w:tcBorders>
              <w:top w:val="nil"/>
              <w:left w:val="nil"/>
              <w:bottom w:val="single" w:sz="8" w:space="0" w:color="1A171C"/>
              <w:right w:val="single" w:sz="8" w:space="0" w:color="1A171C"/>
            </w:tcBorders>
            <w:vAlign w:val="center"/>
          </w:tcPr>
          <w:p w14:paraId="7FE1D229" w14:textId="77777777" w:rsidR="004109A3" w:rsidRDefault="00C426FE">
            <w:pPr>
              <w:pStyle w:val="P68B1DB1-Normal31"/>
            </w:pPr>
            <w:r>
              <w:t>0140</w:t>
            </w:r>
          </w:p>
        </w:tc>
        <w:tc>
          <w:tcPr>
            <w:tcW w:w="7832" w:type="dxa"/>
            <w:tcBorders>
              <w:top w:val="single" w:sz="8" w:space="0" w:color="1A171C"/>
              <w:left w:val="single" w:sz="8" w:space="0" w:color="1A171C"/>
              <w:bottom w:val="single" w:sz="8" w:space="0" w:color="1A171C"/>
              <w:right w:val="nil"/>
            </w:tcBorders>
            <w:vAlign w:val="bottom"/>
          </w:tcPr>
          <w:p w14:paraId="7FE1D22A" w14:textId="5599A05B" w:rsidR="004109A3" w:rsidRDefault="00C426FE">
            <w:pPr>
              <w:pStyle w:val="P68B1DB1-TableParagraph40"/>
              <w:spacing w:before="108"/>
              <w:ind w:left="85"/>
              <w:jc w:val="both"/>
              <w:rPr>
                <w:b/>
                <w:bCs/>
              </w:rPr>
            </w:pPr>
            <w:r>
              <w:t xml:space="preserve"> </w:t>
            </w:r>
            <w:r>
              <w:rPr>
                <w:b/>
              </w:rPr>
              <w:t>Omavahenditena kvalifitseeruv summa</w:t>
            </w:r>
          </w:p>
          <w:p w14:paraId="7FE1D22B" w14:textId="01A9A811" w:rsidR="004109A3" w:rsidRDefault="00C426FE">
            <w:pPr>
              <w:pStyle w:val="P68B1DB1-TableParagraph40"/>
              <w:spacing w:before="108"/>
              <w:ind w:left="85"/>
              <w:jc w:val="both"/>
            </w:pPr>
            <w:r>
              <w:t>Omavahenditeks kvalifitseeruva instrumendi summa.</w:t>
            </w:r>
          </w:p>
        </w:tc>
      </w:tr>
    </w:tbl>
    <w:p w14:paraId="7FE1D22D" w14:textId="01F1CEAB" w:rsidR="004109A3" w:rsidRDefault="004109A3">
      <w:pPr>
        <w:pStyle w:val="body"/>
        <w:rPr>
          <w:rFonts w:ascii="Times New Roman" w:hAnsi="Times New Roman" w:cs="Times New Roman"/>
          <w:sz w:val="20"/>
          <w:szCs w:val="20"/>
        </w:rPr>
      </w:pPr>
    </w:p>
    <w:p w14:paraId="349218F7" w14:textId="77777777" w:rsidR="004109A3" w:rsidRDefault="00C426FE">
      <w:pPr>
        <w:pStyle w:val="P68B1DB1-Normal19"/>
        <w:spacing w:after="200" w:line="276" w:lineRule="auto"/>
      </w:pPr>
      <w:r>
        <w:br w:type="page"/>
      </w:r>
    </w:p>
    <w:p w14:paraId="42DED9B4" w14:textId="77777777" w:rsidR="004109A3" w:rsidRDefault="004109A3">
      <w:pPr>
        <w:pStyle w:val="Instructionsberschrift2"/>
        <w:ind w:left="357"/>
        <w:rPr>
          <w:rFonts w:ascii="Times New Roman" w:eastAsia="Calibri" w:hAnsi="Times New Roman" w:cs="Times New Roman"/>
          <w:szCs w:val="20"/>
        </w:rPr>
      </w:pPr>
    </w:p>
    <w:p w14:paraId="4BD624F8" w14:textId="77777777" w:rsidR="004109A3" w:rsidRDefault="004109A3">
      <w:pPr>
        <w:spacing w:after="200" w:line="276" w:lineRule="auto"/>
        <w:rPr>
          <w:rFonts w:ascii="Times New Roman" w:hAnsi="Times New Roman" w:cs="Times New Roman"/>
          <w:sz w:val="20"/>
          <w:szCs w:val="20"/>
        </w:rPr>
      </w:pPr>
    </w:p>
    <w:p w14:paraId="715529B0" w14:textId="64A141F4" w:rsidR="004109A3" w:rsidRDefault="00C426FE">
      <w:pPr>
        <w:pStyle w:val="P68B1DB1-Instructionsberschrift284"/>
        <w:numPr>
          <w:ilvl w:val="1"/>
          <w:numId w:val="49"/>
        </w:numPr>
        <w:spacing w:before="0"/>
        <w:ind w:left="357" w:hanging="357"/>
      </w:pPr>
      <w:bookmarkStart w:id="255" w:name="_Toc192248856"/>
      <w:bookmarkStart w:id="256" w:name="_Toc211019076"/>
      <w:r>
        <w:t>I lisa. Z 09.01 kuni c0050 puhul kasutatavate finantsturutaristute loetelu</w:t>
      </w:r>
      <w:bookmarkEnd w:id="255"/>
      <w:bookmarkEnd w:id="256"/>
    </w:p>
    <w:p w14:paraId="31681B73" w14:textId="51FEAE08" w:rsidR="004109A3" w:rsidRDefault="004109A3">
      <w:pPr>
        <w:pStyle w:val="body"/>
        <w:rPr>
          <w:rFonts w:ascii="Times New Roman" w:hAnsi="Times New Roman" w:cs="Times New Roman"/>
          <w:sz w:val="20"/>
          <w:szCs w:val="20"/>
        </w:rPr>
      </w:pPr>
    </w:p>
    <w:tbl>
      <w:tblPr>
        <w:tblW w:w="9072" w:type="dxa"/>
        <w:tblLook w:val="04A0" w:firstRow="1" w:lastRow="0" w:firstColumn="1" w:lastColumn="0" w:noHBand="0" w:noVBand="1"/>
      </w:tblPr>
      <w:tblGrid>
        <w:gridCol w:w="9072"/>
      </w:tblGrid>
      <w:tr w:rsidR="004109A3" w14:paraId="567BC9DC" w14:textId="77777777">
        <w:trPr>
          <w:trHeight w:val="80"/>
        </w:trPr>
        <w:tc>
          <w:tcPr>
            <w:tcW w:w="9072" w:type="dxa"/>
            <w:tcBorders>
              <w:top w:val="nil"/>
              <w:left w:val="nil"/>
              <w:bottom w:val="nil"/>
              <w:right w:val="nil"/>
            </w:tcBorders>
            <w:shd w:val="clear" w:color="auto" w:fill="EEECE1" w:themeFill="background2"/>
            <w:noWrap/>
            <w:vAlign w:val="bottom"/>
          </w:tcPr>
          <w:p w14:paraId="1C1E6E57" w14:textId="77777777" w:rsidR="004109A3" w:rsidRDefault="00C426FE">
            <w:pPr>
              <w:pStyle w:val="P68B1DB1-Normal90"/>
            </w:pPr>
            <w:r>
              <w:t>Kanne finantsturutaristute ripploendisse</w:t>
            </w:r>
          </w:p>
        </w:tc>
      </w:tr>
      <w:tr w:rsidR="004109A3" w14:paraId="09736821" w14:textId="77777777">
        <w:trPr>
          <w:trHeight w:val="300"/>
        </w:trPr>
        <w:tc>
          <w:tcPr>
            <w:tcW w:w="9072" w:type="dxa"/>
            <w:tcBorders>
              <w:top w:val="nil"/>
              <w:left w:val="nil"/>
              <w:bottom w:val="nil"/>
              <w:right w:val="nil"/>
            </w:tcBorders>
            <w:noWrap/>
            <w:vAlign w:val="bottom"/>
            <w:hideMark/>
          </w:tcPr>
          <w:p w14:paraId="65FBD6FC" w14:textId="77777777" w:rsidR="004109A3" w:rsidRDefault="00C426FE">
            <w:pPr>
              <w:pStyle w:val="P68B1DB1-Normal91"/>
            </w:pPr>
            <w:bookmarkStart w:id="257" w:name="RANGE!A3:A168"/>
            <w:r>
              <w:t>Ateena teabebüroo (ACO)</w:t>
            </w:r>
            <w:bookmarkEnd w:id="257"/>
          </w:p>
        </w:tc>
      </w:tr>
      <w:tr w:rsidR="004109A3" w14:paraId="447EB604" w14:textId="77777777">
        <w:trPr>
          <w:trHeight w:val="300"/>
        </w:trPr>
        <w:tc>
          <w:tcPr>
            <w:tcW w:w="9072" w:type="dxa"/>
            <w:tcBorders>
              <w:top w:val="nil"/>
              <w:left w:val="nil"/>
              <w:bottom w:val="nil"/>
              <w:right w:val="nil"/>
            </w:tcBorders>
            <w:noWrap/>
            <w:vAlign w:val="bottom"/>
            <w:hideMark/>
          </w:tcPr>
          <w:p w14:paraId="2B6E60A7" w14:textId="77777777" w:rsidR="004109A3" w:rsidRDefault="00C426FE">
            <w:pPr>
              <w:pStyle w:val="P68B1DB1-Normal91"/>
            </w:pPr>
            <w:r>
              <w:t>ATHEX (Ateena börs)</w:t>
            </w:r>
          </w:p>
        </w:tc>
      </w:tr>
      <w:tr w:rsidR="004109A3" w14:paraId="0DF5C441" w14:textId="77777777">
        <w:trPr>
          <w:trHeight w:val="300"/>
        </w:trPr>
        <w:tc>
          <w:tcPr>
            <w:tcW w:w="9072" w:type="dxa"/>
            <w:tcBorders>
              <w:top w:val="nil"/>
              <w:left w:val="nil"/>
              <w:bottom w:val="nil"/>
              <w:right w:val="nil"/>
            </w:tcBorders>
            <w:noWrap/>
            <w:vAlign w:val="bottom"/>
            <w:hideMark/>
          </w:tcPr>
          <w:p w14:paraId="4C199F01" w14:textId="77777777" w:rsidR="004109A3" w:rsidRDefault="00C426FE">
            <w:pPr>
              <w:pStyle w:val="P68B1DB1-Normal91"/>
            </w:pPr>
            <w:r>
              <w:t>ATHEX CSD</w:t>
            </w:r>
          </w:p>
        </w:tc>
      </w:tr>
      <w:tr w:rsidR="004109A3" w14:paraId="6C8DFF2B" w14:textId="77777777">
        <w:trPr>
          <w:trHeight w:val="300"/>
        </w:trPr>
        <w:tc>
          <w:tcPr>
            <w:tcW w:w="9072" w:type="dxa"/>
            <w:tcBorders>
              <w:top w:val="nil"/>
              <w:left w:val="nil"/>
              <w:bottom w:val="nil"/>
              <w:right w:val="nil"/>
            </w:tcBorders>
            <w:noWrap/>
            <w:vAlign w:val="bottom"/>
            <w:hideMark/>
          </w:tcPr>
          <w:p w14:paraId="2876B1C1" w14:textId="77777777" w:rsidR="004109A3" w:rsidRDefault="00C426FE">
            <w:pPr>
              <w:pStyle w:val="P68B1DB1-Normal91"/>
            </w:pPr>
            <w:r>
              <w:t>ATHEXClear SA</w:t>
            </w:r>
          </w:p>
        </w:tc>
      </w:tr>
      <w:tr w:rsidR="004109A3" w14:paraId="24CE5F78" w14:textId="77777777">
        <w:trPr>
          <w:trHeight w:val="300"/>
        </w:trPr>
        <w:tc>
          <w:tcPr>
            <w:tcW w:w="9072" w:type="dxa"/>
            <w:tcBorders>
              <w:top w:val="nil"/>
              <w:left w:val="nil"/>
              <w:bottom w:val="nil"/>
              <w:right w:val="nil"/>
            </w:tcBorders>
            <w:noWrap/>
            <w:vAlign w:val="bottom"/>
            <w:hideMark/>
          </w:tcPr>
          <w:p w14:paraId="1E830E75" w14:textId="77777777" w:rsidR="004109A3" w:rsidRDefault="00C426FE">
            <w:pPr>
              <w:pStyle w:val="P68B1DB1-Normal91"/>
            </w:pPr>
            <w:r>
              <w:t>Teabevõrgustik ACH</w:t>
            </w:r>
          </w:p>
        </w:tc>
      </w:tr>
      <w:tr w:rsidR="004109A3" w14:paraId="2920AE45" w14:textId="77777777">
        <w:trPr>
          <w:trHeight w:val="300"/>
        </w:trPr>
        <w:tc>
          <w:tcPr>
            <w:tcW w:w="9072" w:type="dxa"/>
            <w:tcBorders>
              <w:top w:val="nil"/>
              <w:left w:val="nil"/>
              <w:bottom w:val="nil"/>
              <w:right w:val="nil"/>
            </w:tcBorders>
            <w:noWrap/>
            <w:vAlign w:val="bottom"/>
            <w:hideMark/>
          </w:tcPr>
          <w:p w14:paraId="1C314494" w14:textId="77777777" w:rsidR="004109A3" w:rsidRDefault="00C426FE">
            <w:pPr>
              <w:pStyle w:val="P68B1DB1-Normal91"/>
            </w:pPr>
            <w:r>
              <w:t>Automaatne kliiringu- ja arveldussüsteem (ACSS)</w:t>
            </w:r>
          </w:p>
        </w:tc>
      </w:tr>
      <w:tr w:rsidR="004109A3" w14:paraId="1DB8A80A" w14:textId="77777777">
        <w:trPr>
          <w:trHeight w:val="300"/>
        </w:trPr>
        <w:tc>
          <w:tcPr>
            <w:tcW w:w="9072" w:type="dxa"/>
            <w:tcBorders>
              <w:top w:val="nil"/>
              <w:left w:val="nil"/>
              <w:bottom w:val="nil"/>
              <w:right w:val="nil"/>
            </w:tcBorders>
            <w:noWrap/>
            <w:vAlign w:val="bottom"/>
            <w:hideMark/>
          </w:tcPr>
          <w:p w14:paraId="65CA5200" w14:textId="77777777" w:rsidR="004109A3" w:rsidRDefault="00C426FE">
            <w:pPr>
              <w:pStyle w:val="P68B1DB1-Normal91"/>
            </w:pPr>
            <w:r>
              <w:t>BACS (pankade automaatse kliirimise teenused)</w:t>
            </w:r>
          </w:p>
        </w:tc>
      </w:tr>
      <w:tr w:rsidR="004109A3" w14:paraId="0C931590" w14:textId="77777777">
        <w:trPr>
          <w:trHeight w:val="300"/>
        </w:trPr>
        <w:tc>
          <w:tcPr>
            <w:tcW w:w="9072" w:type="dxa"/>
            <w:tcBorders>
              <w:top w:val="nil"/>
              <w:left w:val="nil"/>
              <w:bottom w:val="nil"/>
              <w:right w:val="nil"/>
            </w:tcBorders>
            <w:noWrap/>
            <w:vAlign w:val="bottom"/>
            <w:hideMark/>
          </w:tcPr>
          <w:p w14:paraId="50133989" w14:textId="77777777" w:rsidR="004109A3" w:rsidRDefault="00C426FE">
            <w:pPr>
              <w:pStyle w:val="P68B1DB1-Normal91"/>
            </w:pPr>
            <w:r>
              <w:t>Bankgirot (Bankgirocentralen BGC AB)</w:t>
            </w:r>
          </w:p>
        </w:tc>
      </w:tr>
      <w:tr w:rsidR="004109A3" w14:paraId="2F8CAEE4" w14:textId="77777777">
        <w:trPr>
          <w:trHeight w:val="300"/>
        </w:trPr>
        <w:tc>
          <w:tcPr>
            <w:tcW w:w="9072" w:type="dxa"/>
            <w:tcBorders>
              <w:top w:val="nil"/>
              <w:left w:val="nil"/>
              <w:bottom w:val="nil"/>
              <w:right w:val="nil"/>
            </w:tcBorders>
            <w:noWrap/>
            <w:vAlign w:val="bottom"/>
            <w:hideMark/>
          </w:tcPr>
          <w:p w14:paraId="01AEF229" w14:textId="77777777" w:rsidR="004109A3" w:rsidRDefault="00C426FE">
            <w:pPr>
              <w:pStyle w:val="P68B1DB1-Normal91"/>
            </w:pPr>
            <w:r>
              <w:t>BI-COMP</w:t>
            </w:r>
          </w:p>
        </w:tc>
      </w:tr>
      <w:tr w:rsidR="004109A3" w14:paraId="7736D7E4" w14:textId="77777777">
        <w:trPr>
          <w:trHeight w:val="300"/>
        </w:trPr>
        <w:tc>
          <w:tcPr>
            <w:tcW w:w="9072" w:type="dxa"/>
            <w:tcBorders>
              <w:top w:val="nil"/>
              <w:left w:val="nil"/>
              <w:bottom w:val="nil"/>
              <w:right w:val="nil"/>
            </w:tcBorders>
            <w:noWrap/>
            <w:vAlign w:val="bottom"/>
            <w:hideMark/>
          </w:tcPr>
          <w:p w14:paraId="431E29D0" w14:textId="77777777" w:rsidR="004109A3" w:rsidRDefault="00C426FE">
            <w:pPr>
              <w:pStyle w:val="P68B1DB1-Normal91"/>
            </w:pPr>
            <w:r>
              <w:t>Bisera (panga integreeritud e-maksete süsteem)</w:t>
            </w:r>
          </w:p>
        </w:tc>
      </w:tr>
      <w:tr w:rsidR="004109A3" w14:paraId="7AE977D3" w14:textId="77777777">
        <w:trPr>
          <w:trHeight w:val="300"/>
        </w:trPr>
        <w:tc>
          <w:tcPr>
            <w:tcW w:w="9072" w:type="dxa"/>
            <w:tcBorders>
              <w:top w:val="nil"/>
              <w:left w:val="nil"/>
              <w:bottom w:val="nil"/>
              <w:right w:val="nil"/>
            </w:tcBorders>
            <w:noWrap/>
            <w:vAlign w:val="bottom"/>
            <w:hideMark/>
          </w:tcPr>
          <w:p w14:paraId="0E054309" w14:textId="77777777" w:rsidR="004109A3" w:rsidRDefault="00C426FE">
            <w:pPr>
              <w:pStyle w:val="P68B1DB1-Normal91"/>
            </w:pPr>
            <w:r>
              <w:t>Bloomberg Trade Repository Limited</w:t>
            </w:r>
          </w:p>
        </w:tc>
      </w:tr>
      <w:tr w:rsidR="004109A3" w14:paraId="3DEFBBB0" w14:textId="77777777">
        <w:trPr>
          <w:trHeight w:val="300"/>
        </w:trPr>
        <w:tc>
          <w:tcPr>
            <w:tcW w:w="9072" w:type="dxa"/>
            <w:tcBorders>
              <w:top w:val="nil"/>
              <w:left w:val="nil"/>
              <w:bottom w:val="nil"/>
              <w:right w:val="nil"/>
            </w:tcBorders>
            <w:noWrap/>
            <w:vAlign w:val="bottom"/>
            <w:hideMark/>
          </w:tcPr>
          <w:p w14:paraId="69A6C566" w14:textId="77777777" w:rsidR="004109A3" w:rsidRDefault="00C426FE">
            <w:pPr>
              <w:pStyle w:val="P68B1DB1-Normal91"/>
            </w:pPr>
            <w:r>
              <w:t>BME</w:t>
            </w:r>
          </w:p>
        </w:tc>
      </w:tr>
      <w:tr w:rsidR="004109A3" w14:paraId="6C4EE14D" w14:textId="77777777">
        <w:trPr>
          <w:trHeight w:val="300"/>
        </w:trPr>
        <w:tc>
          <w:tcPr>
            <w:tcW w:w="9072" w:type="dxa"/>
            <w:tcBorders>
              <w:top w:val="nil"/>
              <w:left w:val="nil"/>
              <w:bottom w:val="nil"/>
              <w:right w:val="nil"/>
            </w:tcBorders>
            <w:noWrap/>
            <w:vAlign w:val="bottom"/>
            <w:hideMark/>
          </w:tcPr>
          <w:p w14:paraId="31001C6A" w14:textId="77777777" w:rsidR="004109A3" w:rsidRDefault="00C426FE">
            <w:pPr>
              <w:pStyle w:val="P68B1DB1-Normal91"/>
            </w:pPr>
            <w:r>
              <w:t>BME Clearing</w:t>
            </w:r>
          </w:p>
        </w:tc>
      </w:tr>
      <w:tr w:rsidR="004109A3" w14:paraId="3ADECE08" w14:textId="77777777">
        <w:trPr>
          <w:trHeight w:val="300"/>
        </w:trPr>
        <w:tc>
          <w:tcPr>
            <w:tcW w:w="9072" w:type="dxa"/>
            <w:tcBorders>
              <w:top w:val="nil"/>
              <w:left w:val="nil"/>
              <w:bottom w:val="nil"/>
              <w:right w:val="nil"/>
            </w:tcBorders>
            <w:noWrap/>
            <w:vAlign w:val="bottom"/>
            <w:hideMark/>
          </w:tcPr>
          <w:p w14:paraId="29263C2A" w14:textId="77777777" w:rsidR="004109A3" w:rsidRDefault="00C426FE">
            <w:pPr>
              <w:pStyle w:val="P68B1DB1-Normal91"/>
            </w:pPr>
            <w:r>
              <w:t>Rabad (Kreeka väärtpaberiarveldussüsteem)</w:t>
            </w:r>
          </w:p>
        </w:tc>
      </w:tr>
      <w:tr w:rsidR="004109A3" w14:paraId="6CCCB9AC" w14:textId="77777777">
        <w:trPr>
          <w:trHeight w:val="300"/>
        </w:trPr>
        <w:tc>
          <w:tcPr>
            <w:tcW w:w="9072" w:type="dxa"/>
            <w:tcBorders>
              <w:top w:val="nil"/>
              <w:left w:val="nil"/>
              <w:bottom w:val="nil"/>
              <w:right w:val="nil"/>
            </w:tcBorders>
            <w:noWrap/>
            <w:vAlign w:val="bottom"/>
            <w:hideMark/>
          </w:tcPr>
          <w:p w14:paraId="1092DA48" w14:textId="77777777" w:rsidR="004109A3" w:rsidRDefault="00C426FE">
            <w:pPr>
              <w:pStyle w:val="P68B1DB1-Normal91"/>
            </w:pPr>
            <w:r>
              <w:t>BOJ-NET</w:t>
            </w:r>
          </w:p>
        </w:tc>
      </w:tr>
      <w:tr w:rsidR="004109A3" w14:paraId="4CEE7A6B" w14:textId="77777777">
        <w:trPr>
          <w:trHeight w:val="300"/>
        </w:trPr>
        <w:tc>
          <w:tcPr>
            <w:tcW w:w="9072" w:type="dxa"/>
            <w:tcBorders>
              <w:top w:val="nil"/>
              <w:left w:val="nil"/>
              <w:bottom w:val="nil"/>
              <w:right w:val="nil"/>
            </w:tcBorders>
            <w:noWrap/>
            <w:vAlign w:val="bottom"/>
            <w:hideMark/>
          </w:tcPr>
          <w:p w14:paraId="04FBDA33" w14:textId="77777777" w:rsidR="004109A3" w:rsidRDefault="00C426FE">
            <w:pPr>
              <w:pStyle w:val="P68B1DB1-Normal91"/>
            </w:pPr>
            <w:r>
              <w:t>BondSpot S.A.</w:t>
            </w:r>
          </w:p>
        </w:tc>
      </w:tr>
      <w:tr w:rsidR="004109A3" w14:paraId="3B8A9B67" w14:textId="77777777">
        <w:trPr>
          <w:trHeight w:val="300"/>
        </w:trPr>
        <w:tc>
          <w:tcPr>
            <w:tcW w:w="9072" w:type="dxa"/>
            <w:tcBorders>
              <w:top w:val="nil"/>
              <w:left w:val="nil"/>
              <w:bottom w:val="nil"/>
              <w:right w:val="nil"/>
            </w:tcBorders>
            <w:noWrap/>
            <w:vAlign w:val="bottom"/>
            <w:hideMark/>
          </w:tcPr>
          <w:p w14:paraId="73DB34EF" w14:textId="77777777" w:rsidR="004109A3" w:rsidRDefault="00C426FE">
            <w:pPr>
              <w:pStyle w:val="P68B1DB1-Normal91"/>
            </w:pPr>
            <w:r>
              <w:t>BORICA</w:t>
            </w:r>
          </w:p>
        </w:tc>
      </w:tr>
      <w:tr w:rsidR="004109A3" w14:paraId="5E8D43A2" w14:textId="77777777">
        <w:trPr>
          <w:trHeight w:val="300"/>
        </w:trPr>
        <w:tc>
          <w:tcPr>
            <w:tcW w:w="9072" w:type="dxa"/>
            <w:tcBorders>
              <w:top w:val="nil"/>
              <w:left w:val="nil"/>
              <w:bottom w:val="nil"/>
              <w:right w:val="nil"/>
            </w:tcBorders>
            <w:noWrap/>
            <w:vAlign w:val="bottom"/>
            <w:hideMark/>
          </w:tcPr>
          <w:p w14:paraId="4F788B85" w14:textId="77777777" w:rsidR="004109A3" w:rsidRDefault="00C426FE">
            <w:pPr>
              <w:pStyle w:val="P68B1DB1-Normal91"/>
            </w:pPr>
            <w:r>
              <w:t>Borsa Italiana SpA</w:t>
            </w:r>
          </w:p>
        </w:tc>
      </w:tr>
      <w:tr w:rsidR="004109A3" w14:paraId="0034826C" w14:textId="77777777">
        <w:trPr>
          <w:trHeight w:val="300"/>
        </w:trPr>
        <w:tc>
          <w:tcPr>
            <w:tcW w:w="9072" w:type="dxa"/>
            <w:tcBorders>
              <w:top w:val="nil"/>
              <w:left w:val="nil"/>
              <w:bottom w:val="nil"/>
              <w:right w:val="nil"/>
            </w:tcBorders>
            <w:noWrap/>
            <w:vAlign w:val="bottom"/>
            <w:hideMark/>
          </w:tcPr>
          <w:p w14:paraId="6C688147" w14:textId="77777777" w:rsidR="004109A3" w:rsidRDefault="00C426FE">
            <w:pPr>
              <w:pStyle w:val="P68B1DB1-Normal91"/>
            </w:pPr>
            <w:r>
              <w:t>Bratislava väärtpaberibörs</w:t>
            </w:r>
          </w:p>
        </w:tc>
      </w:tr>
      <w:tr w:rsidR="004109A3" w14:paraId="2ACAB3C1" w14:textId="77777777">
        <w:trPr>
          <w:trHeight w:val="300"/>
        </w:trPr>
        <w:tc>
          <w:tcPr>
            <w:tcW w:w="9072" w:type="dxa"/>
            <w:tcBorders>
              <w:top w:val="nil"/>
              <w:left w:val="nil"/>
              <w:bottom w:val="nil"/>
              <w:right w:val="nil"/>
            </w:tcBorders>
            <w:noWrap/>
            <w:vAlign w:val="bottom"/>
            <w:hideMark/>
          </w:tcPr>
          <w:p w14:paraId="797C25FF" w14:textId="77777777" w:rsidR="004109A3" w:rsidRDefault="00C426FE">
            <w:pPr>
              <w:pStyle w:val="P68B1DB1-Normal91"/>
            </w:pPr>
            <w:r>
              <w:t>Budapesti börs</w:t>
            </w:r>
          </w:p>
        </w:tc>
      </w:tr>
      <w:tr w:rsidR="004109A3" w14:paraId="7928BB77" w14:textId="77777777">
        <w:trPr>
          <w:trHeight w:val="300"/>
        </w:trPr>
        <w:tc>
          <w:tcPr>
            <w:tcW w:w="9072" w:type="dxa"/>
            <w:tcBorders>
              <w:top w:val="nil"/>
              <w:left w:val="nil"/>
              <w:bottom w:val="nil"/>
              <w:right w:val="nil"/>
            </w:tcBorders>
            <w:noWrap/>
            <w:vAlign w:val="bottom"/>
            <w:hideMark/>
          </w:tcPr>
          <w:p w14:paraId="3D5ECE9A" w14:textId="77777777" w:rsidR="004109A3" w:rsidRDefault="00C426FE">
            <w:pPr>
              <w:pStyle w:val="P68B1DB1-Normal91"/>
            </w:pPr>
            <w:r>
              <w:t>Bulgaaria väärtpaberibörs</w:t>
            </w:r>
          </w:p>
        </w:tc>
      </w:tr>
      <w:tr w:rsidR="004109A3" w14:paraId="3ED0C0E7" w14:textId="77777777">
        <w:trPr>
          <w:trHeight w:val="300"/>
        </w:trPr>
        <w:tc>
          <w:tcPr>
            <w:tcW w:w="9072" w:type="dxa"/>
            <w:tcBorders>
              <w:top w:val="nil"/>
              <w:left w:val="nil"/>
              <w:bottom w:val="nil"/>
              <w:right w:val="nil"/>
            </w:tcBorders>
            <w:noWrap/>
            <w:vAlign w:val="bottom"/>
            <w:hideMark/>
          </w:tcPr>
          <w:p w14:paraId="2AACB60C" w14:textId="77777777" w:rsidR="004109A3" w:rsidRDefault="00C426FE">
            <w:pPr>
              <w:pStyle w:val="P68B1DB1-Normal91"/>
            </w:pPr>
            <w:r>
              <w:t>Bursa de Valori Bucaresti</w:t>
            </w:r>
          </w:p>
        </w:tc>
      </w:tr>
      <w:tr w:rsidR="004109A3" w14:paraId="358B0CBB" w14:textId="77777777">
        <w:trPr>
          <w:trHeight w:val="300"/>
        </w:trPr>
        <w:tc>
          <w:tcPr>
            <w:tcW w:w="9072" w:type="dxa"/>
            <w:tcBorders>
              <w:top w:val="nil"/>
              <w:left w:val="nil"/>
              <w:bottom w:val="nil"/>
              <w:right w:val="nil"/>
            </w:tcBorders>
            <w:noWrap/>
            <w:vAlign w:val="bottom"/>
            <w:hideMark/>
          </w:tcPr>
          <w:p w14:paraId="69852FE3" w14:textId="77777777" w:rsidR="004109A3" w:rsidRDefault="00C426FE">
            <w:pPr>
              <w:pStyle w:val="P68B1DB1-Normal91"/>
            </w:pPr>
            <w:r>
              <w:t>Burza cenných papírů Praha, a.s. (Praha väärtpaberibörs)</w:t>
            </w:r>
          </w:p>
        </w:tc>
      </w:tr>
      <w:tr w:rsidR="004109A3" w14:paraId="2BEFFD1A" w14:textId="77777777">
        <w:trPr>
          <w:trHeight w:val="300"/>
        </w:trPr>
        <w:tc>
          <w:tcPr>
            <w:tcW w:w="9072" w:type="dxa"/>
            <w:tcBorders>
              <w:top w:val="nil"/>
              <w:left w:val="nil"/>
              <w:bottom w:val="nil"/>
              <w:right w:val="nil"/>
            </w:tcBorders>
            <w:noWrap/>
            <w:vAlign w:val="bottom"/>
            <w:hideMark/>
          </w:tcPr>
          <w:p w14:paraId="32741FAD" w14:textId="77777777" w:rsidR="004109A3" w:rsidRDefault="00C426FE">
            <w:pPr>
              <w:pStyle w:val="P68B1DB1-Normal91"/>
            </w:pPr>
            <w:r>
              <w:t>Kanada väärtpaberite depositoorium (CDS)</w:t>
            </w:r>
          </w:p>
        </w:tc>
      </w:tr>
      <w:tr w:rsidR="004109A3" w14:paraId="588D9A6E" w14:textId="77777777">
        <w:trPr>
          <w:trHeight w:val="300"/>
        </w:trPr>
        <w:tc>
          <w:tcPr>
            <w:tcW w:w="9072" w:type="dxa"/>
            <w:tcBorders>
              <w:top w:val="nil"/>
              <w:left w:val="nil"/>
              <w:bottom w:val="nil"/>
              <w:right w:val="nil"/>
            </w:tcBorders>
            <w:noWrap/>
            <w:vAlign w:val="bottom"/>
            <w:hideMark/>
          </w:tcPr>
          <w:p w14:paraId="30CD8C56" w14:textId="77777777" w:rsidR="004109A3" w:rsidRDefault="00C426FE">
            <w:pPr>
              <w:pStyle w:val="P68B1DB1-Normal91"/>
            </w:pPr>
            <w:r>
              <w:t>Canadian Derivatives Clearing Corporation</w:t>
            </w:r>
          </w:p>
        </w:tc>
      </w:tr>
      <w:tr w:rsidR="004109A3" w14:paraId="47A4B165" w14:textId="77777777">
        <w:trPr>
          <w:trHeight w:val="300"/>
        </w:trPr>
        <w:tc>
          <w:tcPr>
            <w:tcW w:w="9072" w:type="dxa"/>
            <w:tcBorders>
              <w:top w:val="nil"/>
              <w:left w:val="nil"/>
              <w:bottom w:val="nil"/>
              <w:right w:val="nil"/>
            </w:tcBorders>
            <w:noWrap/>
            <w:vAlign w:val="bottom"/>
          </w:tcPr>
          <w:p w14:paraId="4B6A49F9" w14:textId="77777777" w:rsidR="004109A3" w:rsidRDefault="00C426FE">
            <w:pPr>
              <w:pStyle w:val="P68B1DB1-Normal91"/>
            </w:pPr>
            <w:r>
              <w:t>Cboe Clear Europe</w:t>
            </w:r>
          </w:p>
        </w:tc>
      </w:tr>
      <w:tr w:rsidR="004109A3" w14:paraId="00F4E07D" w14:textId="77777777">
        <w:trPr>
          <w:trHeight w:val="300"/>
        </w:trPr>
        <w:tc>
          <w:tcPr>
            <w:tcW w:w="9072" w:type="dxa"/>
            <w:tcBorders>
              <w:top w:val="nil"/>
              <w:left w:val="nil"/>
              <w:bottom w:val="nil"/>
              <w:right w:val="nil"/>
            </w:tcBorders>
            <w:noWrap/>
            <w:vAlign w:val="bottom"/>
            <w:hideMark/>
          </w:tcPr>
          <w:p w14:paraId="143644AA" w14:textId="77777777" w:rsidR="004109A3" w:rsidRDefault="00C426FE">
            <w:pPr>
              <w:pStyle w:val="P68B1DB1-Normal91"/>
            </w:pPr>
            <w:r>
              <w:t>HKP Austria</w:t>
            </w:r>
          </w:p>
        </w:tc>
      </w:tr>
      <w:tr w:rsidR="004109A3" w14:paraId="49668E14" w14:textId="77777777">
        <w:trPr>
          <w:trHeight w:val="300"/>
        </w:trPr>
        <w:tc>
          <w:tcPr>
            <w:tcW w:w="9072" w:type="dxa"/>
            <w:tcBorders>
              <w:top w:val="nil"/>
              <w:left w:val="nil"/>
              <w:bottom w:val="nil"/>
              <w:right w:val="nil"/>
            </w:tcBorders>
            <w:noWrap/>
            <w:vAlign w:val="bottom"/>
            <w:hideMark/>
          </w:tcPr>
          <w:p w14:paraId="4D54CDC3" w14:textId="77777777" w:rsidR="004109A3" w:rsidRDefault="00C426FE">
            <w:pPr>
              <w:pStyle w:val="P68B1DB1-Normal91"/>
            </w:pPr>
            <w:r>
              <w:t>CEC/UCV</w:t>
            </w:r>
          </w:p>
        </w:tc>
      </w:tr>
      <w:tr w:rsidR="004109A3" w14:paraId="13CEB735" w14:textId="77777777">
        <w:trPr>
          <w:trHeight w:val="300"/>
        </w:trPr>
        <w:tc>
          <w:tcPr>
            <w:tcW w:w="9072" w:type="dxa"/>
            <w:tcBorders>
              <w:top w:val="nil"/>
              <w:left w:val="nil"/>
              <w:bottom w:val="nil"/>
              <w:right w:val="nil"/>
            </w:tcBorders>
            <w:noWrap/>
            <w:vAlign w:val="bottom"/>
            <w:hideMark/>
          </w:tcPr>
          <w:p w14:paraId="7E656B34" w14:textId="77777777" w:rsidR="004109A3" w:rsidRDefault="00C426FE">
            <w:pPr>
              <w:pStyle w:val="P68B1DB1-Normal91"/>
            </w:pPr>
            <w:r>
              <w:t>CEESEG AG (Wiener Borse)</w:t>
            </w:r>
          </w:p>
        </w:tc>
      </w:tr>
      <w:tr w:rsidR="004109A3" w14:paraId="38BBF453" w14:textId="77777777">
        <w:trPr>
          <w:trHeight w:val="300"/>
        </w:trPr>
        <w:tc>
          <w:tcPr>
            <w:tcW w:w="9072" w:type="dxa"/>
            <w:tcBorders>
              <w:top w:val="nil"/>
              <w:left w:val="nil"/>
              <w:bottom w:val="nil"/>
              <w:right w:val="nil"/>
            </w:tcBorders>
            <w:noWrap/>
            <w:vAlign w:val="bottom"/>
            <w:hideMark/>
          </w:tcPr>
          <w:p w14:paraId="7C5735E8" w14:textId="77777777" w:rsidR="004109A3" w:rsidRDefault="00C426FE">
            <w:pPr>
              <w:pStyle w:val="P68B1DB1-Normal91"/>
            </w:pPr>
            <w:r>
              <w:t>Keskdepositoorium &amp; Clearing Company</w:t>
            </w:r>
          </w:p>
        </w:tc>
      </w:tr>
      <w:tr w:rsidR="004109A3" w14:paraId="100E6E04" w14:textId="77777777">
        <w:trPr>
          <w:trHeight w:val="300"/>
        </w:trPr>
        <w:tc>
          <w:tcPr>
            <w:tcW w:w="9072" w:type="dxa"/>
            <w:tcBorders>
              <w:top w:val="nil"/>
              <w:left w:val="nil"/>
              <w:bottom w:val="nil"/>
              <w:right w:val="nil"/>
            </w:tcBorders>
            <w:noWrap/>
            <w:vAlign w:val="bottom"/>
            <w:hideMark/>
          </w:tcPr>
          <w:p w14:paraId="1D98F57D" w14:textId="77777777" w:rsidR="004109A3" w:rsidRDefault="00C426FE">
            <w:pPr>
              <w:pStyle w:val="P68B1DB1-Normal91"/>
            </w:pPr>
            <w:r>
              <w:t>Keskdepositoorium AD</w:t>
            </w:r>
          </w:p>
        </w:tc>
      </w:tr>
      <w:tr w:rsidR="004109A3" w14:paraId="3E41A5D7" w14:textId="77777777">
        <w:trPr>
          <w:trHeight w:val="300"/>
        </w:trPr>
        <w:tc>
          <w:tcPr>
            <w:tcW w:w="9072" w:type="dxa"/>
            <w:tcBorders>
              <w:top w:val="nil"/>
              <w:left w:val="nil"/>
              <w:bottom w:val="nil"/>
              <w:right w:val="nil"/>
            </w:tcBorders>
            <w:noWrap/>
            <w:vAlign w:val="bottom"/>
            <w:hideMark/>
          </w:tcPr>
          <w:p w14:paraId="149F4C5F" w14:textId="77777777" w:rsidR="004109A3" w:rsidRDefault="00C426FE">
            <w:pPr>
              <w:pStyle w:val="P68B1DB1-Normal91"/>
            </w:pPr>
            <w:r>
              <w:t>Keskdepositoorium ja keskregister</w:t>
            </w:r>
          </w:p>
        </w:tc>
      </w:tr>
      <w:tr w:rsidR="004109A3" w14:paraId="1B4CF3CD" w14:textId="77777777">
        <w:trPr>
          <w:trHeight w:val="300"/>
        </w:trPr>
        <w:tc>
          <w:tcPr>
            <w:tcW w:w="9072" w:type="dxa"/>
            <w:tcBorders>
              <w:top w:val="nil"/>
              <w:left w:val="nil"/>
              <w:bottom w:val="nil"/>
              <w:right w:val="nil"/>
            </w:tcBorders>
            <w:noWrap/>
            <w:vAlign w:val="bottom"/>
            <w:hideMark/>
          </w:tcPr>
          <w:p w14:paraId="7783EDF6" w14:textId="77777777" w:rsidR="004109A3" w:rsidRDefault="00C426FE">
            <w:pPr>
              <w:pStyle w:val="P68B1DB1-Normal91"/>
            </w:pPr>
            <w:r>
              <w:t>Centralna klirinško depotna družba (KDD)</w:t>
            </w:r>
          </w:p>
        </w:tc>
      </w:tr>
      <w:tr w:rsidR="004109A3" w14:paraId="7812614A" w14:textId="77777777">
        <w:trPr>
          <w:trHeight w:val="300"/>
        </w:trPr>
        <w:tc>
          <w:tcPr>
            <w:tcW w:w="9072" w:type="dxa"/>
            <w:tcBorders>
              <w:top w:val="nil"/>
              <w:left w:val="nil"/>
              <w:bottom w:val="nil"/>
              <w:right w:val="nil"/>
            </w:tcBorders>
            <w:noWrap/>
            <w:vAlign w:val="bottom"/>
            <w:hideMark/>
          </w:tcPr>
          <w:p w14:paraId="7231B5A5" w14:textId="77777777" w:rsidR="004109A3" w:rsidRDefault="00C426FE">
            <w:pPr>
              <w:pStyle w:val="P68B1DB1-Normal91"/>
            </w:pPr>
            <w:r>
              <w:t>Centrální depozitár cenných papíru SR a.s. (CDCP)/Praha väärtpaberite keskdepositoorium</w:t>
            </w:r>
          </w:p>
        </w:tc>
      </w:tr>
      <w:tr w:rsidR="004109A3" w14:paraId="3DFD9976" w14:textId="77777777">
        <w:trPr>
          <w:trHeight w:val="300"/>
        </w:trPr>
        <w:tc>
          <w:tcPr>
            <w:tcW w:w="9072" w:type="dxa"/>
            <w:tcBorders>
              <w:top w:val="nil"/>
              <w:left w:val="nil"/>
              <w:bottom w:val="nil"/>
              <w:right w:val="nil"/>
            </w:tcBorders>
            <w:noWrap/>
            <w:vAlign w:val="bottom"/>
            <w:hideMark/>
          </w:tcPr>
          <w:p w14:paraId="742B58E1" w14:textId="77777777" w:rsidR="004109A3" w:rsidRDefault="00C426FE">
            <w:pPr>
              <w:pStyle w:val="P68B1DB1-Normal91"/>
            </w:pPr>
            <w:r>
              <w:t>Centrálny Depositár cenných Papierov (CDCP) SR</w:t>
            </w:r>
          </w:p>
        </w:tc>
      </w:tr>
      <w:tr w:rsidR="004109A3" w14:paraId="0C3666C6" w14:textId="77777777">
        <w:trPr>
          <w:trHeight w:val="300"/>
        </w:trPr>
        <w:tc>
          <w:tcPr>
            <w:tcW w:w="9072" w:type="dxa"/>
            <w:tcBorders>
              <w:top w:val="nil"/>
              <w:left w:val="nil"/>
              <w:bottom w:val="nil"/>
              <w:right w:val="nil"/>
            </w:tcBorders>
            <w:noWrap/>
            <w:vAlign w:val="bottom"/>
            <w:hideMark/>
          </w:tcPr>
          <w:p w14:paraId="44F52918" w14:textId="77777777" w:rsidR="004109A3" w:rsidRDefault="00C426FE">
            <w:pPr>
              <w:pStyle w:val="P68B1DB1-Normal91"/>
            </w:pPr>
            <w:r>
              <w:t>CENTROlink</w:t>
            </w:r>
          </w:p>
        </w:tc>
      </w:tr>
      <w:tr w:rsidR="004109A3" w14:paraId="1BAAD6F5" w14:textId="77777777">
        <w:trPr>
          <w:trHeight w:val="300"/>
        </w:trPr>
        <w:tc>
          <w:tcPr>
            <w:tcW w:w="9072" w:type="dxa"/>
            <w:tcBorders>
              <w:top w:val="nil"/>
              <w:left w:val="nil"/>
              <w:bottom w:val="nil"/>
              <w:right w:val="nil"/>
            </w:tcBorders>
            <w:noWrap/>
            <w:vAlign w:val="bottom"/>
            <w:hideMark/>
          </w:tcPr>
          <w:p w14:paraId="1E11605F" w14:textId="77777777" w:rsidR="004109A3" w:rsidRDefault="00C426FE">
            <w:pPr>
              <w:pStyle w:val="P68B1DB1-Normal91"/>
            </w:pPr>
            <w:r>
              <w:t>Certis (Tšehhi ametlik pankadevaheline brutoarveldussüsteem)</w:t>
            </w:r>
          </w:p>
        </w:tc>
      </w:tr>
      <w:tr w:rsidR="004109A3" w14:paraId="58D71B59" w14:textId="77777777">
        <w:trPr>
          <w:trHeight w:val="300"/>
        </w:trPr>
        <w:tc>
          <w:tcPr>
            <w:tcW w:w="9072" w:type="dxa"/>
            <w:tcBorders>
              <w:top w:val="nil"/>
              <w:left w:val="nil"/>
              <w:bottom w:val="nil"/>
              <w:right w:val="nil"/>
            </w:tcBorders>
            <w:noWrap/>
            <w:vAlign w:val="bottom"/>
            <w:hideMark/>
          </w:tcPr>
          <w:p w14:paraId="0405428F" w14:textId="77777777" w:rsidR="004109A3" w:rsidRDefault="00C426FE">
            <w:pPr>
              <w:pStyle w:val="P68B1DB1-Normal91"/>
            </w:pPr>
            <w:r>
              <w:t>Chaps (Clearing House Automated Payment System) (Clearing House Automated Payment System)</w:t>
            </w:r>
          </w:p>
        </w:tc>
      </w:tr>
      <w:tr w:rsidR="004109A3" w14:paraId="0F052492" w14:textId="77777777">
        <w:trPr>
          <w:trHeight w:val="300"/>
        </w:trPr>
        <w:tc>
          <w:tcPr>
            <w:tcW w:w="9072" w:type="dxa"/>
            <w:tcBorders>
              <w:top w:val="nil"/>
              <w:left w:val="nil"/>
              <w:bottom w:val="nil"/>
              <w:right w:val="nil"/>
            </w:tcBorders>
            <w:noWrap/>
            <w:vAlign w:val="bottom"/>
            <w:hideMark/>
          </w:tcPr>
          <w:p w14:paraId="4F411666" w14:textId="77777777" w:rsidR="004109A3" w:rsidRDefault="00C426FE">
            <w:pPr>
              <w:pStyle w:val="P68B1DB1-Normal91"/>
            </w:pPr>
            <w:r>
              <w:t>Tšek &amp; Credit Clearing System Ltd</w:t>
            </w:r>
          </w:p>
        </w:tc>
      </w:tr>
      <w:tr w:rsidR="004109A3" w14:paraId="0979B652" w14:textId="77777777">
        <w:trPr>
          <w:trHeight w:val="300"/>
        </w:trPr>
        <w:tc>
          <w:tcPr>
            <w:tcW w:w="9072" w:type="dxa"/>
            <w:tcBorders>
              <w:top w:val="nil"/>
              <w:left w:val="nil"/>
              <w:bottom w:val="nil"/>
              <w:right w:val="nil"/>
            </w:tcBorders>
            <w:noWrap/>
            <w:vAlign w:val="bottom"/>
            <w:hideMark/>
          </w:tcPr>
          <w:p w14:paraId="53589C87" w14:textId="77777777" w:rsidR="004109A3" w:rsidRDefault="00C426FE">
            <w:pPr>
              <w:pStyle w:val="P68B1DB1-Normal91"/>
            </w:pPr>
            <w:r>
              <w:lastRenderedPageBreak/>
              <w:t>KIIBID</w:t>
            </w:r>
          </w:p>
        </w:tc>
      </w:tr>
      <w:tr w:rsidR="004109A3" w14:paraId="3FA985BC" w14:textId="77777777">
        <w:trPr>
          <w:trHeight w:val="300"/>
        </w:trPr>
        <w:tc>
          <w:tcPr>
            <w:tcW w:w="9072" w:type="dxa"/>
            <w:tcBorders>
              <w:top w:val="nil"/>
              <w:left w:val="nil"/>
              <w:bottom w:val="nil"/>
              <w:right w:val="nil"/>
            </w:tcBorders>
            <w:noWrap/>
            <w:vAlign w:val="bottom"/>
            <w:hideMark/>
          </w:tcPr>
          <w:p w14:paraId="1D542203" w14:textId="77777777" w:rsidR="004109A3" w:rsidRDefault="00C426FE">
            <w:pPr>
              <w:pStyle w:val="P68B1DB1-Normal91"/>
            </w:pPr>
            <w:r>
              <w:t>Austria kliirimisteenistus (CSA)</w:t>
            </w:r>
          </w:p>
        </w:tc>
      </w:tr>
      <w:tr w:rsidR="004109A3" w14:paraId="6FFF162D" w14:textId="77777777">
        <w:trPr>
          <w:trHeight w:val="300"/>
        </w:trPr>
        <w:tc>
          <w:tcPr>
            <w:tcW w:w="9072" w:type="dxa"/>
            <w:tcBorders>
              <w:top w:val="nil"/>
              <w:left w:val="nil"/>
              <w:bottom w:val="nil"/>
              <w:right w:val="nil"/>
            </w:tcBorders>
            <w:noWrap/>
            <w:vAlign w:val="bottom"/>
            <w:hideMark/>
          </w:tcPr>
          <w:p w14:paraId="657C636C" w14:textId="77777777" w:rsidR="004109A3" w:rsidRDefault="00C426FE">
            <w:pPr>
              <w:pStyle w:val="P68B1DB1-Normal91"/>
            </w:pPr>
            <w:r>
              <w:t>Rahvusvaheline kliirimisteenistus (CSI)</w:t>
            </w:r>
          </w:p>
        </w:tc>
      </w:tr>
      <w:tr w:rsidR="004109A3" w14:paraId="086AA89E" w14:textId="77777777">
        <w:trPr>
          <w:trHeight w:val="300"/>
        </w:trPr>
        <w:tc>
          <w:tcPr>
            <w:tcW w:w="9072" w:type="dxa"/>
            <w:tcBorders>
              <w:top w:val="nil"/>
              <w:left w:val="nil"/>
              <w:bottom w:val="nil"/>
              <w:right w:val="nil"/>
            </w:tcBorders>
            <w:noWrap/>
            <w:vAlign w:val="bottom"/>
            <w:hideMark/>
          </w:tcPr>
          <w:p w14:paraId="2802A46D" w14:textId="77777777" w:rsidR="004109A3" w:rsidRDefault="00C426FE">
            <w:pPr>
              <w:pStyle w:val="P68B1DB1-Normal91"/>
            </w:pPr>
            <w:r>
              <w:t>Clearstream Banking AG</w:t>
            </w:r>
          </w:p>
        </w:tc>
      </w:tr>
      <w:tr w:rsidR="004109A3" w14:paraId="0E099AF5" w14:textId="77777777">
        <w:trPr>
          <w:trHeight w:val="300"/>
        </w:trPr>
        <w:tc>
          <w:tcPr>
            <w:tcW w:w="9072" w:type="dxa"/>
            <w:tcBorders>
              <w:top w:val="nil"/>
              <w:left w:val="nil"/>
              <w:bottom w:val="nil"/>
              <w:right w:val="nil"/>
            </w:tcBorders>
            <w:noWrap/>
            <w:vAlign w:val="bottom"/>
            <w:hideMark/>
          </w:tcPr>
          <w:p w14:paraId="7ED35FA8" w14:textId="77777777" w:rsidR="004109A3" w:rsidRDefault="00C426FE">
            <w:pPr>
              <w:pStyle w:val="P68B1DB1-Normal91"/>
            </w:pPr>
            <w:r>
              <w:t>Clearstream Banking Luxembourg</w:t>
            </w:r>
          </w:p>
        </w:tc>
      </w:tr>
      <w:tr w:rsidR="004109A3" w14:paraId="55359EE8" w14:textId="77777777">
        <w:trPr>
          <w:trHeight w:val="300"/>
        </w:trPr>
        <w:tc>
          <w:tcPr>
            <w:tcW w:w="9072" w:type="dxa"/>
            <w:tcBorders>
              <w:top w:val="nil"/>
              <w:left w:val="nil"/>
              <w:bottom w:val="nil"/>
              <w:right w:val="nil"/>
            </w:tcBorders>
            <w:noWrap/>
            <w:vAlign w:val="bottom"/>
            <w:hideMark/>
          </w:tcPr>
          <w:p w14:paraId="218A6446" w14:textId="77777777" w:rsidR="004109A3" w:rsidRDefault="00C426FE">
            <w:pPr>
              <w:pStyle w:val="P68B1DB1-Normal91"/>
            </w:pPr>
            <w:r>
              <w:t>CLS</w:t>
            </w:r>
          </w:p>
        </w:tc>
      </w:tr>
      <w:tr w:rsidR="004109A3" w14:paraId="6A82B717" w14:textId="77777777">
        <w:trPr>
          <w:trHeight w:val="300"/>
        </w:trPr>
        <w:tc>
          <w:tcPr>
            <w:tcW w:w="9072" w:type="dxa"/>
            <w:tcBorders>
              <w:top w:val="nil"/>
              <w:left w:val="nil"/>
              <w:bottom w:val="nil"/>
              <w:right w:val="nil"/>
            </w:tcBorders>
            <w:noWrap/>
            <w:vAlign w:val="bottom"/>
            <w:hideMark/>
          </w:tcPr>
          <w:p w14:paraId="051DFD15" w14:textId="77777777" w:rsidR="004109A3" w:rsidRDefault="00C426FE">
            <w:pPr>
              <w:pStyle w:val="P68B1DB1-Normal91"/>
            </w:pPr>
            <w:r>
              <w:t>CME Trade Repository Ltd (CME TR)</w:t>
            </w:r>
          </w:p>
        </w:tc>
      </w:tr>
      <w:tr w:rsidR="004109A3" w14:paraId="06831526" w14:textId="77777777">
        <w:trPr>
          <w:trHeight w:val="300"/>
        </w:trPr>
        <w:tc>
          <w:tcPr>
            <w:tcW w:w="9072" w:type="dxa"/>
            <w:tcBorders>
              <w:top w:val="nil"/>
              <w:left w:val="nil"/>
              <w:bottom w:val="nil"/>
              <w:right w:val="nil"/>
            </w:tcBorders>
            <w:noWrap/>
            <w:vAlign w:val="bottom"/>
            <w:hideMark/>
          </w:tcPr>
          <w:p w14:paraId="33B6CA7E" w14:textId="77777777" w:rsidR="004109A3" w:rsidRDefault="00C426FE">
            <w:pPr>
              <w:pStyle w:val="P68B1DB1-Normal91"/>
            </w:pPr>
            <w:r>
              <w:t>Küprose teabevõrgustik</w:t>
            </w:r>
          </w:p>
        </w:tc>
      </w:tr>
      <w:tr w:rsidR="004109A3" w14:paraId="3BB1F880" w14:textId="77777777">
        <w:trPr>
          <w:trHeight w:val="300"/>
        </w:trPr>
        <w:tc>
          <w:tcPr>
            <w:tcW w:w="9072" w:type="dxa"/>
            <w:tcBorders>
              <w:top w:val="nil"/>
              <w:left w:val="nil"/>
              <w:bottom w:val="nil"/>
              <w:right w:val="nil"/>
            </w:tcBorders>
            <w:noWrap/>
            <w:vAlign w:val="bottom"/>
            <w:hideMark/>
          </w:tcPr>
          <w:p w14:paraId="6DCF1051" w14:textId="77777777" w:rsidR="004109A3" w:rsidRDefault="00C426FE">
            <w:pPr>
              <w:pStyle w:val="P68B1DB1-Normal91"/>
            </w:pPr>
            <w:r>
              <w:t>Cyprus Stock Exchange</w:t>
            </w:r>
          </w:p>
        </w:tc>
      </w:tr>
      <w:tr w:rsidR="004109A3" w14:paraId="7F6A962C" w14:textId="77777777">
        <w:trPr>
          <w:trHeight w:val="300"/>
        </w:trPr>
        <w:tc>
          <w:tcPr>
            <w:tcW w:w="9072" w:type="dxa"/>
            <w:tcBorders>
              <w:top w:val="nil"/>
              <w:left w:val="nil"/>
              <w:bottom w:val="nil"/>
              <w:right w:val="nil"/>
            </w:tcBorders>
            <w:noWrap/>
            <w:vAlign w:val="bottom"/>
            <w:hideMark/>
          </w:tcPr>
          <w:p w14:paraId="359710C1" w14:textId="77777777" w:rsidR="004109A3" w:rsidRDefault="00C426FE">
            <w:pPr>
              <w:pStyle w:val="P68B1DB1-Normal91"/>
            </w:pPr>
            <w:r>
              <w:t>Andmete hankimine</w:t>
            </w:r>
          </w:p>
        </w:tc>
      </w:tr>
      <w:tr w:rsidR="004109A3" w14:paraId="0118AB34" w14:textId="77777777">
        <w:trPr>
          <w:trHeight w:val="300"/>
        </w:trPr>
        <w:tc>
          <w:tcPr>
            <w:tcW w:w="9072" w:type="dxa"/>
            <w:tcBorders>
              <w:top w:val="nil"/>
              <w:left w:val="nil"/>
              <w:bottom w:val="nil"/>
              <w:right w:val="nil"/>
            </w:tcBorders>
            <w:noWrap/>
            <w:vAlign w:val="bottom"/>
            <w:hideMark/>
          </w:tcPr>
          <w:p w14:paraId="371022ED" w14:textId="77777777" w:rsidR="004109A3" w:rsidRDefault="00C426FE">
            <w:pPr>
              <w:pStyle w:val="P68B1DB1-Normal91"/>
            </w:pPr>
            <w:r>
              <w:t>Depozitarul Central S.A.</w:t>
            </w:r>
          </w:p>
        </w:tc>
      </w:tr>
      <w:tr w:rsidR="004109A3" w14:paraId="2356D6E7" w14:textId="77777777">
        <w:trPr>
          <w:trHeight w:val="300"/>
        </w:trPr>
        <w:tc>
          <w:tcPr>
            <w:tcW w:w="9072" w:type="dxa"/>
            <w:tcBorders>
              <w:top w:val="nil"/>
              <w:left w:val="nil"/>
              <w:bottom w:val="nil"/>
              <w:right w:val="nil"/>
            </w:tcBorders>
            <w:noWrap/>
            <w:vAlign w:val="bottom"/>
            <w:hideMark/>
          </w:tcPr>
          <w:p w14:paraId="2A6C99D9" w14:textId="77777777" w:rsidR="004109A3" w:rsidRDefault="00C426FE">
            <w:pPr>
              <w:pStyle w:val="P68B1DB1-Normal91"/>
            </w:pPr>
            <w:r>
              <w:t>Deutsche Börse AG.</w:t>
            </w:r>
          </w:p>
        </w:tc>
      </w:tr>
      <w:tr w:rsidR="004109A3" w14:paraId="086E410F" w14:textId="77777777">
        <w:trPr>
          <w:trHeight w:val="300"/>
        </w:trPr>
        <w:tc>
          <w:tcPr>
            <w:tcW w:w="9072" w:type="dxa"/>
            <w:tcBorders>
              <w:top w:val="nil"/>
              <w:left w:val="nil"/>
              <w:bottom w:val="nil"/>
              <w:right w:val="nil"/>
            </w:tcBorders>
            <w:noWrap/>
            <w:vAlign w:val="bottom"/>
            <w:hideMark/>
          </w:tcPr>
          <w:p w14:paraId="557F1C51" w14:textId="77777777" w:rsidR="004109A3" w:rsidRDefault="00C426FE">
            <w:pPr>
              <w:pStyle w:val="P68B1DB1-Normal91"/>
            </w:pPr>
            <w:r>
              <w:t>Dias (pangandussüsteemid S.A.)</w:t>
            </w:r>
          </w:p>
        </w:tc>
      </w:tr>
      <w:tr w:rsidR="004109A3" w14:paraId="2ADBEB7D" w14:textId="77777777">
        <w:trPr>
          <w:trHeight w:val="300"/>
        </w:trPr>
        <w:tc>
          <w:tcPr>
            <w:tcW w:w="9072" w:type="dxa"/>
            <w:tcBorders>
              <w:top w:val="nil"/>
              <w:left w:val="nil"/>
              <w:bottom w:val="nil"/>
              <w:right w:val="nil"/>
            </w:tcBorders>
            <w:noWrap/>
            <w:vAlign w:val="bottom"/>
            <w:hideMark/>
          </w:tcPr>
          <w:p w14:paraId="08C28E5B" w14:textId="77777777" w:rsidR="004109A3" w:rsidRDefault="00C426FE">
            <w:pPr>
              <w:pStyle w:val="P68B1DB1-Normal91"/>
            </w:pPr>
            <w:r>
              <w:t>Deposiitühing (DTC)</w:t>
            </w:r>
          </w:p>
        </w:tc>
      </w:tr>
      <w:tr w:rsidR="004109A3" w14:paraId="797F9EF8" w14:textId="77777777">
        <w:trPr>
          <w:trHeight w:val="300"/>
        </w:trPr>
        <w:tc>
          <w:tcPr>
            <w:tcW w:w="9072" w:type="dxa"/>
            <w:tcBorders>
              <w:top w:val="nil"/>
              <w:left w:val="nil"/>
              <w:bottom w:val="nil"/>
              <w:right w:val="nil"/>
            </w:tcBorders>
            <w:noWrap/>
            <w:vAlign w:val="bottom"/>
            <w:hideMark/>
          </w:tcPr>
          <w:p w14:paraId="51E5D740" w14:textId="77777777" w:rsidR="004109A3" w:rsidRDefault="00C426FE">
            <w:pPr>
              <w:pStyle w:val="P68B1DB1-Normal91"/>
            </w:pPr>
            <w:r>
              <w:t>DTCC tuletisinstrumentide hoidla Plc</w:t>
            </w:r>
          </w:p>
        </w:tc>
      </w:tr>
      <w:tr w:rsidR="004109A3" w14:paraId="6ADFC287" w14:textId="77777777">
        <w:trPr>
          <w:trHeight w:val="300"/>
        </w:trPr>
        <w:tc>
          <w:tcPr>
            <w:tcW w:w="9072" w:type="dxa"/>
            <w:tcBorders>
              <w:top w:val="nil"/>
              <w:left w:val="nil"/>
              <w:bottom w:val="nil"/>
              <w:right w:val="nil"/>
            </w:tcBorders>
            <w:noWrap/>
            <w:vAlign w:val="bottom"/>
            <w:hideMark/>
          </w:tcPr>
          <w:p w14:paraId="30027F70" w14:textId="77777777" w:rsidR="004109A3" w:rsidRDefault="00C426FE">
            <w:pPr>
              <w:pStyle w:val="P68B1DB1-Normal91"/>
            </w:pPr>
            <w:r>
              <w:t>Elektrooniline kliirimissüsteem (EKS)</w:t>
            </w:r>
          </w:p>
        </w:tc>
      </w:tr>
      <w:tr w:rsidR="004109A3" w14:paraId="3C13C365" w14:textId="77777777">
        <w:trPr>
          <w:trHeight w:val="300"/>
        </w:trPr>
        <w:tc>
          <w:tcPr>
            <w:tcW w:w="9072" w:type="dxa"/>
            <w:tcBorders>
              <w:top w:val="nil"/>
              <w:left w:val="nil"/>
              <w:bottom w:val="nil"/>
              <w:right w:val="nil"/>
            </w:tcBorders>
            <w:noWrap/>
            <w:vAlign w:val="bottom"/>
            <w:hideMark/>
          </w:tcPr>
          <w:p w14:paraId="2536A2E4" w14:textId="77777777" w:rsidR="004109A3" w:rsidRDefault="00C426FE">
            <w:pPr>
              <w:pStyle w:val="P68B1DB1-Normal91"/>
            </w:pPr>
            <w:r>
              <w:t>ELIXIR</w:t>
            </w:r>
          </w:p>
        </w:tc>
      </w:tr>
      <w:tr w:rsidR="004109A3" w14:paraId="59490FEF" w14:textId="77777777">
        <w:trPr>
          <w:trHeight w:val="300"/>
        </w:trPr>
        <w:tc>
          <w:tcPr>
            <w:tcW w:w="9072" w:type="dxa"/>
            <w:tcBorders>
              <w:top w:val="nil"/>
              <w:left w:val="nil"/>
              <w:bottom w:val="nil"/>
              <w:right w:val="nil"/>
            </w:tcBorders>
            <w:noWrap/>
            <w:vAlign w:val="bottom"/>
            <w:hideMark/>
          </w:tcPr>
          <w:p w14:paraId="5D3BC6DE" w14:textId="77777777" w:rsidR="004109A3" w:rsidRDefault="00C426FE">
            <w:pPr>
              <w:pStyle w:val="P68B1DB1-Normal91"/>
            </w:pPr>
            <w:r>
              <w:t>Equens</w:t>
            </w:r>
          </w:p>
        </w:tc>
      </w:tr>
      <w:tr w:rsidR="004109A3" w14:paraId="7151AAFC" w14:textId="77777777">
        <w:trPr>
          <w:trHeight w:val="300"/>
        </w:trPr>
        <w:tc>
          <w:tcPr>
            <w:tcW w:w="9072" w:type="dxa"/>
            <w:tcBorders>
              <w:top w:val="nil"/>
              <w:left w:val="nil"/>
              <w:bottom w:val="nil"/>
              <w:right w:val="nil"/>
            </w:tcBorders>
            <w:noWrap/>
            <w:vAlign w:val="bottom"/>
            <w:hideMark/>
          </w:tcPr>
          <w:p w14:paraId="62F52322" w14:textId="77777777" w:rsidR="004109A3" w:rsidRDefault="00C426FE">
            <w:pPr>
              <w:pStyle w:val="P68B1DB1-Normal91"/>
            </w:pPr>
            <w:r>
              <w:t>Eurex Clearing AG</w:t>
            </w:r>
          </w:p>
        </w:tc>
      </w:tr>
      <w:tr w:rsidR="004109A3" w14:paraId="20047EE0" w14:textId="77777777">
        <w:trPr>
          <w:trHeight w:val="300"/>
        </w:trPr>
        <w:tc>
          <w:tcPr>
            <w:tcW w:w="9072" w:type="dxa"/>
            <w:tcBorders>
              <w:top w:val="nil"/>
              <w:left w:val="nil"/>
              <w:bottom w:val="nil"/>
              <w:right w:val="nil"/>
            </w:tcBorders>
            <w:noWrap/>
            <w:vAlign w:val="bottom"/>
            <w:hideMark/>
          </w:tcPr>
          <w:p w14:paraId="65198B5E" w14:textId="77777777" w:rsidR="004109A3" w:rsidRDefault="00C426FE">
            <w:pPr>
              <w:pStyle w:val="P68B1DB1-Normal91"/>
            </w:pPr>
            <w:r>
              <w:t>EURO1</w:t>
            </w:r>
          </w:p>
        </w:tc>
      </w:tr>
      <w:tr w:rsidR="004109A3" w14:paraId="51532B57" w14:textId="77777777">
        <w:trPr>
          <w:trHeight w:val="300"/>
        </w:trPr>
        <w:tc>
          <w:tcPr>
            <w:tcW w:w="9072" w:type="dxa"/>
            <w:tcBorders>
              <w:top w:val="nil"/>
              <w:left w:val="nil"/>
              <w:bottom w:val="nil"/>
              <w:right w:val="nil"/>
            </w:tcBorders>
            <w:noWrap/>
            <w:vAlign w:val="bottom"/>
            <w:hideMark/>
          </w:tcPr>
          <w:p w14:paraId="6784162A" w14:textId="77777777" w:rsidR="004109A3" w:rsidRDefault="00C426FE">
            <w:pPr>
              <w:pStyle w:val="P68B1DB1-Normal91"/>
            </w:pPr>
            <w:r>
              <w:t>Euroclear Bank</w:t>
            </w:r>
          </w:p>
        </w:tc>
      </w:tr>
      <w:tr w:rsidR="004109A3" w14:paraId="1FED107A" w14:textId="77777777">
        <w:trPr>
          <w:trHeight w:val="300"/>
        </w:trPr>
        <w:tc>
          <w:tcPr>
            <w:tcW w:w="9072" w:type="dxa"/>
            <w:tcBorders>
              <w:top w:val="nil"/>
              <w:left w:val="nil"/>
              <w:bottom w:val="nil"/>
              <w:right w:val="nil"/>
            </w:tcBorders>
            <w:noWrap/>
            <w:vAlign w:val="bottom"/>
            <w:hideMark/>
          </w:tcPr>
          <w:p w14:paraId="7EB27986" w14:textId="77777777" w:rsidR="004109A3" w:rsidRDefault="00C426FE">
            <w:pPr>
              <w:pStyle w:val="P68B1DB1-Normal91"/>
            </w:pPr>
            <w:r>
              <w:t>Euroclear Belgium (ESES)</w:t>
            </w:r>
          </w:p>
        </w:tc>
      </w:tr>
      <w:tr w:rsidR="004109A3" w14:paraId="19126F92" w14:textId="77777777">
        <w:trPr>
          <w:trHeight w:val="300"/>
        </w:trPr>
        <w:tc>
          <w:tcPr>
            <w:tcW w:w="9072" w:type="dxa"/>
            <w:tcBorders>
              <w:top w:val="nil"/>
              <w:left w:val="nil"/>
              <w:bottom w:val="nil"/>
              <w:right w:val="nil"/>
            </w:tcBorders>
            <w:noWrap/>
            <w:vAlign w:val="bottom"/>
            <w:hideMark/>
          </w:tcPr>
          <w:p w14:paraId="649DE977" w14:textId="77777777" w:rsidR="004109A3" w:rsidRDefault="00C426FE">
            <w:pPr>
              <w:pStyle w:val="P68B1DB1-Normal91"/>
            </w:pPr>
            <w:r>
              <w:t>Euroclear Soome</w:t>
            </w:r>
          </w:p>
        </w:tc>
      </w:tr>
      <w:tr w:rsidR="004109A3" w14:paraId="37A9A6E1" w14:textId="77777777">
        <w:trPr>
          <w:trHeight w:val="300"/>
        </w:trPr>
        <w:tc>
          <w:tcPr>
            <w:tcW w:w="9072" w:type="dxa"/>
            <w:tcBorders>
              <w:top w:val="nil"/>
              <w:left w:val="nil"/>
              <w:bottom w:val="nil"/>
              <w:right w:val="nil"/>
            </w:tcBorders>
            <w:noWrap/>
            <w:vAlign w:val="bottom"/>
            <w:hideMark/>
          </w:tcPr>
          <w:p w14:paraId="734EF8BF" w14:textId="77777777" w:rsidR="004109A3" w:rsidRDefault="00C426FE">
            <w:pPr>
              <w:pStyle w:val="P68B1DB1-Normal91"/>
            </w:pPr>
            <w:r>
              <w:t>Euroclear France (ESES)</w:t>
            </w:r>
          </w:p>
        </w:tc>
      </w:tr>
      <w:tr w:rsidR="004109A3" w14:paraId="33F2EFD1" w14:textId="77777777">
        <w:trPr>
          <w:trHeight w:val="300"/>
        </w:trPr>
        <w:tc>
          <w:tcPr>
            <w:tcW w:w="9072" w:type="dxa"/>
            <w:tcBorders>
              <w:top w:val="nil"/>
              <w:left w:val="nil"/>
              <w:bottom w:val="nil"/>
              <w:right w:val="nil"/>
            </w:tcBorders>
            <w:noWrap/>
            <w:vAlign w:val="bottom"/>
            <w:hideMark/>
          </w:tcPr>
          <w:p w14:paraId="0273EA5F" w14:textId="77777777" w:rsidR="004109A3" w:rsidRDefault="00C426FE">
            <w:pPr>
              <w:pStyle w:val="P68B1DB1-Normal91"/>
            </w:pPr>
            <w:r>
              <w:t>Euroclear Madalmaad (ESES)</w:t>
            </w:r>
          </w:p>
        </w:tc>
      </w:tr>
      <w:tr w:rsidR="004109A3" w14:paraId="7B056DB0" w14:textId="77777777">
        <w:trPr>
          <w:trHeight w:val="300"/>
        </w:trPr>
        <w:tc>
          <w:tcPr>
            <w:tcW w:w="9072" w:type="dxa"/>
            <w:tcBorders>
              <w:top w:val="nil"/>
              <w:left w:val="nil"/>
              <w:bottom w:val="nil"/>
              <w:right w:val="nil"/>
            </w:tcBorders>
            <w:noWrap/>
            <w:vAlign w:val="bottom"/>
            <w:hideMark/>
          </w:tcPr>
          <w:p w14:paraId="09E6EC57" w14:textId="77777777" w:rsidR="004109A3" w:rsidRDefault="00C426FE">
            <w:pPr>
              <w:pStyle w:val="P68B1DB1-Normal91"/>
            </w:pPr>
            <w:r>
              <w:t>Euroclear Sweden AB (VPC süsteem)</w:t>
            </w:r>
          </w:p>
        </w:tc>
      </w:tr>
      <w:tr w:rsidR="004109A3" w14:paraId="3D614022" w14:textId="77777777">
        <w:trPr>
          <w:trHeight w:val="300"/>
        </w:trPr>
        <w:tc>
          <w:tcPr>
            <w:tcW w:w="9072" w:type="dxa"/>
            <w:tcBorders>
              <w:top w:val="nil"/>
              <w:left w:val="nil"/>
              <w:bottom w:val="nil"/>
              <w:right w:val="nil"/>
            </w:tcBorders>
            <w:noWrap/>
            <w:vAlign w:val="bottom"/>
            <w:hideMark/>
          </w:tcPr>
          <w:p w14:paraId="1A4DFFF6" w14:textId="77777777" w:rsidR="004109A3" w:rsidRDefault="00C426FE">
            <w:pPr>
              <w:pStyle w:val="P68B1DB1-Normal91"/>
            </w:pPr>
            <w:r>
              <w:t>Euroclear UK &amp; Ireland Limited (EUI) (CREST)</w:t>
            </w:r>
          </w:p>
        </w:tc>
      </w:tr>
      <w:tr w:rsidR="004109A3" w14:paraId="55B08F89" w14:textId="77777777">
        <w:trPr>
          <w:trHeight w:val="300"/>
        </w:trPr>
        <w:tc>
          <w:tcPr>
            <w:tcW w:w="9072" w:type="dxa"/>
            <w:tcBorders>
              <w:top w:val="nil"/>
              <w:left w:val="nil"/>
              <w:bottom w:val="nil"/>
              <w:right w:val="nil"/>
            </w:tcBorders>
            <w:noWrap/>
            <w:vAlign w:val="bottom"/>
            <w:hideMark/>
          </w:tcPr>
          <w:p w14:paraId="56E621EE" w14:textId="77777777" w:rsidR="004109A3" w:rsidRDefault="00C426FE">
            <w:pPr>
              <w:pStyle w:val="P68B1DB1-Normal91"/>
            </w:pPr>
            <w:r>
              <w:t>Euronext Amsterdam Cash Market</w:t>
            </w:r>
          </w:p>
        </w:tc>
      </w:tr>
      <w:tr w:rsidR="004109A3" w14:paraId="08BE70B5" w14:textId="77777777">
        <w:trPr>
          <w:trHeight w:val="300"/>
        </w:trPr>
        <w:tc>
          <w:tcPr>
            <w:tcW w:w="9072" w:type="dxa"/>
            <w:tcBorders>
              <w:top w:val="nil"/>
              <w:left w:val="nil"/>
              <w:bottom w:val="nil"/>
              <w:right w:val="nil"/>
            </w:tcBorders>
            <w:noWrap/>
            <w:vAlign w:val="bottom"/>
            <w:hideMark/>
          </w:tcPr>
          <w:p w14:paraId="717F6012" w14:textId="77777777" w:rsidR="004109A3" w:rsidRDefault="00C426FE">
            <w:pPr>
              <w:pStyle w:val="P68B1DB1-Normal91"/>
            </w:pPr>
            <w:r>
              <w:t>Euronext Brussel SA</w:t>
            </w:r>
          </w:p>
          <w:p w14:paraId="3E95828F" w14:textId="77777777" w:rsidR="004109A3" w:rsidRDefault="00C426FE">
            <w:pPr>
              <w:rPr>
                <w:rFonts w:eastAsia="Times New Roman" w:cs="Calibri"/>
                <w:color w:val="000000"/>
                <w:sz w:val="18"/>
                <w:szCs w:val="18"/>
              </w:rPr>
            </w:pPr>
            <w:r>
              <w:rPr>
                <w:rFonts w:eastAsia="Times New Roman" w:cs="Calibri"/>
                <w:color w:val="000000"/>
                <w:sz w:val="18"/>
                <w:szCs w:val="18"/>
              </w:rPr>
              <w:t>Euronext’i kliiring</w:t>
            </w:r>
            <w:r>
              <w:rPr>
                <w:rStyle w:val="FootnoteReference"/>
                <w:rFonts w:eastAsia="Times New Roman" w:cs="Calibri"/>
                <w:color w:val="000000"/>
                <w:sz w:val="18"/>
              </w:rPr>
              <w:footnoteReference w:id="37"/>
            </w:r>
          </w:p>
        </w:tc>
      </w:tr>
      <w:tr w:rsidR="004109A3" w14:paraId="6A3A4767" w14:textId="77777777">
        <w:trPr>
          <w:trHeight w:val="300"/>
        </w:trPr>
        <w:tc>
          <w:tcPr>
            <w:tcW w:w="9072" w:type="dxa"/>
            <w:tcBorders>
              <w:top w:val="nil"/>
              <w:left w:val="nil"/>
              <w:bottom w:val="nil"/>
              <w:right w:val="nil"/>
            </w:tcBorders>
            <w:noWrap/>
            <w:vAlign w:val="bottom"/>
            <w:hideMark/>
          </w:tcPr>
          <w:p w14:paraId="0CF6918B" w14:textId="77777777" w:rsidR="004109A3" w:rsidRDefault="00C426FE">
            <w:pPr>
              <w:pStyle w:val="P68B1DB1-Normal91"/>
            </w:pPr>
            <w:r>
              <w:t>Euronext Lissabon SA</w:t>
            </w:r>
          </w:p>
        </w:tc>
      </w:tr>
      <w:tr w:rsidR="004109A3" w14:paraId="1114BA7C" w14:textId="77777777">
        <w:trPr>
          <w:trHeight w:val="300"/>
        </w:trPr>
        <w:tc>
          <w:tcPr>
            <w:tcW w:w="9072" w:type="dxa"/>
            <w:tcBorders>
              <w:top w:val="nil"/>
              <w:left w:val="nil"/>
              <w:bottom w:val="nil"/>
              <w:right w:val="nil"/>
            </w:tcBorders>
            <w:noWrap/>
            <w:vAlign w:val="bottom"/>
            <w:hideMark/>
          </w:tcPr>
          <w:p w14:paraId="58D22650" w14:textId="77777777" w:rsidR="004109A3" w:rsidRDefault="00C426FE">
            <w:pPr>
              <w:pStyle w:val="P68B1DB1-Normal91"/>
            </w:pPr>
            <w:r>
              <w:t>Euroopa CCP NV</w:t>
            </w:r>
          </w:p>
        </w:tc>
      </w:tr>
      <w:tr w:rsidR="004109A3" w14:paraId="1758B1C2" w14:textId="77777777">
        <w:trPr>
          <w:trHeight w:val="300"/>
        </w:trPr>
        <w:tc>
          <w:tcPr>
            <w:tcW w:w="9072" w:type="dxa"/>
            <w:tcBorders>
              <w:top w:val="nil"/>
              <w:left w:val="nil"/>
              <w:bottom w:val="nil"/>
              <w:right w:val="nil"/>
            </w:tcBorders>
            <w:noWrap/>
            <w:vAlign w:val="bottom"/>
            <w:hideMark/>
          </w:tcPr>
          <w:p w14:paraId="6342DE58" w14:textId="77777777" w:rsidR="004109A3" w:rsidRDefault="00C426FE">
            <w:pPr>
              <w:pStyle w:val="P68B1DB1-Normal91"/>
            </w:pPr>
            <w:r>
              <w:t>Euroopa kaubavahetus (ECC)</w:t>
            </w:r>
          </w:p>
        </w:tc>
      </w:tr>
      <w:tr w:rsidR="004109A3" w14:paraId="0DDA2A90" w14:textId="77777777">
        <w:trPr>
          <w:trHeight w:val="300"/>
        </w:trPr>
        <w:tc>
          <w:tcPr>
            <w:tcW w:w="9072" w:type="dxa"/>
            <w:tcBorders>
              <w:top w:val="nil"/>
              <w:left w:val="nil"/>
              <w:bottom w:val="nil"/>
              <w:right w:val="nil"/>
            </w:tcBorders>
            <w:noWrap/>
            <w:vAlign w:val="bottom"/>
            <w:hideMark/>
          </w:tcPr>
          <w:p w14:paraId="40A82682" w14:textId="77777777" w:rsidR="004109A3" w:rsidRDefault="00C426FE">
            <w:pPr>
              <w:pStyle w:val="P68B1DB1-Normal91"/>
            </w:pPr>
            <w:r>
              <w:t>Ekspress-ELixir</w:t>
            </w:r>
          </w:p>
        </w:tc>
      </w:tr>
      <w:tr w:rsidR="004109A3" w14:paraId="542DFF49" w14:textId="77777777">
        <w:trPr>
          <w:trHeight w:val="300"/>
        </w:trPr>
        <w:tc>
          <w:tcPr>
            <w:tcW w:w="9072" w:type="dxa"/>
            <w:tcBorders>
              <w:top w:val="nil"/>
              <w:left w:val="nil"/>
              <w:bottom w:val="nil"/>
              <w:right w:val="nil"/>
            </w:tcBorders>
            <w:noWrap/>
            <w:vAlign w:val="bottom"/>
            <w:hideMark/>
          </w:tcPr>
          <w:p w14:paraId="059F87EB" w14:textId="77777777" w:rsidR="004109A3" w:rsidRDefault="00C426FE">
            <w:pPr>
              <w:pStyle w:val="P68B1DB1-Normal91"/>
            </w:pPr>
            <w:r>
              <w:t>Kiirem makseteenus (FPS)</w:t>
            </w:r>
          </w:p>
        </w:tc>
      </w:tr>
      <w:tr w:rsidR="004109A3" w14:paraId="4CFAE77A" w14:textId="77777777">
        <w:trPr>
          <w:trHeight w:val="300"/>
        </w:trPr>
        <w:tc>
          <w:tcPr>
            <w:tcW w:w="9072" w:type="dxa"/>
            <w:tcBorders>
              <w:top w:val="nil"/>
              <w:left w:val="nil"/>
              <w:bottom w:val="nil"/>
              <w:right w:val="nil"/>
            </w:tcBorders>
            <w:noWrap/>
            <w:vAlign w:val="bottom"/>
            <w:hideMark/>
          </w:tcPr>
          <w:p w14:paraId="03A78736" w14:textId="77777777" w:rsidR="004109A3" w:rsidRDefault="00C426FE">
            <w:pPr>
              <w:pStyle w:val="P68B1DB1-Normal91"/>
            </w:pPr>
            <w:r>
              <w:t>FedACH teenused</w:t>
            </w:r>
          </w:p>
        </w:tc>
      </w:tr>
      <w:tr w:rsidR="004109A3" w14:paraId="1A8E545B" w14:textId="77777777">
        <w:trPr>
          <w:trHeight w:val="300"/>
        </w:trPr>
        <w:tc>
          <w:tcPr>
            <w:tcW w:w="9072" w:type="dxa"/>
            <w:tcBorders>
              <w:top w:val="nil"/>
              <w:left w:val="nil"/>
              <w:bottom w:val="nil"/>
              <w:right w:val="nil"/>
            </w:tcBorders>
            <w:noWrap/>
            <w:vAlign w:val="bottom"/>
            <w:hideMark/>
          </w:tcPr>
          <w:p w14:paraId="508F0A63" w14:textId="77777777" w:rsidR="004109A3" w:rsidRDefault="00C426FE">
            <w:pPr>
              <w:pStyle w:val="P68B1DB1-Normal91"/>
            </w:pPr>
            <w:r>
              <w:t>Fedwire Fund Service (Fedwire Fund Service)</w:t>
            </w:r>
          </w:p>
        </w:tc>
      </w:tr>
      <w:tr w:rsidR="004109A3" w14:paraId="7603EDE5" w14:textId="77777777">
        <w:trPr>
          <w:trHeight w:val="300"/>
        </w:trPr>
        <w:tc>
          <w:tcPr>
            <w:tcW w:w="9072" w:type="dxa"/>
            <w:tcBorders>
              <w:top w:val="nil"/>
              <w:left w:val="nil"/>
              <w:bottom w:val="nil"/>
              <w:right w:val="nil"/>
            </w:tcBorders>
            <w:noWrap/>
            <w:vAlign w:val="bottom"/>
            <w:hideMark/>
          </w:tcPr>
          <w:p w14:paraId="6146D91C" w14:textId="77777777" w:rsidR="004109A3" w:rsidRDefault="00C426FE">
            <w:pPr>
              <w:pStyle w:val="P68B1DB1-Normal91"/>
            </w:pPr>
            <w:r>
              <w:t>Fedwire Securities Services (Fedwire Securities Services)</w:t>
            </w:r>
          </w:p>
        </w:tc>
      </w:tr>
      <w:tr w:rsidR="004109A3" w14:paraId="638B9492" w14:textId="77777777">
        <w:trPr>
          <w:trHeight w:val="300"/>
        </w:trPr>
        <w:tc>
          <w:tcPr>
            <w:tcW w:w="9072" w:type="dxa"/>
            <w:tcBorders>
              <w:top w:val="nil"/>
              <w:left w:val="nil"/>
              <w:bottom w:val="nil"/>
              <w:right w:val="nil"/>
            </w:tcBorders>
            <w:noWrap/>
            <w:vAlign w:val="bottom"/>
            <w:hideMark/>
          </w:tcPr>
          <w:p w14:paraId="0FCA6B85" w14:textId="77777777" w:rsidR="004109A3" w:rsidRDefault="00C426FE">
            <w:pPr>
              <w:pStyle w:val="P68B1DB1-Normal91"/>
            </w:pPr>
            <w:r>
              <w:t>Fikseeritud tulumääraga Clearing Corp (FICC)</w:t>
            </w:r>
          </w:p>
        </w:tc>
      </w:tr>
      <w:tr w:rsidR="004109A3" w14:paraId="4384BE65" w14:textId="77777777">
        <w:trPr>
          <w:trHeight w:val="300"/>
        </w:trPr>
        <w:tc>
          <w:tcPr>
            <w:tcW w:w="9072" w:type="dxa"/>
            <w:tcBorders>
              <w:top w:val="nil"/>
              <w:left w:val="nil"/>
              <w:bottom w:val="nil"/>
              <w:right w:val="nil"/>
            </w:tcBorders>
            <w:noWrap/>
            <w:vAlign w:val="bottom"/>
            <w:hideMark/>
          </w:tcPr>
          <w:p w14:paraId="7CCF9B46" w14:textId="77777777" w:rsidR="004109A3" w:rsidRDefault="00C426FE">
            <w:pPr>
              <w:pStyle w:val="P68B1DB1-Normal91"/>
            </w:pPr>
            <w:r>
              <w:t>Gielda Papierow Wartosciowych w Warszawie (Varssavi väärtpaberibörs)</w:t>
            </w:r>
          </w:p>
        </w:tc>
      </w:tr>
      <w:tr w:rsidR="004109A3" w14:paraId="62CB1AB6" w14:textId="77777777">
        <w:trPr>
          <w:trHeight w:val="300"/>
        </w:trPr>
        <w:tc>
          <w:tcPr>
            <w:tcW w:w="9072" w:type="dxa"/>
            <w:tcBorders>
              <w:top w:val="nil"/>
              <w:left w:val="nil"/>
              <w:bottom w:val="nil"/>
              <w:right w:val="nil"/>
            </w:tcBorders>
            <w:noWrap/>
            <w:vAlign w:val="bottom"/>
            <w:hideMark/>
          </w:tcPr>
          <w:p w14:paraId="56890D2B" w14:textId="77777777" w:rsidR="004109A3" w:rsidRDefault="00C426FE">
            <w:pPr>
              <w:pStyle w:val="P68B1DB1-Normal91"/>
            </w:pPr>
            <w:r>
              <w:t>Valitsuse väärtpaberite deposiitor (GSD)</w:t>
            </w:r>
          </w:p>
        </w:tc>
      </w:tr>
      <w:tr w:rsidR="004109A3" w14:paraId="5B41050C" w14:textId="77777777">
        <w:trPr>
          <w:trHeight w:val="300"/>
        </w:trPr>
        <w:tc>
          <w:tcPr>
            <w:tcW w:w="9072" w:type="dxa"/>
            <w:tcBorders>
              <w:top w:val="nil"/>
              <w:left w:val="nil"/>
              <w:bottom w:val="nil"/>
              <w:right w:val="nil"/>
            </w:tcBorders>
            <w:noWrap/>
            <w:vAlign w:val="bottom"/>
            <w:hideMark/>
          </w:tcPr>
          <w:p w14:paraId="24CCAE22" w14:textId="77777777" w:rsidR="004109A3" w:rsidRDefault="00C426FE">
            <w:pPr>
              <w:pStyle w:val="P68B1DB1-Normal91"/>
            </w:pPr>
            <w:r>
              <w:t>HSVP (RTGS)</w:t>
            </w:r>
          </w:p>
        </w:tc>
      </w:tr>
      <w:tr w:rsidR="004109A3" w14:paraId="013849A1" w14:textId="77777777">
        <w:trPr>
          <w:trHeight w:val="300"/>
        </w:trPr>
        <w:tc>
          <w:tcPr>
            <w:tcW w:w="9072" w:type="dxa"/>
            <w:tcBorders>
              <w:top w:val="nil"/>
              <w:left w:val="nil"/>
              <w:bottom w:val="nil"/>
              <w:right w:val="nil"/>
            </w:tcBorders>
            <w:noWrap/>
            <w:vAlign w:val="bottom"/>
            <w:hideMark/>
          </w:tcPr>
          <w:p w14:paraId="686B8E20" w14:textId="77777777" w:rsidR="004109A3" w:rsidRDefault="00C426FE">
            <w:pPr>
              <w:pStyle w:val="P68B1DB1-Normal91"/>
            </w:pPr>
            <w:r>
              <w:t>Iberclear</w:t>
            </w:r>
          </w:p>
        </w:tc>
      </w:tr>
      <w:tr w:rsidR="004109A3" w14:paraId="69A745A4" w14:textId="77777777">
        <w:trPr>
          <w:trHeight w:val="300"/>
        </w:trPr>
        <w:tc>
          <w:tcPr>
            <w:tcW w:w="9072" w:type="dxa"/>
            <w:tcBorders>
              <w:top w:val="nil"/>
              <w:left w:val="nil"/>
              <w:bottom w:val="nil"/>
              <w:right w:val="nil"/>
            </w:tcBorders>
            <w:noWrap/>
            <w:vAlign w:val="bottom"/>
            <w:hideMark/>
          </w:tcPr>
          <w:p w14:paraId="676D5D75" w14:textId="77777777" w:rsidR="004109A3" w:rsidRDefault="00C426FE">
            <w:pPr>
              <w:pStyle w:val="P68B1DB1-Normal91"/>
            </w:pPr>
            <w:r>
              <w:t>Jääpuhas</w:t>
            </w:r>
          </w:p>
        </w:tc>
      </w:tr>
      <w:tr w:rsidR="004109A3" w14:paraId="780088CD" w14:textId="77777777">
        <w:trPr>
          <w:trHeight w:val="300"/>
        </w:trPr>
        <w:tc>
          <w:tcPr>
            <w:tcW w:w="9072" w:type="dxa"/>
            <w:tcBorders>
              <w:top w:val="nil"/>
              <w:left w:val="nil"/>
              <w:bottom w:val="nil"/>
              <w:right w:val="nil"/>
            </w:tcBorders>
            <w:noWrap/>
            <w:vAlign w:val="bottom"/>
            <w:hideMark/>
          </w:tcPr>
          <w:p w14:paraId="51279EB6" w14:textId="77777777" w:rsidR="004109A3" w:rsidRDefault="00C426FE">
            <w:pPr>
              <w:pStyle w:val="P68B1DB1-Normal91"/>
            </w:pPr>
            <w:r>
              <w:lastRenderedPageBreak/>
              <w:t>Ice Clear Europe Limited</w:t>
            </w:r>
          </w:p>
        </w:tc>
      </w:tr>
      <w:tr w:rsidR="004109A3" w14:paraId="0A625316" w14:textId="77777777">
        <w:trPr>
          <w:trHeight w:val="300"/>
        </w:trPr>
        <w:tc>
          <w:tcPr>
            <w:tcW w:w="9072" w:type="dxa"/>
            <w:tcBorders>
              <w:top w:val="nil"/>
              <w:left w:val="nil"/>
              <w:bottom w:val="nil"/>
              <w:right w:val="nil"/>
            </w:tcBorders>
            <w:noWrap/>
            <w:vAlign w:val="bottom"/>
            <w:hideMark/>
          </w:tcPr>
          <w:p w14:paraId="478D14C3" w14:textId="77777777" w:rsidR="004109A3" w:rsidRDefault="00C426FE">
            <w:pPr>
              <w:pStyle w:val="P68B1DB1-Normal91"/>
            </w:pPr>
            <w:r>
              <w:t>Jää Clear Netherlands</w:t>
            </w:r>
          </w:p>
        </w:tc>
      </w:tr>
      <w:tr w:rsidR="004109A3" w14:paraId="7BA736BC" w14:textId="77777777">
        <w:trPr>
          <w:trHeight w:val="300"/>
        </w:trPr>
        <w:tc>
          <w:tcPr>
            <w:tcW w:w="9072" w:type="dxa"/>
            <w:tcBorders>
              <w:top w:val="nil"/>
              <w:left w:val="nil"/>
              <w:bottom w:val="nil"/>
              <w:right w:val="nil"/>
            </w:tcBorders>
            <w:noWrap/>
            <w:vAlign w:val="bottom"/>
            <w:hideMark/>
          </w:tcPr>
          <w:p w14:paraId="791A2916" w14:textId="77777777" w:rsidR="004109A3" w:rsidRDefault="00C426FE">
            <w:pPr>
              <w:pStyle w:val="P68B1DB1-Normal91"/>
            </w:pPr>
            <w:r>
              <w:t>Ice Trade Vault Europe Limited (ICE TVEL)</w:t>
            </w:r>
          </w:p>
        </w:tc>
      </w:tr>
      <w:tr w:rsidR="004109A3" w14:paraId="6A1792FC" w14:textId="77777777">
        <w:trPr>
          <w:trHeight w:val="300"/>
        </w:trPr>
        <w:tc>
          <w:tcPr>
            <w:tcW w:w="9072" w:type="dxa"/>
            <w:tcBorders>
              <w:top w:val="nil"/>
              <w:left w:val="nil"/>
              <w:bottom w:val="nil"/>
              <w:right w:val="nil"/>
            </w:tcBorders>
            <w:noWrap/>
            <w:vAlign w:val="bottom"/>
            <w:hideMark/>
          </w:tcPr>
          <w:p w14:paraId="58EBD357" w14:textId="77777777" w:rsidR="004109A3" w:rsidRDefault="00C426FE">
            <w:pPr>
              <w:pStyle w:val="P68B1DB1-Normal91"/>
            </w:pPr>
            <w:r>
              <w:t>ID2S/RSS</w:t>
            </w:r>
          </w:p>
        </w:tc>
      </w:tr>
      <w:tr w:rsidR="004109A3" w14:paraId="23EF91EB" w14:textId="77777777">
        <w:trPr>
          <w:trHeight w:val="300"/>
        </w:trPr>
        <w:tc>
          <w:tcPr>
            <w:tcW w:w="9072" w:type="dxa"/>
            <w:tcBorders>
              <w:top w:val="nil"/>
              <w:left w:val="nil"/>
              <w:bottom w:val="nil"/>
              <w:right w:val="nil"/>
            </w:tcBorders>
            <w:noWrap/>
            <w:vAlign w:val="bottom"/>
            <w:hideMark/>
          </w:tcPr>
          <w:p w14:paraId="256EBA58" w14:textId="77777777" w:rsidR="004109A3" w:rsidRDefault="00C426FE">
            <w:pPr>
              <w:pStyle w:val="P68B1DB1-Normal91"/>
            </w:pPr>
            <w:r>
              <w:t>Interbankside ülekandmisüsteem (ICS),</w:t>
            </w:r>
          </w:p>
        </w:tc>
      </w:tr>
      <w:tr w:rsidR="004109A3" w14:paraId="61201BD5" w14:textId="77777777">
        <w:trPr>
          <w:trHeight w:val="300"/>
        </w:trPr>
        <w:tc>
          <w:tcPr>
            <w:tcW w:w="9072" w:type="dxa"/>
            <w:tcBorders>
              <w:top w:val="nil"/>
              <w:left w:val="nil"/>
              <w:bottom w:val="nil"/>
              <w:right w:val="nil"/>
            </w:tcBorders>
            <w:noWrap/>
            <w:vAlign w:val="bottom"/>
            <w:hideMark/>
          </w:tcPr>
          <w:p w14:paraId="38BDB6F1" w14:textId="77777777" w:rsidR="004109A3" w:rsidRDefault="00C426FE">
            <w:pPr>
              <w:pStyle w:val="P68B1DB1-Normal91"/>
            </w:pPr>
            <w:r>
              <w:t>INTERBOLSA</w:t>
            </w:r>
          </w:p>
        </w:tc>
      </w:tr>
      <w:tr w:rsidR="004109A3" w14:paraId="3D13BEFD" w14:textId="77777777">
        <w:trPr>
          <w:trHeight w:val="300"/>
        </w:trPr>
        <w:tc>
          <w:tcPr>
            <w:tcW w:w="9072" w:type="dxa"/>
            <w:tcBorders>
              <w:top w:val="nil"/>
              <w:left w:val="nil"/>
              <w:bottom w:val="nil"/>
              <w:right w:val="nil"/>
            </w:tcBorders>
            <w:noWrap/>
            <w:vAlign w:val="bottom"/>
            <w:hideMark/>
          </w:tcPr>
          <w:p w14:paraId="27D8A3E1" w14:textId="77777777" w:rsidR="004109A3" w:rsidRDefault="00C426FE">
            <w:pPr>
              <w:pStyle w:val="P68B1DB1-Normal91"/>
            </w:pPr>
            <w:r>
              <w:t>IntradagClearing</w:t>
            </w:r>
          </w:p>
        </w:tc>
      </w:tr>
      <w:tr w:rsidR="004109A3" w14:paraId="4CA95B12" w14:textId="77777777">
        <w:trPr>
          <w:trHeight w:val="300"/>
        </w:trPr>
        <w:tc>
          <w:tcPr>
            <w:tcW w:w="9072" w:type="dxa"/>
            <w:tcBorders>
              <w:top w:val="nil"/>
              <w:left w:val="nil"/>
              <w:bottom w:val="nil"/>
              <w:right w:val="nil"/>
            </w:tcBorders>
            <w:noWrap/>
            <w:vAlign w:val="bottom"/>
            <w:hideMark/>
          </w:tcPr>
          <w:p w14:paraId="3992B7FE" w14:textId="77777777" w:rsidR="004109A3" w:rsidRDefault="00C426FE">
            <w:pPr>
              <w:pStyle w:val="P68B1DB1-Normal91"/>
            </w:pPr>
            <w:r>
              <w:t>IRGiT Izba Rozliczeniowa Giełd Towarowych S.A (kaupade teabevõrgustik)</w:t>
            </w:r>
          </w:p>
        </w:tc>
      </w:tr>
      <w:tr w:rsidR="004109A3" w14:paraId="5F42EC4B" w14:textId="77777777">
        <w:trPr>
          <w:trHeight w:val="300"/>
        </w:trPr>
        <w:tc>
          <w:tcPr>
            <w:tcW w:w="9072" w:type="dxa"/>
            <w:tcBorders>
              <w:top w:val="nil"/>
              <w:left w:val="nil"/>
              <w:bottom w:val="nil"/>
              <w:right w:val="nil"/>
            </w:tcBorders>
            <w:noWrap/>
            <w:vAlign w:val="bottom"/>
            <w:hideMark/>
          </w:tcPr>
          <w:p w14:paraId="1817AC8A" w14:textId="77777777" w:rsidR="004109A3" w:rsidRDefault="00C426FE">
            <w:pPr>
              <w:pStyle w:val="P68B1DB1-Normal91"/>
            </w:pPr>
            <w:r>
              <w:t>Irish Paper Clearing Company (IPCC)</w:t>
            </w:r>
          </w:p>
        </w:tc>
      </w:tr>
      <w:tr w:rsidR="004109A3" w14:paraId="503DCAED" w14:textId="77777777">
        <w:trPr>
          <w:trHeight w:val="300"/>
        </w:trPr>
        <w:tc>
          <w:tcPr>
            <w:tcW w:w="9072" w:type="dxa"/>
            <w:tcBorders>
              <w:top w:val="nil"/>
              <w:left w:val="nil"/>
              <w:bottom w:val="nil"/>
              <w:right w:val="nil"/>
            </w:tcBorders>
            <w:noWrap/>
            <w:vAlign w:val="bottom"/>
            <w:hideMark/>
          </w:tcPr>
          <w:p w14:paraId="256FE1FF" w14:textId="77777777" w:rsidR="004109A3" w:rsidRDefault="00C426FE">
            <w:pPr>
              <w:pStyle w:val="P68B1DB1-Normal91"/>
            </w:pPr>
            <w:r>
              <w:t>Irish Stock Exchange Ltd.</w:t>
            </w:r>
          </w:p>
        </w:tc>
      </w:tr>
      <w:tr w:rsidR="004109A3" w14:paraId="01B9E362" w14:textId="77777777">
        <w:trPr>
          <w:trHeight w:val="300"/>
        </w:trPr>
        <w:tc>
          <w:tcPr>
            <w:tcW w:w="9072" w:type="dxa"/>
            <w:tcBorders>
              <w:top w:val="nil"/>
              <w:left w:val="nil"/>
              <w:bottom w:val="nil"/>
              <w:right w:val="nil"/>
            </w:tcBorders>
            <w:noWrap/>
            <w:vAlign w:val="bottom"/>
            <w:hideMark/>
          </w:tcPr>
          <w:p w14:paraId="6D9ED763" w14:textId="77777777" w:rsidR="004109A3" w:rsidRDefault="00C426FE">
            <w:pPr>
              <w:pStyle w:val="P68B1DB1-Normal91"/>
            </w:pPr>
            <w:r>
              <w:t>Japan Securities Clearing Corporation</w:t>
            </w:r>
          </w:p>
        </w:tc>
      </w:tr>
      <w:tr w:rsidR="004109A3" w14:paraId="7B5B6AA0" w14:textId="77777777">
        <w:trPr>
          <w:trHeight w:val="300"/>
        </w:trPr>
        <w:tc>
          <w:tcPr>
            <w:tcW w:w="9072" w:type="dxa"/>
            <w:tcBorders>
              <w:top w:val="nil"/>
              <w:left w:val="nil"/>
              <w:bottom w:val="nil"/>
              <w:right w:val="nil"/>
            </w:tcBorders>
            <w:noWrap/>
            <w:vAlign w:val="bottom"/>
            <w:hideMark/>
          </w:tcPr>
          <w:p w14:paraId="5354E82A" w14:textId="77777777" w:rsidR="004109A3" w:rsidRDefault="00C426FE">
            <w:pPr>
              <w:pStyle w:val="P68B1DB1-Normal91"/>
            </w:pPr>
            <w:r>
              <w:t>JASDEC</w:t>
            </w:r>
          </w:p>
        </w:tc>
      </w:tr>
      <w:tr w:rsidR="004109A3" w14:paraId="5F2E7C68" w14:textId="77777777">
        <w:trPr>
          <w:trHeight w:val="300"/>
        </w:trPr>
        <w:tc>
          <w:tcPr>
            <w:tcW w:w="9072" w:type="dxa"/>
            <w:tcBorders>
              <w:top w:val="nil"/>
              <w:left w:val="nil"/>
              <w:bottom w:val="nil"/>
              <w:right w:val="nil"/>
            </w:tcBorders>
            <w:noWrap/>
            <w:vAlign w:val="bottom"/>
            <w:hideMark/>
          </w:tcPr>
          <w:p w14:paraId="7D166505" w14:textId="77777777" w:rsidR="004109A3" w:rsidRDefault="00C426FE">
            <w:pPr>
              <w:pStyle w:val="P68B1DB1-Normal91"/>
            </w:pPr>
            <w:r>
              <w:t>JASDECI DVP</w:t>
            </w:r>
          </w:p>
        </w:tc>
      </w:tr>
      <w:tr w:rsidR="004109A3" w14:paraId="4048BA0D" w14:textId="77777777">
        <w:trPr>
          <w:trHeight w:val="300"/>
        </w:trPr>
        <w:tc>
          <w:tcPr>
            <w:tcW w:w="9072" w:type="dxa"/>
            <w:tcBorders>
              <w:top w:val="nil"/>
              <w:left w:val="nil"/>
              <w:bottom w:val="nil"/>
              <w:right w:val="nil"/>
            </w:tcBorders>
            <w:noWrap/>
            <w:vAlign w:val="bottom"/>
            <w:hideMark/>
          </w:tcPr>
          <w:p w14:paraId="15678AE9" w14:textId="77777777" w:rsidR="004109A3" w:rsidRDefault="00C426FE">
            <w:pPr>
              <w:pStyle w:val="P68B1DB1-Normal91"/>
            </w:pPr>
            <w:r>
              <w:t>ÜHISED NÕUANDEKOMITEED</w:t>
            </w:r>
          </w:p>
        </w:tc>
      </w:tr>
      <w:tr w:rsidR="004109A3" w14:paraId="12A3C713" w14:textId="77777777">
        <w:trPr>
          <w:trHeight w:val="300"/>
        </w:trPr>
        <w:tc>
          <w:tcPr>
            <w:tcW w:w="9072" w:type="dxa"/>
            <w:tcBorders>
              <w:top w:val="nil"/>
              <w:left w:val="nil"/>
              <w:bottom w:val="nil"/>
              <w:right w:val="nil"/>
            </w:tcBorders>
            <w:noWrap/>
            <w:vAlign w:val="bottom"/>
            <w:hideMark/>
          </w:tcPr>
          <w:p w14:paraId="41166169" w14:textId="77777777" w:rsidR="004109A3" w:rsidRDefault="00C426FE">
            <w:pPr>
              <w:pStyle w:val="P68B1DB1-Normal91"/>
            </w:pPr>
            <w:r>
              <w:t>KDPW S.A.</w:t>
            </w:r>
          </w:p>
        </w:tc>
      </w:tr>
      <w:tr w:rsidR="004109A3" w14:paraId="43817C1E" w14:textId="77777777">
        <w:trPr>
          <w:trHeight w:val="300"/>
        </w:trPr>
        <w:tc>
          <w:tcPr>
            <w:tcW w:w="9072" w:type="dxa"/>
            <w:tcBorders>
              <w:top w:val="nil"/>
              <w:left w:val="nil"/>
              <w:bottom w:val="nil"/>
              <w:right w:val="nil"/>
            </w:tcBorders>
            <w:noWrap/>
            <w:vAlign w:val="bottom"/>
            <w:hideMark/>
          </w:tcPr>
          <w:p w14:paraId="3018D3C8" w14:textId="77777777" w:rsidR="004109A3" w:rsidRDefault="00C426FE">
            <w:pPr>
              <w:pStyle w:val="P68B1DB1-Normal91"/>
            </w:pPr>
            <w:r>
              <w:t>KDPW_CCP S.A.</w:t>
            </w:r>
          </w:p>
        </w:tc>
      </w:tr>
      <w:tr w:rsidR="004109A3" w14:paraId="21912EC4" w14:textId="77777777">
        <w:trPr>
          <w:trHeight w:val="300"/>
        </w:trPr>
        <w:tc>
          <w:tcPr>
            <w:tcW w:w="9072" w:type="dxa"/>
            <w:tcBorders>
              <w:top w:val="nil"/>
              <w:left w:val="nil"/>
              <w:bottom w:val="nil"/>
              <w:right w:val="nil"/>
            </w:tcBorders>
            <w:noWrap/>
            <w:vAlign w:val="bottom"/>
            <w:hideMark/>
          </w:tcPr>
          <w:p w14:paraId="59836A48" w14:textId="77777777" w:rsidR="004109A3" w:rsidRDefault="00C426FE">
            <w:pPr>
              <w:pStyle w:val="P68B1DB1-Normal91"/>
            </w:pPr>
            <w:r>
              <w:t>KDPW-TR</w:t>
            </w:r>
          </w:p>
        </w:tc>
      </w:tr>
      <w:tr w:rsidR="004109A3" w14:paraId="14480A4D" w14:textId="77777777">
        <w:trPr>
          <w:trHeight w:val="300"/>
        </w:trPr>
        <w:tc>
          <w:tcPr>
            <w:tcW w:w="9072" w:type="dxa"/>
            <w:tcBorders>
              <w:top w:val="nil"/>
              <w:left w:val="nil"/>
              <w:bottom w:val="nil"/>
              <w:right w:val="nil"/>
            </w:tcBorders>
            <w:noWrap/>
            <w:vAlign w:val="bottom"/>
            <w:hideMark/>
          </w:tcPr>
          <w:p w14:paraId="59BBCA2D" w14:textId="77777777" w:rsidR="004109A3" w:rsidRDefault="00C426FE">
            <w:pPr>
              <w:pStyle w:val="P68B1DB1-Normal91"/>
            </w:pPr>
            <w:r>
              <w:t>KELER CCP</w:t>
            </w:r>
          </w:p>
        </w:tc>
      </w:tr>
      <w:tr w:rsidR="004109A3" w14:paraId="1D005B0E" w14:textId="77777777">
        <w:trPr>
          <w:trHeight w:val="300"/>
        </w:trPr>
        <w:tc>
          <w:tcPr>
            <w:tcW w:w="9072" w:type="dxa"/>
            <w:tcBorders>
              <w:top w:val="nil"/>
              <w:left w:val="nil"/>
              <w:bottom w:val="nil"/>
              <w:right w:val="nil"/>
            </w:tcBorders>
            <w:noWrap/>
            <w:vAlign w:val="bottom"/>
            <w:hideMark/>
          </w:tcPr>
          <w:p w14:paraId="2ABFD94E" w14:textId="77777777" w:rsidR="004109A3" w:rsidRDefault="00C426FE">
            <w:pPr>
              <w:pStyle w:val="P68B1DB1-Normal91"/>
            </w:pPr>
            <w:r>
              <w:t>KELER CSD</w:t>
            </w:r>
          </w:p>
        </w:tc>
      </w:tr>
      <w:tr w:rsidR="004109A3" w14:paraId="13D5C039" w14:textId="77777777">
        <w:trPr>
          <w:trHeight w:val="300"/>
        </w:trPr>
        <w:tc>
          <w:tcPr>
            <w:tcW w:w="9072" w:type="dxa"/>
            <w:tcBorders>
              <w:top w:val="nil"/>
              <w:left w:val="nil"/>
              <w:bottom w:val="nil"/>
              <w:right w:val="nil"/>
            </w:tcBorders>
            <w:noWrap/>
            <w:vAlign w:val="bottom"/>
            <w:hideMark/>
          </w:tcPr>
          <w:p w14:paraId="31B1FA22" w14:textId="77777777" w:rsidR="004109A3" w:rsidRDefault="00C426FE">
            <w:pPr>
              <w:pStyle w:val="P68B1DB1-Normal91"/>
            </w:pPr>
            <w:r>
              <w:t>KRONOS</w:t>
            </w:r>
          </w:p>
        </w:tc>
      </w:tr>
      <w:tr w:rsidR="004109A3" w14:paraId="3B7ED824" w14:textId="77777777">
        <w:trPr>
          <w:trHeight w:val="300"/>
        </w:trPr>
        <w:tc>
          <w:tcPr>
            <w:tcW w:w="9072" w:type="dxa"/>
            <w:tcBorders>
              <w:top w:val="nil"/>
              <w:left w:val="nil"/>
              <w:bottom w:val="nil"/>
              <w:right w:val="nil"/>
            </w:tcBorders>
            <w:noWrap/>
            <w:vAlign w:val="bottom"/>
            <w:hideMark/>
          </w:tcPr>
          <w:p w14:paraId="0A3C0455" w14:textId="77777777" w:rsidR="004109A3" w:rsidRDefault="00C426FE">
            <w:pPr>
              <w:pStyle w:val="P68B1DB1-Normal91"/>
            </w:pPr>
            <w:r>
              <w:t>KUBAS</w:t>
            </w:r>
          </w:p>
        </w:tc>
      </w:tr>
      <w:tr w:rsidR="004109A3" w14:paraId="2B1C9B26" w14:textId="77777777">
        <w:trPr>
          <w:trHeight w:val="300"/>
        </w:trPr>
        <w:tc>
          <w:tcPr>
            <w:tcW w:w="9072" w:type="dxa"/>
            <w:tcBorders>
              <w:top w:val="nil"/>
              <w:left w:val="nil"/>
              <w:bottom w:val="nil"/>
              <w:right w:val="nil"/>
            </w:tcBorders>
            <w:noWrap/>
            <w:vAlign w:val="bottom"/>
            <w:hideMark/>
          </w:tcPr>
          <w:p w14:paraId="0C36BDD0" w14:textId="77777777" w:rsidR="004109A3" w:rsidRDefault="00C426FE">
            <w:pPr>
              <w:pStyle w:val="P68B1DB1-Normal91"/>
            </w:pPr>
            <w:r>
              <w:t>Suur väärtuse ülekandesüsteem (LVTS)</w:t>
            </w:r>
          </w:p>
        </w:tc>
      </w:tr>
      <w:tr w:rsidR="004109A3" w14:paraId="494438D8" w14:textId="77777777">
        <w:trPr>
          <w:trHeight w:val="300"/>
        </w:trPr>
        <w:tc>
          <w:tcPr>
            <w:tcW w:w="9072" w:type="dxa"/>
            <w:tcBorders>
              <w:top w:val="nil"/>
              <w:left w:val="nil"/>
              <w:bottom w:val="nil"/>
              <w:right w:val="nil"/>
            </w:tcBorders>
            <w:noWrap/>
            <w:vAlign w:val="bottom"/>
            <w:hideMark/>
          </w:tcPr>
          <w:p w14:paraId="0378B855" w14:textId="77777777" w:rsidR="004109A3" w:rsidRDefault="00C426FE">
            <w:pPr>
              <w:pStyle w:val="P68B1DB1-Normal91"/>
            </w:pPr>
            <w:r>
              <w:t>LCH Ltd.</w:t>
            </w:r>
          </w:p>
        </w:tc>
      </w:tr>
      <w:tr w:rsidR="004109A3" w14:paraId="5DD1EBF4" w14:textId="77777777">
        <w:trPr>
          <w:trHeight w:val="300"/>
        </w:trPr>
        <w:tc>
          <w:tcPr>
            <w:tcW w:w="9072" w:type="dxa"/>
            <w:tcBorders>
              <w:top w:val="nil"/>
              <w:left w:val="nil"/>
              <w:bottom w:val="nil"/>
              <w:right w:val="nil"/>
            </w:tcBorders>
            <w:noWrap/>
            <w:vAlign w:val="bottom"/>
            <w:hideMark/>
          </w:tcPr>
          <w:p w14:paraId="59459780" w14:textId="77777777" w:rsidR="004109A3" w:rsidRDefault="00C426FE">
            <w:pPr>
              <w:pStyle w:val="P68B1DB1-Normal91"/>
            </w:pPr>
            <w:r>
              <w:t>LCH SA</w:t>
            </w:r>
          </w:p>
        </w:tc>
      </w:tr>
      <w:tr w:rsidR="004109A3" w14:paraId="4F01D89C" w14:textId="77777777">
        <w:trPr>
          <w:trHeight w:val="300"/>
        </w:trPr>
        <w:tc>
          <w:tcPr>
            <w:tcW w:w="9072" w:type="dxa"/>
            <w:tcBorders>
              <w:top w:val="nil"/>
              <w:left w:val="nil"/>
              <w:bottom w:val="nil"/>
              <w:right w:val="nil"/>
            </w:tcBorders>
            <w:noWrap/>
            <w:vAlign w:val="bottom"/>
            <w:hideMark/>
          </w:tcPr>
          <w:p w14:paraId="5955E367" w14:textId="77777777" w:rsidR="004109A3" w:rsidRDefault="00C426FE">
            <w:pPr>
              <w:pStyle w:val="P68B1DB1-Normal91"/>
            </w:pPr>
            <w:r>
              <w:t>Ljubljana Stock Exchange</w:t>
            </w:r>
          </w:p>
        </w:tc>
      </w:tr>
      <w:tr w:rsidR="004109A3" w14:paraId="63C7A928" w14:textId="77777777">
        <w:trPr>
          <w:trHeight w:val="300"/>
        </w:trPr>
        <w:tc>
          <w:tcPr>
            <w:tcW w:w="9072" w:type="dxa"/>
            <w:tcBorders>
              <w:top w:val="nil"/>
              <w:left w:val="nil"/>
              <w:bottom w:val="nil"/>
              <w:right w:val="nil"/>
            </w:tcBorders>
            <w:noWrap/>
            <w:vAlign w:val="bottom"/>
            <w:hideMark/>
          </w:tcPr>
          <w:p w14:paraId="14DFAB9F" w14:textId="77777777" w:rsidR="004109A3" w:rsidRDefault="00C426FE">
            <w:pPr>
              <w:pStyle w:val="P68B1DB1-Normal91"/>
            </w:pPr>
            <w:r>
              <w:t>LME Clear Limited</w:t>
            </w:r>
          </w:p>
        </w:tc>
      </w:tr>
      <w:tr w:rsidR="004109A3" w14:paraId="188E3D82" w14:textId="77777777">
        <w:trPr>
          <w:trHeight w:val="300"/>
        </w:trPr>
        <w:tc>
          <w:tcPr>
            <w:tcW w:w="9072" w:type="dxa"/>
            <w:tcBorders>
              <w:top w:val="nil"/>
              <w:left w:val="nil"/>
              <w:bottom w:val="nil"/>
              <w:right w:val="nil"/>
            </w:tcBorders>
            <w:noWrap/>
            <w:vAlign w:val="bottom"/>
            <w:hideMark/>
          </w:tcPr>
          <w:p w14:paraId="7DB15EC9" w14:textId="77777777" w:rsidR="004109A3" w:rsidRDefault="00C426FE">
            <w:pPr>
              <w:pStyle w:val="P68B1DB1-Normal91"/>
            </w:pPr>
            <w:r>
              <w:t>London Stock Exchange Ltd (LSE)</w:t>
            </w:r>
          </w:p>
        </w:tc>
      </w:tr>
      <w:tr w:rsidR="004109A3" w14:paraId="0AD660E5" w14:textId="77777777">
        <w:trPr>
          <w:trHeight w:val="300"/>
        </w:trPr>
        <w:tc>
          <w:tcPr>
            <w:tcW w:w="9072" w:type="dxa"/>
            <w:tcBorders>
              <w:top w:val="nil"/>
              <w:left w:val="nil"/>
              <w:bottom w:val="nil"/>
              <w:right w:val="nil"/>
            </w:tcBorders>
            <w:noWrap/>
            <w:vAlign w:val="bottom"/>
            <w:hideMark/>
          </w:tcPr>
          <w:p w14:paraId="23DA5AB4" w14:textId="77777777" w:rsidR="004109A3" w:rsidRDefault="00C426FE">
            <w:pPr>
              <w:pStyle w:val="P68B1DB1-Normal91"/>
            </w:pPr>
            <w:r>
              <w:t>LUXI KESKDEPOSITOORIUM</w:t>
            </w:r>
          </w:p>
        </w:tc>
      </w:tr>
      <w:tr w:rsidR="004109A3" w14:paraId="5B3E1A3A" w14:textId="77777777">
        <w:trPr>
          <w:trHeight w:val="300"/>
        </w:trPr>
        <w:tc>
          <w:tcPr>
            <w:tcW w:w="9072" w:type="dxa"/>
            <w:tcBorders>
              <w:top w:val="nil"/>
              <w:left w:val="nil"/>
              <w:bottom w:val="nil"/>
              <w:right w:val="nil"/>
            </w:tcBorders>
            <w:noWrap/>
            <w:vAlign w:val="bottom"/>
            <w:hideMark/>
          </w:tcPr>
          <w:p w14:paraId="5D4FD8D4" w14:textId="77777777" w:rsidR="004109A3" w:rsidRDefault="00C426FE">
            <w:pPr>
              <w:pStyle w:val="P68B1DB1-Normal91"/>
            </w:pPr>
            <w:r>
              <w:t>Malta teabevõrgustik</w:t>
            </w:r>
          </w:p>
        </w:tc>
      </w:tr>
      <w:tr w:rsidR="004109A3" w14:paraId="0739CAE8" w14:textId="77777777">
        <w:trPr>
          <w:trHeight w:val="300"/>
        </w:trPr>
        <w:tc>
          <w:tcPr>
            <w:tcW w:w="9072" w:type="dxa"/>
            <w:tcBorders>
              <w:top w:val="nil"/>
              <w:left w:val="nil"/>
              <w:bottom w:val="nil"/>
              <w:right w:val="nil"/>
            </w:tcBorders>
            <w:noWrap/>
            <w:vAlign w:val="bottom"/>
            <w:hideMark/>
          </w:tcPr>
          <w:p w14:paraId="7880FB68" w14:textId="77777777" w:rsidR="004109A3" w:rsidRDefault="00C426FE">
            <w:pPr>
              <w:pStyle w:val="P68B1DB1-Normal91"/>
            </w:pPr>
            <w:r>
              <w:t>Malta Stock Exchange (Malta väärtpaberibörs)</w:t>
            </w:r>
          </w:p>
        </w:tc>
      </w:tr>
      <w:tr w:rsidR="004109A3" w14:paraId="1462AFD7" w14:textId="77777777">
        <w:trPr>
          <w:trHeight w:val="300"/>
        </w:trPr>
        <w:tc>
          <w:tcPr>
            <w:tcW w:w="9072" w:type="dxa"/>
            <w:tcBorders>
              <w:top w:val="nil"/>
              <w:left w:val="nil"/>
              <w:bottom w:val="nil"/>
              <w:right w:val="nil"/>
            </w:tcBorders>
            <w:noWrap/>
            <w:vAlign w:val="bottom"/>
            <w:hideMark/>
          </w:tcPr>
          <w:p w14:paraId="4F29DF27" w14:textId="77777777" w:rsidR="004109A3" w:rsidRDefault="00C426FE">
            <w:pPr>
              <w:pStyle w:val="P68B1DB1-Normal91"/>
            </w:pPr>
            <w:r>
              <w:t>Malta Stock Exchange CSD</w:t>
            </w:r>
          </w:p>
        </w:tc>
      </w:tr>
      <w:tr w:rsidR="004109A3" w14:paraId="147A9AFE" w14:textId="77777777">
        <w:trPr>
          <w:trHeight w:val="300"/>
        </w:trPr>
        <w:tc>
          <w:tcPr>
            <w:tcW w:w="9072" w:type="dxa"/>
            <w:tcBorders>
              <w:top w:val="nil"/>
              <w:left w:val="nil"/>
              <w:bottom w:val="nil"/>
              <w:right w:val="nil"/>
            </w:tcBorders>
            <w:noWrap/>
            <w:vAlign w:val="bottom"/>
            <w:hideMark/>
          </w:tcPr>
          <w:p w14:paraId="29008853" w14:textId="77777777" w:rsidR="004109A3" w:rsidRDefault="00C426FE">
            <w:pPr>
              <w:pStyle w:val="P68B1DB1-Normal91"/>
            </w:pPr>
            <w:r>
              <w:t>MEFF Sociedad Rectora de Productos Derivados S. A.</w:t>
            </w:r>
          </w:p>
        </w:tc>
      </w:tr>
      <w:tr w:rsidR="004109A3" w14:paraId="03A3D6E0" w14:textId="77777777">
        <w:trPr>
          <w:trHeight w:val="300"/>
        </w:trPr>
        <w:tc>
          <w:tcPr>
            <w:tcW w:w="9072" w:type="dxa"/>
            <w:tcBorders>
              <w:top w:val="nil"/>
              <w:left w:val="nil"/>
              <w:bottom w:val="nil"/>
              <w:right w:val="nil"/>
            </w:tcBorders>
            <w:noWrap/>
            <w:vAlign w:val="bottom"/>
            <w:hideMark/>
          </w:tcPr>
          <w:p w14:paraId="3E98B6A6" w14:textId="77777777" w:rsidR="004109A3" w:rsidRDefault="00C426FE">
            <w:pPr>
              <w:pStyle w:val="P68B1DB1-Normal91"/>
            </w:pPr>
            <w:r>
              <w:t>Mercados de Deuda Pública en Anotaciones</w:t>
            </w:r>
          </w:p>
        </w:tc>
      </w:tr>
      <w:tr w:rsidR="004109A3" w14:paraId="51FA8AC8" w14:textId="77777777">
        <w:trPr>
          <w:trHeight w:val="300"/>
        </w:trPr>
        <w:tc>
          <w:tcPr>
            <w:tcW w:w="9072" w:type="dxa"/>
            <w:tcBorders>
              <w:top w:val="nil"/>
              <w:left w:val="nil"/>
              <w:bottom w:val="nil"/>
              <w:right w:val="nil"/>
            </w:tcBorders>
            <w:noWrap/>
            <w:vAlign w:val="bottom"/>
            <w:hideMark/>
          </w:tcPr>
          <w:p w14:paraId="3F76F750" w14:textId="77777777" w:rsidR="004109A3" w:rsidRDefault="00C426FE">
            <w:pPr>
              <w:pStyle w:val="P68B1DB1-Normal91"/>
            </w:pPr>
            <w:r>
              <w:t>Monte Titoli</w:t>
            </w:r>
          </w:p>
        </w:tc>
      </w:tr>
      <w:tr w:rsidR="004109A3" w14:paraId="23805AA2" w14:textId="77777777">
        <w:trPr>
          <w:trHeight w:val="300"/>
        </w:trPr>
        <w:tc>
          <w:tcPr>
            <w:tcW w:w="9072" w:type="dxa"/>
            <w:tcBorders>
              <w:top w:val="nil"/>
              <w:left w:val="nil"/>
              <w:bottom w:val="nil"/>
              <w:right w:val="nil"/>
            </w:tcBorders>
            <w:noWrap/>
            <w:vAlign w:val="bottom"/>
            <w:hideMark/>
          </w:tcPr>
          <w:p w14:paraId="13AB08E1" w14:textId="77777777" w:rsidR="004109A3" w:rsidRDefault="00C426FE">
            <w:pPr>
              <w:pStyle w:val="P68B1DB1-Normal91"/>
            </w:pPr>
            <w:r>
              <w:t>MTS</w:t>
            </w:r>
          </w:p>
        </w:tc>
      </w:tr>
      <w:tr w:rsidR="004109A3" w14:paraId="4149713C" w14:textId="77777777">
        <w:trPr>
          <w:trHeight w:val="300"/>
        </w:trPr>
        <w:tc>
          <w:tcPr>
            <w:tcW w:w="9072" w:type="dxa"/>
            <w:tcBorders>
              <w:top w:val="nil"/>
              <w:left w:val="nil"/>
              <w:bottom w:val="nil"/>
              <w:right w:val="nil"/>
            </w:tcBorders>
            <w:noWrap/>
            <w:vAlign w:val="bottom"/>
            <w:hideMark/>
          </w:tcPr>
          <w:p w14:paraId="0E21C9DA" w14:textId="77777777" w:rsidR="004109A3" w:rsidRDefault="00C426FE">
            <w:pPr>
              <w:pStyle w:val="P68B1DB1-Normal91"/>
            </w:pPr>
            <w:r>
              <w:t>Národný Centralny Depositar Cennych Papierov (nCDCP)</w:t>
            </w:r>
          </w:p>
        </w:tc>
      </w:tr>
      <w:tr w:rsidR="004109A3" w14:paraId="7826A921" w14:textId="77777777">
        <w:trPr>
          <w:trHeight w:val="300"/>
        </w:trPr>
        <w:tc>
          <w:tcPr>
            <w:tcW w:w="9072" w:type="dxa"/>
            <w:tcBorders>
              <w:top w:val="nil"/>
              <w:left w:val="nil"/>
              <w:bottom w:val="nil"/>
              <w:right w:val="nil"/>
            </w:tcBorders>
            <w:noWrap/>
            <w:vAlign w:val="bottom"/>
            <w:hideMark/>
          </w:tcPr>
          <w:p w14:paraId="3989D7C0" w14:textId="77777777" w:rsidR="004109A3" w:rsidRDefault="00C426FE">
            <w:pPr>
              <w:pStyle w:val="P68B1DB1-Normal91"/>
            </w:pPr>
            <w:r>
              <w:t>Nasdaq CSD SE</w:t>
            </w:r>
          </w:p>
        </w:tc>
      </w:tr>
      <w:tr w:rsidR="004109A3" w14:paraId="0F9127FC" w14:textId="77777777">
        <w:trPr>
          <w:trHeight w:val="300"/>
        </w:trPr>
        <w:tc>
          <w:tcPr>
            <w:tcW w:w="9072" w:type="dxa"/>
            <w:tcBorders>
              <w:top w:val="nil"/>
              <w:left w:val="nil"/>
              <w:bottom w:val="nil"/>
              <w:right w:val="nil"/>
            </w:tcBorders>
            <w:noWrap/>
            <w:vAlign w:val="bottom"/>
            <w:hideMark/>
          </w:tcPr>
          <w:p w14:paraId="7E3342A8" w14:textId="77777777" w:rsidR="004109A3" w:rsidRDefault="00C426FE">
            <w:pPr>
              <w:pStyle w:val="P68B1DB1-Normal91"/>
            </w:pPr>
            <w:r>
              <w:t>Nasdaq Helsinki</w:t>
            </w:r>
          </w:p>
        </w:tc>
      </w:tr>
      <w:tr w:rsidR="004109A3" w14:paraId="794AA9C2" w14:textId="77777777">
        <w:trPr>
          <w:trHeight w:val="300"/>
        </w:trPr>
        <w:tc>
          <w:tcPr>
            <w:tcW w:w="9072" w:type="dxa"/>
            <w:tcBorders>
              <w:top w:val="nil"/>
              <w:left w:val="nil"/>
              <w:bottom w:val="nil"/>
              <w:right w:val="nil"/>
            </w:tcBorders>
            <w:noWrap/>
            <w:vAlign w:val="bottom"/>
            <w:hideMark/>
          </w:tcPr>
          <w:p w14:paraId="4EB7B940" w14:textId="77777777" w:rsidR="004109A3" w:rsidRDefault="00C426FE">
            <w:pPr>
              <w:pStyle w:val="P68B1DB1-Normal91"/>
            </w:pPr>
            <w:r>
              <w:t>Nasdaq OMX Clearing</w:t>
            </w:r>
          </w:p>
        </w:tc>
      </w:tr>
      <w:tr w:rsidR="004109A3" w14:paraId="27B334A7" w14:textId="77777777">
        <w:trPr>
          <w:trHeight w:val="300"/>
        </w:trPr>
        <w:tc>
          <w:tcPr>
            <w:tcW w:w="9072" w:type="dxa"/>
            <w:tcBorders>
              <w:top w:val="nil"/>
              <w:left w:val="nil"/>
              <w:bottom w:val="nil"/>
              <w:right w:val="nil"/>
            </w:tcBorders>
            <w:noWrap/>
            <w:vAlign w:val="bottom"/>
            <w:hideMark/>
          </w:tcPr>
          <w:p w14:paraId="405F6BB1" w14:textId="77777777" w:rsidR="004109A3" w:rsidRDefault="00C426FE">
            <w:pPr>
              <w:pStyle w:val="P68B1DB1-Normal91"/>
            </w:pPr>
            <w:r>
              <w:t>Nasdaq OMX Stockholm</w:t>
            </w:r>
          </w:p>
        </w:tc>
      </w:tr>
      <w:tr w:rsidR="004109A3" w14:paraId="5888CB72" w14:textId="77777777">
        <w:trPr>
          <w:trHeight w:val="300"/>
        </w:trPr>
        <w:tc>
          <w:tcPr>
            <w:tcW w:w="9072" w:type="dxa"/>
            <w:tcBorders>
              <w:top w:val="nil"/>
              <w:left w:val="nil"/>
              <w:bottom w:val="nil"/>
              <w:right w:val="nil"/>
            </w:tcBorders>
            <w:noWrap/>
            <w:vAlign w:val="bottom"/>
            <w:hideMark/>
          </w:tcPr>
          <w:p w14:paraId="20F7ABDC" w14:textId="77777777" w:rsidR="004109A3" w:rsidRDefault="00C426FE">
            <w:pPr>
              <w:pStyle w:val="P68B1DB1-Normal91"/>
            </w:pPr>
            <w:r>
              <w:t>Riiklik väärtpaberite kliiring (NSCC)</w:t>
            </w:r>
          </w:p>
        </w:tc>
      </w:tr>
      <w:tr w:rsidR="004109A3" w14:paraId="5E9C8F6D" w14:textId="77777777">
        <w:trPr>
          <w:trHeight w:val="300"/>
        </w:trPr>
        <w:tc>
          <w:tcPr>
            <w:tcW w:w="9072" w:type="dxa"/>
            <w:tcBorders>
              <w:top w:val="nil"/>
              <w:left w:val="nil"/>
              <w:bottom w:val="nil"/>
              <w:right w:val="nil"/>
            </w:tcBorders>
            <w:noWrap/>
            <w:vAlign w:val="bottom"/>
            <w:hideMark/>
          </w:tcPr>
          <w:p w14:paraId="12F1BAEB" w14:textId="77777777" w:rsidR="004109A3" w:rsidRDefault="00C426FE">
            <w:pPr>
              <w:pStyle w:val="P68B1DB1-Normal91"/>
            </w:pPr>
            <w:r>
              <w:t>NBB SSS</w:t>
            </w:r>
          </w:p>
        </w:tc>
      </w:tr>
      <w:tr w:rsidR="004109A3" w14:paraId="5DFC5D23" w14:textId="77777777">
        <w:trPr>
          <w:trHeight w:val="300"/>
        </w:trPr>
        <w:tc>
          <w:tcPr>
            <w:tcW w:w="9072" w:type="dxa"/>
            <w:tcBorders>
              <w:top w:val="nil"/>
              <w:left w:val="nil"/>
              <w:bottom w:val="nil"/>
              <w:right w:val="nil"/>
            </w:tcBorders>
            <w:noWrap/>
            <w:vAlign w:val="bottom"/>
            <w:hideMark/>
          </w:tcPr>
          <w:p w14:paraId="3737426F" w14:textId="77777777" w:rsidR="004109A3" w:rsidRDefault="00C426FE">
            <w:pPr>
              <w:pStyle w:val="P68B1DB1-Normal91"/>
            </w:pPr>
            <w:r>
              <w:t>Riiklike äriplaanide ja riigikassa võlakirjade register</w:t>
            </w:r>
          </w:p>
        </w:tc>
      </w:tr>
      <w:tr w:rsidR="004109A3" w14:paraId="1FC22E5F" w14:textId="77777777">
        <w:trPr>
          <w:trHeight w:val="300"/>
        </w:trPr>
        <w:tc>
          <w:tcPr>
            <w:tcW w:w="9072" w:type="dxa"/>
            <w:tcBorders>
              <w:top w:val="nil"/>
              <w:left w:val="nil"/>
              <w:bottom w:val="nil"/>
              <w:right w:val="nil"/>
            </w:tcBorders>
            <w:noWrap/>
            <w:vAlign w:val="bottom"/>
            <w:hideMark/>
          </w:tcPr>
          <w:p w14:paraId="358DE620" w14:textId="77777777" w:rsidR="004109A3" w:rsidRDefault="00C426FE">
            <w:pPr>
              <w:pStyle w:val="P68B1DB1-Normal91"/>
            </w:pPr>
            <w:r>
              <w:t>NEX Abide kauplemisteabe hoidla AB</w:t>
            </w:r>
          </w:p>
        </w:tc>
      </w:tr>
      <w:tr w:rsidR="004109A3" w14:paraId="1362AFBF" w14:textId="77777777">
        <w:trPr>
          <w:trHeight w:val="300"/>
        </w:trPr>
        <w:tc>
          <w:tcPr>
            <w:tcW w:w="9072" w:type="dxa"/>
            <w:tcBorders>
              <w:top w:val="nil"/>
              <w:left w:val="nil"/>
              <w:bottom w:val="nil"/>
              <w:right w:val="nil"/>
            </w:tcBorders>
            <w:noWrap/>
            <w:vAlign w:val="bottom"/>
            <w:hideMark/>
          </w:tcPr>
          <w:p w14:paraId="7779B6B2" w14:textId="77777777" w:rsidR="004109A3" w:rsidRDefault="00C426FE">
            <w:pPr>
              <w:pStyle w:val="P68B1DB1-Normal91"/>
            </w:pPr>
            <w:r>
              <w:t>NIC (Norra pankadevaheline kliiringusüsteem)</w:t>
            </w:r>
          </w:p>
        </w:tc>
      </w:tr>
      <w:tr w:rsidR="004109A3" w14:paraId="403EDEA1" w14:textId="77777777">
        <w:trPr>
          <w:trHeight w:val="300"/>
        </w:trPr>
        <w:tc>
          <w:tcPr>
            <w:tcW w:w="9072" w:type="dxa"/>
            <w:tcBorders>
              <w:top w:val="nil"/>
              <w:left w:val="nil"/>
              <w:bottom w:val="nil"/>
              <w:right w:val="nil"/>
            </w:tcBorders>
            <w:noWrap/>
            <w:vAlign w:val="bottom"/>
            <w:hideMark/>
          </w:tcPr>
          <w:p w14:paraId="4BFCE736" w14:textId="77777777" w:rsidR="004109A3" w:rsidRDefault="00C426FE">
            <w:pPr>
              <w:pStyle w:val="P68B1DB1-Normal91"/>
            </w:pPr>
            <w:r>
              <w:lastRenderedPageBreak/>
              <w:t>NKS (riiklik teabe väljastamise süsteem)/EuroNKS</w:t>
            </w:r>
          </w:p>
        </w:tc>
      </w:tr>
      <w:tr w:rsidR="004109A3" w14:paraId="72370490" w14:textId="77777777">
        <w:trPr>
          <w:trHeight w:val="300"/>
        </w:trPr>
        <w:tc>
          <w:tcPr>
            <w:tcW w:w="9072" w:type="dxa"/>
            <w:tcBorders>
              <w:top w:val="nil"/>
              <w:left w:val="nil"/>
              <w:bottom w:val="nil"/>
              <w:right w:val="nil"/>
            </w:tcBorders>
            <w:noWrap/>
            <w:vAlign w:val="bottom"/>
            <w:hideMark/>
          </w:tcPr>
          <w:p w14:paraId="46EFA26D" w14:textId="77777777" w:rsidR="004109A3" w:rsidRDefault="00C426FE">
            <w:pPr>
              <w:pStyle w:val="P68B1DB1-Normal91"/>
            </w:pPr>
            <w:r>
              <w:t>NYSE Euronext Paris</w:t>
            </w:r>
          </w:p>
        </w:tc>
      </w:tr>
      <w:tr w:rsidR="004109A3" w14:paraId="5FB1C2FE" w14:textId="77777777">
        <w:trPr>
          <w:trHeight w:val="300"/>
        </w:trPr>
        <w:tc>
          <w:tcPr>
            <w:tcW w:w="9072" w:type="dxa"/>
            <w:tcBorders>
              <w:top w:val="nil"/>
              <w:left w:val="nil"/>
              <w:bottom w:val="nil"/>
              <w:right w:val="nil"/>
            </w:tcBorders>
            <w:noWrap/>
            <w:vAlign w:val="bottom"/>
            <w:hideMark/>
          </w:tcPr>
          <w:p w14:paraId="43B707C4" w14:textId="77777777" w:rsidR="004109A3" w:rsidRDefault="00C426FE">
            <w:pPr>
              <w:pStyle w:val="P68B1DB1-Normal91"/>
            </w:pPr>
            <w:r>
              <w:t>OeKB CSD GmbH (WSB süsteem)</w:t>
            </w:r>
          </w:p>
        </w:tc>
      </w:tr>
      <w:tr w:rsidR="004109A3" w14:paraId="297ECE0B" w14:textId="77777777">
        <w:trPr>
          <w:trHeight w:val="300"/>
        </w:trPr>
        <w:tc>
          <w:tcPr>
            <w:tcW w:w="9072" w:type="dxa"/>
            <w:tcBorders>
              <w:top w:val="nil"/>
              <w:left w:val="nil"/>
              <w:bottom w:val="nil"/>
              <w:right w:val="nil"/>
            </w:tcBorders>
            <w:noWrap/>
            <w:vAlign w:val="bottom"/>
            <w:hideMark/>
          </w:tcPr>
          <w:p w14:paraId="41926D7B" w14:textId="77777777" w:rsidR="004109A3" w:rsidRDefault="00C426FE">
            <w:pPr>
              <w:pStyle w:val="P68B1DB1-Normal91"/>
            </w:pPr>
            <w:r>
              <w:t>OMI selgitus</w:t>
            </w:r>
          </w:p>
        </w:tc>
      </w:tr>
      <w:tr w:rsidR="004109A3" w14:paraId="786A0182" w14:textId="77777777">
        <w:trPr>
          <w:trHeight w:val="300"/>
        </w:trPr>
        <w:tc>
          <w:tcPr>
            <w:tcW w:w="9072" w:type="dxa"/>
            <w:tcBorders>
              <w:top w:val="nil"/>
              <w:left w:val="nil"/>
              <w:bottom w:val="nil"/>
              <w:right w:val="nil"/>
            </w:tcBorders>
            <w:noWrap/>
            <w:vAlign w:val="bottom"/>
            <w:hideMark/>
          </w:tcPr>
          <w:p w14:paraId="00B344FB" w14:textId="77777777" w:rsidR="004109A3" w:rsidRDefault="00C426FE">
            <w:pPr>
              <w:pStyle w:val="P68B1DB1-Normal91"/>
            </w:pPr>
            <w:r>
              <w:t>PÜSIVAD ORGAANILISED SAASTEAINED</w:t>
            </w:r>
          </w:p>
        </w:tc>
      </w:tr>
      <w:tr w:rsidR="004109A3" w14:paraId="560CA6B2" w14:textId="77777777">
        <w:trPr>
          <w:trHeight w:val="300"/>
        </w:trPr>
        <w:tc>
          <w:tcPr>
            <w:tcW w:w="9072" w:type="dxa"/>
            <w:tcBorders>
              <w:top w:val="nil"/>
              <w:left w:val="nil"/>
              <w:bottom w:val="nil"/>
              <w:right w:val="nil"/>
            </w:tcBorders>
            <w:noWrap/>
            <w:vAlign w:val="bottom"/>
            <w:hideMark/>
          </w:tcPr>
          <w:p w14:paraId="15C8DE81" w14:textId="77777777" w:rsidR="004109A3" w:rsidRDefault="00C426FE">
            <w:pPr>
              <w:pStyle w:val="P68B1DB1-Normal91"/>
            </w:pPr>
            <w:r>
              <w:t>REGIS</w:t>
            </w:r>
          </w:p>
        </w:tc>
      </w:tr>
      <w:tr w:rsidR="004109A3" w14:paraId="185A7956" w14:textId="77777777">
        <w:trPr>
          <w:trHeight w:val="300"/>
        </w:trPr>
        <w:tc>
          <w:tcPr>
            <w:tcW w:w="9072" w:type="dxa"/>
            <w:tcBorders>
              <w:top w:val="nil"/>
              <w:left w:val="nil"/>
              <w:bottom w:val="nil"/>
              <w:right w:val="nil"/>
            </w:tcBorders>
            <w:noWrap/>
            <w:vAlign w:val="bottom"/>
            <w:hideMark/>
          </w:tcPr>
          <w:p w14:paraId="3E63DE78" w14:textId="77777777" w:rsidR="004109A3" w:rsidRDefault="00C426FE">
            <w:pPr>
              <w:pStyle w:val="P68B1DB1-Normal91"/>
            </w:pPr>
            <w:r>
              <w:t>Regis-TR</w:t>
            </w:r>
          </w:p>
        </w:tc>
      </w:tr>
      <w:tr w:rsidR="004109A3" w14:paraId="751DD516" w14:textId="77777777">
        <w:trPr>
          <w:trHeight w:val="300"/>
        </w:trPr>
        <w:tc>
          <w:tcPr>
            <w:tcW w:w="9072" w:type="dxa"/>
            <w:tcBorders>
              <w:top w:val="nil"/>
              <w:left w:val="nil"/>
              <w:bottom w:val="nil"/>
              <w:right w:val="nil"/>
            </w:tcBorders>
            <w:noWrap/>
            <w:vAlign w:val="bottom"/>
            <w:hideMark/>
          </w:tcPr>
          <w:p w14:paraId="61EDA69E" w14:textId="77777777" w:rsidR="004109A3" w:rsidRDefault="00C426FE">
            <w:pPr>
              <w:pStyle w:val="P68B1DB1-Normal91"/>
            </w:pPr>
            <w:r>
              <w:t>Ringed (reaalajas pankadevaheline brutoarveldussüsteem)</w:t>
            </w:r>
          </w:p>
        </w:tc>
      </w:tr>
      <w:tr w:rsidR="004109A3" w14:paraId="3DA52EFD" w14:textId="77777777">
        <w:trPr>
          <w:trHeight w:val="300"/>
        </w:trPr>
        <w:tc>
          <w:tcPr>
            <w:tcW w:w="9072" w:type="dxa"/>
            <w:tcBorders>
              <w:top w:val="nil"/>
              <w:left w:val="nil"/>
              <w:bottom w:val="nil"/>
              <w:right w:val="nil"/>
            </w:tcBorders>
            <w:noWrap/>
            <w:vAlign w:val="bottom"/>
            <w:hideMark/>
          </w:tcPr>
          <w:p w14:paraId="14849718" w14:textId="77777777" w:rsidR="004109A3" w:rsidRDefault="00C426FE">
            <w:pPr>
              <w:pStyle w:val="P68B1DB1-Normal91"/>
            </w:pPr>
            <w:r>
              <w:t>RIX</w:t>
            </w:r>
          </w:p>
        </w:tc>
      </w:tr>
      <w:tr w:rsidR="004109A3" w14:paraId="2F5941C3" w14:textId="77777777">
        <w:trPr>
          <w:trHeight w:val="300"/>
        </w:trPr>
        <w:tc>
          <w:tcPr>
            <w:tcW w:w="9072" w:type="dxa"/>
            <w:tcBorders>
              <w:top w:val="nil"/>
              <w:left w:val="nil"/>
              <w:bottom w:val="nil"/>
              <w:right w:val="nil"/>
            </w:tcBorders>
            <w:noWrap/>
            <w:vAlign w:val="bottom"/>
            <w:hideMark/>
          </w:tcPr>
          <w:p w14:paraId="05086D64" w14:textId="77777777" w:rsidR="004109A3" w:rsidRDefault="00C426FE">
            <w:pPr>
              <w:pStyle w:val="P68B1DB1-Normal91"/>
            </w:pPr>
            <w:r>
              <w:t>RM-SYSTEM Tšehhi väärtpaberibörs</w:t>
            </w:r>
          </w:p>
        </w:tc>
      </w:tr>
      <w:tr w:rsidR="004109A3" w14:paraId="4785EAE5" w14:textId="77777777">
        <w:trPr>
          <w:trHeight w:val="300"/>
        </w:trPr>
        <w:tc>
          <w:tcPr>
            <w:tcW w:w="9072" w:type="dxa"/>
            <w:tcBorders>
              <w:top w:val="nil"/>
              <w:left w:val="nil"/>
              <w:bottom w:val="nil"/>
              <w:right w:val="nil"/>
            </w:tcBorders>
            <w:noWrap/>
            <w:vAlign w:val="bottom"/>
            <w:hideMark/>
          </w:tcPr>
          <w:p w14:paraId="0E3CA4AB" w14:textId="77777777" w:rsidR="004109A3" w:rsidRDefault="00C426FE">
            <w:pPr>
              <w:pStyle w:val="P68B1DB1-Normal91"/>
            </w:pPr>
            <w:r>
              <w:t>RoClear</w:t>
            </w:r>
          </w:p>
        </w:tc>
      </w:tr>
      <w:tr w:rsidR="004109A3" w14:paraId="16348C32" w14:textId="77777777">
        <w:trPr>
          <w:trHeight w:val="300"/>
        </w:trPr>
        <w:tc>
          <w:tcPr>
            <w:tcW w:w="9072" w:type="dxa"/>
            <w:tcBorders>
              <w:top w:val="nil"/>
              <w:left w:val="nil"/>
              <w:bottom w:val="nil"/>
              <w:right w:val="nil"/>
            </w:tcBorders>
            <w:noWrap/>
            <w:vAlign w:val="bottom"/>
            <w:hideMark/>
          </w:tcPr>
          <w:p w14:paraId="7791248F" w14:textId="77777777" w:rsidR="004109A3" w:rsidRDefault="00C426FE">
            <w:pPr>
              <w:pStyle w:val="P68B1DB1-Normal91"/>
            </w:pPr>
            <w:r>
              <w:t>KONTROLLIGA REGULATIIVMENETLUS</w:t>
            </w:r>
          </w:p>
        </w:tc>
      </w:tr>
      <w:tr w:rsidR="004109A3" w14:paraId="201CD5B7" w14:textId="77777777">
        <w:trPr>
          <w:trHeight w:val="300"/>
        </w:trPr>
        <w:tc>
          <w:tcPr>
            <w:tcW w:w="9072" w:type="dxa"/>
            <w:tcBorders>
              <w:top w:val="nil"/>
              <w:left w:val="nil"/>
              <w:bottom w:val="nil"/>
              <w:right w:val="nil"/>
            </w:tcBorders>
            <w:noWrap/>
            <w:vAlign w:val="bottom"/>
            <w:hideMark/>
          </w:tcPr>
          <w:p w14:paraId="78F31295" w14:textId="77777777" w:rsidR="004109A3" w:rsidRDefault="00C426FE">
            <w:pPr>
              <w:pStyle w:val="P68B1DB1-Normal91"/>
            </w:pPr>
            <w:r>
              <w:t>RT1</w:t>
            </w:r>
          </w:p>
        </w:tc>
      </w:tr>
      <w:tr w:rsidR="004109A3" w14:paraId="5D6D4D2F" w14:textId="77777777">
        <w:trPr>
          <w:trHeight w:val="300"/>
        </w:trPr>
        <w:tc>
          <w:tcPr>
            <w:tcW w:w="9072" w:type="dxa"/>
            <w:tcBorders>
              <w:top w:val="nil"/>
              <w:left w:val="nil"/>
              <w:bottom w:val="nil"/>
              <w:right w:val="nil"/>
            </w:tcBorders>
            <w:noWrap/>
            <w:vAlign w:val="bottom"/>
            <w:hideMark/>
          </w:tcPr>
          <w:p w14:paraId="0D3FA36D" w14:textId="77777777" w:rsidR="004109A3" w:rsidRDefault="00C426FE">
            <w:pPr>
              <w:pStyle w:val="P68B1DB1-Normal91"/>
            </w:pPr>
            <w:r>
              <w:t>SAFIR</w:t>
            </w:r>
          </w:p>
        </w:tc>
      </w:tr>
      <w:tr w:rsidR="004109A3" w14:paraId="683945A8" w14:textId="77777777">
        <w:trPr>
          <w:trHeight w:val="300"/>
        </w:trPr>
        <w:tc>
          <w:tcPr>
            <w:tcW w:w="9072" w:type="dxa"/>
            <w:tcBorders>
              <w:top w:val="nil"/>
              <w:left w:val="nil"/>
              <w:bottom w:val="nil"/>
              <w:right w:val="nil"/>
            </w:tcBorders>
            <w:noWrap/>
            <w:vAlign w:val="bottom"/>
            <w:hideMark/>
          </w:tcPr>
          <w:p w14:paraId="4536F3F1" w14:textId="77777777" w:rsidR="004109A3" w:rsidRDefault="00C426FE">
            <w:pPr>
              <w:pStyle w:val="P68B1DB1-Normal91"/>
            </w:pPr>
            <w:r>
              <w:t>SAADETUD</w:t>
            </w:r>
          </w:p>
        </w:tc>
      </w:tr>
      <w:tr w:rsidR="004109A3" w14:paraId="37207CC9" w14:textId="77777777">
        <w:trPr>
          <w:trHeight w:val="300"/>
        </w:trPr>
        <w:tc>
          <w:tcPr>
            <w:tcW w:w="9072" w:type="dxa"/>
            <w:tcBorders>
              <w:top w:val="nil"/>
              <w:left w:val="nil"/>
              <w:bottom w:val="nil"/>
              <w:right w:val="nil"/>
            </w:tcBorders>
            <w:noWrap/>
            <w:vAlign w:val="bottom"/>
            <w:hideMark/>
          </w:tcPr>
          <w:p w14:paraId="78322774" w14:textId="77777777" w:rsidR="004109A3" w:rsidRDefault="00C426FE">
            <w:pPr>
              <w:pStyle w:val="P68B1DB1-Normal91"/>
            </w:pPr>
            <w:r>
              <w:t>SICOI</w:t>
            </w:r>
          </w:p>
        </w:tc>
      </w:tr>
      <w:tr w:rsidR="004109A3" w14:paraId="20A1D4E0" w14:textId="77777777">
        <w:trPr>
          <w:trHeight w:val="300"/>
        </w:trPr>
        <w:tc>
          <w:tcPr>
            <w:tcW w:w="9072" w:type="dxa"/>
            <w:tcBorders>
              <w:top w:val="nil"/>
              <w:left w:val="nil"/>
              <w:bottom w:val="nil"/>
              <w:right w:val="nil"/>
            </w:tcBorders>
            <w:noWrap/>
            <w:vAlign w:val="bottom"/>
            <w:hideMark/>
          </w:tcPr>
          <w:p w14:paraId="745FF75E" w14:textId="77777777" w:rsidR="004109A3" w:rsidRDefault="00C426FE">
            <w:pPr>
              <w:pStyle w:val="P68B1DB1-Normal91"/>
            </w:pPr>
            <w:r>
              <w:t>SIMP – PS</w:t>
            </w:r>
          </w:p>
        </w:tc>
      </w:tr>
      <w:tr w:rsidR="004109A3" w14:paraId="1F8A8F25" w14:textId="77777777">
        <w:trPr>
          <w:trHeight w:val="300"/>
        </w:trPr>
        <w:tc>
          <w:tcPr>
            <w:tcW w:w="9072" w:type="dxa"/>
            <w:tcBorders>
              <w:top w:val="nil"/>
              <w:left w:val="nil"/>
              <w:bottom w:val="nil"/>
              <w:right w:val="nil"/>
            </w:tcBorders>
            <w:noWrap/>
            <w:vAlign w:val="bottom"/>
            <w:hideMark/>
          </w:tcPr>
          <w:p w14:paraId="7B70556F" w14:textId="77777777" w:rsidR="004109A3" w:rsidRDefault="00C426FE">
            <w:pPr>
              <w:pStyle w:val="P68B1DB1-Normal91"/>
            </w:pPr>
            <w:r>
              <w:t>SIP SPlatobný systém</w:t>
            </w:r>
          </w:p>
        </w:tc>
      </w:tr>
      <w:tr w:rsidR="004109A3" w14:paraId="661159A9" w14:textId="77777777">
        <w:trPr>
          <w:trHeight w:val="300"/>
        </w:trPr>
        <w:tc>
          <w:tcPr>
            <w:tcW w:w="9072" w:type="dxa"/>
            <w:tcBorders>
              <w:top w:val="nil"/>
              <w:left w:val="nil"/>
              <w:bottom w:val="nil"/>
              <w:right w:val="nil"/>
            </w:tcBorders>
            <w:noWrap/>
            <w:vAlign w:val="bottom"/>
            <w:hideMark/>
          </w:tcPr>
          <w:p w14:paraId="21A22FD2" w14:textId="77777777" w:rsidR="004109A3" w:rsidRDefault="00C426FE">
            <w:pPr>
              <w:pStyle w:val="P68B1DB1-Normal91"/>
            </w:pPr>
            <w:r>
              <w:t>SIKS</w:t>
            </w:r>
          </w:p>
        </w:tc>
      </w:tr>
      <w:tr w:rsidR="004109A3" w14:paraId="01B00784" w14:textId="77777777">
        <w:trPr>
          <w:trHeight w:val="300"/>
        </w:trPr>
        <w:tc>
          <w:tcPr>
            <w:tcW w:w="9072" w:type="dxa"/>
            <w:tcBorders>
              <w:top w:val="nil"/>
              <w:left w:val="nil"/>
              <w:bottom w:val="nil"/>
              <w:right w:val="nil"/>
            </w:tcBorders>
            <w:noWrap/>
            <w:vAlign w:val="bottom"/>
            <w:hideMark/>
          </w:tcPr>
          <w:p w14:paraId="42A9A872" w14:textId="77777777" w:rsidR="004109A3" w:rsidRDefault="00C426FE">
            <w:pPr>
              <w:pStyle w:val="P68B1DB1-Normal91"/>
            </w:pPr>
            <w:r>
              <w:t>6 InterbankClearing (SIC)/EuroSIC</w:t>
            </w:r>
          </w:p>
        </w:tc>
      </w:tr>
      <w:tr w:rsidR="004109A3" w14:paraId="4AB76E2F" w14:textId="77777777">
        <w:trPr>
          <w:trHeight w:val="300"/>
        </w:trPr>
        <w:tc>
          <w:tcPr>
            <w:tcW w:w="9072" w:type="dxa"/>
            <w:tcBorders>
              <w:top w:val="nil"/>
              <w:left w:val="nil"/>
              <w:bottom w:val="nil"/>
              <w:right w:val="nil"/>
            </w:tcBorders>
            <w:noWrap/>
            <w:vAlign w:val="bottom"/>
            <w:hideMark/>
          </w:tcPr>
          <w:p w14:paraId="591D0E38" w14:textId="77777777" w:rsidR="004109A3" w:rsidRDefault="00C426FE">
            <w:pPr>
              <w:pStyle w:val="P68B1DB1-Normal91"/>
            </w:pPr>
            <w:r>
              <w:t>SIX Swiss Exchange</w:t>
            </w:r>
          </w:p>
        </w:tc>
      </w:tr>
      <w:tr w:rsidR="004109A3" w14:paraId="0FE15923" w14:textId="77777777">
        <w:trPr>
          <w:trHeight w:val="300"/>
        </w:trPr>
        <w:tc>
          <w:tcPr>
            <w:tcW w:w="9072" w:type="dxa"/>
            <w:tcBorders>
              <w:top w:val="nil"/>
              <w:left w:val="nil"/>
              <w:bottom w:val="nil"/>
              <w:right w:val="nil"/>
            </w:tcBorders>
            <w:noWrap/>
            <w:vAlign w:val="bottom"/>
            <w:hideMark/>
          </w:tcPr>
          <w:p w14:paraId="7A0AEADF" w14:textId="77777777" w:rsidR="004109A3" w:rsidRDefault="00C426FE">
            <w:pPr>
              <w:pStyle w:val="P68B1DB1-Normal91"/>
            </w:pPr>
            <w:r>
              <w:t>Kuus x-selget</w:t>
            </w:r>
          </w:p>
        </w:tc>
      </w:tr>
      <w:tr w:rsidR="004109A3" w14:paraId="58C9ED3B" w14:textId="77777777">
        <w:trPr>
          <w:trHeight w:val="300"/>
        </w:trPr>
        <w:tc>
          <w:tcPr>
            <w:tcW w:w="9072" w:type="dxa"/>
            <w:tcBorders>
              <w:top w:val="nil"/>
              <w:left w:val="nil"/>
              <w:bottom w:val="nil"/>
              <w:right w:val="nil"/>
            </w:tcBorders>
            <w:noWrap/>
            <w:vAlign w:val="bottom"/>
            <w:hideMark/>
          </w:tcPr>
          <w:p w14:paraId="53254B63" w14:textId="77777777" w:rsidR="004109A3" w:rsidRDefault="00C426FE">
            <w:pPr>
              <w:pStyle w:val="P68B1DB1-Normal91"/>
            </w:pPr>
            <w:r>
              <w:t>SKD (lühivõlakirjade süsteem)</w:t>
            </w:r>
          </w:p>
        </w:tc>
      </w:tr>
      <w:tr w:rsidR="004109A3" w14:paraId="479A72E9" w14:textId="77777777">
        <w:trPr>
          <w:trHeight w:val="300"/>
        </w:trPr>
        <w:tc>
          <w:tcPr>
            <w:tcW w:w="9072" w:type="dxa"/>
            <w:tcBorders>
              <w:top w:val="nil"/>
              <w:left w:val="nil"/>
              <w:bottom w:val="nil"/>
              <w:right w:val="nil"/>
            </w:tcBorders>
            <w:noWrap/>
            <w:vAlign w:val="bottom"/>
            <w:hideMark/>
          </w:tcPr>
          <w:p w14:paraId="559EC939" w14:textId="77777777" w:rsidR="004109A3" w:rsidRDefault="00C426FE">
            <w:pPr>
              <w:pStyle w:val="P68B1DB1-Normal91"/>
            </w:pPr>
            <w:r>
              <w:t>SNCE (Sistema Nacional de Compensación Electrónica)</w:t>
            </w:r>
          </w:p>
        </w:tc>
      </w:tr>
      <w:tr w:rsidR="004109A3" w14:paraId="61D37C20" w14:textId="77777777">
        <w:trPr>
          <w:trHeight w:val="300"/>
        </w:trPr>
        <w:tc>
          <w:tcPr>
            <w:tcW w:w="9072" w:type="dxa"/>
            <w:tcBorders>
              <w:top w:val="nil"/>
              <w:left w:val="nil"/>
              <w:bottom w:val="nil"/>
              <w:right w:val="nil"/>
            </w:tcBorders>
            <w:noWrap/>
            <w:vAlign w:val="bottom"/>
            <w:hideMark/>
          </w:tcPr>
          <w:p w14:paraId="0B37415E" w14:textId="77777777" w:rsidR="004109A3" w:rsidRDefault="00C426FE">
            <w:pPr>
              <w:pStyle w:val="P68B1DB1-Normal91"/>
            </w:pPr>
            <w:r>
              <w:t>Société de la Bourse du Luxembourg SA</w:t>
            </w:r>
          </w:p>
        </w:tc>
      </w:tr>
      <w:tr w:rsidR="004109A3" w14:paraId="09E4F71F" w14:textId="77777777">
        <w:trPr>
          <w:trHeight w:val="300"/>
        </w:trPr>
        <w:tc>
          <w:tcPr>
            <w:tcW w:w="9072" w:type="dxa"/>
            <w:tcBorders>
              <w:top w:val="nil"/>
              <w:left w:val="nil"/>
              <w:bottom w:val="nil"/>
              <w:right w:val="nil"/>
            </w:tcBorders>
            <w:noWrap/>
            <w:vAlign w:val="bottom"/>
            <w:hideMark/>
          </w:tcPr>
          <w:p w14:paraId="094DD4AF" w14:textId="77777777" w:rsidR="004109A3" w:rsidRDefault="00C426FE">
            <w:pPr>
              <w:pStyle w:val="P68B1DB1-Normal91"/>
            </w:pPr>
            <w:r>
              <w:t>SORBNET2</w:t>
            </w:r>
          </w:p>
        </w:tc>
      </w:tr>
      <w:tr w:rsidR="004109A3" w14:paraId="1E86EA3A" w14:textId="77777777">
        <w:trPr>
          <w:trHeight w:val="300"/>
        </w:trPr>
        <w:tc>
          <w:tcPr>
            <w:tcW w:w="9072" w:type="dxa"/>
            <w:tcBorders>
              <w:top w:val="nil"/>
              <w:left w:val="nil"/>
              <w:bottom w:val="nil"/>
              <w:right w:val="nil"/>
            </w:tcBorders>
            <w:noWrap/>
            <w:vAlign w:val="bottom"/>
            <w:hideMark/>
          </w:tcPr>
          <w:p w14:paraId="2FE926EC" w14:textId="77777777" w:rsidR="004109A3" w:rsidRDefault="00C426FE">
            <w:pPr>
              <w:pStyle w:val="P68B1DB1-Normal91"/>
            </w:pPr>
            <w:r>
              <w:t>ETAPP</w:t>
            </w:r>
          </w:p>
        </w:tc>
      </w:tr>
      <w:tr w:rsidR="004109A3" w14:paraId="4A3D7A33" w14:textId="77777777">
        <w:trPr>
          <w:trHeight w:val="300"/>
        </w:trPr>
        <w:tc>
          <w:tcPr>
            <w:tcW w:w="9072" w:type="dxa"/>
            <w:tcBorders>
              <w:top w:val="nil"/>
              <w:left w:val="nil"/>
              <w:bottom w:val="nil"/>
              <w:right w:val="nil"/>
            </w:tcBorders>
            <w:noWrap/>
            <w:vAlign w:val="bottom"/>
            <w:hideMark/>
          </w:tcPr>
          <w:p w14:paraId="38D47947" w14:textId="77777777" w:rsidR="004109A3" w:rsidRDefault="00C426FE">
            <w:pPr>
              <w:pStyle w:val="P68B1DB1-Normal91"/>
            </w:pPr>
            <w:r>
              <w:t>ETAPP</w:t>
            </w:r>
          </w:p>
        </w:tc>
      </w:tr>
      <w:tr w:rsidR="004109A3" w14:paraId="305AEF07" w14:textId="77777777">
        <w:trPr>
          <w:trHeight w:val="300"/>
        </w:trPr>
        <w:tc>
          <w:tcPr>
            <w:tcW w:w="9072" w:type="dxa"/>
            <w:tcBorders>
              <w:top w:val="nil"/>
              <w:left w:val="nil"/>
              <w:bottom w:val="nil"/>
              <w:right w:val="nil"/>
            </w:tcBorders>
            <w:noWrap/>
            <w:vAlign w:val="bottom"/>
            <w:hideMark/>
          </w:tcPr>
          <w:p w14:paraId="3385D576" w14:textId="77777777" w:rsidR="004109A3" w:rsidRDefault="00C426FE">
            <w:pPr>
              <w:pStyle w:val="P68B1DB1-Normal91"/>
            </w:pPr>
            <w:r>
              <w:t>STET/PÕHI</w:t>
            </w:r>
          </w:p>
        </w:tc>
      </w:tr>
      <w:tr w:rsidR="004109A3" w14:paraId="68530B39" w14:textId="77777777">
        <w:trPr>
          <w:trHeight w:val="300"/>
        </w:trPr>
        <w:tc>
          <w:tcPr>
            <w:tcW w:w="9072" w:type="dxa"/>
            <w:tcBorders>
              <w:top w:val="nil"/>
              <w:left w:val="nil"/>
              <w:bottom w:val="nil"/>
              <w:right w:val="nil"/>
            </w:tcBorders>
            <w:noWrap/>
            <w:vAlign w:val="bottom"/>
            <w:hideMark/>
          </w:tcPr>
          <w:p w14:paraId="2B90AD3F" w14:textId="77777777" w:rsidR="004109A3" w:rsidRDefault="00C426FE">
            <w:pPr>
              <w:pStyle w:val="P68B1DB1-Normal91"/>
            </w:pPr>
            <w:r>
              <w:t>Straksclearingen</w:t>
            </w:r>
          </w:p>
        </w:tc>
      </w:tr>
      <w:tr w:rsidR="004109A3" w14:paraId="0E50A9AB" w14:textId="77777777">
        <w:trPr>
          <w:trHeight w:val="300"/>
        </w:trPr>
        <w:tc>
          <w:tcPr>
            <w:tcW w:w="9072" w:type="dxa"/>
            <w:tcBorders>
              <w:top w:val="nil"/>
              <w:left w:val="nil"/>
              <w:bottom w:val="nil"/>
              <w:right w:val="nil"/>
            </w:tcBorders>
            <w:noWrap/>
            <w:vAlign w:val="bottom"/>
            <w:hideMark/>
          </w:tcPr>
          <w:p w14:paraId="54E27288" w14:textId="77777777" w:rsidR="004109A3" w:rsidRDefault="00C426FE">
            <w:pPr>
              <w:pStyle w:val="P68B1DB1-Normal91"/>
            </w:pPr>
            <w:r>
              <w:t>Sumclearingen</w:t>
            </w:r>
          </w:p>
        </w:tc>
      </w:tr>
      <w:tr w:rsidR="004109A3" w14:paraId="0C6135E4" w14:textId="77777777">
        <w:trPr>
          <w:trHeight w:val="300"/>
        </w:trPr>
        <w:tc>
          <w:tcPr>
            <w:tcW w:w="9072" w:type="dxa"/>
            <w:tcBorders>
              <w:top w:val="nil"/>
              <w:left w:val="nil"/>
              <w:bottom w:val="nil"/>
              <w:right w:val="nil"/>
            </w:tcBorders>
            <w:noWrap/>
            <w:vAlign w:val="bottom"/>
            <w:hideMark/>
          </w:tcPr>
          <w:p w14:paraId="4789CBEE" w14:textId="77777777" w:rsidR="004109A3" w:rsidRDefault="00C426FE">
            <w:pPr>
              <w:pStyle w:val="P68B1DB1-Normal91"/>
            </w:pPr>
            <w:r>
              <w:t>T2S (SSS – ainult otseühenduse jaoks)</w:t>
            </w:r>
          </w:p>
        </w:tc>
      </w:tr>
      <w:tr w:rsidR="004109A3" w14:paraId="791932E6" w14:textId="77777777">
        <w:trPr>
          <w:trHeight w:val="300"/>
        </w:trPr>
        <w:tc>
          <w:tcPr>
            <w:tcW w:w="9072" w:type="dxa"/>
            <w:tcBorders>
              <w:top w:val="nil"/>
              <w:left w:val="nil"/>
              <w:bottom w:val="nil"/>
              <w:right w:val="nil"/>
            </w:tcBorders>
            <w:noWrap/>
            <w:vAlign w:val="bottom"/>
            <w:hideMark/>
          </w:tcPr>
          <w:p w14:paraId="085D29CC" w14:textId="77777777" w:rsidR="004109A3" w:rsidRDefault="00C426FE">
            <w:pPr>
              <w:pStyle w:val="P68B1DB1-Normal91"/>
            </w:pPr>
            <w:r>
              <w:t>TARGET2</w:t>
            </w:r>
          </w:p>
        </w:tc>
      </w:tr>
      <w:tr w:rsidR="004109A3" w14:paraId="0379A497" w14:textId="77777777">
        <w:trPr>
          <w:trHeight w:val="300"/>
        </w:trPr>
        <w:tc>
          <w:tcPr>
            <w:tcW w:w="9072" w:type="dxa"/>
            <w:tcBorders>
              <w:top w:val="nil"/>
              <w:left w:val="nil"/>
              <w:bottom w:val="nil"/>
              <w:right w:val="nil"/>
            </w:tcBorders>
            <w:noWrap/>
            <w:vAlign w:val="bottom"/>
            <w:hideMark/>
          </w:tcPr>
          <w:p w14:paraId="56C29FCF" w14:textId="77777777" w:rsidR="004109A3" w:rsidRDefault="00C426FE">
            <w:pPr>
              <w:pStyle w:val="P68B1DB1-Normal91"/>
            </w:pPr>
            <w:r>
              <w:t>NÄPUNÄITED</w:t>
            </w:r>
          </w:p>
        </w:tc>
      </w:tr>
      <w:tr w:rsidR="004109A3" w14:paraId="19C63903" w14:textId="77777777">
        <w:trPr>
          <w:trHeight w:val="300"/>
        </w:trPr>
        <w:tc>
          <w:tcPr>
            <w:tcW w:w="9072" w:type="dxa"/>
            <w:tcBorders>
              <w:top w:val="nil"/>
              <w:left w:val="nil"/>
              <w:bottom w:val="nil"/>
              <w:right w:val="nil"/>
            </w:tcBorders>
            <w:noWrap/>
            <w:vAlign w:val="bottom"/>
            <w:hideMark/>
          </w:tcPr>
          <w:p w14:paraId="6CABE6E8" w14:textId="77777777" w:rsidR="004109A3" w:rsidRDefault="00C426FE">
            <w:pPr>
              <w:pStyle w:val="P68B1DB1-Normal91"/>
            </w:pPr>
            <w:r>
              <w:t>UnaVista Limited</w:t>
            </w:r>
          </w:p>
        </w:tc>
      </w:tr>
      <w:tr w:rsidR="004109A3" w14:paraId="7E731946" w14:textId="77777777">
        <w:trPr>
          <w:trHeight w:val="300"/>
        </w:trPr>
        <w:tc>
          <w:tcPr>
            <w:tcW w:w="9072" w:type="dxa"/>
            <w:tcBorders>
              <w:top w:val="nil"/>
              <w:left w:val="nil"/>
              <w:bottom w:val="nil"/>
              <w:right w:val="nil"/>
            </w:tcBorders>
            <w:noWrap/>
            <w:vAlign w:val="bottom"/>
            <w:hideMark/>
          </w:tcPr>
          <w:p w14:paraId="6485DCC3" w14:textId="77777777" w:rsidR="004109A3" w:rsidRDefault="00C426FE">
            <w:pPr>
              <w:pStyle w:val="P68B1DB1-Normal91"/>
            </w:pPr>
            <w:r>
              <w:t>Verdipapirsentralen (VPS)</w:t>
            </w:r>
          </w:p>
        </w:tc>
      </w:tr>
      <w:tr w:rsidR="004109A3" w14:paraId="599BD0C0" w14:textId="77777777">
        <w:trPr>
          <w:trHeight w:val="300"/>
        </w:trPr>
        <w:tc>
          <w:tcPr>
            <w:tcW w:w="9072" w:type="dxa"/>
            <w:tcBorders>
              <w:top w:val="nil"/>
              <w:left w:val="nil"/>
              <w:bottom w:val="nil"/>
              <w:right w:val="nil"/>
            </w:tcBorders>
            <w:noWrap/>
            <w:vAlign w:val="bottom"/>
            <w:hideMark/>
          </w:tcPr>
          <w:p w14:paraId="209D9CF9" w14:textId="77777777" w:rsidR="004109A3" w:rsidRDefault="00C426FE">
            <w:pPr>
              <w:pStyle w:val="P68B1DB1-Normal91"/>
            </w:pPr>
            <w:r>
              <w:t>VIBER</w:t>
            </w:r>
          </w:p>
        </w:tc>
      </w:tr>
      <w:tr w:rsidR="004109A3" w14:paraId="3CBF4EA3" w14:textId="77777777">
        <w:trPr>
          <w:trHeight w:val="300"/>
        </w:trPr>
        <w:tc>
          <w:tcPr>
            <w:tcW w:w="9072" w:type="dxa"/>
            <w:tcBorders>
              <w:top w:val="nil"/>
              <w:left w:val="nil"/>
              <w:bottom w:val="nil"/>
              <w:right w:val="nil"/>
            </w:tcBorders>
            <w:noWrap/>
            <w:vAlign w:val="bottom"/>
            <w:hideMark/>
          </w:tcPr>
          <w:p w14:paraId="49A43CDA" w14:textId="77777777" w:rsidR="004109A3" w:rsidRDefault="00C426FE">
            <w:pPr>
              <w:pStyle w:val="P68B1DB1-Normal91"/>
            </w:pPr>
            <w:r>
              <w:t>Asepresident Lux</w:t>
            </w:r>
          </w:p>
        </w:tc>
      </w:tr>
      <w:tr w:rsidR="004109A3" w14:paraId="20C89571" w14:textId="77777777">
        <w:trPr>
          <w:trHeight w:val="300"/>
        </w:trPr>
        <w:tc>
          <w:tcPr>
            <w:tcW w:w="9072" w:type="dxa"/>
            <w:tcBorders>
              <w:top w:val="nil"/>
              <w:left w:val="nil"/>
              <w:bottom w:val="nil"/>
              <w:right w:val="nil"/>
            </w:tcBorders>
            <w:noWrap/>
            <w:vAlign w:val="bottom"/>
            <w:hideMark/>
          </w:tcPr>
          <w:p w14:paraId="12389C15" w14:textId="77777777" w:rsidR="004109A3" w:rsidRDefault="00C426FE">
            <w:pPr>
              <w:pStyle w:val="P68B1DB1-Normal91"/>
            </w:pPr>
            <w:r>
              <w:t>Asepresident Väärtpaberid A/S</w:t>
            </w:r>
          </w:p>
        </w:tc>
      </w:tr>
    </w:tbl>
    <w:p w14:paraId="1E4D7216" w14:textId="77777777" w:rsidR="004109A3" w:rsidRDefault="004109A3">
      <w:pPr>
        <w:pStyle w:val="body"/>
        <w:rPr>
          <w:rFonts w:ascii="Times New Roman" w:hAnsi="Times New Roman" w:cs="Times New Roman"/>
          <w:sz w:val="20"/>
          <w:szCs w:val="20"/>
        </w:rPr>
      </w:pPr>
    </w:p>
    <w:sectPr w:rsidR="004109A3">
      <w:headerReference w:type="even" r:id="rId16"/>
      <w:headerReference w:type="default" r:id="rId17"/>
      <w:footerReference w:type="default" r:id="rId18"/>
      <w:headerReference w:type="first" r:id="rId19"/>
      <w:footerReference w:type="first" r:id="rId2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CF80B0" w14:textId="77777777" w:rsidR="0051162E" w:rsidRDefault="0051162E">
      <w:r>
        <w:separator/>
      </w:r>
    </w:p>
  </w:endnote>
  <w:endnote w:type="continuationSeparator" w:id="0">
    <w:p w14:paraId="527A596D" w14:textId="77777777" w:rsidR="0051162E" w:rsidRDefault="0051162E">
      <w:r>
        <w:continuationSeparator/>
      </w:r>
    </w:p>
  </w:endnote>
  <w:endnote w:type="continuationNotice" w:id="1">
    <w:p w14:paraId="462EB198" w14:textId="77777777" w:rsidR="0051162E" w:rsidRDefault="005116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EUAlbertina">
    <w:altName w:val="Cambria"/>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quot;Calibri&quot;,sans-serif">
    <w:altName w:val="Cambri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ptos">
    <w:charset w:val="00"/>
    <w:family w:val="swiss"/>
    <w:pitch w:val="variable"/>
    <w:sig w:usb0="20000287" w:usb1="00000003"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3105955"/>
      <w:docPartObj>
        <w:docPartGallery w:val="Page Numbers (Bottom of Page)"/>
        <w:docPartUnique/>
      </w:docPartObj>
    </w:sdtPr>
    <w:sdtEndPr>
      <w:rPr>
        <w:noProof/>
      </w:rPr>
    </w:sdtEndPr>
    <w:sdtContent>
      <w:p w14:paraId="7FE1D24E" w14:textId="77777777" w:rsidR="004109A3" w:rsidRDefault="00C426FE">
        <w:pPr>
          <w:pStyle w:val="body"/>
          <w:jc w:val="right"/>
        </w:pPr>
        <w:r>
          <w:fldChar w:fldCharType="begin"/>
        </w:r>
        <w:r>
          <w:instrText xml:space="preserve"> PAGE   \* MERGEFORMAT </w:instrText>
        </w:r>
        <w:r>
          <w:fldChar w:fldCharType="separate"/>
        </w:r>
        <w:r>
          <w:t>8</w:t>
        </w:r>
        <w:r>
          <w:t>9</w:t>
        </w:r>
        <w:r>
          <w:fldChar w:fldCharType="end"/>
        </w:r>
      </w:p>
    </w:sdtContent>
  </w:sdt>
  <w:p w14:paraId="7FE1D24F" w14:textId="77777777" w:rsidR="004109A3" w:rsidRDefault="004109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5EADD" w14:textId="740A5FB6" w:rsidR="004109A3" w:rsidRDefault="00C426FE">
    <w:pPr>
      <w:pStyle w:val="Footer"/>
    </w:pPr>
    <w:r>
      <w:rPr>
        <w:noProof/>
      </w:rPr>
      <mc:AlternateContent>
        <mc:Choice Requires="wps">
          <w:drawing>
            <wp:anchor distT="0" distB="0" distL="114300" distR="114300" simplePos="0" relativeHeight="251659266" behindDoc="0" locked="0" layoutInCell="1" allowOverlap="1" wp14:anchorId="7D4B7297" wp14:editId="3C7A4C7A">
              <wp:simplePos x="0" y="0"/>
              <wp:positionH relativeFrom="margin">
                <wp:align>left</wp:align>
              </wp:positionH>
              <wp:positionV relativeFrom="paragraph">
                <wp:posOffset>-89067</wp:posOffset>
              </wp:positionV>
              <wp:extent cx="5587466" cy="351322"/>
              <wp:effectExtent l="0" t="0" r="13335" b="10795"/>
              <wp:wrapNone/>
              <wp:docPr id="978482222" name="Tekstikast 5"/>
              <wp:cNvGraphicFramePr/>
              <a:graphic xmlns:a="http://schemas.openxmlformats.org/drawingml/2006/main">
                <a:graphicData uri="http://schemas.microsoft.com/office/word/2010/wordprocessingShape">
                  <wps:wsp>
                    <wps:cNvSpPr txBox="1"/>
                    <wps:spPr>
                      <a:xfrm>
                        <a:off x="0" y="0"/>
                        <a:ext cx="5587466" cy="351322"/>
                      </a:xfrm>
                      <a:prstGeom prst="rect">
                        <a:avLst/>
                      </a:prstGeom>
                      <a:solidFill>
                        <a:schemeClr val="lt1"/>
                      </a:solidFill>
                      <a:ln w="6350">
                        <a:solidFill>
                          <a:prstClr val="black"/>
                        </a:solidFill>
                      </a:ln>
                    </wps:spPr>
                    <wps:txbx>
                      <w:txbxContent>
                        <w:p w14:paraId="59008DEE" w14:textId="3CBD8109" w:rsidR="004109A3" w:rsidRDefault="00C426FE">
                          <w:pPr>
                            <w:pStyle w:val="P68B1DB1-Normal92"/>
                            <w:rPr>
                              <w:bCs/>
                            </w:rPr>
                          </w:pPr>
                          <w:r>
                            <w:t>Need juhised koostati algselt inglise keeles. Need tõlgitakse teistesse ELi ametlikesse keeltesse Euroopa Komisjoni masintõlketeenistuse eTranslation kaudu, tehes kõik endast oleneva.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D4B7297" id="_x0000_t202" coordsize="21600,21600" o:spt="202" path="m,l,21600r21600,l21600,xe">
              <v:stroke joinstyle="miter"/>
              <v:path gradientshapeok="t" o:connecttype="rect"/>
            </v:shapetype>
            <v:shape id="Tekstikast 5" o:spid="_x0000_s1029" type="#_x0000_t202" style="position:absolute;margin-left:0;margin-top:-7pt;width:439.95pt;height:27.65pt;z-index:251659266;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" fillcolor="white [3201]" strokeweight=".5pt">
              <v:textbox>
                <w:txbxContent>
                  <w:p w14:paraId="59008DEE" w14:textId="3CBD8109" w:rsidR="004109A3" w:rsidRDefault="00C426FE">
                    <w:pPr>
                      <w:pStyle w:val="P68B1DB1-Normal92"/>
                      <w:rPr>
                        <w:bCs/>
                      </w:rPr>
                    </w:pPr>
                    <w:r>
                      <w:t>Need juhised koostati algselt inglise keeles. Need tõlgitakse teistesse ELi ametlikesse keeltesse Euroopa Komisjoni masintõlketeenistuse eTranslation kaudu, tehes kõik endast oleneva.</w:t>
                    </w:r>
                  </w:p>
                </w:txbxContent>
              </v:textbox>
              <w10:wrap anchorx="margin"/>
            </v:shape>
          </w:pict>
        </mc:Fallback>
      </mc:AlternateConten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0B7B0F" w14:textId="77777777" w:rsidR="0051162E" w:rsidRDefault="0051162E">
      <w:r>
        <w:separator/>
      </w:r>
    </w:p>
  </w:footnote>
  <w:footnote w:type="continuationSeparator" w:id="0">
    <w:p w14:paraId="6BE74F17" w14:textId="77777777" w:rsidR="0051162E" w:rsidRDefault="0051162E">
      <w:r>
        <w:continuationSeparator/>
      </w:r>
    </w:p>
  </w:footnote>
  <w:footnote w:type="continuationNotice" w:id="1">
    <w:p w14:paraId="4D2BF0F9" w14:textId="77777777" w:rsidR="0051162E" w:rsidRDefault="0051162E"/>
  </w:footnote>
  <w:footnote w:id="2">
    <w:p w14:paraId="0A3F5404" w14:textId="77777777" w:rsidR="004109A3" w:rsidRDefault="00C426FE">
      <w:pPr>
        <w:pStyle w:val="FootnoteText"/>
      </w:pPr>
      <w:r>
        <w:rPr>
          <w:rStyle w:val="FootnoteReference"/>
        </w:rPr>
        <w:footnoteRef/>
      </w:r>
      <w:r>
        <w:t xml:space="preserve"> Komisjoni 29. novembri 2024. aasta rakendusmäärus (EL) 2024/3117, milles sätestatakse rakenduslikud tehnilised standardid Euroopa Parlamendi ja nõukogu määruse (EL) nr 575/2013 kohaldamiseks seoses finantsinstitutsioonide järelevalvelise aruandlusega ning tunnistatakse kehtetuks komisjoni rakendusmäärus (EL) 2021/451 (</w:t>
      </w:r>
      <w:r>
        <w:rPr>
          <w:i/>
        </w:rPr>
        <w:t>ELT L, 2024/3117, 27.12.2024, ELI: </w:t>
      </w:r>
      <w:hyperlink r:id="rId1" w:tgtFrame="_blank" w:tooltip="Gives access to this document through its ELI URI." w:history="1">
        <w:r>
          <w:rPr>
            <w:rStyle w:val="Hyperlink"/>
            <w:i/>
          </w:rPr>
          <w:t>http://data.europa.eu/eli/reg_impl/2024/3117/oj?locale=et</w:t>
        </w:r>
      </w:hyperlink>
      <w:r>
        <w:t>).</w:t>
      </w:r>
    </w:p>
  </w:footnote>
  <w:footnote w:id="3">
    <w:p w14:paraId="7FE1D258" w14:textId="77777777" w:rsidR="004109A3" w:rsidRDefault="00C426FE">
      <w:pPr>
        <w:pStyle w:val="FootnoteText"/>
      </w:pPr>
      <w:r>
        <w:rPr>
          <w:rStyle w:val="FootnoteReference"/>
          <w:rFonts w:ascii="Times New Roman" w:hAnsi="Times New Roman"/>
        </w:rPr>
        <w:footnoteRef/>
      </w:r>
      <w:r>
        <w:t xml:space="preserve"> Euroopa Parlamendi ja nõukogu 19. juuli 2002. aasta määrus (EÜ) nr 1606/2002 rahvusvaheliste raamatupidamisstandardite kohaldamise kohta (EÜT L 243, 11.9.2002, lk 1).</w:t>
      </w:r>
    </w:p>
  </w:footnote>
  <w:footnote w:id="4">
    <w:p w14:paraId="7FE1D259" w14:textId="77777777" w:rsidR="004109A3" w:rsidRDefault="00C426FE">
      <w:pPr>
        <w:pStyle w:val="FootnoteText"/>
      </w:pPr>
      <w:r>
        <w:rPr>
          <w:rStyle w:val="FootnoteReference"/>
          <w:rFonts w:ascii="Times New Roman" w:hAnsi="Times New Roman"/>
        </w:rPr>
        <w:footnoteRef/>
      </w:r>
      <w:r>
        <w:t xml:space="preserve"> Euroopa Parlamendi ja nõukogu 19. juuli 2002. aasta määrus (EÜ) nr 1606/2002 rahvusvaheliste raamatupidamisstandardite kohaldamise kohta (EÜT L 243, 11.9.2002, lk 1).</w:t>
      </w:r>
    </w:p>
  </w:footnote>
  <w:footnote w:id="5">
    <w:p w14:paraId="7FE1D25A" w14:textId="77777777" w:rsidR="004109A3" w:rsidRDefault="00C426FE">
      <w:pPr>
        <w:pStyle w:val="FootnoteText"/>
      </w:pPr>
      <w:r>
        <w:rPr>
          <w:rStyle w:val="FootnoteReference"/>
          <w:rFonts w:ascii="Times New Roman" w:hAnsi="Times New Roman"/>
        </w:rPr>
        <w:footnoteRef/>
      </w:r>
      <w:r>
        <w:t xml:space="preserve"> Nõukogu 8. detsembri 1986. aasta direktiiv 86/635/EMÜ pankade ja muude rahaasutuste raamatupidamise aastaaruannete ja konsolideeritud aruannete kohta (EÜT L 372, 31.12.1986, lk 1).</w:t>
      </w:r>
    </w:p>
  </w:footnote>
  <w:footnote w:id="6">
    <w:p w14:paraId="06EB0A65" w14:textId="77777777" w:rsidR="004109A3" w:rsidRDefault="00C426FE">
      <w:pPr>
        <w:pStyle w:val="FootnoteText"/>
      </w:pPr>
      <w:r>
        <w:rPr>
          <w:rStyle w:val="FootnoteReference"/>
          <w:rFonts w:ascii="Times New Roman" w:hAnsi="Times New Roman"/>
        </w:rPr>
        <w:footnoteRef/>
      </w:r>
      <w:r>
        <w:t xml:space="preserve"> Euroopa Parlamendi ja nõukogu määrus (EL) nr 575/2013, 26. juuni 2013, krediidiasutuste ja investeerimisühingute suhtes kohaldatavate usaldatavusnõuete kohta ja määruse (EL) nr 648/2012 muutmise kohta (ELT L 176, 27.6.2013, lk 1).</w:t>
      </w:r>
    </w:p>
  </w:footnote>
  <w:footnote w:id="7">
    <w:p w14:paraId="7FE1D25C" w14:textId="77777777" w:rsidR="004109A3" w:rsidRDefault="00C426FE">
      <w:pPr>
        <w:pStyle w:val="FootnoteText"/>
      </w:pPr>
      <w:r>
        <w:rPr>
          <w:rStyle w:val="FootnoteReference"/>
        </w:rPr>
        <w:footnoteRef/>
      </w:r>
      <w:r>
        <w:t xml:space="preserve"> Euroopa Parlamendi ja nõukogu 26. juuni 2013. aasta direktiiv 2013/36/EL, mis käsitleb krediidiasutuste tegevuse alustamise tingimusi ning krediidiasutuste ja investeerimisühingute usaldatavusnõuete täitmise järelevalvet, millega muudetakse direktiivi 2002/87/EÜ ning millega tunnistatakse kehtetuks direktiivid 2006/48/EÜ ja 2006/49/EÜ (ELT L 176, 27.6.2013, lk 338).</w:t>
      </w:r>
    </w:p>
  </w:footnote>
  <w:footnote w:id="8">
    <w:p w14:paraId="7FE1D25D" w14:textId="77777777" w:rsidR="004109A3" w:rsidRDefault="00C426FE">
      <w:pPr>
        <w:pStyle w:val="FootnoteText"/>
      </w:pPr>
      <w:r>
        <w:rPr>
          <w:rStyle w:val="FootnoteReference"/>
        </w:rPr>
        <w:footnoteRef/>
      </w:r>
      <w:r>
        <w:t xml:space="preserve"> Euroopa Parlamendi ja nõukogu 27. novembri 2019. aasta määrus (EL) 2019/2033, mis käsitleb investeerimisühingute suhtes kohaldatavaid usaldatavusnõudeid ning millega muudetakse määrusi (EL) nr 1093/2010, (EL) nr 575/2013, (EL) nr 600/2014 ja (EL) nr 806/2014 (ELT L 314, 5.12.2019, lk 1).</w:t>
      </w:r>
    </w:p>
  </w:footnote>
  <w:footnote w:id="9">
    <w:p w14:paraId="7FE1D25E" w14:textId="77777777" w:rsidR="004109A3" w:rsidRDefault="00C426FE">
      <w:pPr>
        <w:pStyle w:val="FootnoteText"/>
      </w:pPr>
      <w:r>
        <w:rPr>
          <w:rStyle w:val="FootnoteReference"/>
        </w:rPr>
        <w:footnoteRef/>
      </w:r>
      <w:r>
        <w:t xml:space="preserve"> Euroopa Parlamendi ja nõukogu 27. novembri 2019. aasta direktiiv (EL) 2019/2034, mis käsitleb investeerimisühingute usaldatavusnõuete täitmise järelevalvet ning millega muudetakse direktiive 2002/87/EÜ, 2009/65/EÜ, 2011/61/EL, 2013/36/EL, 2014/59/EL ja 2014/65/EL (ELT L 314, 5.12.2019, lk 64)</w:t>
      </w:r>
    </w:p>
  </w:footnote>
  <w:footnote w:id="10">
    <w:p w14:paraId="7FE1D25F" w14:textId="77777777" w:rsidR="004109A3" w:rsidRDefault="00C426FE">
      <w:pPr>
        <w:pStyle w:val="FootnoteText"/>
      </w:pPr>
      <w:r>
        <w:rPr>
          <w:rStyle w:val="FootnoteReference"/>
          <w:rFonts w:ascii="Times New Roman" w:hAnsi="Times New Roman"/>
        </w:rPr>
        <w:footnoteRef/>
      </w:r>
      <w:r>
        <w:t xml:space="preserve"> Euroopa Parlamendi ja nõukogu 25. novembri 2009. aasta direktiiv 2009/138/EÜ kindlustus- ja edasikindlustustegevuse alustamise ja jätkamise kohta (Solventsus II) (EMPs kohaldatav tekst) (ELT L 335, 17.12.2009, lk 1).</w:t>
      </w:r>
    </w:p>
  </w:footnote>
  <w:footnote w:id="11">
    <w:p w14:paraId="7FE1D260" w14:textId="2ADC4F18" w:rsidR="004109A3" w:rsidRDefault="00C426FE">
      <w:pPr>
        <w:pStyle w:val="FootnoteText"/>
      </w:pPr>
      <w:r>
        <w:rPr>
          <w:rStyle w:val="FootnoteReference"/>
          <w:rFonts w:ascii="Times New Roman" w:hAnsi="Times New Roman"/>
        </w:rPr>
        <w:footnoteRef/>
      </w:r>
      <w:r>
        <w:t xml:space="preserve"> Euroopa Keskpanga määrus (EL) nr 2021/379 rahaloomeasutuste sektori bilansi kohta (ELT L 297, 7.11.2013, lk 1).</w:t>
      </w:r>
    </w:p>
  </w:footnote>
  <w:footnote w:id="12">
    <w:p w14:paraId="7FE1D261" w14:textId="77777777" w:rsidR="004109A3" w:rsidRDefault="00C426FE">
      <w:pPr>
        <w:pStyle w:val="FootnoteText"/>
      </w:pPr>
      <w:r>
        <w:rPr>
          <w:rStyle w:val="FootnoteReference"/>
          <w:rFonts w:ascii="Times New Roman" w:hAnsi="Times New Roman"/>
        </w:rPr>
        <w:footnoteRef/>
      </w:r>
      <w:r>
        <w:t xml:space="preserve"> Komisjoni 6. mai 2003. aasta soovitus mikro-, väikeste ja keskmise suurusega ettevõtjate määratluse kohta (teatavaks tehtud dokumendinumbri C(2003)1422 all) (ELT L 124, 20.5.2003, lk 36).</w:t>
      </w:r>
    </w:p>
  </w:footnote>
  <w:footnote w:id="13">
    <w:p w14:paraId="74BC1C09" w14:textId="2C5E1052" w:rsidR="004109A3" w:rsidRDefault="00C426FE">
      <w:pPr>
        <w:pStyle w:val="FootnoteText"/>
      </w:pPr>
      <w:r>
        <w:rPr>
          <w:rStyle w:val="FootnoteReference"/>
        </w:rPr>
        <w:footnoteRef/>
      </w:r>
      <w:r>
        <w:t xml:space="preserve"> Euroopa Parlamendi ja nõukogu 15. mai 2014. aasta direktiiv 2014/65/EL finantsinstrumentide turgude kohta </w:t>
      </w:r>
      <w:r>
        <w:rPr>
          <w:rFonts w:hint="eastAsia"/>
        </w:rPr>
        <w:t>(ELT L 173, 12.6.2014, lk 349)</w:t>
      </w:r>
      <w:r>
        <w:t>.</w:t>
      </w:r>
    </w:p>
  </w:footnote>
  <w:footnote w:id="14">
    <w:p w14:paraId="7FE1D263" w14:textId="77777777" w:rsidR="004109A3" w:rsidRDefault="00C426FE">
      <w:pPr>
        <w:pStyle w:val="FootnoteText"/>
      </w:pPr>
      <w:r>
        <w:rPr>
          <w:rStyle w:val="FootnoteReference"/>
        </w:rPr>
        <w:footnoteRef/>
      </w:r>
      <w:r>
        <w:t xml:space="preserve"> Euroopa Parlamendi ja nõukogu 15. mai 2014. aasta direktiiv 2014/59/EL, millega luuakse krediidiasutuste ja investeerimisühingute finantsseisundi taastamise ja kriisilahenduse õigusraamistik ning muudetakse nõukogu direktiivi 82/891/EMÜ ning Euroopa Parlamendi ja nõukogu direktiive 2001/24/EÜ, 2002/47/EÜ, 2004/25/EÜ, 2005/56/EÜ, 2007/36/EÜ, 2011/35/EL, 2012/30/EL ja 2013/36/EL ning määruseid (EL) nr 1093/2010 ja (EL) nr 648/2012 (ELT L 173, 12.6.2014, lk 190).</w:t>
      </w:r>
    </w:p>
  </w:footnote>
  <w:footnote w:id="15">
    <w:p w14:paraId="7FE1D264" w14:textId="77777777" w:rsidR="004109A3" w:rsidRDefault="00C426FE">
      <w:pPr>
        <w:pStyle w:val="FootnoteText"/>
      </w:pPr>
      <w:r>
        <w:rPr>
          <w:rStyle w:val="FootnoteReference"/>
        </w:rPr>
        <w:footnoteRef/>
      </w:r>
      <w:r>
        <w:t xml:space="preserve"> Euroopa Parlamendi ja nõukogu 16. aprilli 2014. aasta direktiiv 2014/49/EL hoiuste tagamise skeemide kohta (ELT L 173, 12.6.2014, lk 149).</w:t>
      </w:r>
    </w:p>
  </w:footnote>
  <w:footnote w:id="16">
    <w:p w14:paraId="7FE1D267" w14:textId="77777777" w:rsidR="004109A3" w:rsidRDefault="00C426FE">
      <w:pPr>
        <w:pStyle w:val="FootnoteText"/>
      </w:pPr>
      <w:r>
        <w:rPr>
          <w:rStyle w:val="FootnoteReference"/>
        </w:rPr>
        <w:footnoteRef/>
      </w:r>
      <w:r>
        <w:t xml:space="preserve"> Komisjoni 23. mai 2016. aasta delegeeritud määrus (EL) 2016/1401, millega täiendatakse Euroopa Parlamendi ja nõukogu direktiivi 2014/59/EL (millega luuakse krediidiasutuste ja investeerimisühingute finantsseisundi taastamise ja kriisilahenduse õigusraamistik) seoses regulatiivsete tehniliste standarditega tuletisinstrumentidest tulenevate kohustuste hindamise meetodite ja põhimõtete jaoks (ELT L 228, 23.8.2016, lk 7).</w:t>
      </w:r>
    </w:p>
  </w:footnote>
  <w:footnote w:id="17">
    <w:p w14:paraId="7FE1D268" w14:textId="77777777" w:rsidR="004109A3" w:rsidRDefault="00C426FE">
      <w:pPr>
        <w:pStyle w:val="FootnoteText"/>
      </w:pPr>
      <w:r>
        <w:rPr>
          <w:rStyle w:val="FootnoteReference"/>
        </w:rPr>
        <w:footnoteRef/>
      </w:r>
      <w:r>
        <w:t xml:space="preserve"> Direktiivi 2013/36/EL artiklis 129 sätestatud kapitali säilitamise puhvri tase;</w:t>
      </w:r>
    </w:p>
  </w:footnote>
  <w:footnote w:id="18">
    <w:p w14:paraId="7FE1D269" w14:textId="77777777" w:rsidR="004109A3" w:rsidRDefault="00C426FE">
      <w:pPr>
        <w:pStyle w:val="FootnoteText"/>
      </w:pPr>
      <w:r>
        <w:rPr>
          <w:rStyle w:val="FootnoteReference"/>
        </w:rPr>
        <w:footnoteRef/>
      </w:r>
      <w:r>
        <w:t xml:space="preserve"> Komisjoni 2. veebruari 2016. aasta delegeeritud määrus (EL) 2016/778, millega täiendatakse Euroopa Parlamendi ja nõukogu direktiivi 2014/59/EL seoses asjaolude ja tingimustega, mille korral võib krediidiasutuse või investeerimisühingu tasutavad erakorralised ex post osamaksed täielikult või osaliselt edasi lükata, ja kriitiliste funktsioonidega seotud tegevuste, teenuste ja toimingute kindlaksmääramise ning põhiäriliinide ja nendega seotud teenuste kindlaksmääramise kriteeriumidega (ELT L 131, 20.5.2016, lk 41).</w:t>
      </w:r>
    </w:p>
  </w:footnote>
  <w:footnote w:id="19">
    <w:p w14:paraId="7FE1D26D" w14:textId="77777777" w:rsidR="004109A3" w:rsidRDefault="00C426FE">
      <w:pPr>
        <w:pStyle w:val="FootnoteText"/>
      </w:pPr>
      <w:r>
        <w:rPr>
          <w:rStyle w:val="FootnoteReference"/>
        </w:rPr>
        <w:footnoteRef/>
      </w:r>
      <w:r>
        <w:t xml:space="preserve"> Euroopa Parlamendi ja nõukogu 25. novembri 2015. aasta direktiiv (EL) 2015/2366 makseteenuste kohta siseturul, direktiivide 2002/65/EÜ, 2009/110/EÜ ja 2013/36/EL ja määruse (EL) nr 1093/2010 muutmise ning direktiivi 2007/64/EÜ kehtetuks tunnistamise kohta (ELT L 337, 23.12.2015, lk 35).</w:t>
      </w:r>
    </w:p>
  </w:footnote>
  <w:footnote w:id="20">
    <w:p w14:paraId="7FE1D26E" w14:textId="77777777" w:rsidR="004109A3" w:rsidRDefault="00C426FE">
      <w:pPr>
        <w:pStyle w:val="FootnoteText"/>
      </w:pPr>
      <w:r>
        <w:rPr>
          <w:rStyle w:val="FootnoteReference"/>
        </w:rPr>
        <w:footnoteRef/>
      </w:r>
      <w:r>
        <w:t xml:space="preserve"> Euroopa Parlamendi ja nõukogu 4. juuli 2012. aasta määrus (EL) nr 648/2012 börsiväliste tuletisinstrumentide, kesksete vastaspoolte ja kauplemisteabehoidlate kohta (ELT L 201, 27.7.2012, lk 1).</w:t>
      </w:r>
    </w:p>
  </w:footnote>
  <w:footnote w:id="21">
    <w:p w14:paraId="4F37B111" w14:textId="77777777" w:rsidR="004109A3" w:rsidRDefault="00C426FE">
      <w:pPr>
        <w:pStyle w:val="FootnoteText"/>
      </w:pPr>
      <w:r>
        <w:rPr>
          <w:rStyle w:val="FootnoteReference"/>
        </w:rPr>
        <w:footnoteRef/>
      </w:r>
      <w:r>
        <w:t xml:space="preserve"> Artikli 1(2) kohaselt suunise (EL) 2021/835 Euroopa Keskpanga 26. märtsi 2021. päevast, mis tühistab suunise EKP/2014/15 raha- ja finantsstatistika kohta (EKP/2021/16), viited tühistatud suunisele käsitletakse kohastel juhtudel viidetena suunisele (EL) 2021/830 (EKP/2021/11), suunisele (EL) 2021/831 (EKP/2021/12), suunisele (EL)2021/833 (EKP/2021/14), suunisele (EL) 2021/832 (EKP/2021/13), ja suunisele (EL) 2021/834 (EKP/2021/15) kooskõlas vast</w:t>
      </w:r>
    </w:p>
    <w:p w14:paraId="2690BEDB" w14:textId="77777777" w:rsidR="004109A3" w:rsidRDefault="004109A3">
      <w:pPr>
        <w:pStyle w:val="FootnoteText"/>
      </w:pPr>
    </w:p>
  </w:footnote>
  <w:footnote w:id="22">
    <w:p w14:paraId="7FE1D272" w14:textId="77777777" w:rsidR="004109A3" w:rsidRDefault="00C426FE">
      <w:pPr>
        <w:pStyle w:val="FootnoteText"/>
      </w:pPr>
      <w:r>
        <w:footnoteRef/>
      </w:r>
      <w:r>
        <w:t xml:space="preserve"> Nagu on määratletud EBA kriisilahenduskõlblikkuse suuniste punktis 13.</w:t>
      </w:r>
    </w:p>
  </w:footnote>
  <w:footnote w:id="23">
    <w:p w14:paraId="7FE1D273" w14:textId="60D312AD" w:rsidR="004109A3" w:rsidRDefault="00C426FE">
      <w:pPr>
        <w:pStyle w:val="FootnoteText"/>
      </w:pPr>
      <w:r>
        <w:rPr>
          <w:rStyle w:val="FootnoteReference"/>
          <w:rFonts w:ascii="Verdana" w:hAnsi="Verdana"/>
          <w:sz w:val="16"/>
          <w:szCs w:val="16"/>
        </w:rPr>
        <w:footnoteRef/>
      </w:r>
      <w:r>
        <w:t xml:space="preserve"> Komisjoni delegeeritud määruse (EL) 2016/778 artikkel 6 ja põhjendus 8.</w:t>
      </w:r>
    </w:p>
  </w:footnote>
  <w:footnote w:id="24">
    <w:p w14:paraId="7FE1D274" w14:textId="1C805137" w:rsidR="004109A3" w:rsidRDefault="00C426FE">
      <w:pPr>
        <w:pStyle w:val="FootnoteText"/>
      </w:pPr>
      <w:r>
        <w:rPr>
          <w:rStyle w:val="FootnoteReference"/>
          <w:rFonts w:ascii="Verdana" w:hAnsi="Verdana"/>
          <w:sz w:val="16"/>
          <w:szCs w:val="16"/>
        </w:rPr>
        <w:footnoteRef/>
      </w:r>
      <w:r>
        <w:t xml:space="preserve"> Komisjoni delegeeritud määrus (EL) 2016/778, artikkel 7. </w:t>
      </w:r>
    </w:p>
  </w:footnote>
  <w:footnote w:id="25">
    <w:p w14:paraId="7FE1D275" w14:textId="77777777" w:rsidR="004109A3" w:rsidRDefault="00C426FE">
      <w:pPr>
        <w:pStyle w:val="FootnoteText"/>
      </w:pPr>
      <w:r>
        <w:footnoteRef/>
      </w:r>
      <w:r>
        <w:t xml:space="preserve"> Oluliste teenuste järjepidevus võib olla vajalik muude kriisilahenduse eesmärkide saavutamiseks kui kriitiliste funktsioonide säilitamine (nt finantsstabiilsus, tagades kriisilahendusjärgse üksuse elujõulisuse). </w:t>
      </w:r>
    </w:p>
    <w:p w14:paraId="7FE1D276" w14:textId="77777777" w:rsidR="004109A3" w:rsidRDefault="004109A3">
      <w:pPr>
        <w:pStyle w:val="FootnoteText"/>
      </w:pPr>
    </w:p>
  </w:footnote>
  <w:footnote w:id="26">
    <w:p w14:paraId="7FE1D27C" w14:textId="77777777" w:rsidR="004109A3" w:rsidRDefault="00C426FE">
      <w:pPr>
        <w:pStyle w:val="FootnoteText"/>
        <w:rPr>
          <w:rFonts w:ascii="Segoe UI" w:hAnsi="Segoe UI" w:cs="Segoe UI"/>
        </w:rPr>
      </w:pPr>
      <w:r>
        <w:t xml:space="preserve">Pankade finantsseisundi taastamise ja kriisilahenduse direktiivi IV jaotise VI peatüki </w:t>
      </w:r>
      <w:r>
        <w:footnoteRef/>
      </w:r>
      <w:r>
        <w:t xml:space="preserve"> sätetega nähakse ette vastupanuvõime kriisilahendusele, eelkõige seoses kriisilahendusasutuse õiguste kasutamisega, välja arvatud ettevõtte reorganiseerimise kavade rakendamine.</w:t>
      </w:r>
    </w:p>
  </w:footnote>
  <w:footnote w:id="27">
    <w:p w14:paraId="3F998E2E" w14:textId="7BDE8075" w:rsidR="004109A3" w:rsidRDefault="00C426FE">
      <w:pPr>
        <w:pStyle w:val="FootnoteText"/>
      </w:pPr>
      <w:r>
        <w:rPr>
          <w:rStyle w:val="FootnoteReference"/>
        </w:rPr>
        <w:footnoteRef/>
      </w:r>
      <w:r>
        <w:t xml:space="preserve"> Euroopa Parlamendi ja nõukogu 14. detsembri 2022. aasta määrus (EL) 2022/2554, mis käsitleb finantssektori digitaalset tegevuskerksust ning millega muudetakse määrusi (EÜ) nr 1060/2009, (EL) nr 648/2012, (EL) nr 600/2014, (EL) nr 909/2014 ja (EL) 2016/1011.</w:t>
      </w:r>
    </w:p>
    <w:p w14:paraId="3A2C28B9" w14:textId="00F04738" w:rsidR="004109A3" w:rsidRDefault="004109A3">
      <w:pPr>
        <w:pStyle w:val="FootnoteText"/>
      </w:pPr>
    </w:p>
  </w:footnote>
  <w:footnote w:id="28">
    <w:p w14:paraId="7FE1D27F" w14:textId="77777777" w:rsidR="004109A3" w:rsidRDefault="00C426FE">
      <w:pPr>
        <w:pStyle w:val="FootnoteText"/>
        <w:rPr>
          <w:rFonts w:ascii="Segoe UI" w:hAnsi="Segoe UI" w:cs="Segoe UI"/>
        </w:rPr>
      </w:pPr>
      <w:r>
        <w:t xml:space="preserve">Pankade finantsseisundi taastamise ja kriisilahenduse direktiivi IV jaotise VI peatüki </w:t>
      </w:r>
      <w:r>
        <w:footnoteRef/>
      </w:r>
      <w:r>
        <w:t xml:space="preserve"> sätetega nähakse ette vastupanuvõime kriisilahendusele, eelkõige seoses kriisilahendusasutuse õiguste kasutamisega, välja arvatud ettevõtte reorganiseerimise kavade rakendamine.</w:t>
      </w:r>
    </w:p>
  </w:footnote>
  <w:footnote w:id="29">
    <w:p w14:paraId="7FE1D280" w14:textId="77777777" w:rsidR="004109A3" w:rsidRDefault="00C426FE">
      <w:pPr>
        <w:pStyle w:val="TableParagraph"/>
        <w:spacing w:before="108"/>
        <w:ind w:left="85"/>
        <w:jc w:val="both"/>
      </w:pPr>
      <w:r>
        <w:rPr>
          <w:rStyle w:val="FootnoteReference"/>
        </w:rPr>
        <w:footnoteRef/>
      </w:r>
      <w:r>
        <w:t xml:space="preserve"> </w:t>
      </w:r>
      <w:r>
        <w:rPr>
          <w:rFonts w:ascii="Times New Roman" w:eastAsiaTheme="minorEastAsia" w:hAnsi="Times New Roman" w:cs="Times New Roman"/>
          <w:sz w:val="18"/>
          <w:szCs w:val="18"/>
        </w:rPr>
        <w:t>Võlaväärtpaberid, aktsiad ja muud väärtpaberid, repo.</w:t>
      </w:r>
    </w:p>
  </w:footnote>
  <w:footnote w:id="30">
    <w:p w14:paraId="7FE1D281" w14:textId="77777777" w:rsidR="004109A3" w:rsidRDefault="00C426FE">
      <w:pPr>
        <w:pStyle w:val="TableParagraph"/>
        <w:spacing w:before="108"/>
        <w:ind w:left="85"/>
        <w:jc w:val="both"/>
      </w:pPr>
      <w:r>
        <w:rPr>
          <w:rStyle w:val="FootnoteReference"/>
        </w:rPr>
        <w:t xml:space="preserve">„ </w:t>
      </w:r>
      <w:r>
        <w:rPr>
          <w:rStyle w:val="FootnoteReference"/>
        </w:rPr>
        <w:footnoteRef/>
      </w:r>
      <w:r>
        <w:rPr>
          <w:rStyle w:val="FootnoteReference"/>
        </w:rPr>
        <w:t xml:space="preserve"> </w:t>
      </w:r>
      <w:r>
        <w:rPr>
          <w:rFonts w:ascii="Times New Roman" w:eastAsiaTheme="minorEastAsia" w:hAnsi="Times New Roman" w:cs="Times New Roman"/>
          <w:sz w:val="18"/>
          <w:szCs w:val="18"/>
        </w:rPr>
        <w:t>Mitmepoolne süsteem“ – süsteem või rakendus, mis võimaldab viia süsteemis kokku mitme kolmanda isiku omandamis- ja võõrandamishuvid seoses finantsinstrumentidega; EMPs asuvate süsteemide puhul hõlmab see määratlus reguleeritud turge, mitmepoolset kauplemissüsteemi ja organiseeritud kauplemissüsteemi.</w:t>
      </w:r>
    </w:p>
  </w:footnote>
  <w:footnote w:id="31">
    <w:p w14:paraId="7FE1D282" w14:textId="77777777" w:rsidR="004109A3" w:rsidRDefault="00C426FE">
      <w:pPr>
        <w:pStyle w:val="TableParagraph"/>
        <w:spacing w:before="108"/>
        <w:ind w:left="85"/>
        <w:jc w:val="both"/>
      </w:pPr>
      <w:r>
        <w:rPr>
          <w:rStyle w:val="FootnoteReference"/>
        </w:rPr>
        <w:footnoteRef/>
      </w:r>
      <w:r>
        <w:t xml:space="preserve"> </w:t>
      </w:r>
      <w:r>
        <w:rPr>
          <w:rFonts w:ascii="Times New Roman" w:eastAsiaTheme="minorEastAsia" w:hAnsi="Times New Roman" w:cs="Times New Roman"/>
          <w:sz w:val="18"/>
          <w:szCs w:val="18"/>
        </w:rPr>
        <w:t>Vrd EKP maksete ja turgude sõnastik: Otseosaleja: „[...] süsteemis osaleja, kes saab teha kõiki süsteemis lubatud toiminguid ilma vahendajat kasutamata (sealhulgas eelkõige korralduste otsene sisestamine süsteemi ja arveldustoimingute tegemine).“; Kaudne osaleja: “osaleja mitmetasandilise maksesüsteemis, kusjuures otseosalejad teostavad teatavat süsteemis lubatavat tegevust (eelkõige arveldust) vahendajatena“.</w:t>
      </w:r>
    </w:p>
    <w:p w14:paraId="7FE1D283" w14:textId="77777777" w:rsidR="004109A3" w:rsidRDefault="004109A3">
      <w:pPr>
        <w:pStyle w:val="FootnoteText"/>
      </w:pPr>
    </w:p>
  </w:footnote>
  <w:footnote w:id="32">
    <w:p w14:paraId="7FE1D284" w14:textId="77777777" w:rsidR="004109A3" w:rsidRDefault="00C426FE">
      <w:pPr>
        <w:pStyle w:val="FootnoteText"/>
      </w:pPr>
      <w:r>
        <w:rPr>
          <w:rStyle w:val="FootnoteReference"/>
        </w:rPr>
        <w:footnoteRef/>
      </w:r>
      <w:r>
        <w:t xml:space="preserve"> Kriisilahendusvastupidavusvõime määratluse kohta käesolevas aruandes vt Z.08.01 veerg 150.</w:t>
      </w:r>
    </w:p>
  </w:footnote>
  <w:footnote w:id="33">
    <w:p w14:paraId="7FE1D285" w14:textId="50A26E27" w:rsidR="004109A3" w:rsidRDefault="00C426FE">
      <w:pPr>
        <w:pStyle w:val="FootnoteText"/>
      </w:pPr>
      <w:r>
        <w:rPr>
          <w:rStyle w:val="FootnoteReference"/>
        </w:rPr>
        <w:footnoteRef/>
      </w:r>
      <w:r>
        <w:t xml:space="preserve"> Asjakohaste aruandlusparameetrite kohaldamisel käsitatakse kaardiskeeme „makseteenustena“; „NA“ loetakse väärtpaberite keskdepositooriumideks, kui nad tegelevad väärtpaberitega, ja „maksesüsteemidega“, kui nad tegelevad sularahateenustega.</w:t>
      </w:r>
    </w:p>
  </w:footnote>
  <w:footnote w:id="34">
    <w:p w14:paraId="7FE1D286" w14:textId="77777777" w:rsidR="004109A3" w:rsidRDefault="00C426FE">
      <w:pPr>
        <w:pStyle w:val="TableParagraph"/>
        <w:spacing w:before="108"/>
        <w:jc w:val="both"/>
        <w:rPr>
          <w:rFonts w:ascii="Times New Roman" w:eastAsia="Times New Roman" w:hAnsi="Times New Roman" w:cs="Times New Roman"/>
          <w:sz w:val="20"/>
          <w:szCs w:val="20"/>
        </w:rPr>
      </w:pPr>
      <w:r>
        <w:rPr>
          <w:rStyle w:val="FootnoteReference"/>
        </w:rPr>
        <w:footnoteRef/>
      </w:r>
      <w:r>
        <w:t xml:space="preserve"> </w:t>
      </w:r>
      <w:r>
        <w:rPr>
          <w:rFonts w:ascii="Times New Roman" w:eastAsiaTheme="minorEastAsia" w:hAnsi="Times New Roman" w:cs="Times New Roman"/>
          <w:sz w:val="18"/>
          <w:szCs w:val="18"/>
        </w:rPr>
        <w:t>Käesolevas aruandes tuleks kontoliikide tähendust tõlgendada vastavalt Euroopa turu infrastruktuuri määruse artikli 39 lõigetele 4 ja 5. Asukoha tähendust tuleks tõlgendada kooskõlas Euroopa turu infrastruktuuri määruse artikli 2 lõikega 3, artikli 39 lõigetega 4 ja 5. Kliendikontod: teatada ainult juhul, kui juriidiline isik annab finantsturutaristule kaudse juurdepääsu.</w:t>
      </w:r>
    </w:p>
  </w:footnote>
  <w:footnote w:id="35">
    <w:p w14:paraId="7FE1D287" w14:textId="21F2F8F9" w:rsidR="004109A3" w:rsidRDefault="00C426FE">
      <w:pPr>
        <w:pStyle w:val="FootnoteText"/>
      </w:pPr>
      <w:r>
        <w:rPr>
          <w:rStyle w:val="FootnoteReference"/>
        </w:rPr>
        <w:footnoteRef/>
      </w:r>
      <w:r>
        <w:t xml:space="preserve"> Vrd EKP metoodilised märkused väärtpaberitega kauplemise, kliiringu ja arvelduse statistika kohta.</w:t>
      </w:r>
    </w:p>
  </w:footnote>
  <w:footnote w:id="36">
    <w:p w14:paraId="7FE1D289" w14:textId="77777777" w:rsidR="004109A3" w:rsidRDefault="00C426FE">
      <w:pPr>
        <w:pStyle w:val="FootnoteText"/>
      </w:pPr>
      <w:r>
        <w:rPr>
          <w:rStyle w:val="FootnoteReference"/>
        </w:rPr>
        <w:footnoteRef/>
      </w:r>
      <w:r>
        <w:t xml:space="preserve"> Teatavad omakapitaliinstrumendid, näiteks ühistute osalused, ei kuulu väärtpaberite määratluse alla, kuid neid tuleks siin siiski kajastada.</w:t>
      </w:r>
    </w:p>
  </w:footnote>
  <w:footnote w:id="37">
    <w:p w14:paraId="4A19D249" w14:textId="77777777" w:rsidR="004109A3" w:rsidRDefault="00C426FE">
      <w:pPr>
        <w:pStyle w:val="FootnoteText"/>
        <w:rPr>
          <w:rFonts w:ascii="Verdana" w:hAnsi="Verdana"/>
        </w:rPr>
      </w:pPr>
      <w:r>
        <w:rPr>
          <w:rStyle w:val="FootnoteReference"/>
          <w:rFonts w:ascii="Verdana" w:hAnsi="Verdana"/>
          <w:sz w:val="16"/>
        </w:rPr>
        <w:footnoteRef/>
      </w:r>
      <w:r>
        <w:rPr>
          <w:rFonts w:ascii="Verdana" w:hAnsi="Verdana"/>
          <w:sz w:val="16"/>
        </w:rPr>
        <w:t xml:space="preserve"> Euronext Clearing on Cassa Compensazione e Garanzia (CC&amp;G) uus ärinimi.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1D24B" w14:textId="77777777" w:rsidR="004109A3" w:rsidRDefault="00C426FE">
    <w:pPr>
      <w:pStyle w:val="Header"/>
    </w:pPr>
    <w:r>
      <w:rPr>
        <w:noProof/>
      </w:rPr>
      <mc:AlternateContent>
        <mc:Choice Requires="wps">
          <w:drawing>
            <wp:anchor distT="0" distB="0" distL="0" distR="0" simplePos="0" relativeHeight="251658241" behindDoc="0" locked="0" layoutInCell="1" allowOverlap="1" wp14:anchorId="7FE1D251" wp14:editId="7FE1D252">
              <wp:simplePos x="635" y="635"/>
              <wp:positionH relativeFrom="leftMargin">
                <wp:align>left</wp:align>
              </wp:positionH>
              <wp:positionV relativeFrom="paragraph">
                <wp:posOffset>635</wp:posOffset>
              </wp:positionV>
              <wp:extent cx="443865" cy="443865"/>
              <wp:effectExtent l="0" t="0" r="3175" b="4445"/>
              <wp:wrapSquare wrapText="bothSides"/>
              <wp:docPr id="2" name="Tekstikast 2" descr="EBA Regular Use"/>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FE1D28A" w14:textId="77777777" w:rsidR="004109A3" w:rsidRDefault="00C426FE">
                          <w:pPr>
                            <w:pStyle w:val="P68B1DB1-Normal93"/>
                          </w:pPr>
                          <w:r>
                            <w:t>EBA tavakasutus</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7FE1D251" id="_x0000_t202" coordsize="21600,21600" o:spt="202" path="m,l,21600r21600,l21600,xe">
              <v:stroke joinstyle="miter"/>
              <v:path gradientshapeok="t" o:connecttype="rect"/>
            </v:shapetype>
            <v:shape id="Tekstikast 2" o:spid="_x0000_s1026" type="#_x0000_t202" alt="EBA Regular Use" style="position:absolute;margin-left:0;margin-top:.05pt;width:34.95pt;height:34.95pt;z-index:251658241;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CC8BQIAABQ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" filled="f" stroked="f">
              <v:textbox style="mso-fit-shape-to-text:t" inset="5pt,0,0,0">
                <w:txbxContent>
                  <w:p w14:paraId="7FE1D28A" w14:textId="77777777" w:rsidR="004109A3" w:rsidRDefault="00C426FE">
                    <w:pPr>
                      <w:pStyle w:val="P68B1DB1-Normal93"/>
                    </w:pPr>
                    <w:r>
                      <w:t>EBA tavakasutus</w:t>
                    </w: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1D24C" w14:textId="77777777" w:rsidR="004109A3" w:rsidRDefault="00C426FE">
    <w:pPr>
      <w:pStyle w:val="P68B1DB1-Header94"/>
      <w:jc w:val="center"/>
    </w:pPr>
    <w:r>
      <w:rPr>
        <w:noProof/>
      </w:rPr>
      <mc:AlternateContent>
        <mc:Choice Requires="wps">
          <w:drawing>
            <wp:anchor distT="0" distB="0" distL="0" distR="0" simplePos="0" relativeHeight="251658242" behindDoc="0" locked="0" layoutInCell="1" allowOverlap="1" wp14:anchorId="7FE1D253" wp14:editId="7FE1D254">
              <wp:simplePos x="914400" y="447675"/>
              <wp:positionH relativeFrom="leftMargin">
                <wp:align>left</wp:align>
              </wp:positionH>
              <wp:positionV relativeFrom="paragraph">
                <wp:posOffset>635</wp:posOffset>
              </wp:positionV>
              <wp:extent cx="443865" cy="443865"/>
              <wp:effectExtent l="0" t="0" r="3175" b="4445"/>
              <wp:wrapSquare wrapText="bothSides"/>
              <wp:docPr id="3" name="Text Box 3" descr="EBA Regular Use"/>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FE1D28B" w14:textId="43485C18" w:rsidR="004109A3" w:rsidRDefault="004109A3">
                          <w:pPr>
                            <w:rPr>
                              <w:rFonts w:ascii="Calibri" w:eastAsia="Calibri" w:hAnsi="Calibri" w:cs="Calibri"/>
                              <w:color w:val="000000"/>
                              <w:sz w:val="24"/>
                            </w:rPr>
                          </w:pP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7FE1D253" id="_x0000_t202" coordsize="21600,21600" o:spt="202" path="m,l,21600r21600,l21600,xe">
              <v:stroke joinstyle="miter"/>
              <v:path gradientshapeok="t" o:connecttype="rect"/>
            </v:shapetype>
            <v:shape id="Text Box 3" o:spid="_x0000_s1027" type="#_x0000_t202" alt="EBA Regular Use" style="position:absolute;left:0;text-align:left;margin-left:0;margin-top:.05pt;width:34.95pt;height:34.95pt;z-index:251658242;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p5xBwIAABs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" filled="f" stroked="f">
              <v:textbox style="mso-fit-shape-to-text:t" inset="5pt,0,0,0">
                <w:txbxContent>
                  <w:p w14:paraId="7FE1D28B" w14:textId="43485C18" w:rsidR="004109A3" w:rsidRDefault="004109A3">
                    <w:pPr>
                      <w:rPr>
                        <w:rFonts w:ascii="Calibri" w:eastAsia="Calibri" w:hAnsi="Calibri" w:cs="Calibri"/>
                        <w:color w:val="000000"/>
                        <w:sz w:val="24"/>
                      </w:rPr>
                    </w:pPr>
                  </w:p>
                </w:txbxContent>
              </v:textbox>
              <w10:wrap type="square" anchorx="margin"/>
            </v:shape>
          </w:pict>
        </mc:Fallback>
      </mc:AlternateContent>
    </w:r>
    <w:r>
      <w:t>EN</w:t>
    </w:r>
  </w:p>
  <w:p w14:paraId="7FE1D24D" w14:textId="77777777" w:rsidR="004109A3" w:rsidRDefault="00C426FE">
    <w:pPr>
      <w:pStyle w:val="P68B1DB1-Header94"/>
      <w:jc w:val="center"/>
    </w:pPr>
    <w:r>
      <w:t>II LISA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1D250" w14:textId="77777777" w:rsidR="004109A3" w:rsidRDefault="00C426FE">
    <w:pPr>
      <w:pStyle w:val="Header"/>
    </w:pPr>
    <w:r>
      <w:rPr>
        <w:noProof/>
      </w:rPr>
      <mc:AlternateContent>
        <mc:Choice Requires="wps">
          <w:drawing>
            <wp:anchor distT="0" distB="0" distL="0" distR="0" simplePos="0" relativeHeight="251658240" behindDoc="0" locked="0" layoutInCell="1" allowOverlap="1" wp14:anchorId="7FE1D255" wp14:editId="7FE1D256">
              <wp:simplePos x="635" y="635"/>
              <wp:positionH relativeFrom="leftMargin">
                <wp:align>left</wp:align>
              </wp:positionH>
              <wp:positionV relativeFrom="paragraph">
                <wp:posOffset>635</wp:posOffset>
              </wp:positionV>
              <wp:extent cx="443865" cy="443865"/>
              <wp:effectExtent l="0" t="0" r="3175" b="4445"/>
              <wp:wrapSquare wrapText="bothSides"/>
              <wp:docPr id="1" name="Selgitus" descr="EBA Regular Use"/>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FE1D28C" w14:textId="15FD35FB" w:rsidR="004109A3" w:rsidRDefault="004109A3">
                          <w:pPr>
                            <w:rPr>
                              <w:rFonts w:ascii="Calibri" w:eastAsia="Calibri" w:hAnsi="Calibri" w:cs="Calibri"/>
                              <w:color w:val="000000"/>
                              <w:sz w:val="24"/>
                            </w:rPr>
                          </w:pP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7FE1D255" id="_x0000_t202" coordsize="21600,21600" o:spt="202" path="m,l,21600r21600,l21600,xe">
              <v:stroke joinstyle="miter"/>
              <v:path gradientshapeok="t" o:connecttype="rect"/>
            </v:shapetype>
            <v:shape id="Selgitus" o:spid="_x0000_s1028" type="#_x0000_t202" alt="EBA Regular Use" style="position:absolute;margin-left:0;margin-top:.05pt;width:34.95pt;height:34.95pt;z-index:251658240;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" filled="f" stroked="f">
              <v:textbox style="mso-fit-shape-to-text:t" inset="5pt,0,0,0">
                <w:txbxContent>
                  <w:p w14:paraId="7FE1D28C" w14:textId="15FD35FB" w:rsidR="004109A3" w:rsidRDefault="004109A3">
                    <w:pPr>
                      <w:rPr>
                        <w:rFonts w:ascii="Calibri" w:eastAsia="Calibri" w:hAnsi="Calibri" w:cs="Calibri"/>
                        <w:color w:val="000000"/>
                        <w:sz w:val="24"/>
                      </w:rPr>
                    </w:pP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27067A5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1C50DE"/>
    <w:multiLevelType w:val="hybridMultilevel"/>
    <w:tmpl w:val="FFFFFFFF"/>
    <w:lvl w:ilvl="0" w:tplc="34341322">
      <w:start w:val="1"/>
      <w:numFmt w:val="bullet"/>
      <w:lvlText w:val="·"/>
      <w:lvlJc w:val="left"/>
      <w:pPr>
        <w:ind w:left="720" w:hanging="360"/>
      </w:pPr>
      <w:rPr>
        <w:rFonts w:ascii="Symbol" w:hAnsi="Symbol" w:hint="default"/>
      </w:rPr>
    </w:lvl>
    <w:lvl w:ilvl="1" w:tplc="74E4A804">
      <w:start w:val="1"/>
      <w:numFmt w:val="decimal"/>
      <w:lvlText w:val="%2."/>
      <w:lvlJc w:val="left"/>
      <w:pPr>
        <w:ind w:left="1440" w:hanging="360"/>
      </w:pPr>
      <w:rPr>
        <w:rFonts w:hint="default"/>
      </w:rPr>
    </w:lvl>
    <w:lvl w:ilvl="2" w:tplc="40649D5A">
      <w:start w:val="1"/>
      <w:numFmt w:val="bullet"/>
      <w:lvlText w:val=""/>
      <w:lvlJc w:val="left"/>
      <w:pPr>
        <w:ind w:left="2160" w:hanging="360"/>
      </w:pPr>
      <w:rPr>
        <w:rFonts w:ascii="Wingdings" w:hAnsi="Wingdings" w:hint="default"/>
      </w:rPr>
    </w:lvl>
    <w:lvl w:ilvl="3" w:tplc="00287E08">
      <w:start w:val="1"/>
      <w:numFmt w:val="bullet"/>
      <w:lvlText w:val=""/>
      <w:lvlJc w:val="left"/>
      <w:pPr>
        <w:ind w:left="2880" w:hanging="360"/>
      </w:pPr>
      <w:rPr>
        <w:rFonts w:ascii="Symbol" w:hAnsi="Symbol" w:hint="default"/>
      </w:rPr>
    </w:lvl>
    <w:lvl w:ilvl="4" w:tplc="5F280878">
      <w:start w:val="1"/>
      <w:numFmt w:val="bullet"/>
      <w:lvlText w:val="o"/>
      <w:lvlJc w:val="left"/>
      <w:pPr>
        <w:ind w:left="3600" w:hanging="360"/>
      </w:pPr>
      <w:rPr>
        <w:rFonts w:ascii="Courier New" w:hAnsi="Courier New" w:hint="default"/>
      </w:rPr>
    </w:lvl>
    <w:lvl w:ilvl="5" w:tplc="396C2F7A">
      <w:start w:val="1"/>
      <w:numFmt w:val="bullet"/>
      <w:lvlText w:val=""/>
      <w:lvlJc w:val="left"/>
      <w:pPr>
        <w:ind w:left="4320" w:hanging="360"/>
      </w:pPr>
      <w:rPr>
        <w:rFonts w:ascii="Wingdings" w:hAnsi="Wingdings" w:hint="default"/>
      </w:rPr>
    </w:lvl>
    <w:lvl w:ilvl="6" w:tplc="CA969B6A">
      <w:start w:val="1"/>
      <w:numFmt w:val="bullet"/>
      <w:lvlText w:val=""/>
      <w:lvlJc w:val="left"/>
      <w:pPr>
        <w:ind w:left="5040" w:hanging="360"/>
      </w:pPr>
      <w:rPr>
        <w:rFonts w:ascii="Symbol" w:hAnsi="Symbol" w:hint="default"/>
      </w:rPr>
    </w:lvl>
    <w:lvl w:ilvl="7" w:tplc="B854FFFA">
      <w:start w:val="1"/>
      <w:numFmt w:val="bullet"/>
      <w:lvlText w:val="o"/>
      <w:lvlJc w:val="left"/>
      <w:pPr>
        <w:ind w:left="5760" w:hanging="360"/>
      </w:pPr>
      <w:rPr>
        <w:rFonts w:ascii="Courier New" w:hAnsi="Courier New" w:hint="default"/>
      </w:rPr>
    </w:lvl>
    <w:lvl w:ilvl="8" w:tplc="E5707972">
      <w:start w:val="1"/>
      <w:numFmt w:val="bullet"/>
      <w:lvlText w:val=""/>
      <w:lvlJc w:val="left"/>
      <w:pPr>
        <w:ind w:left="6480" w:hanging="360"/>
      </w:pPr>
      <w:rPr>
        <w:rFonts w:ascii="Wingdings" w:hAnsi="Wingdings" w:hint="default"/>
      </w:rPr>
    </w:lvl>
  </w:abstractNum>
  <w:abstractNum w:abstractNumId="2" w15:restartNumberingAfterBreak="0">
    <w:nsid w:val="005C0289"/>
    <w:multiLevelType w:val="hybridMultilevel"/>
    <w:tmpl w:val="FFFFFFFF"/>
    <w:lvl w:ilvl="0" w:tplc="F1FCE380">
      <w:start w:val="52"/>
      <w:numFmt w:val="decimal"/>
      <w:lvlText w:val="%1."/>
      <w:lvlJc w:val="left"/>
      <w:pPr>
        <w:ind w:left="720" w:hanging="360"/>
      </w:pPr>
    </w:lvl>
    <w:lvl w:ilvl="1" w:tplc="24A2D92E">
      <w:start w:val="1"/>
      <w:numFmt w:val="lowerLetter"/>
      <w:lvlText w:val="%2."/>
      <w:lvlJc w:val="left"/>
      <w:pPr>
        <w:ind w:left="1440" w:hanging="360"/>
      </w:pPr>
    </w:lvl>
    <w:lvl w:ilvl="2" w:tplc="46D02270">
      <w:start w:val="1"/>
      <w:numFmt w:val="lowerRoman"/>
      <w:lvlText w:val="%3."/>
      <w:lvlJc w:val="right"/>
      <w:pPr>
        <w:ind w:left="2160" w:hanging="180"/>
      </w:pPr>
    </w:lvl>
    <w:lvl w:ilvl="3" w:tplc="A10CD14E">
      <w:start w:val="1"/>
      <w:numFmt w:val="decimal"/>
      <w:lvlText w:val="%4."/>
      <w:lvlJc w:val="left"/>
      <w:pPr>
        <w:ind w:left="2880" w:hanging="360"/>
      </w:pPr>
    </w:lvl>
    <w:lvl w:ilvl="4" w:tplc="533EF154">
      <w:start w:val="1"/>
      <w:numFmt w:val="lowerLetter"/>
      <w:lvlText w:val="%5."/>
      <w:lvlJc w:val="left"/>
      <w:pPr>
        <w:ind w:left="3600" w:hanging="360"/>
      </w:pPr>
    </w:lvl>
    <w:lvl w:ilvl="5" w:tplc="E196BB68">
      <w:start w:val="1"/>
      <w:numFmt w:val="lowerRoman"/>
      <w:lvlText w:val="%6."/>
      <w:lvlJc w:val="right"/>
      <w:pPr>
        <w:ind w:left="4320" w:hanging="180"/>
      </w:pPr>
    </w:lvl>
    <w:lvl w:ilvl="6" w:tplc="F59AB4D2">
      <w:start w:val="1"/>
      <w:numFmt w:val="decimal"/>
      <w:lvlText w:val="%7."/>
      <w:lvlJc w:val="left"/>
      <w:pPr>
        <w:ind w:left="5040" w:hanging="360"/>
      </w:pPr>
    </w:lvl>
    <w:lvl w:ilvl="7" w:tplc="6AD009EC">
      <w:start w:val="1"/>
      <w:numFmt w:val="lowerLetter"/>
      <w:lvlText w:val="%8."/>
      <w:lvlJc w:val="left"/>
      <w:pPr>
        <w:ind w:left="5760" w:hanging="360"/>
      </w:pPr>
    </w:lvl>
    <w:lvl w:ilvl="8" w:tplc="20BC22BA">
      <w:start w:val="1"/>
      <w:numFmt w:val="lowerRoman"/>
      <w:lvlText w:val="%9."/>
      <w:lvlJc w:val="right"/>
      <w:pPr>
        <w:ind w:left="6480" w:hanging="180"/>
      </w:pPr>
    </w:lvl>
  </w:abstractNum>
  <w:abstractNum w:abstractNumId="3" w15:restartNumberingAfterBreak="0">
    <w:nsid w:val="00E5078C"/>
    <w:multiLevelType w:val="hybridMultilevel"/>
    <w:tmpl w:val="D53853DA"/>
    <w:lvl w:ilvl="0" w:tplc="AFE0D250">
      <w:start w:val="1"/>
      <w:numFmt w:val="bullet"/>
      <w:pStyle w:val="List"/>
      <w:lvlText w:val=""/>
      <w:lvlJc w:val="left"/>
      <w:pPr>
        <w:tabs>
          <w:tab w:val="num" w:pos="680"/>
        </w:tabs>
        <w:ind w:left="680" w:hanging="68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1734EE9"/>
    <w:multiLevelType w:val="hybridMultilevel"/>
    <w:tmpl w:val="0C0A2588"/>
    <w:lvl w:ilvl="0" w:tplc="594AD1D0">
      <w:start w:val="1"/>
      <w:numFmt w:val="decimal"/>
      <w:lvlText w:val="%1."/>
      <w:lvlJc w:val="left"/>
      <w:pPr>
        <w:ind w:left="720" w:hanging="360"/>
      </w:pPr>
    </w:lvl>
    <w:lvl w:ilvl="1" w:tplc="916E9DC8">
      <w:start w:val="1"/>
      <w:numFmt w:val="lowerLetter"/>
      <w:lvlText w:val="%2."/>
      <w:lvlJc w:val="left"/>
      <w:pPr>
        <w:ind w:left="1440" w:hanging="360"/>
      </w:pPr>
    </w:lvl>
    <w:lvl w:ilvl="2" w:tplc="6F1041A2">
      <w:start w:val="1"/>
      <w:numFmt w:val="lowerRoman"/>
      <w:lvlText w:val="%3."/>
      <w:lvlJc w:val="right"/>
      <w:pPr>
        <w:ind w:left="2160" w:hanging="180"/>
      </w:pPr>
    </w:lvl>
    <w:lvl w:ilvl="3" w:tplc="6AFA64C2">
      <w:start w:val="1"/>
      <w:numFmt w:val="decimal"/>
      <w:lvlText w:val="%4."/>
      <w:lvlJc w:val="left"/>
      <w:pPr>
        <w:ind w:left="2880" w:hanging="360"/>
      </w:pPr>
    </w:lvl>
    <w:lvl w:ilvl="4" w:tplc="C158F274">
      <w:start w:val="1"/>
      <w:numFmt w:val="lowerLetter"/>
      <w:lvlText w:val="%5."/>
      <w:lvlJc w:val="left"/>
      <w:pPr>
        <w:ind w:left="3600" w:hanging="360"/>
      </w:pPr>
    </w:lvl>
    <w:lvl w:ilvl="5" w:tplc="0486DEC2">
      <w:start w:val="1"/>
      <w:numFmt w:val="lowerRoman"/>
      <w:lvlText w:val="%6."/>
      <w:lvlJc w:val="right"/>
      <w:pPr>
        <w:ind w:left="4320" w:hanging="180"/>
      </w:pPr>
    </w:lvl>
    <w:lvl w:ilvl="6" w:tplc="40B6D0A6">
      <w:start w:val="1"/>
      <w:numFmt w:val="decimal"/>
      <w:lvlText w:val="%7."/>
      <w:lvlJc w:val="left"/>
      <w:pPr>
        <w:ind w:left="5040" w:hanging="360"/>
      </w:pPr>
    </w:lvl>
    <w:lvl w:ilvl="7" w:tplc="17EAE1E8">
      <w:start w:val="1"/>
      <w:numFmt w:val="lowerLetter"/>
      <w:lvlText w:val="%8."/>
      <w:lvlJc w:val="left"/>
      <w:pPr>
        <w:ind w:left="5760" w:hanging="360"/>
      </w:pPr>
    </w:lvl>
    <w:lvl w:ilvl="8" w:tplc="0938F600">
      <w:start w:val="1"/>
      <w:numFmt w:val="lowerRoman"/>
      <w:lvlText w:val="%9."/>
      <w:lvlJc w:val="right"/>
      <w:pPr>
        <w:ind w:left="6480" w:hanging="180"/>
      </w:pPr>
    </w:lvl>
  </w:abstractNum>
  <w:abstractNum w:abstractNumId="5" w15:restartNumberingAfterBreak="0">
    <w:nsid w:val="01BB04D2"/>
    <w:multiLevelType w:val="hybridMultilevel"/>
    <w:tmpl w:val="396406E6"/>
    <w:lvl w:ilvl="0" w:tplc="7C94C3FA">
      <w:start w:val="1"/>
      <w:numFmt w:val="lowerRoman"/>
      <w:lvlText w:val="%1."/>
      <w:lvlJc w:val="righ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6" w15:restartNumberingAfterBreak="0">
    <w:nsid w:val="03395E66"/>
    <w:multiLevelType w:val="hybridMultilevel"/>
    <w:tmpl w:val="FFFFFFFF"/>
    <w:lvl w:ilvl="0" w:tplc="5198840A">
      <w:start w:val="1"/>
      <w:numFmt w:val="bullet"/>
      <w:lvlText w:val="·"/>
      <w:lvlJc w:val="left"/>
      <w:pPr>
        <w:ind w:left="720" w:hanging="360"/>
      </w:pPr>
    </w:lvl>
    <w:lvl w:ilvl="1" w:tplc="1B307686">
      <w:start w:val="1"/>
      <w:numFmt w:val="decimal"/>
      <w:lvlText w:val="%2."/>
      <w:lvlJc w:val="left"/>
      <w:pPr>
        <w:ind w:left="1440" w:hanging="360"/>
      </w:pPr>
    </w:lvl>
    <w:lvl w:ilvl="2" w:tplc="5A38A0C2">
      <w:start w:val="1"/>
      <w:numFmt w:val="lowerRoman"/>
      <w:lvlText w:val="%3."/>
      <w:lvlJc w:val="right"/>
      <w:pPr>
        <w:ind w:left="2160" w:hanging="180"/>
      </w:pPr>
    </w:lvl>
    <w:lvl w:ilvl="3" w:tplc="A1907878">
      <w:start w:val="1"/>
      <w:numFmt w:val="decimal"/>
      <w:lvlText w:val="%4."/>
      <w:lvlJc w:val="left"/>
      <w:pPr>
        <w:ind w:left="2880" w:hanging="360"/>
      </w:pPr>
    </w:lvl>
    <w:lvl w:ilvl="4" w:tplc="1474FB6C">
      <w:start w:val="1"/>
      <w:numFmt w:val="lowerLetter"/>
      <w:lvlText w:val="%5."/>
      <w:lvlJc w:val="left"/>
      <w:pPr>
        <w:ind w:left="3600" w:hanging="360"/>
      </w:pPr>
    </w:lvl>
    <w:lvl w:ilvl="5" w:tplc="066EFAD2">
      <w:start w:val="1"/>
      <w:numFmt w:val="lowerRoman"/>
      <w:lvlText w:val="%6."/>
      <w:lvlJc w:val="right"/>
      <w:pPr>
        <w:ind w:left="4320" w:hanging="180"/>
      </w:pPr>
    </w:lvl>
    <w:lvl w:ilvl="6" w:tplc="1602912E">
      <w:start w:val="1"/>
      <w:numFmt w:val="decimal"/>
      <w:lvlText w:val="%7."/>
      <w:lvlJc w:val="left"/>
      <w:pPr>
        <w:ind w:left="5040" w:hanging="360"/>
      </w:pPr>
    </w:lvl>
    <w:lvl w:ilvl="7" w:tplc="0EB0C000">
      <w:start w:val="1"/>
      <w:numFmt w:val="lowerLetter"/>
      <w:lvlText w:val="%8."/>
      <w:lvlJc w:val="left"/>
      <w:pPr>
        <w:ind w:left="5760" w:hanging="360"/>
      </w:pPr>
    </w:lvl>
    <w:lvl w:ilvl="8" w:tplc="5A8ADDFC">
      <w:start w:val="1"/>
      <w:numFmt w:val="lowerRoman"/>
      <w:lvlText w:val="%9."/>
      <w:lvlJc w:val="right"/>
      <w:pPr>
        <w:ind w:left="6480" w:hanging="180"/>
      </w:pPr>
    </w:lvl>
  </w:abstractNum>
  <w:abstractNum w:abstractNumId="7" w15:restartNumberingAfterBreak="0">
    <w:nsid w:val="03A345ED"/>
    <w:multiLevelType w:val="hybridMultilevel"/>
    <w:tmpl w:val="C888B012"/>
    <w:lvl w:ilvl="0" w:tplc="08090001">
      <w:start w:val="1"/>
      <w:numFmt w:val="bullet"/>
      <w:lvlText w:val=""/>
      <w:lvlJc w:val="left"/>
      <w:pPr>
        <w:ind w:left="805" w:hanging="360"/>
      </w:pPr>
      <w:rPr>
        <w:rFonts w:ascii="Symbol" w:hAnsi="Symbol" w:hint="default"/>
      </w:rPr>
    </w:lvl>
    <w:lvl w:ilvl="1" w:tplc="08090003" w:tentative="1">
      <w:start w:val="1"/>
      <w:numFmt w:val="bullet"/>
      <w:lvlText w:val="o"/>
      <w:lvlJc w:val="left"/>
      <w:pPr>
        <w:ind w:left="1525" w:hanging="360"/>
      </w:pPr>
      <w:rPr>
        <w:rFonts w:ascii="Courier New" w:hAnsi="Courier New" w:cs="Courier New" w:hint="default"/>
      </w:rPr>
    </w:lvl>
    <w:lvl w:ilvl="2" w:tplc="08090005" w:tentative="1">
      <w:start w:val="1"/>
      <w:numFmt w:val="bullet"/>
      <w:lvlText w:val=""/>
      <w:lvlJc w:val="left"/>
      <w:pPr>
        <w:ind w:left="2245" w:hanging="360"/>
      </w:pPr>
      <w:rPr>
        <w:rFonts w:ascii="Wingdings" w:hAnsi="Wingdings" w:hint="default"/>
      </w:rPr>
    </w:lvl>
    <w:lvl w:ilvl="3" w:tplc="08090001" w:tentative="1">
      <w:start w:val="1"/>
      <w:numFmt w:val="bullet"/>
      <w:lvlText w:val=""/>
      <w:lvlJc w:val="left"/>
      <w:pPr>
        <w:ind w:left="2965" w:hanging="360"/>
      </w:pPr>
      <w:rPr>
        <w:rFonts w:ascii="Symbol" w:hAnsi="Symbol" w:hint="default"/>
      </w:rPr>
    </w:lvl>
    <w:lvl w:ilvl="4" w:tplc="08090003" w:tentative="1">
      <w:start w:val="1"/>
      <w:numFmt w:val="bullet"/>
      <w:lvlText w:val="o"/>
      <w:lvlJc w:val="left"/>
      <w:pPr>
        <w:ind w:left="3685" w:hanging="360"/>
      </w:pPr>
      <w:rPr>
        <w:rFonts w:ascii="Courier New" w:hAnsi="Courier New" w:cs="Courier New" w:hint="default"/>
      </w:rPr>
    </w:lvl>
    <w:lvl w:ilvl="5" w:tplc="08090005" w:tentative="1">
      <w:start w:val="1"/>
      <w:numFmt w:val="bullet"/>
      <w:lvlText w:val=""/>
      <w:lvlJc w:val="left"/>
      <w:pPr>
        <w:ind w:left="4405" w:hanging="360"/>
      </w:pPr>
      <w:rPr>
        <w:rFonts w:ascii="Wingdings" w:hAnsi="Wingdings" w:hint="default"/>
      </w:rPr>
    </w:lvl>
    <w:lvl w:ilvl="6" w:tplc="08090001" w:tentative="1">
      <w:start w:val="1"/>
      <w:numFmt w:val="bullet"/>
      <w:lvlText w:val=""/>
      <w:lvlJc w:val="left"/>
      <w:pPr>
        <w:ind w:left="5125" w:hanging="360"/>
      </w:pPr>
      <w:rPr>
        <w:rFonts w:ascii="Symbol" w:hAnsi="Symbol" w:hint="default"/>
      </w:rPr>
    </w:lvl>
    <w:lvl w:ilvl="7" w:tplc="08090003" w:tentative="1">
      <w:start w:val="1"/>
      <w:numFmt w:val="bullet"/>
      <w:lvlText w:val="o"/>
      <w:lvlJc w:val="left"/>
      <w:pPr>
        <w:ind w:left="5845" w:hanging="360"/>
      </w:pPr>
      <w:rPr>
        <w:rFonts w:ascii="Courier New" w:hAnsi="Courier New" w:cs="Courier New" w:hint="default"/>
      </w:rPr>
    </w:lvl>
    <w:lvl w:ilvl="8" w:tplc="08090005" w:tentative="1">
      <w:start w:val="1"/>
      <w:numFmt w:val="bullet"/>
      <w:lvlText w:val=""/>
      <w:lvlJc w:val="left"/>
      <w:pPr>
        <w:ind w:left="6565" w:hanging="360"/>
      </w:pPr>
      <w:rPr>
        <w:rFonts w:ascii="Wingdings" w:hAnsi="Wingdings" w:hint="default"/>
      </w:rPr>
    </w:lvl>
  </w:abstractNum>
  <w:abstractNum w:abstractNumId="8" w15:restartNumberingAfterBreak="0">
    <w:nsid w:val="05217617"/>
    <w:multiLevelType w:val="hybridMultilevel"/>
    <w:tmpl w:val="4CBC42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5316AAE"/>
    <w:multiLevelType w:val="hybridMultilevel"/>
    <w:tmpl w:val="FFFFFFFF"/>
    <w:lvl w:ilvl="0" w:tplc="C8CE4312">
      <w:start w:val="1"/>
      <w:numFmt w:val="bullet"/>
      <w:lvlText w:val="·"/>
      <w:lvlJc w:val="left"/>
      <w:pPr>
        <w:ind w:left="720" w:hanging="360"/>
      </w:pPr>
      <w:rPr>
        <w:rFonts w:ascii="Symbol" w:hAnsi="Symbol" w:hint="default"/>
      </w:rPr>
    </w:lvl>
    <w:lvl w:ilvl="1" w:tplc="8D1E319C">
      <w:start w:val="1"/>
      <w:numFmt w:val="decimal"/>
      <w:lvlText w:val="%2."/>
      <w:lvlJc w:val="left"/>
      <w:pPr>
        <w:ind w:left="1440" w:hanging="360"/>
      </w:pPr>
      <w:rPr>
        <w:rFonts w:hint="default"/>
      </w:rPr>
    </w:lvl>
    <w:lvl w:ilvl="2" w:tplc="BBB6CAD0">
      <w:start w:val="1"/>
      <w:numFmt w:val="bullet"/>
      <w:lvlText w:val=""/>
      <w:lvlJc w:val="left"/>
      <w:pPr>
        <w:ind w:left="2160" w:hanging="360"/>
      </w:pPr>
      <w:rPr>
        <w:rFonts w:ascii="Wingdings" w:hAnsi="Wingdings" w:hint="default"/>
      </w:rPr>
    </w:lvl>
    <w:lvl w:ilvl="3" w:tplc="1C96FFC8">
      <w:start w:val="1"/>
      <w:numFmt w:val="bullet"/>
      <w:lvlText w:val=""/>
      <w:lvlJc w:val="left"/>
      <w:pPr>
        <w:ind w:left="2880" w:hanging="360"/>
      </w:pPr>
      <w:rPr>
        <w:rFonts w:ascii="Symbol" w:hAnsi="Symbol" w:hint="default"/>
      </w:rPr>
    </w:lvl>
    <w:lvl w:ilvl="4" w:tplc="5B46E9C2">
      <w:start w:val="1"/>
      <w:numFmt w:val="bullet"/>
      <w:lvlText w:val="o"/>
      <w:lvlJc w:val="left"/>
      <w:pPr>
        <w:ind w:left="3600" w:hanging="360"/>
      </w:pPr>
      <w:rPr>
        <w:rFonts w:ascii="Courier New" w:hAnsi="Courier New" w:hint="default"/>
      </w:rPr>
    </w:lvl>
    <w:lvl w:ilvl="5" w:tplc="74AEAE9A">
      <w:start w:val="1"/>
      <w:numFmt w:val="bullet"/>
      <w:lvlText w:val=""/>
      <w:lvlJc w:val="left"/>
      <w:pPr>
        <w:ind w:left="4320" w:hanging="360"/>
      </w:pPr>
      <w:rPr>
        <w:rFonts w:ascii="Wingdings" w:hAnsi="Wingdings" w:hint="default"/>
      </w:rPr>
    </w:lvl>
    <w:lvl w:ilvl="6" w:tplc="FD4AB4C2">
      <w:start w:val="1"/>
      <w:numFmt w:val="bullet"/>
      <w:lvlText w:val=""/>
      <w:lvlJc w:val="left"/>
      <w:pPr>
        <w:ind w:left="5040" w:hanging="360"/>
      </w:pPr>
      <w:rPr>
        <w:rFonts w:ascii="Symbol" w:hAnsi="Symbol" w:hint="default"/>
      </w:rPr>
    </w:lvl>
    <w:lvl w:ilvl="7" w:tplc="F5D8E16E">
      <w:start w:val="1"/>
      <w:numFmt w:val="bullet"/>
      <w:lvlText w:val="o"/>
      <w:lvlJc w:val="left"/>
      <w:pPr>
        <w:ind w:left="5760" w:hanging="360"/>
      </w:pPr>
      <w:rPr>
        <w:rFonts w:ascii="Courier New" w:hAnsi="Courier New" w:hint="default"/>
      </w:rPr>
    </w:lvl>
    <w:lvl w:ilvl="8" w:tplc="F704D86A">
      <w:start w:val="1"/>
      <w:numFmt w:val="bullet"/>
      <w:lvlText w:val=""/>
      <w:lvlJc w:val="left"/>
      <w:pPr>
        <w:ind w:left="6480" w:hanging="360"/>
      </w:pPr>
      <w:rPr>
        <w:rFonts w:ascii="Wingdings" w:hAnsi="Wingdings" w:hint="default"/>
      </w:rPr>
    </w:lvl>
  </w:abstractNum>
  <w:abstractNum w:abstractNumId="10" w15:restartNumberingAfterBreak="0">
    <w:nsid w:val="05732DEE"/>
    <w:multiLevelType w:val="hybridMultilevel"/>
    <w:tmpl w:val="877047DC"/>
    <w:lvl w:ilvl="0" w:tplc="B60A0A72">
      <w:start w:val="51"/>
      <w:numFmt w:val="decimal"/>
      <w:lvlText w:val="%1)"/>
      <w:lvlJc w:val="left"/>
      <w:pPr>
        <w:ind w:left="269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58313DF"/>
    <w:multiLevelType w:val="hybridMultilevel"/>
    <w:tmpl w:val="A8C659F6"/>
    <w:lvl w:ilvl="0" w:tplc="9174AD42">
      <w:start w:val="1"/>
      <w:numFmt w:val="bullet"/>
      <w:pStyle w:val="bullet1"/>
      <w:lvlText w:val=""/>
      <w:lvlJc w:val="left"/>
      <w:pPr>
        <w:tabs>
          <w:tab w:val="num" w:pos="340"/>
        </w:tabs>
        <w:ind w:left="340" w:hanging="34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59C715B"/>
    <w:multiLevelType w:val="hybridMultilevel"/>
    <w:tmpl w:val="EF2C1C0A"/>
    <w:lvl w:ilvl="0" w:tplc="CCD23C1A">
      <w:start w:val="1"/>
      <w:numFmt w:val="bullet"/>
      <w:lvlText w:val="-"/>
      <w:lvlJc w:val="left"/>
      <w:pPr>
        <w:ind w:left="805" w:hanging="360"/>
      </w:pPr>
      <w:rPr>
        <w:rFonts w:ascii="Cambria" w:eastAsia="Cambria" w:hAnsi="Cambria" w:cs="Cambria" w:hint="default"/>
      </w:rPr>
    </w:lvl>
    <w:lvl w:ilvl="1" w:tplc="08160003" w:tentative="1">
      <w:start w:val="1"/>
      <w:numFmt w:val="bullet"/>
      <w:lvlText w:val="o"/>
      <w:lvlJc w:val="left"/>
      <w:pPr>
        <w:ind w:left="1525" w:hanging="360"/>
      </w:pPr>
      <w:rPr>
        <w:rFonts w:ascii="Courier New" w:hAnsi="Courier New" w:cs="Courier New" w:hint="default"/>
      </w:rPr>
    </w:lvl>
    <w:lvl w:ilvl="2" w:tplc="08160005" w:tentative="1">
      <w:start w:val="1"/>
      <w:numFmt w:val="bullet"/>
      <w:lvlText w:val=""/>
      <w:lvlJc w:val="left"/>
      <w:pPr>
        <w:ind w:left="2245" w:hanging="360"/>
      </w:pPr>
      <w:rPr>
        <w:rFonts w:ascii="Wingdings" w:hAnsi="Wingdings" w:hint="default"/>
      </w:rPr>
    </w:lvl>
    <w:lvl w:ilvl="3" w:tplc="08160001" w:tentative="1">
      <w:start w:val="1"/>
      <w:numFmt w:val="bullet"/>
      <w:lvlText w:val=""/>
      <w:lvlJc w:val="left"/>
      <w:pPr>
        <w:ind w:left="2965" w:hanging="360"/>
      </w:pPr>
      <w:rPr>
        <w:rFonts w:ascii="Symbol" w:hAnsi="Symbol" w:hint="default"/>
      </w:rPr>
    </w:lvl>
    <w:lvl w:ilvl="4" w:tplc="08160003" w:tentative="1">
      <w:start w:val="1"/>
      <w:numFmt w:val="bullet"/>
      <w:lvlText w:val="o"/>
      <w:lvlJc w:val="left"/>
      <w:pPr>
        <w:ind w:left="3685" w:hanging="360"/>
      </w:pPr>
      <w:rPr>
        <w:rFonts w:ascii="Courier New" w:hAnsi="Courier New" w:cs="Courier New" w:hint="default"/>
      </w:rPr>
    </w:lvl>
    <w:lvl w:ilvl="5" w:tplc="08160005" w:tentative="1">
      <w:start w:val="1"/>
      <w:numFmt w:val="bullet"/>
      <w:lvlText w:val=""/>
      <w:lvlJc w:val="left"/>
      <w:pPr>
        <w:ind w:left="4405" w:hanging="360"/>
      </w:pPr>
      <w:rPr>
        <w:rFonts w:ascii="Wingdings" w:hAnsi="Wingdings" w:hint="default"/>
      </w:rPr>
    </w:lvl>
    <w:lvl w:ilvl="6" w:tplc="08160001" w:tentative="1">
      <w:start w:val="1"/>
      <w:numFmt w:val="bullet"/>
      <w:lvlText w:val=""/>
      <w:lvlJc w:val="left"/>
      <w:pPr>
        <w:ind w:left="5125" w:hanging="360"/>
      </w:pPr>
      <w:rPr>
        <w:rFonts w:ascii="Symbol" w:hAnsi="Symbol" w:hint="default"/>
      </w:rPr>
    </w:lvl>
    <w:lvl w:ilvl="7" w:tplc="08160003" w:tentative="1">
      <w:start w:val="1"/>
      <w:numFmt w:val="bullet"/>
      <w:lvlText w:val="o"/>
      <w:lvlJc w:val="left"/>
      <w:pPr>
        <w:ind w:left="5845" w:hanging="360"/>
      </w:pPr>
      <w:rPr>
        <w:rFonts w:ascii="Courier New" w:hAnsi="Courier New" w:cs="Courier New" w:hint="default"/>
      </w:rPr>
    </w:lvl>
    <w:lvl w:ilvl="8" w:tplc="08160005" w:tentative="1">
      <w:start w:val="1"/>
      <w:numFmt w:val="bullet"/>
      <w:lvlText w:val=""/>
      <w:lvlJc w:val="left"/>
      <w:pPr>
        <w:ind w:left="6565" w:hanging="360"/>
      </w:pPr>
      <w:rPr>
        <w:rFonts w:ascii="Wingdings" w:hAnsi="Wingdings" w:hint="default"/>
      </w:rPr>
    </w:lvl>
  </w:abstractNum>
  <w:abstractNum w:abstractNumId="13" w15:restartNumberingAfterBreak="0">
    <w:nsid w:val="0613374F"/>
    <w:multiLevelType w:val="hybridMultilevel"/>
    <w:tmpl w:val="0130041C"/>
    <w:lvl w:ilvl="0" w:tplc="F9281620">
      <w:start w:val="1"/>
      <w:numFmt w:val="bullet"/>
      <w:lvlText w:val="·"/>
      <w:lvlJc w:val="left"/>
      <w:pPr>
        <w:ind w:left="720" w:hanging="360"/>
      </w:pPr>
      <w:rPr>
        <w:rFonts w:ascii="Symbol" w:hAnsi="Symbol" w:hint="default"/>
      </w:rPr>
    </w:lvl>
    <w:lvl w:ilvl="1" w:tplc="10084822">
      <w:start w:val="1"/>
      <w:numFmt w:val="decimal"/>
      <w:lvlText w:val="%2."/>
      <w:lvlJc w:val="left"/>
      <w:pPr>
        <w:ind w:left="1440" w:hanging="360"/>
      </w:pPr>
      <w:rPr>
        <w:rFonts w:hint="default"/>
      </w:rPr>
    </w:lvl>
    <w:lvl w:ilvl="2" w:tplc="A60A5B38">
      <w:start w:val="1"/>
      <w:numFmt w:val="bullet"/>
      <w:lvlText w:val=""/>
      <w:lvlJc w:val="left"/>
      <w:pPr>
        <w:ind w:left="2160" w:hanging="360"/>
      </w:pPr>
      <w:rPr>
        <w:rFonts w:ascii="Wingdings" w:hAnsi="Wingdings" w:hint="default"/>
      </w:rPr>
    </w:lvl>
    <w:lvl w:ilvl="3" w:tplc="EB36116E">
      <w:start w:val="1"/>
      <w:numFmt w:val="bullet"/>
      <w:lvlText w:val=""/>
      <w:lvlJc w:val="left"/>
      <w:pPr>
        <w:ind w:left="2880" w:hanging="360"/>
      </w:pPr>
      <w:rPr>
        <w:rFonts w:ascii="Symbol" w:hAnsi="Symbol" w:hint="default"/>
      </w:rPr>
    </w:lvl>
    <w:lvl w:ilvl="4" w:tplc="258A963C">
      <w:start w:val="1"/>
      <w:numFmt w:val="bullet"/>
      <w:lvlText w:val="o"/>
      <w:lvlJc w:val="left"/>
      <w:pPr>
        <w:ind w:left="3600" w:hanging="360"/>
      </w:pPr>
      <w:rPr>
        <w:rFonts w:ascii="Courier New" w:hAnsi="Courier New" w:hint="default"/>
      </w:rPr>
    </w:lvl>
    <w:lvl w:ilvl="5" w:tplc="20E44A92">
      <w:start w:val="1"/>
      <w:numFmt w:val="bullet"/>
      <w:lvlText w:val=""/>
      <w:lvlJc w:val="left"/>
      <w:pPr>
        <w:ind w:left="4320" w:hanging="360"/>
      </w:pPr>
      <w:rPr>
        <w:rFonts w:ascii="Wingdings" w:hAnsi="Wingdings" w:hint="default"/>
      </w:rPr>
    </w:lvl>
    <w:lvl w:ilvl="6" w:tplc="452622CE">
      <w:start w:val="1"/>
      <w:numFmt w:val="bullet"/>
      <w:lvlText w:val=""/>
      <w:lvlJc w:val="left"/>
      <w:pPr>
        <w:ind w:left="5040" w:hanging="360"/>
      </w:pPr>
      <w:rPr>
        <w:rFonts w:ascii="Symbol" w:hAnsi="Symbol" w:hint="default"/>
      </w:rPr>
    </w:lvl>
    <w:lvl w:ilvl="7" w:tplc="925E9D6E">
      <w:start w:val="1"/>
      <w:numFmt w:val="bullet"/>
      <w:lvlText w:val="o"/>
      <w:lvlJc w:val="left"/>
      <w:pPr>
        <w:ind w:left="5760" w:hanging="360"/>
      </w:pPr>
      <w:rPr>
        <w:rFonts w:ascii="Courier New" w:hAnsi="Courier New" w:hint="default"/>
      </w:rPr>
    </w:lvl>
    <w:lvl w:ilvl="8" w:tplc="2460FF78">
      <w:start w:val="1"/>
      <w:numFmt w:val="bullet"/>
      <w:lvlText w:val=""/>
      <w:lvlJc w:val="left"/>
      <w:pPr>
        <w:ind w:left="6480" w:hanging="360"/>
      </w:pPr>
      <w:rPr>
        <w:rFonts w:ascii="Wingdings" w:hAnsi="Wingdings" w:hint="default"/>
      </w:rPr>
    </w:lvl>
  </w:abstractNum>
  <w:abstractNum w:abstractNumId="14" w15:restartNumberingAfterBreak="0">
    <w:nsid w:val="06D66125"/>
    <w:multiLevelType w:val="hybridMultilevel"/>
    <w:tmpl w:val="9C841C50"/>
    <w:lvl w:ilvl="0" w:tplc="6304ED5E">
      <w:start w:val="1"/>
      <w:numFmt w:val="decimal"/>
      <w:lvlText w:val="(%1)"/>
      <w:lvlJc w:val="right"/>
      <w:pPr>
        <w:ind w:left="1074" w:hanging="360"/>
      </w:pPr>
      <w:rPr>
        <w:rFonts w:hint="default"/>
      </w:rPr>
    </w:lvl>
    <w:lvl w:ilvl="1" w:tplc="0809001B">
      <w:start w:val="1"/>
      <w:numFmt w:val="lowerRoman"/>
      <w:lvlText w:val="%2."/>
      <w:lvlJc w:val="right"/>
      <w:pPr>
        <w:ind w:left="1794" w:hanging="360"/>
      </w:pPr>
    </w:lvl>
    <w:lvl w:ilvl="2" w:tplc="792C2A5C">
      <w:start w:val="814"/>
      <w:numFmt w:val="decimal"/>
      <w:lvlText w:val="%3)"/>
      <w:lvlJc w:val="left"/>
      <w:pPr>
        <w:ind w:left="2778" w:hanging="444"/>
      </w:pPr>
      <w:rPr>
        <w:rFonts w:hint="default"/>
        <w:sz w:val="22"/>
      </w:rPr>
    </w:lvl>
    <w:lvl w:ilvl="3" w:tplc="0809000F" w:tentative="1">
      <w:start w:val="1"/>
      <w:numFmt w:val="decimal"/>
      <w:lvlText w:val="%4."/>
      <w:lvlJc w:val="left"/>
      <w:pPr>
        <w:ind w:left="3234" w:hanging="360"/>
      </w:pPr>
    </w:lvl>
    <w:lvl w:ilvl="4" w:tplc="08090019" w:tentative="1">
      <w:start w:val="1"/>
      <w:numFmt w:val="lowerLetter"/>
      <w:lvlText w:val="%5."/>
      <w:lvlJc w:val="left"/>
      <w:pPr>
        <w:ind w:left="3954" w:hanging="360"/>
      </w:pPr>
    </w:lvl>
    <w:lvl w:ilvl="5" w:tplc="0809001B" w:tentative="1">
      <w:start w:val="1"/>
      <w:numFmt w:val="lowerRoman"/>
      <w:lvlText w:val="%6."/>
      <w:lvlJc w:val="right"/>
      <w:pPr>
        <w:ind w:left="4674" w:hanging="180"/>
      </w:pPr>
    </w:lvl>
    <w:lvl w:ilvl="6" w:tplc="0809000F" w:tentative="1">
      <w:start w:val="1"/>
      <w:numFmt w:val="decimal"/>
      <w:lvlText w:val="%7."/>
      <w:lvlJc w:val="left"/>
      <w:pPr>
        <w:ind w:left="5394" w:hanging="360"/>
      </w:pPr>
    </w:lvl>
    <w:lvl w:ilvl="7" w:tplc="08090019" w:tentative="1">
      <w:start w:val="1"/>
      <w:numFmt w:val="lowerLetter"/>
      <w:lvlText w:val="%8."/>
      <w:lvlJc w:val="left"/>
      <w:pPr>
        <w:ind w:left="6114" w:hanging="360"/>
      </w:pPr>
    </w:lvl>
    <w:lvl w:ilvl="8" w:tplc="0809001B" w:tentative="1">
      <w:start w:val="1"/>
      <w:numFmt w:val="lowerRoman"/>
      <w:lvlText w:val="%9."/>
      <w:lvlJc w:val="right"/>
      <w:pPr>
        <w:ind w:left="6834" w:hanging="180"/>
      </w:pPr>
    </w:lvl>
  </w:abstractNum>
  <w:abstractNum w:abstractNumId="15" w15:restartNumberingAfterBreak="0">
    <w:nsid w:val="071C7C61"/>
    <w:multiLevelType w:val="hybridMultilevel"/>
    <w:tmpl w:val="C4C43FF0"/>
    <w:lvl w:ilvl="0" w:tplc="2F6A85A6">
      <w:start w:val="1"/>
      <w:numFmt w:val="decimal"/>
      <w:lvlText w:val="%1."/>
      <w:lvlJc w:val="left"/>
      <w:pPr>
        <w:ind w:left="720" w:hanging="360"/>
      </w:pPr>
    </w:lvl>
    <w:lvl w:ilvl="1" w:tplc="CEBCA70C">
      <w:start w:val="1"/>
      <w:numFmt w:val="decimal"/>
      <w:lvlText w:val="%2."/>
      <w:lvlJc w:val="left"/>
      <w:pPr>
        <w:ind w:left="1440" w:hanging="360"/>
      </w:pPr>
    </w:lvl>
    <w:lvl w:ilvl="2" w:tplc="F8FEDC56">
      <w:start w:val="1"/>
      <w:numFmt w:val="lowerRoman"/>
      <w:lvlText w:val="%3."/>
      <w:lvlJc w:val="right"/>
      <w:pPr>
        <w:ind w:left="2160" w:hanging="180"/>
      </w:pPr>
    </w:lvl>
    <w:lvl w:ilvl="3" w:tplc="77009DE4">
      <w:start w:val="1"/>
      <w:numFmt w:val="decimal"/>
      <w:lvlText w:val="%4."/>
      <w:lvlJc w:val="left"/>
      <w:pPr>
        <w:ind w:left="2880" w:hanging="360"/>
      </w:pPr>
    </w:lvl>
    <w:lvl w:ilvl="4" w:tplc="BC720108">
      <w:start w:val="1"/>
      <w:numFmt w:val="lowerLetter"/>
      <w:lvlText w:val="%5."/>
      <w:lvlJc w:val="left"/>
      <w:pPr>
        <w:ind w:left="3600" w:hanging="360"/>
      </w:pPr>
    </w:lvl>
    <w:lvl w:ilvl="5" w:tplc="F7FE8374">
      <w:start w:val="1"/>
      <w:numFmt w:val="lowerRoman"/>
      <w:lvlText w:val="%6."/>
      <w:lvlJc w:val="right"/>
      <w:pPr>
        <w:ind w:left="4320" w:hanging="180"/>
      </w:pPr>
    </w:lvl>
    <w:lvl w:ilvl="6" w:tplc="73CCB8F0">
      <w:start w:val="1"/>
      <w:numFmt w:val="decimal"/>
      <w:lvlText w:val="%7."/>
      <w:lvlJc w:val="left"/>
      <w:pPr>
        <w:ind w:left="5040" w:hanging="360"/>
      </w:pPr>
    </w:lvl>
    <w:lvl w:ilvl="7" w:tplc="7D5EDB44">
      <w:start w:val="1"/>
      <w:numFmt w:val="lowerLetter"/>
      <w:lvlText w:val="%8."/>
      <w:lvlJc w:val="left"/>
      <w:pPr>
        <w:ind w:left="5760" w:hanging="360"/>
      </w:pPr>
    </w:lvl>
    <w:lvl w:ilvl="8" w:tplc="65C6F4E6">
      <w:start w:val="1"/>
      <w:numFmt w:val="lowerRoman"/>
      <w:lvlText w:val="%9."/>
      <w:lvlJc w:val="right"/>
      <w:pPr>
        <w:ind w:left="6480" w:hanging="180"/>
      </w:pPr>
    </w:lvl>
  </w:abstractNum>
  <w:abstractNum w:abstractNumId="16" w15:restartNumberingAfterBreak="0">
    <w:nsid w:val="072B3779"/>
    <w:multiLevelType w:val="hybridMultilevel"/>
    <w:tmpl w:val="CFA2108A"/>
    <w:lvl w:ilvl="0" w:tplc="08160001">
      <w:start w:val="1"/>
      <w:numFmt w:val="bullet"/>
      <w:lvlText w:val=""/>
      <w:lvlJc w:val="left"/>
      <w:pPr>
        <w:ind w:left="1077" w:hanging="360"/>
      </w:pPr>
      <w:rPr>
        <w:rFonts w:ascii="Symbol" w:hAnsi="Symbol" w:hint="default"/>
      </w:rPr>
    </w:lvl>
    <w:lvl w:ilvl="1" w:tplc="08160003" w:tentative="1">
      <w:start w:val="1"/>
      <w:numFmt w:val="bullet"/>
      <w:lvlText w:val="o"/>
      <w:lvlJc w:val="left"/>
      <w:pPr>
        <w:ind w:left="1797" w:hanging="360"/>
      </w:pPr>
      <w:rPr>
        <w:rFonts w:ascii="Courier New" w:hAnsi="Courier New" w:cs="Courier New" w:hint="default"/>
      </w:rPr>
    </w:lvl>
    <w:lvl w:ilvl="2" w:tplc="08160005" w:tentative="1">
      <w:start w:val="1"/>
      <w:numFmt w:val="bullet"/>
      <w:lvlText w:val=""/>
      <w:lvlJc w:val="left"/>
      <w:pPr>
        <w:ind w:left="2517" w:hanging="360"/>
      </w:pPr>
      <w:rPr>
        <w:rFonts w:ascii="Wingdings" w:hAnsi="Wingdings" w:hint="default"/>
      </w:rPr>
    </w:lvl>
    <w:lvl w:ilvl="3" w:tplc="08160001" w:tentative="1">
      <w:start w:val="1"/>
      <w:numFmt w:val="bullet"/>
      <w:lvlText w:val=""/>
      <w:lvlJc w:val="left"/>
      <w:pPr>
        <w:ind w:left="3237" w:hanging="360"/>
      </w:pPr>
      <w:rPr>
        <w:rFonts w:ascii="Symbol" w:hAnsi="Symbol" w:hint="default"/>
      </w:rPr>
    </w:lvl>
    <w:lvl w:ilvl="4" w:tplc="08160003" w:tentative="1">
      <w:start w:val="1"/>
      <w:numFmt w:val="bullet"/>
      <w:lvlText w:val="o"/>
      <w:lvlJc w:val="left"/>
      <w:pPr>
        <w:ind w:left="3957" w:hanging="360"/>
      </w:pPr>
      <w:rPr>
        <w:rFonts w:ascii="Courier New" w:hAnsi="Courier New" w:cs="Courier New" w:hint="default"/>
      </w:rPr>
    </w:lvl>
    <w:lvl w:ilvl="5" w:tplc="08160005" w:tentative="1">
      <w:start w:val="1"/>
      <w:numFmt w:val="bullet"/>
      <w:lvlText w:val=""/>
      <w:lvlJc w:val="left"/>
      <w:pPr>
        <w:ind w:left="4677" w:hanging="360"/>
      </w:pPr>
      <w:rPr>
        <w:rFonts w:ascii="Wingdings" w:hAnsi="Wingdings" w:hint="default"/>
      </w:rPr>
    </w:lvl>
    <w:lvl w:ilvl="6" w:tplc="08160001" w:tentative="1">
      <w:start w:val="1"/>
      <w:numFmt w:val="bullet"/>
      <w:lvlText w:val=""/>
      <w:lvlJc w:val="left"/>
      <w:pPr>
        <w:ind w:left="5397" w:hanging="360"/>
      </w:pPr>
      <w:rPr>
        <w:rFonts w:ascii="Symbol" w:hAnsi="Symbol" w:hint="default"/>
      </w:rPr>
    </w:lvl>
    <w:lvl w:ilvl="7" w:tplc="08160003" w:tentative="1">
      <w:start w:val="1"/>
      <w:numFmt w:val="bullet"/>
      <w:lvlText w:val="o"/>
      <w:lvlJc w:val="left"/>
      <w:pPr>
        <w:ind w:left="6117" w:hanging="360"/>
      </w:pPr>
      <w:rPr>
        <w:rFonts w:ascii="Courier New" w:hAnsi="Courier New" w:cs="Courier New" w:hint="default"/>
      </w:rPr>
    </w:lvl>
    <w:lvl w:ilvl="8" w:tplc="08160005" w:tentative="1">
      <w:start w:val="1"/>
      <w:numFmt w:val="bullet"/>
      <w:lvlText w:val=""/>
      <w:lvlJc w:val="left"/>
      <w:pPr>
        <w:ind w:left="6837" w:hanging="360"/>
      </w:pPr>
      <w:rPr>
        <w:rFonts w:ascii="Wingdings" w:hAnsi="Wingdings" w:hint="default"/>
      </w:rPr>
    </w:lvl>
  </w:abstractNum>
  <w:abstractNum w:abstractNumId="17" w15:restartNumberingAfterBreak="0">
    <w:nsid w:val="07446092"/>
    <w:multiLevelType w:val="hybridMultilevel"/>
    <w:tmpl w:val="FFFFFFFF"/>
    <w:lvl w:ilvl="0" w:tplc="21900F9A">
      <w:start w:val="1"/>
      <w:numFmt w:val="decimal"/>
      <w:lvlText w:val="%1."/>
      <w:lvlJc w:val="left"/>
      <w:pPr>
        <w:ind w:left="720" w:hanging="360"/>
      </w:pPr>
    </w:lvl>
    <w:lvl w:ilvl="1" w:tplc="D324CBCE">
      <w:start w:val="1"/>
      <w:numFmt w:val="lowerLetter"/>
      <w:lvlText w:val="%2."/>
      <w:lvlJc w:val="left"/>
      <w:pPr>
        <w:ind w:left="1440" w:hanging="360"/>
      </w:pPr>
    </w:lvl>
    <w:lvl w:ilvl="2" w:tplc="3F807C20">
      <w:start w:val="1"/>
      <w:numFmt w:val="lowerRoman"/>
      <w:lvlText w:val="%3."/>
      <w:lvlJc w:val="right"/>
      <w:pPr>
        <w:ind w:left="2160" w:hanging="180"/>
      </w:pPr>
    </w:lvl>
    <w:lvl w:ilvl="3" w:tplc="41B8AEF4">
      <w:start w:val="1"/>
      <w:numFmt w:val="decimal"/>
      <w:lvlText w:val="%4."/>
      <w:lvlJc w:val="left"/>
      <w:pPr>
        <w:ind w:left="2880" w:hanging="360"/>
      </w:pPr>
    </w:lvl>
    <w:lvl w:ilvl="4" w:tplc="4748FBF4">
      <w:start w:val="1"/>
      <w:numFmt w:val="lowerLetter"/>
      <w:lvlText w:val="%5."/>
      <w:lvlJc w:val="left"/>
      <w:pPr>
        <w:ind w:left="3600" w:hanging="360"/>
      </w:pPr>
    </w:lvl>
    <w:lvl w:ilvl="5" w:tplc="45FE81DA">
      <w:start w:val="1"/>
      <w:numFmt w:val="lowerRoman"/>
      <w:lvlText w:val="%6."/>
      <w:lvlJc w:val="right"/>
      <w:pPr>
        <w:ind w:left="4320" w:hanging="180"/>
      </w:pPr>
    </w:lvl>
    <w:lvl w:ilvl="6" w:tplc="1CF0929E">
      <w:start w:val="1"/>
      <w:numFmt w:val="decimal"/>
      <w:lvlText w:val="%7."/>
      <w:lvlJc w:val="left"/>
      <w:pPr>
        <w:ind w:left="5040" w:hanging="360"/>
      </w:pPr>
    </w:lvl>
    <w:lvl w:ilvl="7" w:tplc="265845C0">
      <w:start w:val="1"/>
      <w:numFmt w:val="lowerLetter"/>
      <w:lvlText w:val="%8."/>
      <w:lvlJc w:val="left"/>
      <w:pPr>
        <w:ind w:left="5760" w:hanging="360"/>
      </w:pPr>
    </w:lvl>
    <w:lvl w:ilvl="8" w:tplc="46405998">
      <w:start w:val="1"/>
      <w:numFmt w:val="lowerRoman"/>
      <w:lvlText w:val="%9."/>
      <w:lvlJc w:val="right"/>
      <w:pPr>
        <w:ind w:left="6480" w:hanging="180"/>
      </w:pPr>
    </w:lvl>
  </w:abstractNum>
  <w:abstractNum w:abstractNumId="18" w15:restartNumberingAfterBreak="0">
    <w:nsid w:val="07904F11"/>
    <w:multiLevelType w:val="hybridMultilevel"/>
    <w:tmpl w:val="9C1A1CC0"/>
    <w:lvl w:ilvl="0" w:tplc="CCD23C1A">
      <w:start w:val="1"/>
      <w:numFmt w:val="bullet"/>
      <w:lvlText w:val="-"/>
      <w:lvlJc w:val="left"/>
      <w:pPr>
        <w:ind w:left="805" w:hanging="360"/>
      </w:pPr>
      <w:rPr>
        <w:rFonts w:ascii="Cambria" w:eastAsia="Cambria" w:hAnsi="Cambria" w:cs="Cambria" w:hint="default"/>
      </w:rPr>
    </w:lvl>
    <w:lvl w:ilvl="1" w:tplc="08160003" w:tentative="1">
      <w:start w:val="1"/>
      <w:numFmt w:val="bullet"/>
      <w:lvlText w:val="o"/>
      <w:lvlJc w:val="left"/>
      <w:pPr>
        <w:ind w:left="1525" w:hanging="360"/>
      </w:pPr>
      <w:rPr>
        <w:rFonts w:ascii="Courier New" w:hAnsi="Courier New" w:cs="Courier New" w:hint="default"/>
      </w:rPr>
    </w:lvl>
    <w:lvl w:ilvl="2" w:tplc="08160005" w:tentative="1">
      <w:start w:val="1"/>
      <w:numFmt w:val="bullet"/>
      <w:lvlText w:val=""/>
      <w:lvlJc w:val="left"/>
      <w:pPr>
        <w:ind w:left="2245" w:hanging="360"/>
      </w:pPr>
      <w:rPr>
        <w:rFonts w:ascii="Wingdings" w:hAnsi="Wingdings" w:hint="default"/>
      </w:rPr>
    </w:lvl>
    <w:lvl w:ilvl="3" w:tplc="08160001" w:tentative="1">
      <w:start w:val="1"/>
      <w:numFmt w:val="bullet"/>
      <w:lvlText w:val=""/>
      <w:lvlJc w:val="left"/>
      <w:pPr>
        <w:ind w:left="2965" w:hanging="360"/>
      </w:pPr>
      <w:rPr>
        <w:rFonts w:ascii="Symbol" w:hAnsi="Symbol" w:hint="default"/>
      </w:rPr>
    </w:lvl>
    <w:lvl w:ilvl="4" w:tplc="08160003" w:tentative="1">
      <w:start w:val="1"/>
      <w:numFmt w:val="bullet"/>
      <w:lvlText w:val="o"/>
      <w:lvlJc w:val="left"/>
      <w:pPr>
        <w:ind w:left="3685" w:hanging="360"/>
      </w:pPr>
      <w:rPr>
        <w:rFonts w:ascii="Courier New" w:hAnsi="Courier New" w:cs="Courier New" w:hint="default"/>
      </w:rPr>
    </w:lvl>
    <w:lvl w:ilvl="5" w:tplc="08160005" w:tentative="1">
      <w:start w:val="1"/>
      <w:numFmt w:val="bullet"/>
      <w:lvlText w:val=""/>
      <w:lvlJc w:val="left"/>
      <w:pPr>
        <w:ind w:left="4405" w:hanging="360"/>
      </w:pPr>
      <w:rPr>
        <w:rFonts w:ascii="Wingdings" w:hAnsi="Wingdings" w:hint="default"/>
      </w:rPr>
    </w:lvl>
    <w:lvl w:ilvl="6" w:tplc="08160001" w:tentative="1">
      <w:start w:val="1"/>
      <w:numFmt w:val="bullet"/>
      <w:lvlText w:val=""/>
      <w:lvlJc w:val="left"/>
      <w:pPr>
        <w:ind w:left="5125" w:hanging="360"/>
      </w:pPr>
      <w:rPr>
        <w:rFonts w:ascii="Symbol" w:hAnsi="Symbol" w:hint="default"/>
      </w:rPr>
    </w:lvl>
    <w:lvl w:ilvl="7" w:tplc="08160003" w:tentative="1">
      <w:start w:val="1"/>
      <w:numFmt w:val="bullet"/>
      <w:lvlText w:val="o"/>
      <w:lvlJc w:val="left"/>
      <w:pPr>
        <w:ind w:left="5845" w:hanging="360"/>
      </w:pPr>
      <w:rPr>
        <w:rFonts w:ascii="Courier New" w:hAnsi="Courier New" w:cs="Courier New" w:hint="default"/>
      </w:rPr>
    </w:lvl>
    <w:lvl w:ilvl="8" w:tplc="08160005" w:tentative="1">
      <w:start w:val="1"/>
      <w:numFmt w:val="bullet"/>
      <w:lvlText w:val=""/>
      <w:lvlJc w:val="left"/>
      <w:pPr>
        <w:ind w:left="6565" w:hanging="360"/>
      </w:pPr>
      <w:rPr>
        <w:rFonts w:ascii="Wingdings" w:hAnsi="Wingdings" w:hint="default"/>
      </w:rPr>
    </w:lvl>
  </w:abstractNum>
  <w:abstractNum w:abstractNumId="19" w15:restartNumberingAfterBreak="0">
    <w:nsid w:val="08E02B53"/>
    <w:multiLevelType w:val="hybridMultilevel"/>
    <w:tmpl w:val="7F30E024"/>
    <w:lvl w:ilvl="0" w:tplc="08090011">
      <w:start w:val="1"/>
      <w:numFmt w:val="decimal"/>
      <w:lvlText w:val="%1)"/>
      <w:lvlJc w:val="left"/>
      <w:pPr>
        <w:ind w:left="1077" w:hanging="360"/>
      </w:pPr>
      <w:rPr>
        <w:rFonts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0" w15:restartNumberingAfterBreak="0">
    <w:nsid w:val="09343885"/>
    <w:multiLevelType w:val="hybridMultilevel"/>
    <w:tmpl w:val="FFFFFFFF"/>
    <w:lvl w:ilvl="0" w:tplc="272299A4">
      <w:start w:val="1"/>
      <w:numFmt w:val="bullet"/>
      <w:lvlText w:val="·"/>
      <w:lvlJc w:val="left"/>
      <w:pPr>
        <w:ind w:left="720" w:hanging="360"/>
      </w:pPr>
      <w:rPr>
        <w:rFonts w:ascii="Symbol" w:hAnsi="Symbol" w:hint="default"/>
      </w:rPr>
    </w:lvl>
    <w:lvl w:ilvl="1" w:tplc="A1A4B09A">
      <w:start w:val="1"/>
      <w:numFmt w:val="decimal"/>
      <w:lvlText w:val="%2."/>
      <w:lvlJc w:val="left"/>
      <w:pPr>
        <w:ind w:left="1440" w:hanging="360"/>
      </w:pPr>
      <w:rPr>
        <w:rFonts w:hint="default"/>
      </w:rPr>
    </w:lvl>
    <w:lvl w:ilvl="2" w:tplc="97F41B04">
      <w:start w:val="1"/>
      <w:numFmt w:val="bullet"/>
      <w:lvlText w:val=""/>
      <w:lvlJc w:val="left"/>
      <w:pPr>
        <w:ind w:left="2160" w:hanging="360"/>
      </w:pPr>
      <w:rPr>
        <w:rFonts w:ascii="Wingdings" w:hAnsi="Wingdings" w:hint="default"/>
      </w:rPr>
    </w:lvl>
    <w:lvl w:ilvl="3" w:tplc="D206E90C">
      <w:start w:val="1"/>
      <w:numFmt w:val="bullet"/>
      <w:lvlText w:val=""/>
      <w:lvlJc w:val="left"/>
      <w:pPr>
        <w:ind w:left="2880" w:hanging="360"/>
      </w:pPr>
      <w:rPr>
        <w:rFonts w:ascii="Symbol" w:hAnsi="Symbol" w:hint="default"/>
      </w:rPr>
    </w:lvl>
    <w:lvl w:ilvl="4" w:tplc="32A078BC">
      <w:start w:val="1"/>
      <w:numFmt w:val="bullet"/>
      <w:lvlText w:val="o"/>
      <w:lvlJc w:val="left"/>
      <w:pPr>
        <w:ind w:left="3600" w:hanging="360"/>
      </w:pPr>
      <w:rPr>
        <w:rFonts w:ascii="Courier New" w:hAnsi="Courier New" w:hint="default"/>
      </w:rPr>
    </w:lvl>
    <w:lvl w:ilvl="5" w:tplc="227687D6">
      <w:start w:val="1"/>
      <w:numFmt w:val="bullet"/>
      <w:lvlText w:val=""/>
      <w:lvlJc w:val="left"/>
      <w:pPr>
        <w:ind w:left="4320" w:hanging="360"/>
      </w:pPr>
      <w:rPr>
        <w:rFonts w:ascii="Wingdings" w:hAnsi="Wingdings" w:hint="default"/>
      </w:rPr>
    </w:lvl>
    <w:lvl w:ilvl="6" w:tplc="9B50B20E">
      <w:start w:val="1"/>
      <w:numFmt w:val="bullet"/>
      <w:lvlText w:val=""/>
      <w:lvlJc w:val="left"/>
      <w:pPr>
        <w:ind w:left="5040" w:hanging="360"/>
      </w:pPr>
      <w:rPr>
        <w:rFonts w:ascii="Symbol" w:hAnsi="Symbol" w:hint="default"/>
      </w:rPr>
    </w:lvl>
    <w:lvl w:ilvl="7" w:tplc="38B4B430">
      <w:start w:val="1"/>
      <w:numFmt w:val="bullet"/>
      <w:lvlText w:val="o"/>
      <w:lvlJc w:val="left"/>
      <w:pPr>
        <w:ind w:left="5760" w:hanging="360"/>
      </w:pPr>
      <w:rPr>
        <w:rFonts w:ascii="Courier New" w:hAnsi="Courier New" w:hint="default"/>
      </w:rPr>
    </w:lvl>
    <w:lvl w:ilvl="8" w:tplc="4962ACE2">
      <w:start w:val="1"/>
      <w:numFmt w:val="bullet"/>
      <w:lvlText w:val=""/>
      <w:lvlJc w:val="left"/>
      <w:pPr>
        <w:ind w:left="6480" w:hanging="360"/>
      </w:pPr>
      <w:rPr>
        <w:rFonts w:ascii="Wingdings" w:hAnsi="Wingdings" w:hint="default"/>
      </w:rPr>
    </w:lvl>
  </w:abstractNum>
  <w:abstractNum w:abstractNumId="21" w15:restartNumberingAfterBreak="0">
    <w:nsid w:val="096470A1"/>
    <w:multiLevelType w:val="hybridMultilevel"/>
    <w:tmpl w:val="7C7AE198"/>
    <w:lvl w:ilvl="0" w:tplc="BA2CC71E">
      <w:start w:val="44"/>
      <w:numFmt w:val="bullet"/>
      <w:lvlText w:val="-"/>
      <w:lvlJc w:val="left"/>
      <w:pPr>
        <w:ind w:left="805" w:hanging="360"/>
      </w:pPr>
      <w:rPr>
        <w:rFonts w:ascii="Cambria" w:eastAsiaTheme="minorHAnsi" w:hAnsi="Cambria" w:cs="EUAlbertina" w:hint="default"/>
      </w:rPr>
    </w:lvl>
    <w:lvl w:ilvl="1" w:tplc="08090003" w:tentative="1">
      <w:start w:val="1"/>
      <w:numFmt w:val="bullet"/>
      <w:lvlText w:val="o"/>
      <w:lvlJc w:val="left"/>
      <w:pPr>
        <w:ind w:left="1525" w:hanging="360"/>
      </w:pPr>
      <w:rPr>
        <w:rFonts w:ascii="Courier New" w:hAnsi="Courier New" w:cs="Courier New" w:hint="default"/>
      </w:rPr>
    </w:lvl>
    <w:lvl w:ilvl="2" w:tplc="08090005" w:tentative="1">
      <w:start w:val="1"/>
      <w:numFmt w:val="bullet"/>
      <w:lvlText w:val=""/>
      <w:lvlJc w:val="left"/>
      <w:pPr>
        <w:ind w:left="2245" w:hanging="360"/>
      </w:pPr>
      <w:rPr>
        <w:rFonts w:ascii="Wingdings" w:hAnsi="Wingdings" w:hint="default"/>
      </w:rPr>
    </w:lvl>
    <w:lvl w:ilvl="3" w:tplc="08090001" w:tentative="1">
      <w:start w:val="1"/>
      <w:numFmt w:val="bullet"/>
      <w:lvlText w:val=""/>
      <w:lvlJc w:val="left"/>
      <w:pPr>
        <w:ind w:left="2965" w:hanging="360"/>
      </w:pPr>
      <w:rPr>
        <w:rFonts w:ascii="Symbol" w:hAnsi="Symbol" w:hint="default"/>
      </w:rPr>
    </w:lvl>
    <w:lvl w:ilvl="4" w:tplc="08090003" w:tentative="1">
      <w:start w:val="1"/>
      <w:numFmt w:val="bullet"/>
      <w:lvlText w:val="o"/>
      <w:lvlJc w:val="left"/>
      <w:pPr>
        <w:ind w:left="3685" w:hanging="360"/>
      </w:pPr>
      <w:rPr>
        <w:rFonts w:ascii="Courier New" w:hAnsi="Courier New" w:cs="Courier New" w:hint="default"/>
      </w:rPr>
    </w:lvl>
    <w:lvl w:ilvl="5" w:tplc="08090005" w:tentative="1">
      <w:start w:val="1"/>
      <w:numFmt w:val="bullet"/>
      <w:lvlText w:val=""/>
      <w:lvlJc w:val="left"/>
      <w:pPr>
        <w:ind w:left="4405" w:hanging="360"/>
      </w:pPr>
      <w:rPr>
        <w:rFonts w:ascii="Wingdings" w:hAnsi="Wingdings" w:hint="default"/>
      </w:rPr>
    </w:lvl>
    <w:lvl w:ilvl="6" w:tplc="08090001" w:tentative="1">
      <w:start w:val="1"/>
      <w:numFmt w:val="bullet"/>
      <w:lvlText w:val=""/>
      <w:lvlJc w:val="left"/>
      <w:pPr>
        <w:ind w:left="5125" w:hanging="360"/>
      </w:pPr>
      <w:rPr>
        <w:rFonts w:ascii="Symbol" w:hAnsi="Symbol" w:hint="default"/>
      </w:rPr>
    </w:lvl>
    <w:lvl w:ilvl="7" w:tplc="08090003" w:tentative="1">
      <w:start w:val="1"/>
      <w:numFmt w:val="bullet"/>
      <w:lvlText w:val="o"/>
      <w:lvlJc w:val="left"/>
      <w:pPr>
        <w:ind w:left="5845" w:hanging="360"/>
      </w:pPr>
      <w:rPr>
        <w:rFonts w:ascii="Courier New" w:hAnsi="Courier New" w:cs="Courier New" w:hint="default"/>
      </w:rPr>
    </w:lvl>
    <w:lvl w:ilvl="8" w:tplc="08090005" w:tentative="1">
      <w:start w:val="1"/>
      <w:numFmt w:val="bullet"/>
      <w:lvlText w:val=""/>
      <w:lvlJc w:val="left"/>
      <w:pPr>
        <w:ind w:left="6565" w:hanging="360"/>
      </w:pPr>
      <w:rPr>
        <w:rFonts w:ascii="Wingdings" w:hAnsi="Wingdings" w:hint="default"/>
      </w:rPr>
    </w:lvl>
  </w:abstractNum>
  <w:abstractNum w:abstractNumId="22" w15:restartNumberingAfterBreak="0">
    <w:nsid w:val="09B87F1E"/>
    <w:multiLevelType w:val="hybridMultilevel"/>
    <w:tmpl w:val="3BD2620A"/>
    <w:lvl w:ilvl="0" w:tplc="7E0ADF18">
      <w:start w:val="1"/>
      <w:numFmt w:val="lowerLetter"/>
      <w:lvlText w:val="%1."/>
      <w:lvlJc w:val="left"/>
      <w:pPr>
        <w:ind w:left="720" w:hanging="360"/>
      </w:pPr>
      <w:rPr>
        <w:rFonts w:asciiTheme="minorHAnsi" w:eastAsiaTheme="minorHAnsi" w:hAnsiTheme="minorHAnsi" w:cstheme="minorBidi"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0A150AB2"/>
    <w:multiLevelType w:val="hybridMultilevel"/>
    <w:tmpl w:val="FFFFFFFF"/>
    <w:lvl w:ilvl="0" w:tplc="DFCEA6E2">
      <w:start w:val="1"/>
      <w:numFmt w:val="decimal"/>
      <w:lvlText w:val="%1."/>
      <w:lvlJc w:val="left"/>
      <w:pPr>
        <w:ind w:left="720" w:hanging="360"/>
      </w:pPr>
    </w:lvl>
    <w:lvl w:ilvl="1" w:tplc="BC00EFEA">
      <w:start w:val="1"/>
      <w:numFmt w:val="lowerLetter"/>
      <w:lvlText w:val="%2."/>
      <w:lvlJc w:val="left"/>
      <w:pPr>
        <w:ind w:left="1440" w:hanging="360"/>
      </w:pPr>
    </w:lvl>
    <w:lvl w:ilvl="2" w:tplc="6AD63000">
      <w:start w:val="1"/>
      <w:numFmt w:val="lowerRoman"/>
      <w:lvlText w:val="%3."/>
      <w:lvlJc w:val="right"/>
      <w:pPr>
        <w:ind w:left="2160" w:hanging="180"/>
      </w:pPr>
    </w:lvl>
    <w:lvl w:ilvl="3" w:tplc="E7B83BE2">
      <w:start w:val="1"/>
      <w:numFmt w:val="decimal"/>
      <w:lvlText w:val="%4."/>
      <w:lvlJc w:val="left"/>
      <w:pPr>
        <w:ind w:left="2880" w:hanging="360"/>
      </w:pPr>
    </w:lvl>
    <w:lvl w:ilvl="4" w:tplc="99D88C2A">
      <w:start w:val="1"/>
      <w:numFmt w:val="lowerLetter"/>
      <w:lvlText w:val="%5."/>
      <w:lvlJc w:val="left"/>
      <w:pPr>
        <w:ind w:left="3600" w:hanging="360"/>
      </w:pPr>
    </w:lvl>
    <w:lvl w:ilvl="5" w:tplc="CD642A86">
      <w:start w:val="1"/>
      <w:numFmt w:val="lowerRoman"/>
      <w:lvlText w:val="%6."/>
      <w:lvlJc w:val="right"/>
      <w:pPr>
        <w:ind w:left="4320" w:hanging="180"/>
      </w:pPr>
    </w:lvl>
    <w:lvl w:ilvl="6" w:tplc="C4DA7404">
      <w:start w:val="1"/>
      <w:numFmt w:val="decimal"/>
      <w:lvlText w:val="%7."/>
      <w:lvlJc w:val="left"/>
      <w:pPr>
        <w:ind w:left="5040" w:hanging="360"/>
      </w:pPr>
    </w:lvl>
    <w:lvl w:ilvl="7" w:tplc="1AF6C94A">
      <w:start w:val="1"/>
      <w:numFmt w:val="lowerLetter"/>
      <w:lvlText w:val="%8."/>
      <w:lvlJc w:val="left"/>
      <w:pPr>
        <w:ind w:left="5760" w:hanging="360"/>
      </w:pPr>
    </w:lvl>
    <w:lvl w:ilvl="8" w:tplc="BEAA3690">
      <w:start w:val="1"/>
      <w:numFmt w:val="lowerRoman"/>
      <w:lvlText w:val="%9."/>
      <w:lvlJc w:val="right"/>
      <w:pPr>
        <w:ind w:left="6480" w:hanging="180"/>
      </w:pPr>
    </w:lvl>
  </w:abstractNum>
  <w:abstractNum w:abstractNumId="24" w15:restartNumberingAfterBreak="0">
    <w:nsid w:val="0ACB3BB5"/>
    <w:multiLevelType w:val="hybridMultilevel"/>
    <w:tmpl w:val="7E0E5784"/>
    <w:lvl w:ilvl="0" w:tplc="F2485612">
      <w:start w:val="1"/>
      <w:numFmt w:val="bullet"/>
      <w:lvlText w:val="·"/>
      <w:lvlJc w:val="left"/>
      <w:pPr>
        <w:ind w:left="720" w:hanging="360"/>
      </w:pPr>
      <w:rPr>
        <w:rFonts w:ascii="Symbol" w:hAnsi="Symbol" w:hint="default"/>
      </w:rPr>
    </w:lvl>
    <w:lvl w:ilvl="1" w:tplc="5DE0D462">
      <w:start w:val="1"/>
      <w:numFmt w:val="bullet"/>
      <w:lvlText w:val="o"/>
      <w:lvlJc w:val="left"/>
      <w:pPr>
        <w:ind w:left="1440" w:hanging="360"/>
      </w:pPr>
      <w:rPr>
        <w:rFonts w:ascii="Courier New" w:hAnsi="Courier New" w:hint="default"/>
      </w:rPr>
    </w:lvl>
    <w:lvl w:ilvl="2" w:tplc="3A205332">
      <w:start w:val="1"/>
      <w:numFmt w:val="bullet"/>
      <w:lvlText w:val=""/>
      <w:lvlJc w:val="left"/>
      <w:pPr>
        <w:ind w:left="2160" w:hanging="360"/>
      </w:pPr>
      <w:rPr>
        <w:rFonts w:ascii="Wingdings" w:hAnsi="Wingdings" w:hint="default"/>
      </w:rPr>
    </w:lvl>
    <w:lvl w:ilvl="3" w:tplc="3E2C7C82">
      <w:start w:val="1"/>
      <w:numFmt w:val="bullet"/>
      <w:lvlText w:val=""/>
      <w:lvlJc w:val="left"/>
      <w:pPr>
        <w:ind w:left="2880" w:hanging="360"/>
      </w:pPr>
      <w:rPr>
        <w:rFonts w:ascii="Symbol" w:hAnsi="Symbol" w:hint="default"/>
      </w:rPr>
    </w:lvl>
    <w:lvl w:ilvl="4" w:tplc="FEBE78CE">
      <w:start w:val="1"/>
      <w:numFmt w:val="bullet"/>
      <w:lvlText w:val="o"/>
      <w:lvlJc w:val="left"/>
      <w:pPr>
        <w:ind w:left="3600" w:hanging="360"/>
      </w:pPr>
      <w:rPr>
        <w:rFonts w:ascii="Courier New" w:hAnsi="Courier New" w:hint="default"/>
      </w:rPr>
    </w:lvl>
    <w:lvl w:ilvl="5" w:tplc="F15A9038">
      <w:start w:val="1"/>
      <w:numFmt w:val="bullet"/>
      <w:lvlText w:val=""/>
      <w:lvlJc w:val="left"/>
      <w:pPr>
        <w:ind w:left="4320" w:hanging="360"/>
      </w:pPr>
      <w:rPr>
        <w:rFonts w:ascii="Wingdings" w:hAnsi="Wingdings" w:hint="default"/>
      </w:rPr>
    </w:lvl>
    <w:lvl w:ilvl="6" w:tplc="24F4297C">
      <w:start w:val="1"/>
      <w:numFmt w:val="bullet"/>
      <w:lvlText w:val=""/>
      <w:lvlJc w:val="left"/>
      <w:pPr>
        <w:ind w:left="5040" w:hanging="360"/>
      </w:pPr>
      <w:rPr>
        <w:rFonts w:ascii="Symbol" w:hAnsi="Symbol" w:hint="default"/>
      </w:rPr>
    </w:lvl>
    <w:lvl w:ilvl="7" w:tplc="F2508BD4">
      <w:start w:val="1"/>
      <w:numFmt w:val="bullet"/>
      <w:lvlText w:val="o"/>
      <w:lvlJc w:val="left"/>
      <w:pPr>
        <w:ind w:left="5760" w:hanging="360"/>
      </w:pPr>
      <w:rPr>
        <w:rFonts w:ascii="Courier New" w:hAnsi="Courier New" w:hint="default"/>
      </w:rPr>
    </w:lvl>
    <w:lvl w:ilvl="8" w:tplc="E6F87978">
      <w:start w:val="1"/>
      <w:numFmt w:val="bullet"/>
      <w:lvlText w:val=""/>
      <w:lvlJc w:val="left"/>
      <w:pPr>
        <w:ind w:left="6480" w:hanging="360"/>
      </w:pPr>
      <w:rPr>
        <w:rFonts w:ascii="Wingdings" w:hAnsi="Wingdings" w:hint="default"/>
      </w:rPr>
    </w:lvl>
  </w:abstractNum>
  <w:abstractNum w:abstractNumId="25" w15:restartNumberingAfterBreak="0">
    <w:nsid w:val="0B404176"/>
    <w:multiLevelType w:val="hybridMultilevel"/>
    <w:tmpl w:val="FFFFFFFF"/>
    <w:lvl w:ilvl="0" w:tplc="FEF0EB64">
      <w:start w:val="1"/>
      <w:numFmt w:val="bullet"/>
      <w:lvlText w:val="·"/>
      <w:lvlJc w:val="left"/>
      <w:pPr>
        <w:ind w:left="720" w:hanging="360"/>
      </w:pPr>
      <w:rPr>
        <w:rFonts w:ascii="Symbol" w:hAnsi="Symbol" w:hint="default"/>
      </w:rPr>
    </w:lvl>
    <w:lvl w:ilvl="1" w:tplc="EA124254">
      <w:start w:val="1"/>
      <w:numFmt w:val="bullet"/>
      <w:lvlText w:val="o"/>
      <w:lvlJc w:val="left"/>
      <w:pPr>
        <w:ind w:left="1440" w:hanging="360"/>
      </w:pPr>
      <w:rPr>
        <w:rFonts w:ascii="Courier New" w:hAnsi="Courier New" w:hint="default"/>
      </w:rPr>
    </w:lvl>
    <w:lvl w:ilvl="2" w:tplc="2654F1F6">
      <w:start w:val="1"/>
      <w:numFmt w:val="bullet"/>
      <w:lvlText w:val=""/>
      <w:lvlJc w:val="left"/>
      <w:pPr>
        <w:ind w:left="2160" w:hanging="360"/>
      </w:pPr>
      <w:rPr>
        <w:rFonts w:ascii="Wingdings" w:hAnsi="Wingdings" w:hint="default"/>
      </w:rPr>
    </w:lvl>
    <w:lvl w:ilvl="3" w:tplc="FEC6870E">
      <w:start w:val="1"/>
      <w:numFmt w:val="bullet"/>
      <w:lvlText w:val=""/>
      <w:lvlJc w:val="left"/>
      <w:pPr>
        <w:ind w:left="2880" w:hanging="360"/>
      </w:pPr>
      <w:rPr>
        <w:rFonts w:ascii="Symbol" w:hAnsi="Symbol" w:hint="default"/>
      </w:rPr>
    </w:lvl>
    <w:lvl w:ilvl="4" w:tplc="CC2EBE6C">
      <w:start w:val="1"/>
      <w:numFmt w:val="bullet"/>
      <w:lvlText w:val="o"/>
      <w:lvlJc w:val="left"/>
      <w:pPr>
        <w:ind w:left="3600" w:hanging="360"/>
      </w:pPr>
      <w:rPr>
        <w:rFonts w:ascii="Courier New" w:hAnsi="Courier New" w:hint="default"/>
      </w:rPr>
    </w:lvl>
    <w:lvl w:ilvl="5" w:tplc="BD00317E">
      <w:start w:val="1"/>
      <w:numFmt w:val="bullet"/>
      <w:lvlText w:val=""/>
      <w:lvlJc w:val="left"/>
      <w:pPr>
        <w:ind w:left="4320" w:hanging="360"/>
      </w:pPr>
      <w:rPr>
        <w:rFonts w:ascii="Wingdings" w:hAnsi="Wingdings" w:hint="default"/>
      </w:rPr>
    </w:lvl>
    <w:lvl w:ilvl="6" w:tplc="3F6C9D0C">
      <w:start w:val="1"/>
      <w:numFmt w:val="bullet"/>
      <w:lvlText w:val=""/>
      <w:lvlJc w:val="left"/>
      <w:pPr>
        <w:ind w:left="5040" w:hanging="360"/>
      </w:pPr>
      <w:rPr>
        <w:rFonts w:ascii="Symbol" w:hAnsi="Symbol" w:hint="default"/>
      </w:rPr>
    </w:lvl>
    <w:lvl w:ilvl="7" w:tplc="7882880A">
      <w:start w:val="1"/>
      <w:numFmt w:val="bullet"/>
      <w:lvlText w:val="o"/>
      <w:lvlJc w:val="left"/>
      <w:pPr>
        <w:ind w:left="5760" w:hanging="360"/>
      </w:pPr>
      <w:rPr>
        <w:rFonts w:ascii="Courier New" w:hAnsi="Courier New" w:hint="default"/>
      </w:rPr>
    </w:lvl>
    <w:lvl w:ilvl="8" w:tplc="9188834C">
      <w:start w:val="1"/>
      <w:numFmt w:val="bullet"/>
      <w:lvlText w:val=""/>
      <w:lvlJc w:val="left"/>
      <w:pPr>
        <w:ind w:left="6480" w:hanging="360"/>
      </w:pPr>
      <w:rPr>
        <w:rFonts w:ascii="Wingdings" w:hAnsi="Wingdings" w:hint="default"/>
      </w:rPr>
    </w:lvl>
  </w:abstractNum>
  <w:abstractNum w:abstractNumId="26" w15:restartNumberingAfterBreak="0">
    <w:nsid w:val="0BAC0539"/>
    <w:multiLevelType w:val="hybridMultilevel"/>
    <w:tmpl w:val="06A64DF4"/>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0BAE42A1"/>
    <w:multiLevelType w:val="hybridMultilevel"/>
    <w:tmpl w:val="D2DCD4C0"/>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8" w15:restartNumberingAfterBreak="0">
    <w:nsid w:val="0BD519EB"/>
    <w:multiLevelType w:val="hybridMultilevel"/>
    <w:tmpl w:val="285E2AD2"/>
    <w:lvl w:ilvl="0" w:tplc="08090001">
      <w:start w:val="1"/>
      <w:numFmt w:val="bullet"/>
      <w:lvlText w:val=""/>
      <w:lvlJc w:val="left"/>
      <w:pPr>
        <w:ind w:left="720" w:hanging="360"/>
      </w:pPr>
      <w:rPr>
        <w:rFonts w:ascii="Symbol" w:hAnsi="Symbol"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0C640644"/>
    <w:multiLevelType w:val="hybridMultilevel"/>
    <w:tmpl w:val="0F882124"/>
    <w:lvl w:ilvl="0" w:tplc="EB4A34E8">
      <w:start w:val="1"/>
      <w:numFmt w:val="decimal"/>
      <w:lvlText w:val="%1."/>
      <w:lvlJc w:val="left"/>
      <w:pPr>
        <w:ind w:left="720" w:hanging="360"/>
      </w:pPr>
    </w:lvl>
    <w:lvl w:ilvl="1" w:tplc="F30EFE10">
      <w:start w:val="1"/>
      <w:numFmt w:val="lowerLetter"/>
      <w:lvlText w:val="%2."/>
      <w:lvlJc w:val="left"/>
      <w:pPr>
        <w:ind w:left="1440" w:hanging="360"/>
      </w:pPr>
    </w:lvl>
    <w:lvl w:ilvl="2" w:tplc="6B6C8294">
      <w:start w:val="1"/>
      <w:numFmt w:val="lowerRoman"/>
      <w:lvlText w:val="%3."/>
      <w:lvlJc w:val="right"/>
      <w:pPr>
        <w:ind w:left="2160" w:hanging="180"/>
      </w:pPr>
    </w:lvl>
    <w:lvl w:ilvl="3" w:tplc="E83A9D48">
      <w:start w:val="1"/>
      <w:numFmt w:val="decimal"/>
      <w:lvlText w:val="%4."/>
      <w:lvlJc w:val="left"/>
      <w:pPr>
        <w:ind w:left="2880" w:hanging="360"/>
      </w:pPr>
    </w:lvl>
    <w:lvl w:ilvl="4" w:tplc="683059B4">
      <w:start w:val="1"/>
      <w:numFmt w:val="lowerLetter"/>
      <w:lvlText w:val="%5."/>
      <w:lvlJc w:val="left"/>
      <w:pPr>
        <w:ind w:left="3600" w:hanging="360"/>
      </w:pPr>
    </w:lvl>
    <w:lvl w:ilvl="5" w:tplc="C554C3D8">
      <w:start w:val="1"/>
      <w:numFmt w:val="lowerRoman"/>
      <w:lvlText w:val="%6."/>
      <w:lvlJc w:val="right"/>
      <w:pPr>
        <w:ind w:left="4320" w:hanging="180"/>
      </w:pPr>
    </w:lvl>
    <w:lvl w:ilvl="6" w:tplc="A742FE54">
      <w:start w:val="1"/>
      <w:numFmt w:val="decimal"/>
      <w:lvlText w:val="%7."/>
      <w:lvlJc w:val="left"/>
      <w:pPr>
        <w:ind w:left="5040" w:hanging="360"/>
      </w:pPr>
    </w:lvl>
    <w:lvl w:ilvl="7" w:tplc="A9CC7968">
      <w:start w:val="1"/>
      <w:numFmt w:val="lowerLetter"/>
      <w:lvlText w:val="%8."/>
      <w:lvlJc w:val="left"/>
      <w:pPr>
        <w:ind w:left="5760" w:hanging="360"/>
      </w:pPr>
    </w:lvl>
    <w:lvl w:ilvl="8" w:tplc="1A28CADC">
      <w:start w:val="1"/>
      <w:numFmt w:val="lowerRoman"/>
      <w:lvlText w:val="%9."/>
      <w:lvlJc w:val="right"/>
      <w:pPr>
        <w:ind w:left="6480" w:hanging="180"/>
      </w:pPr>
    </w:lvl>
  </w:abstractNum>
  <w:abstractNum w:abstractNumId="30" w15:restartNumberingAfterBreak="0">
    <w:nsid w:val="0C746B28"/>
    <w:multiLevelType w:val="hybridMultilevel"/>
    <w:tmpl w:val="4D68E646"/>
    <w:lvl w:ilvl="0" w:tplc="08090001">
      <w:start w:val="1"/>
      <w:numFmt w:val="bullet"/>
      <w:lvlText w:val=""/>
      <w:lvlJc w:val="left"/>
      <w:pPr>
        <w:ind w:left="1419" w:hanging="360"/>
      </w:pPr>
      <w:rPr>
        <w:rFonts w:ascii="Symbol" w:hAnsi="Symbol" w:hint="default"/>
      </w:rPr>
    </w:lvl>
    <w:lvl w:ilvl="1" w:tplc="08090003" w:tentative="1">
      <w:start w:val="1"/>
      <w:numFmt w:val="bullet"/>
      <w:lvlText w:val="o"/>
      <w:lvlJc w:val="left"/>
      <w:pPr>
        <w:ind w:left="2139" w:hanging="360"/>
      </w:pPr>
      <w:rPr>
        <w:rFonts w:ascii="Courier New" w:hAnsi="Courier New" w:cs="Courier New" w:hint="default"/>
      </w:rPr>
    </w:lvl>
    <w:lvl w:ilvl="2" w:tplc="08090005" w:tentative="1">
      <w:start w:val="1"/>
      <w:numFmt w:val="bullet"/>
      <w:lvlText w:val=""/>
      <w:lvlJc w:val="left"/>
      <w:pPr>
        <w:ind w:left="2859" w:hanging="360"/>
      </w:pPr>
      <w:rPr>
        <w:rFonts w:ascii="Wingdings" w:hAnsi="Wingdings" w:hint="default"/>
      </w:rPr>
    </w:lvl>
    <w:lvl w:ilvl="3" w:tplc="08090001" w:tentative="1">
      <w:start w:val="1"/>
      <w:numFmt w:val="bullet"/>
      <w:lvlText w:val=""/>
      <w:lvlJc w:val="left"/>
      <w:pPr>
        <w:ind w:left="3579" w:hanging="360"/>
      </w:pPr>
      <w:rPr>
        <w:rFonts w:ascii="Symbol" w:hAnsi="Symbol" w:hint="default"/>
      </w:rPr>
    </w:lvl>
    <w:lvl w:ilvl="4" w:tplc="08090003" w:tentative="1">
      <w:start w:val="1"/>
      <w:numFmt w:val="bullet"/>
      <w:lvlText w:val="o"/>
      <w:lvlJc w:val="left"/>
      <w:pPr>
        <w:ind w:left="4299" w:hanging="360"/>
      </w:pPr>
      <w:rPr>
        <w:rFonts w:ascii="Courier New" w:hAnsi="Courier New" w:cs="Courier New" w:hint="default"/>
      </w:rPr>
    </w:lvl>
    <w:lvl w:ilvl="5" w:tplc="08090005" w:tentative="1">
      <w:start w:val="1"/>
      <w:numFmt w:val="bullet"/>
      <w:lvlText w:val=""/>
      <w:lvlJc w:val="left"/>
      <w:pPr>
        <w:ind w:left="5019" w:hanging="360"/>
      </w:pPr>
      <w:rPr>
        <w:rFonts w:ascii="Wingdings" w:hAnsi="Wingdings" w:hint="default"/>
      </w:rPr>
    </w:lvl>
    <w:lvl w:ilvl="6" w:tplc="08090001" w:tentative="1">
      <w:start w:val="1"/>
      <w:numFmt w:val="bullet"/>
      <w:lvlText w:val=""/>
      <w:lvlJc w:val="left"/>
      <w:pPr>
        <w:ind w:left="5739" w:hanging="360"/>
      </w:pPr>
      <w:rPr>
        <w:rFonts w:ascii="Symbol" w:hAnsi="Symbol" w:hint="default"/>
      </w:rPr>
    </w:lvl>
    <w:lvl w:ilvl="7" w:tplc="08090003" w:tentative="1">
      <w:start w:val="1"/>
      <w:numFmt w:val="bullet"/>
      <w:lvlText w:val="o"/>
      <w:lvlJc w:val="left"/>
      <w:pPr>
        <w:ind w:left="6459" w:hanging="360"/>
      </w:pPr>
      <w:rPr>
        <w:rFonts w:ascii="Courier New" w:hAnsi="Courier New" w:cs="Courier New" w:hint="default"/>
      </w:rPr>
    </w:lvl>
    <w:lvl w:ilvl="8" w:tplc="08090005" w:tentative="1">
      <w:start w:val="1"/>
      <w:numFmt w:val="bullet"/>
      <w:lvlText w:val=""/>
      <w:lvlJc w:val="left"/>
      <w:pPr>
        <w:ind w:left="7179" w:hanging="360"/>
      </w:pPr>
      <w:rPr>
        <w:rFonts w:ascii="Wingdings" w:hAnsi="Wingdings" w:hint="default"/>
      </w:rPr>
    </w:lvl>
  </w:abstractNum>
  <w:abstractNum w:abstractNumId="31" w15:restartNumberingAfterBreak="0">
    <w:nsid w:val="0C815199"/>
    <w:multiLevelType w:val="hybridMultilevel"/>
    <w:tmpl w:val="2AE8749C"/>
    <w:lvl w:ilvl="0" w:tplc="EA4AD4DC">
      <w:start w:val="1"/>
      <w:numFmt w:val="bullet"/>
      <w:lvlText w:val=""/>
      <w:lvlJc w:val="left"/>
      <w:pPr>
        <w:ind w:left="720" w:hanging="360"/>
      </w:pPr>
      <w:rPr>
        <w:rFonts w:ascii="Symbol" w:hAnsi="Symbol" w:hint="default"/>
        <w:color w:val="C0504D" w:themeColor="accen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0D064915"/>
    <w:multiLevelType w:val="hybridMultilevel"/>
    <w:tmpl w:val="6444E81E"/>
    <w:lvl w:ilvl="0" w:tplc="AAE463B2">
      <w:start w:val="1"/>
      <w:numFmt w:val="decimal"/>
      <w:lvlText w:val="%1)"/>
      <w:lvlJc w:val="left"/>
      <w:pPr>
        <w:ind w:left="180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0D6E79C9"/>
    <w:multiLevelType w:val="hybridMultilevel"/>
    <w:tmpl w:val="EEE0BEF8"/>
    <w:lvl w:ilvl="0" w:tplc="08090001">
      <w:start w:val="1"/>
      <w:numFmt w:val="bullet"/>
      <w:lvlText w:val=""/>
      <w:lvlJc w:val="left"/>
      <w:pPr>
        <w:ind w:left="975" w:hanging="360"/>
      </w:pPr>
      <w:rPr>
        <w:rFonts w:ascii="Symbol" w:hAnsi="Symbol" w:hint="default"/>
      </w:rPr>
    </w:lvl>
    <w:lvl w:ilvl="1" w:tplc="08090003" w:tentative="1">
      <w:start w:val="1"/>
      <w:numFmt w:val="bullet"/>
      <w:lvlText w:val="o"/>
      <w:lvlJc w:val="left"/>
      <w:pPr>
        <w:ind w:left="1525" w:hanging="360"/>
      </w:pPr>
      <w:rPr>
        <w:rFonts w:ascii="Courier New" w:hAnsi="Courier New" w:cs="Courier New" w:hint="default"/>
      </w:rPr>
    </w:lvl>
    <w:lvl w:ilvl="2" w:tplc="08090005" w:tentative="1">
      <w:start w:val="1"/>
      <w:numFmt w:val="bullet"/>
      <w:lvlText w:val=""/>
      <w:lvlJc w:val="left"/>
      <w:pPr>
        <w:ind w:left="2245" w:hanging="360"/>
      </w:pPr>
      <w:rPr>
        <w:rFonts w:ascii="Wingdings" w:hAnsi="Wingdings" w:hint="default"/>
      </w:rPr>
    </w:lvl>
    <w:lvl w:ilvl="3" w:tplc="08090001" w:tentative="1">
      <w:start w:val="1"/>
      <w:numFmt w:val="bullet"/>
      <w:lvlText w:val=""/>
      <w:lvlJc w:val="left"/>
      <w:pPr>
        <w:ind w:left="2965" w:hanging="360"/>
      </w:pPr>
      <w:rPr>
        <w:rFonts w:ascii="Symbol" w:hAnsi="Symbol" w:hint="default"/>
      </w:rPr>
    </w:lvl>
    <w:lvl w:ilvl="4" w:tplc="08090003" w:tentative="1">
      <w:start w:val="1"/>
      <w:numFmt w:val="bullet"/>
      <w:lvlText w:val="o"/>
      <w:lvlJc w:val="left"/>
      <w:pPr>
        <w:ind w:left="3685" w:hanging="360"/>
      </w:pPr>
      <w:rPr>
        <w:rFonts w:ascii="Courier New" w:hAnsi="Courier New" w:cs="Courier New" w:hint="default"/>
      </w:rPr>
    </w:lvl>
    <w:lvl w:ilvl="5" w:tplc="08090005" w:tentative="1">
      <w:start w:val="1"/>
      <w:numFmt w:val="bullet"/>
      <w:lvlText w:val=""/>
      <w:lvlJc w:val="left"/>
      <w:pPr>
        <w:ind w:left="4405" w:hanging="360"/>
      </w:pPr>
      <w:rPr>
        <w:rFonts w:ascii="Wingdings" w:hAnsi="Wingdings" w:hint="default"/>
      </w:rPr>
    </w:lvl>
    <w:lvl w:ilvl="6" w:tplc="08090001" w:tentative="1">
      <w:start w:val="1"/>
      <w:numFmt w:val="bullet"/>
      <w:lvlText w:val=""/>
      <w:lvlJc w:val="left"/>
      <w:pPr>
        <w:ind w:left="5125" w:hanging="360"/>
      </w:pPr>
      <w:rPr>
        <w:rFonts w:ascii="Symbol" w:hAnsi="Symbol" w:hint="default"/>
      </w:rPr>
    </w:lvl>
    <w:lvl w:ilvl="7" w:tplc="08090003" w:tentative="1">
      <w:start w:val="1"/>
      <w:numFmt w:val="bullet"/>
      <w:lvlText w:val="o"/>
      <w:lvlJc w:val="left"/>
      <w:pPr>
        <w:ind w:left="5845" w:hanging="360"/>
      </w:pPr>
      <w:rPr>
        <w:rFonts w:ascii="Courier New" w:hAnsi="Courier New" w:cs="Courier New" w:hint="default"/>
      </w:rPr>
    </w:lvl>
    <w:lvl w:ilvl="8" w:tplc="08090005" w:tentative="1">
      <w:start w:val="1"/>
      <w:numFmt w:val="bullet"/>
      <w:lvlText w:val=""/>
      <w:lvlJc w:val="left"/>
      <w:pPr>
        <w:ind w:left="6565" w:hanging="360"/>
      </w:pPr>
      <w:rPr>
        <w:rFonts w:ascii="Wingdings" w:hAnsi="Wingdings" w:hint="default"/>
      </w:rPr>
    </w:lvl>
  </w:abstractNum>
  <w:abstractNum w:abstractNumId="34" w15:restartNumberingAfterBreak="0">
    <w:nsid w:val="0DDD153F"/>
    <w:multiLevelType w:val="hybridMultilevel"/>
    <w:tmpl w:val="FFFFFFFF"/>
    <w:lvl w:ilvl="0" w:tplc="A378A13E">
      <w:start w:val="1"/>
      <w:numFmt w:val="bullet"/>
      <w:lvlText w:val="·"/>
      <w:lvlJc w:val="left"/>
      <w:pPr>
        <w:ind w:left="720" w:hanging="360"/>
      </w:pPr>
      <w:rPr>
        <w:rFonts w:ascii="Symbol" w:hAnsi="Symbol" w:hint="default"/>
      </w:rPr>
    </w:lvl>
    <w:lvl w:ilvl="1" w:tplc="513CD8BC">
      <w:start w:val="1"/>
      <w:numFmt w:val="bullet"/>
      <w:lvlText w:val="o"/>
      <w:lvlJc w:val="left"/>
      <w:pPr>
        <w:ind w:left="1440" w:hanging="360"/>
      </w:pPr>
      <w:rPr>
        <w:rFonts w:ascii="Courier New" w:hAnsi="Courier New" w:hint="default"/>
      </w:rPr>
    </w:lvl>
    <w:lvl w:ilvl="2" w:tplc="311426C2">
      <w:start w:val="1"/>
      <w:numFmt w:val="bullet"/>
      <w:lvlText w:val=""/>
      <w:lvlJc w:val="left"/>
      <w:pPr>
        <w:ind w:left="2160" w:hanging="360"/>
      </w:pPr>
      <w:rPr>
        <w:rFonts w:ascii="Wingdings" w:hAnsi="Wingdings" w:hint="default"/>
      </w:rPr>
    </w:lvl>
    <w:lvl w:ilvl="3" w:tplc="636CB83C">
      <w:start w:val="1"/>
      <w:numFmt w:val="bullet"/>
      <w:lvlText w:val=""/>
      <w:lvlJc w:val="left"/>
      <w:pPr>
        <w:ind w:left="2880" w:hanging="360"/>
      </w:pPr>
      <w:rPr>
        <w:rFonts w:ascii="Symbol" w:hAnsi="Symbol" w:hint="default"/>
      </w:rPr>
    </w:lvl>
    <w:lvl w:ilvl="4" w:tplc="6E22A5E2">
      <w:start w:val="1"/>
      <w:numFmt w:val="bullet"/>
      <w:lvlText w:val="o"/>
      <w:lvlJc w:val="left"/>
      <w:pPr>
        <w:ind w:left="3600" w:hanging="360"/>
      </w:pPr>
      <w:rPr>
        <w:rFonts w:ascii="Courier New" w:hAnsi="Courier New" w:hint="default"/>
      </w:rPr>
    </w:lvl>
    <w:lvl w:ilvl="5" w:tplc="5BF6842A">
      <w:start w:val="1"/>
      <w:numFmt w:val="bullet"/>
      <w:lvlText w:val=""/>
      <w:lvlJc w:val="left"/>
      <w:pPr>
        <w:ind w:left="4320" w:hanging="360"/>
      </w:pPr>
      <w:rPr>
        <w:rFonts w:ascii="Wingdings" w:hAnsi="Wingdings" w:hint="default"/>
      </w:rPr>
    </w:lvl>
    <w:lvl w:ilvl="6" w:tplc="DDDA7278">
      <w:start w:val="1"/>
      <w:numFmt w:val="bullet"/>
      <w:lvlText w:val=""/>
      <w:lvlJc w:val="left"/>
      <w:pPr>
        <w:ind w:left="5040" w:hanging="360"/>
      </w:pPr>
      <w:rPr>
        <w:rFonts w:ascii="Symbol" w:hAnsi="Symbol" w:hint="default"/>
      </w:rPr>
    </w:lvl>
    <w:lvl w:ilvl="7" w:tplc="CF9E98F0">
      <w:start w:val="1"/>
      <w:numFmt w:val="bullet"/>
      <w:lvlText w:val="o"/>
      <w:lvlJc w:val="left"/>
      <w:pPr>
        <w:ind w:left="5760" w:hanging="360"/>
      </w:pPr>
      <w:rPr>
        <w:rFonts w:ascii="Courier New" w:hAnsi="Courier New" w:hint="default"/>
      </w:rPr>
    </w:lvl>
    <w:lvl w:ilvl="8" w:tplc="C26419CC">
      <w:start w:val="1"/>
      <w:numFmt w:val="bullet"/>
      <w:lvlText w:val=""/>
      <w:lvlJc w:val="left"/>
      <w:pPr>
        <w:ind w:left="6480" w:hanging="360"/>
      </w:pPr>
      <w:rPr>
        <w:rFonts w:ascii="Wingdings" w:hAnsi="Wingdings" w:hint="default"/>
      </w:rPr>
    </w:lvl>
  </w:abstractNum>
  <w:abstractNum w:abstractNumId="35" w15:restartNumberingAfterBreak="0">
    <w:nsid w:val="0E144329"/>
    <w:multiLevelType w:val="hybridMultilevel"/>
    <w:tmpl w:val="9668C192"/>
    <w:lvl w:ilvl="0" w:tplc="D19ABC80">
      <w:start w:val="1"/>
      <w:numFmt w:val="decimal"/>
      <w:pStyle w:val="Numberedtilelevel1"/>
      <w:lvlText w:val="%1."/>
      <w:lvlJc w:val="left"/>
      <w:pPr>
        <w:ind w:left="360" w:hanging="360"/>
      </w:pPr>
      <w:rPr>
        <w:rFonts w:hint="default"/>
        <w:spacing w:val="0"/>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0EB44764"/>
    <w:multiLevelType w:val="hybridMultilevel"/>
    <w:tmpl w:val="2640C6F4"/>
    <w:lvl w:ilvl="0" w:tplc="062C0F5A">
      <w:start w:val="1"/>
      <w:numFmt w:val="bullet"/>
      <w:lvlText w:val=""/>
      <w:lvlJc w:val="left"/>
      <w:pPr>
        <w:ind w:left="720" w:hanging="360"/>
      </w:pPr>
      <w:rPr>
        <w:rFonts w:ascii="Symbol" w:hAnsi="Symbol" w:hint="default"/>
      </w:rPr>
    </w:lvl>
    <w:lvl w:ilvl="1" w:tplc="72EADD1C">
      <w:start w:val="1"/>
      <w:numFmt w:val="bullet"/>
      <w:lvlText w:val="o"/>
      <w:lvlJc w:val="left"/>
      <w:pPr>
        <w:ind w:left="1440" w:hanging="360"/>
      </w:pPr>
      <w:rPr>
        <w:rFonts w:ascii="Courier New" w:hAnsi="Courier New" w:hint="default"/>
      </w:rPr>
    </w:lvl>
    <w:lvl w:ilvl="2" w:tplc="00EA4980">
      <w:start w:val="1"/>
      <w:numFmt w:val="bullet"/>
      <w:lvlText w:val=""/>
      <w:lvlJc w:val="left"/>
      <w:pPr>
        <w:ind w:left="2160" w:hanging="360"/>
      </w:pPr>
      <w:rPr>
        <w:rFonts w:ascii="Wingdings" w:hAnsi="Wingdings" w:hint="default"/>
      </w:rPr>
    </w:lvl>
    <w:lvl w:ilvl="3" w:tplc="2424E060">
      <w:start w:val="1"/>
      <w:numFmt w:val="bullet"/>
      <w:lvlText w:val=""/>
      <w:lvlJc w:val="left"/>
      <w:pPr>
        <w:ind w:left="2880" w:hanging="360"/>
      </w:pPr>
      <w:rPr>
        <w:rFonts w:ascii="Symbol" w:hAnsi="Symbol" w:hint="default"/>
      </w:rPr>
    </w:lvl>
    <w:lvl w:ilvl="4" w:tplc="828843B2">
      <w:start w:val="1"/>
      <w:numFmt w:val="bullet"/>
      <w:lvlText w:val="o"/>
      <w:lvlJc w:val="left"/>
      <w:pPr>
        <w:ind w:left="3600" w:hanging="360"/>
      </w:pPr>
      <w:rPr>
        <w:rFonts w:ascii="Courier New" w:hAnsi="Courier New" w:hint="default"/>
      </w:rPr>
    </w:lvl>
    <w:lvl w:ilvl="5" w:tplc="57166E14">
      <w:start w:val="1"/>
      <w:numFmt w:val="bullet"/>
      <w:lvlText w:val=""/>
      <w:lvlJc w:val="left"/>
      <w:pPr>
        <w:ind w:left="4320" w:hanging="360"/>
      </w:pPr>
      <w:rPr>
        <w:rFonts w:ascii="Wingdings" w:hAnsi="Wingdings" w:hint="default"/>
      </w:rPr>
    </w:lvl>
    <w:lvl w:ilvl="6" w:tplc="7882A628">
      <w:start w:val="1"/>
      <w:numFmt w:val="bullet"/>
      <w:lvlText w:val=""/>
      <w:lvlJc w:val="left"/>
      <w:pPr>
        <w:ind w:left="5040" w:hanging="360"/>
      </w:pPr>
      <w:rPr>
        <w:rFonts w:ascii="Symbol" w:hAnsi="Symbol" w:hint="default"/>
      </w:rPr>
    </w:lvl>
    <w:lvl w:ilvl="7" w:tplc="B62C3334">
      <w:start w:val="1"/>
      <w:numFmt w:val="bullet"/>
      <w:lvlText w:val="o"/>
      <w:lvlJc w:val="left"/>
      <w:pPr>
        <w:ind w:left="5760" w:hanging="360"/>
      </w:pPr>
      <w:rPr>
        <w:rFonts w:ascii="Courier New" w:hAnsi="Courier New" w:hint="default"/>
      </w:rPr>
    </w:lvl>
    <w:lvl w:ilvl="8" w:tplc="D476681A">
      <w:start w:val="1"/>
      <w:numFmt w:val="bullet"/>
      <w:lvlText w:val=""/>
      <w:lvlJc w:val="left"/>
      <w:pPr>
        <w:ind w:left="6480" w:hanging="360"/>
      </w:pPr>
      <w:rPr>
        <w:rFonts w:ascii="Wingdings" w:hAnsi="Wingdings" w:hint="default"/>
      </w:rPr>
    </w:lvl>
  </w:abstractNum>
  <w:abstractNum w:abstractNumId="37" w15:restartNumberingAfterBreak="0">
    <w:nsid w:val="0F5612AA"/>
    <w:multiLevelType w:val="hybridMultilevel"/>
    <w:tmpl w:val="652EF59A"/>
    <w:lvl w:ilvl="0" w:tplc="D988F740">
      <w:start w:val="1"/>
      <w:numFmt w:val="decimal"/>
      <w:lvlText w:val="%1."/>
      <w:lvlJc w:val="left"/>
      <w:pPr>
        <w:ind w:left="720" w:hanging="360"/>
      </w:pPr>
    </w:lvl>
    <w:lvl w:ilvl="1" w:tplc="E1A8789C">
      <w:start w:val="1"/>
      <w:numFmt w:val="lowerLetter"/>
      <w:lvlText w:val="%2."/>
      <w:lvlJc w:val="left"/>
      <w:pPr>
        <w:ind w:left="1440" w:hanging="360"/>
      </w:pPr>
    </w:lvl>
    <w:lvl w:ilvl="2" w:tplc="69DEE3C6">
      <w:start w:val="1"/>
      <w:numFmt w:val="lowerRoman"/>
      <w:lvlText w:val="%3."/>
      <w:lvlJc w:val="right"/>
      <w:pPr>
        <w:ind w:left="2160" w:hanging="180"/>
      </w:pPr>
    </w:lvl>
    <w:lvl w:ilvl="3" w:tplc="D7EAB9BC">
      <w:start w:val="1"/>
      <w:numFmt w:val="decimal"/>
      <w:lvlText w:val="%4."/>
      <w:lvlJc w:val="left"/>
      <w:pPr>
        <w:ind w:left="2880" w:hanging="360"/>
      </w:pPr>
    </w:lvl>
    <w:lvl w:ilvl="4" w:tplc="0AA0F928">
      <w:start w:val="1"/>
      <w:numFmt w:val="lowerLetter"/>
      <w:lvlText w:val="%5."/>
      <w:lvlJc w:val="left"/>
      <w:pPr>
        <w:ind w:left="3600" w:hanging="360"/>
      </w:pPr>
    </w:lvl>
    <w:lvl w:ilvl="5" w:tplc="325AF216">
      <w:start w:val="1"/>
      <w:numFmt w:val="lowerRoman"/>
      <w:lvlText w:val="%6."/>
      <w:lvlJc w:val="right"/>
      <w:pPr>
        <w:ind w:left="4320" w:hanging="180"/>
      </w:pPr>
    </w:lvl>
    <w:lvl w:ilvl="6" w:tplc="EFBEE6EE">
      <w:start w:val="1"/>
      <w:numFmt w:val="decimal"/>
      <w:lvlText w:val="%7."/>
      <w:lvlJc w:val="left"/>
      <w:pPr>
        <w:ind w:left="5040" w:hanging="360"/>
      </w:pPr>
    </w:lvl>
    <w:lvl w:ilvl="7" w:tplc="CC6E3FE6">
      <w:start w:val="1"/>
      <w:numFmt w:val="lowerLetter"/>
      <w:lvlText w:val="%8."/>
      <w:lvlJc w:val="left"/>
      <w:pPr>
        <w:ind w:left="5760" w:hanging="360"/>
      </w:pPr>
    </w:lvl>
    <w:lvl w:ilvl="8" w:tplc="EE223A00">
      <w:start w:val="1"/>
      <w:numFmt w:val="lowerRoman"/>
      <w:lvlText w:val="%9."/>
      <w:lvlJc w:val="right"/>
      <w:pPr>
        <w:ind w:left="6480" w:hanging="180"/>
      </w:pPr>
    </w:lvl>
  </w:abstractNum>
  <w:abstractNum w:abstractNumId="38" w15:restartNumberingAfterBreak="0">
    <w:nsid w:val="0F84792E"/>
    <w:multiLevelType w:val="hybridMultilevel"/>
    <w:tmpl w:val="430A6D7E"/>
    <w:lvl w:ilvl="0" w:tplc="F29AB518">
      <w:start w:val="1"/>
      <w:numFmt w:val="bullet"/>
      <w:lvlText w:val="·"/>
      <w:lvlJc w:val="left"/>
      <w:pPr>
        <w:ind w:left="720" w:hanging="360"/>
      </w:pPr>
      <w:rPr>
        <w:rFonts w:ascii="Symbol" w:hAnsi="Symbol" w:hint="default"/>
      </w:rPr>
    </w:lvl>
    <w:lvl w:ilvl="1" w:tplc="05AC04EC">
      <w:start w:val="1"/>
      <w:numFmt w:val="bullet"/>
      <w:lvlText w:val="o"/>
      <w:lvlJc w:val="left"/>
      <w:pPr>
        <w:ind w:left="1440" w:hanging="360"/>
      </w:pPr>
      <w:rPr>
        <w:rFonts w:ascii="Courier New" w:hAnsi="Courier New" w:hint="default"/>
      </w:rPr>
    </w:lvl>
    <w:lvl w:ilvl="2" w:tplc="52EA3D26">
      <w:start w:val="1"/>
      <w:numFmt w:val="bullet"/>
      <w:lvlText w:val=""/>
      <w:lvlJc w:val="left"/>
      <w:pPr>
        <w:ind w:left="2160" w:hanging="360"/>
      </w:pPr>
      <w:rPr>
        <w:rFonts w:ascii="Wingdings" w:hAnsi="Wingdings" w:hint="default"/>
      </w:rPr>
    </w:lvl>
    <w:lvl w:ilvl="3" w:tplc="55B8DF9A">
      <w:start w:val="1"/>
      <w:numFmt w:val="bullet"/>
      <w:lvlText w:val=""/>
      <w:lvlJc w:val="left"/>
      <w:pPr>
        <w:ind w:left="2880" w:hanging="360"/>
      </w:pPr>
      <w:rPr>
        <w:rFonts w:ascii="Symbol" w:hAnsi="Symbol" w:hint="default"/>
      </w:rPr>
    </w:lvl>
    <w:lvl w:ilvl="4" w:tplc="BD5ADE42">
      <w:start w:val="1"/>
      <w:numFmt w:val="bullet"/>
      <w:lvlText w:val="o"/>
      <w:lvlJc w:val="left"/>
      <w:pPr>
        <w:ind w:left="3600" w:hanging="360"/>
      </w:pPr>
      <w:rPr>
        <w:rFonts w:ascii="Courier New" w:hAnsi="Courier New" w:hint="default"/>
      </w:rPr>
    </w:lvl>
    <w:lvl w:ilvl="5" w:tplc="02DAABC8">
      <w:start w:val="1"/>
      <w:numFmt w:val="bullet"/>
      <w:lvlText w:val=""/>
      <w:lvlJc w:val="left"/>
      <w:pPr>
        <w:ind w:left="4320" w:hanging="360"/>
      </w:pPr>
      <w:rPr>
        <w:rFonts w:ascii="Wingdings" w:hAnsi="Wingdings" w:hint="default"/>
      </w:rPr>
    </w:lvl>
    <w:lvl w:ilvl="6" w:tplc="B060FF70">
      <w:start w:val="1"/>
      <w:numFmt w:val="bullet"/>
      <w:lvlText w:val=""/>
      <w:lvlJc w:val="left"/>
      <w:pPr>
        <w:ind w:left="5040" w:hanging="360"/>
      </w:pPr>
      <w:rPr>
        <w:rFonts w:ascii="Symbol" w:hAnsi="Symbol" w:hint="default"/>
      </w:rPr>
    </w:lvl>
    <w:lvl w:ilvl="7" w:tplc="0B924380">
      <w:start w:val="1"/>
      <w:numFmt w:val="bullet"/>
      <w:lvlText w:val="o"/>
      <w:lvlJc w:val="left"/>
      <w:pPr>
        <w:ind w:left="5760" w:hanging="360"/>
      </w:pPr>
      <w:rPr>
        <w:rFonts w:ascii="Courier New" w:hAnsi="Courier New" w:hint="default"/>
      </w:rPr>
    </w:lvl>
    <w:lvl w:ilvl="8" w:tplc="D7B00598">
      <w:start w:val="1"/>
      <w:numFmt w:val="bullet"/>
      <w:lvlText w:val=""/>
      <w:lvlJc w:val="left"/>
      <w:pPr>
        <w:ind w:left="6480" w:hanging="360"/>
      </w:pPr>
      <w:rPr>
        <w:rFonts w:ascii="Wingdings" w:hAnsi="Wingdings" w:hint="default"/>
      </w:rPr>
    </w:lvl>
  </w:abstractNum>
  <w:abstractNum w:abstractNumId="39" w15:restartNumberingAfterBreak="0">
    <w:nsid w:val="0FC815BA"/>
    <w:multiLevelType w:val="hybridMultilevel"/>
    <w:tmpl w:val="6E2C0A1C"/>
    <w:lvl w:ilvl="0" w:tplc="71A2B31C">
      <w:start w:val="2"/>
      <w:numFmt w:val="decimal"/>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0" w15:restartNumberingAfterBreak="0">
    <w:nsid w:val="10BC3319"/>
    <w:multiLevelType w:val="hybridMultilevel"/>
    <w:tmpl w:val="FFFFFFFF"/>
    <w:lvl w:ilvl="0" w:tplc="0CA8ECAA">
      <w:start w:val="1"/>
      <w:numFmt w:val="bullet"/>
      <w:lvlText w:val="-"/>
      <w:lvlJc w:val="left"/>
      <w:pPr>
        <w:ind w:left="720" w:hanging="360"/>
      </w:pPr>
      <w:rPr>
        <w:rFonts w:ascii="Calibri" w:hAnsi="Calibri" w:hint="default"/>
      </w:rPr>
    </w:lvl>
    <w:lvl w:ilvl="1" w:tplc="FE78CB3C">
      <w:start w:val="1"/>
      <w:numFmt w:val="bullet"/>
      <w:lvlText w:val="o"/>
      <w:lvlJc w:val="left"/>
      <w:pPr>
        <w:ind w:left="1440" w:hanging="360"/>
      </w:pPr>
      <w:rPr>
        <w:rFonts w:ascii="Courier New" w:hAnsi="Courier New" w:hint="default"/>
      </w:rPr>
    </w:lvl>
    <w:lvl w:ilvl="2" w:tplc="75C0D15C">
      <w:start w:val="1"/>
      <w:numFmt w:val="bullet"/>
      <w:lvlText w:val=""/>
      <w:lvlJc w:val="left"/>
      <w:pPr>
        <w:ind w:left="2160" w:hanging="360"/>
      </w:pPr>
      <w:rPr>
        <w:rFonts w:ascii="Wingdings" w:hAnsi="Wingdings" w:hint="default"/>
      </w:rPr>
    </w:lvl>
    <w:lvl w:ilvl="3" w:tplc="3A7CFB44">
      <w:start w:val="1"/>
      <w:numFmt w:val="bullet"/>
      <w:lvlText w:val=""/>
      <w:lvlJc w:val="left"/>
      <w:pPr>
        <w:ind w:left="2880" w:hanging="360"/>
      </w:pPr>
      <w:rPr>
        <w:rFonts w:ascii="Symbol" w:hAnsi="Symbol" w:hint="default"/>
      </w:rPr>
    </w:lvl>
    <w:lvl w:ilvl="4" w:tplc="2D8CCC1C">
      <w:start w:val="1"/>
      <w:numFmt w:val="bullet"/>
      <w:lvlText w:val="o"/>
      <w:lvlJc w:val="left"/>
      <w:pPr>
        <w:ind w:left="3600" w:hanging="360"/>
      </w:pPr>
      <w:rPr>
        <w:rFonts w:ascii="Courier New" w:hAnsi="Courier New" w:hint="default"/>
      </w:rPr>
    </w:lvl>
    <w:lvl w:ilvl="5" w:tplc="0066BDEC">
      <w:start w:val="1"/>
      <w:numFmt w:val="bullet"/>
      <w:lvlText w:val=""/>
      <w:lvlJc w:val="left"/>
      <w:pPr>
        <w:ind w:left="4320" w:hanging="360"/>
      </w:pPr>
      <w:rPr>
        <w:rFonts w:ascii="Wingdings" w:hAnsi="Wingdings" w:hint="default"/>
      </w:rPr>
    </w:lvl>
    <w:lvl w:ilvl="6" w:tplc="99D60CBE">
      <w:start w:val="1"/>
      <w:numFmt w:val="bullet"/>
      <w:lvlText w:val=""/>
      <w:lvlJc w:val="left"/>
      <w:pPr>
        <w:ind w:left="5040" w:hanging="360"/>
      </w:pPr>
      <w:rPr>
        <w:rFonts w:ascii="Symbol" w:hAnsi="Symbol" w:hint="default"/>
      </w:rPr>
    </w:lvl>
    <w:lvl w:ilvl="7" w:tplc="423A1E3C">
      <w:start w:val="1"/>
      <w:numFmt w:val="bullet"/>
      <w:lvlText w:val="o"/>
      <w:lvlJc w:val="left"/>
      <w:pPr>
        <w:ind w:left="5760" w:hanging="360"/>
      </w:pPr>
      <w:rPr>
        <w:rFonts w:ascii="Courier New" w:hAnsi="Courier New" w:hint="default"/>
      </w:rPr>
    </w:lvl>
    <w:lvl w:ilvl="8" w:tplc="606A3D6E">
      <w:start w:val="1"/>
      <w:numFmt w:val="bullet"/>
      <w:lvlText w:val=""/>
      <w:lvlJc w:val="left"/>
      <w:pPr>
        <w:ind w:left="6480" w:hanging="360"/>
      </w:pPr>
      <w:rPr>
        <w:rFonts w:ascii="Wingdings" w:hAnsi="Wingdings" w:hint="default"/>
      </w:rPr>
    </w:lvl>
  </w:abstractNum>
  <w:abstractNum w:abstractNumId="41" w15:restartNumberingAfterBreak="0">
    <w:nsid w:val="10E25CAD"/>
    <w:multiLevelType w:val="hybridMultilevel"/>
    <w:tmpl w:val="5950CD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11D53EE3"/>
    <w:multiLevelType w:val="hybridMultilevel"/>
    <w:tmpl w:val="82F0B4D6"/>
    <w:lvl w:ilvl="0" w:tplc="0D561A78">
      <w:start w:val="1"/>
      <w:numFmt w:val="decimal"/>
      <w:lvlText w:val="%1."/>
      <w:lvlJc w:val="left"/>
      <w:pPr>
        <w:ind w:left="720" w:hanging="360"/>
      </w:pPr>
    </w:lvl>
    <w:lvl w:ilvl="1" w:tplc="D7127BF4">
      <w:start w:val="1"/>
      <w:numFmt w:val="lowerLetter"/>
      <w:lvlText w:val="%2."/>
      <w:lvlJc w:val="left"/>
      <w:pPr>
        <w:ind w:left="1440" w:hanging="360"/>
      </w:pPr>
    </w:lvl>
    <w:lvl w:ilvl="2" w:tplc="B9B84B20">
      <w:start w:val="1"/>
      <w:numFmt w:val="lowerRoman"/>
      <w:lvlText w:val="%3."/>
      <w:lvlJc w:val="right"/>
      <w:pPr>
        <w:ind w:left="2160" w:hanging="180"/>
      </w:pPr>
    </w:lvl>
    <w:lvl w:ilvl="3" w:tplc="799A6D20">
      <w:start w:val="1"/>
      <w:numFmt w:val="decimal"/>
      <w:lvlText w:val="%4."/>
      <w:lvlJc w:val="left"/>
      <w:pPr>
        <w:ind w:left="2880" w:hanging="360"/>
      </w:pPr>
    </w:lvl>
    <w:lvl w:ilvl="4" w:tplc="DA6C018E">
      <w:start w:val="1"/>
      <w:numFmt w:val="lowerLetter"/>
      <w:lvlText w:val="%5."/>
      <w:lvlJc w:val="left"/>
      <w:pPr>
        <w:ind w:left="3600" w:hanging="360"/>
      </w:pPr>
    </w:lvl>
    <w:lvl w:ilvl="5" w:tplc="FBF2FDF6">
      <w:start w:val="1"/>
      <w:numFmt w:val="lowerRoman"/>
      <w:lvlText w:val="%6."/>
      <w:lvlJc w:val="right"/>
      <w:pPr>
        <w:ind w:left="4320" w:hanging="180"/>
      </w:pPr>
    </w:lvl>
    <w:lvl w:ilvl="6" w:tplc="53EA99BC">
      <w:start w:val="1"/>
      <w:numFmt w:val="decimal"/>
      <w:lvlText w:val="%7."/>
      <w:lvlJc w:val="left"/>
      <w:pPr>
        <w:ind w:left="5040" w:hanging="360"/>
      </w:pPr>
    </w:lvl>
    <w:lvl w:ilvl="7" w:tplc="49302B12">
      <w:start w:val="1"/>
      <w:numFmt w:val="lowerLetter"/>
      <w:lvlText w:val="%8."/>
      <w:lvlJc w:val="left"/>
      <w:pPr>
        <w:ind w:left="5760" w:hanging="360"/>
      </w:pPr>
    </w:lvl>
    <w:lvl w:ilvl="8" w:tplc="A5449776">
      <w:start w:val="1"/>
      <w:numFmt w:val="lowerRoman"/>
      <w:lvlText w:val="%9."/>
      <w:lvlJc w:val="right"/>
      <w:pPr>
        <w:ind w:left="6480" w:hanging="180"/>
      </w:pPr>
    </w:lvl>
  </w:abstractNum>
  <w:abstractNum w:abstractNumId="43" w15:restartNumberingAfterBreak="0">
    <w:nsid w:val="121A10FA"/>
    <w:multiLevelType w:val="hybridMultilevel"/>
    <w:tmpl w:val="FFFFFFFF"/>
    <w:lvl w:ilvl="0" w:tplc="F0BABC8C">
      <w:start w:val="1"/>
      <w:numFmt w:val="decimal"/>
      <w:lvlText w:val="%1."/>
      <w:lvlJc w:val="left"/>
      <w:pPr>
        <w:ind w:left="720" w:hanging="360"/>
      </w:pPr>
    </w:lvl>
    <w:lvl w:ilvl="1" w:tplc="D5C442B6">
      <w:start w:val="1"/>
      <w:numFmt w:val="lowerLetter"/>
      <w:lvlText w:val="%2."/>
      <w:lvlJc w:val="left"/>
      <w:pPr>
        <w:ind w:left="1440" w:hanging="360"/>
      </w:pPr>
    </w:lvl>
    <w:lvl w:ilvl="2" w:tplc="9CFAAFC8">
      <w:start w:val="1"/>
      <w:numFmt w:val="lowerRoman"/>
      <w:lvlText w:val="%3."/>
      <w:lvlJc w:val="right"/>
      <w:pPr>
        <w:ind w:left="2160" w:hanging="180"/>
      </w:pPr>
    </w:lvl>
    <w:lvl w:ilvl="3" w:tplc="3488A4EE">
      <w:start w:val="1"/>
      <w:numFmt w:val="decimal"/>
      <w:lvlText w:val="%4."/>
      <w:lvlJc w:val="left"/>
      <w:pPr>
        <w:ind w:left="2880" w:hanging="360"/>
      </w:pPr>
    </w:lvl>
    <w:lvl w:ilvl="4" w:tplc="DAE28FC4">
      <w:start w:val="1"/>
      <w:numFmt w:val="lowerLetter"/>
      <w:lvlText w:val="%5."/>
      <w:lvlJc w:val="left"/>
      <w:pPr>
        <w:ind w:left="3600" w:hanging="360"/>
      </w:pPr>
    </w:lvl>
    <w:lvl w:ilvl="5" w:tplc="B6207E86">
      <w:start w:val="1"/>
      <w:numFmt w:val="lowerRoman"/>
      <w:lvlText w:val="%6."/>
      <w:lvlJc w:val="right"/>
      <w:pPr>
        <w:ind w:left="4320" w:hanging="180"/>
      </w:pPr>
    </w:lvl>
    <w:lvl w:ilvl="6" w:tplc="5EDC8DE2">
      <w:start w:val="1"/>
      <w:numFmt w:val="decimal"/>
      <w:lvlText w:val="%7."/>
      <w:lvlJc w:val="left"/>
      <w:pPr>
        <w:ind w:left="5040" w:hanging="360"/>
      </w:pPr>
    </w:lvl>
    <w:lvl w:ilvl="7" w:tplc="9728643E">
      <w:start w:val="1"/>
      <w:numFmt w:val="lowerLetter"/>
      <w:lvlText w:val="%8."/>
      <w:lvlJc w:val="left"/>
      <w:pPr>
        <w:ind w:left="5760" w:hanging="360"/>
      </w:pPr>
    </w:lvl>
    <w:lvl w:ilvl="8" w:tplc="F634F4D2">
      <w:start w:val="1"/>
      <w:numFmt w:val="lowerRoman"/>
      <w:lvlText w:val="%9."/>
      <w:lvlJc w:val="right"/>
      <w:pPr>
        <w:ind w:left="6480" w:hanging="180"/>
      </w:pPr>
    </w:lvl>
  </w:abstractNum>
  <w:abstractNum w:abstractNumId="44" w15:restartNumberingAfterBreak="0">
    <w:nsid w:val="13710F59"/>
    <w:multiLevelType w:val="hybridMultilevel"/>
    <w:tmpl w:val="736A107C"/>
    <w:lvl w:ilvl="0" w:tplc="829AB43C">
      <w:start w:val="1"/>
      <w:numFmt w:val="decimal"/>
      <w:pStyle w:val="Baseparagraphnumbered"/>
      <w:lvlText w:val="%1."/>
      <w:lvlJc w:val="left"/>
      <w:pPr>
        <w:ind w:left="786" w:hanging="360"/>
      </w:pPr>
      <w:rPr>
        <w:lang w:val="en-US"/>
      </w:rPr>
    </w:lvl>
    <w:lvl w:ilvl="1" w:tplc="E8245F5A">
      <w:start w:val="1"/>
      <w:numFmt w:val="lowerLetter"/>
      <w:lvlText w:val="(%2)"/>
      <w:lvlJc w:val="left"/>
      <w:pPr>
        <w:ind w:left="1494" w:hanging="360"/>
      </w:pPr>
      <w:rPr>
        <w:rFonts w:ascii="Times New Roman" w:eastAsia="Times New Roman" w:hAnsi="Times New Roman" w:cs="Times New Roman"/>
      </w:rPr>
    </w:lvl>
    <w:lvl w:ilvl="2" w:tplc="5BE4D2A0" w:tentative="1">
      <w:start w:val="1"/>
      <w:numFmt w:val="lowerRoman"/>
      <w:lvlText w:val="%3."/>
      <w:lvlJc w:val="right"/>
      <w:pPr>
        <w:ind w:left="2225" w:hanging="180"/>
      </w:pPr>
    </w:lvl>
    <w:lvl w:ilvl="3" w:tplc="E8A6BEAE" w:tentative="1">
      <w:start w:val="1"/>
      <w:numFmt w:val="decimal"/>
      <w:lvlText w:val="%4."/>
      <w:lvlJc w:val="left"/>
      <w:pPr>
        <w:ind w:left="2945" w:hanging="360"/>
      </w:pPr>
    </w:lvl>
    <w:lvl w:ilvl="4" w:tplc="9A703294" w:tentative="1">
      <w:start w:val="1"/>
      <w:numFmt w:val="lowerLetter"/>
      <w:lvlText w:val="%5."/>
      <w:lvlJc w:val="left"/>
      <w:pPr>
        <w:ind w:left="3665" w:hanging="360"/>
      </w:pPr>
    </w:lvl>
    <w:lvl w:ilvl="5" w:tplc="B14C4D10" w:tentative="1">
      <w:start w:val="1"/>
      <w:numFmt w:val="lowerRoman"/>
      <w:lvlText w:val="%6."/>
      <w:lvlJc w:val="right"/>
      <w:pPr>
        <w:ind w:left="4385" w:hanging="180"/>
      </w:pPr>
    </w:lvl>
    <w:lvl w:ilvl="6" w:tplc="EECA4DA6" w:tentative="1">
      <w:start w:val="1"/>
      <w:numFmt w:val="decimal"/>
      <w:lvlText w:val="%7."/>
      <w:lvlJc w:val="left"/>
      <w:pPr>
        <w:ind w:left="5105" w:hanging="360"/>
      </w:pPr>
    </w:lvl>
    <w:lvl w:ilvl="7" w:tplc="444C72AC" w:tentative="1">
      <w:start w:val="1"/>
      <w:numFmt w:val="lowerLetter"/>
      <w:lvlText w:val="%8."/>
      <w:lvlJc w:val="left"/>
      <w:pPr>
        <w:ind w:left="5825" w:hanging="360"/>
      </w:pPr>
    </w:lvl>
    <w:lvl w:ilvl="8" w:tplc="C9C872DC" w:tentative="1">
      <w:start w:val="1"/>
      <w:numFmt w:val="lowerRoman"/>
      <w:lvlText w:val="%9."/>
      <w:lvlJc w:val="right"/>
      <w:pPr>
        <w:ind w:left="6545" w:hanging="180"/>
      </w:pPr>
    </w:lvl>
  </w:abstractNum>
  <w:abstractNum w:abstractNumId="45" w15:restartNumberingAfterBreak="0">
    <w:nsid w:val="13777390"/>
    <w:multiLevelType w:val="hybridMultilevel"/>
    <w:tmpl w:val="79926B24"/>
    <w:lvl w:ilvl="0" w:tplc="50CE3E94">
      <w:start w:val="1"/>
      <w:numFmt w:val="lowerRoman"/>
      <w:lvlText w:val="(%1)"/>
      <w:lvlJc w:val="left"/>
      <w:pPr>
        <w:ind w:left="753"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138205D5"/>
    <w:multiLevelType w:val="hybridMultilevel"/>
    <w:tmpl w:val="DAAEFD84"/>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141524A7"/>
    <w:multiLevelType w:val="hybridMultilevel"/>
    <w:tmpl w:val="CA4EA508"/>
    <w:lvl w:ilvl="0" w:tplc="C4EC37F0">
      <w:start w:val="1"/>
      <w:numFmt w:val="decimal"/>
      <w:lvlText w:val="%1."/>
      <w:lvlJc w:val="left"/>
      <w:pPr>
        <w:ind w:left="720" w:hanging="360"/>
      </w:pPr>
    </w:lvl>
    <w:lvl w:ilvl="1" w:tplc="392EF07E">
      <w:start w:val="1"/>
      <w:numFmt w:val="lowerLetter"/>
      <w:lvlText w:val="%2."/>
      <w:lvlJc w:val="left"/>
      <w:pPr>
        <w:ind w:left="1440" w:hanging="360"/>
      </w:pPr>
    </w:lvl>
    <w:lvl w:ilvl="2" w:tplc="B3544EEA">
      <w:start w:val="1"/>
      <w:numFmt w:val="lowerRoman"/>
      <w:lvlText w:val="%3."/>
      <w:lvlJc w:val="right"/>
      <w:pPr>
        <w:ind w:left="2160" w:hanging="180"/>
      </w:pPr>
    </w:lvl>
    <w:lvl w:ilvl="3" w:tplc="B9D82DF0">
      <w:start w:val="1"/>
      <w:numFmt w:val="decimal"/>
      <w:lvlText w:val="%4."/>
      <w:lvlJc w:val="left"/>
      <w:pPr>
        <w:ind w:left="2880" w:hanging="360"/>
      </w:pPr>
    </w:lvl>
    <w:lvl w:ilvl="4" w:tplc="C14C10BE">
      <w:start w:val="1"/>
      <w:numFmt w:val="lowerLetter"/>
      <w:lvlText w:val="%5."/>
      <w:lvlJc w:val="left"/>
      <w:pPr>
        <w:ind w:left="3600" w:hanging="360"/>
      </w:pPr>
    </w:lvl>
    <w:lvl w:ilvl="5" w:tplc="A7026EB2">
      <w:start w:val="1"/>
      <w:numFmt w:val="lowerRoman"/>
      <w:lvlText w:val="%6."/>
      <w:lvlJc w:val="right"/>
      <w:pPr>
        <w:ind w:left="4320" w:hanging="180"/>
      </w:pPr>
    </w:lvl>
    <w:lvl w:ilvl="6" w:tplc="2B0AA70A">
      <w:start w:val="1"/>
      <w:numFmt w:val="decimal"/>
      <w:lvlText w:val="%7."/>
      <w:lvlJc w:val="left"/>
      <w:pPr>
        <w:ind w:left="5040" w:hanging="360"/>
      </w:pPr>
    </w:lvl>
    <w:lvl w:ilvl="7" w:tplc="BB3A337E">
      <w:start w:val="1"/>
      <w:numFmt w:val="lowerLetter"/>
      <w:lvlText w:val="%8."/>
      <w:lvlJc w:val="left"/>
      <w:pPr>
        <w:ind w:left="5760" w:hanging="360"/>
      </w:pPr>
    </w:lvl>
    <w:lvl w:ilvl="8" w:tplc="E6947706">
      <w:start w:val="1"/>
      <w:numFmt w:val="lowerRoman"/>
      <w:lvlText w:val="%9."/>
      <w:lvlJc w:val="right"/>
      <w:pPr>
        <w:ind w:left="6480" w:hanging="180"/>
      </w:pPr>
    </w:lvl>
  </w:abstractNum>
  <w:abstractNum w:abstractNumId="48" w15:restartNumberingAfterBreak="0">
    <w:nsid w:val="151D3A7E"/>
    <w:multiLevelType w:val="hybridMultilevel"/>
    <w:tmpl w:val="FFFFFFFF"/>
    <w:lvl w:ilvl="0" w:tplc="73E6A3C2">
      <w:start w:val="1"/>
      <w:numFmt w:val="bullet"/>
      <w:lvlText w:val="·"/>
      <w:lvlJc w:val="left"/>
      <w:pPr>
        <w:ind w:left="720" w:hanging="360"/>
      </w:pPr>
      <w:rPr>
        <w:rFonts w:ascii="Symbol" w:hAnsi="Symbol" w:hint="default"/>
      </w:rPr>
    </w:lvl>
    <w:lvl w:ilvl="1" w:tplc="DADCC27E">
      <w:start w:val="1"/>
      <w:numFmt w:val="bullet"/>
      <w:lvlText w:val="o"/>
      <w:lvlJc w:val="left"/>
      <w:pPr>
        <w:ind w:left="1440" w:hanging="360"/>
      </w:pPr>
      <w:rPr>
        <w:rFonts w:ascii="Courier New" w:hAnsi="Courier New" w:hint="default"/>
      </w:rPr>
    </w:lvl>
    <w:lvl w:ilvl="2" w:tplc="F1421BE0">
      <w:start w:val="1"/>
      <w:numFmt w:val="bullet"/>
      <w:lvlText w:val=""/>
      <w:lvlJc w:val="left"/>
      <w:pPr>
        <w:ind w:left="2160" w:hanging="360"/>
      </w:pPr>
      <w:rPr>
        <w:rFonts w:ascii="Wingdings" w:hAnsi="Wingdings" w:hint="default"/>
      </w:rPr>
    </w:lvl>
    <w:lvl w:ilvl="3" w:tplc="AE267072">
      <w:start w:val="1"/>
      <w:numFmt w:val="bullet"/>
      <w:lvlText w:val=""/>
      <w:lvlJc w:val="left"/>
      <w:pPr>
        <w:ind w:left="2880" w:hanging="360"/>
      </w:pPr>
      <w:rPr>
        <w:rFonts w:ascii="Symbol" w:hAnsi="Symbol" w:hint="default"/>
      </w:rPr>
    </w:lvl>
    <w:lvl w:ilvl="4" w:tplc="2120385C">
      <w:start w:val="1"/>
      <w:numFmt w:val="bullet"/>
      <w:lvlText w:val="o"/>
      <w:lvlJc w:val="left"/>
      <w:pPr>
        <w:ind w:left="3600" w:hanging="360"/>
      </w:pPr>
      <w:rPr>
        <w:rFonts w:ascii="Courier New" w:hAnsi="Courier New" w:hint="default"/>
      </w:rPr>
    </w:lvl>
    <w:lvl w:ilvl="5" w:tplc="877628E4">
      <w:start w:val="1"/>
      <w:numFmt w:val="bullet"/>
      <w:lvlText w:val=""/>
      <w:lvlJc w:val="left"/>
      <w:pPr>
        <w:ind w:left="4320" w:hanging="360"/>
      </w:pPr>
      <w:rPr>
        <w:rFonts w:ascii="Wingdings" w:hAnsi="Wingdings" w:hint="default"/>
      </w:rPr>
    </w:lvl>
    <w:lvl w:ilvl="6" w:tplc="18E2F6F2">
      <w:start w:val="1"/>
      <w:numFmt w:val="bullet"/>
      <w:lvlText w:val=""/>
      <w:lvlJc w:val="left"/>
      <w:pPr>
        <w:ind w:left="5040" w:hanging="360"/>
      </w:pPr>
      <w:rPr>
        <w:rFonts w:ascii="Symbol" w:hAnsi="Symbol" w:hint="default"/>
      </w:rPr>
    </w:lvl>
    <w:lvl w:ilvl="7" w:tplc="374CDB98">
      <w:start w:val="1"/>
      <w:numFmt w:val="bullet"/>
      <w:lvlText w:val="o"/>
      <w:lvlJc w:val="left"/>
      <w:pPr>
        <w:ind w:left="5760" w:hanging="360"/>
      </w:pPr>
      <w:rPr>
        <w:rFonts w:ascii="Courier New" w:hAnsi="Courier New" w:hint="default"/>
      </w:rPr>
    </w:lvl>
    <w:lvl w:ilvl="8" w:tplc="EE7CB04E">
      <w:start w:val="1"/>
      <w:numFmt w:val="bullet"/>
      <w:lvlText w:val=""/>
      <w:lvlJc w:val="left"/>
      <w:pPr>
        <w:ind w:left="6480" w:hanging="360"/>
      </w:pPr>
      <w:rPr>
        <w:rFonts w:ascii="Wingdings" w:hAnsi="Wingdings" w:hint="default"/>
      </w:rPr>
    </w:lvl>
  </w:abstractNum>
  <w:abstractNum w:abstractNumId="49" w15:restartNumberingAfterBreak="0">
    <w:nsid w:val="1544779B"/>
    <w:multiLevelType w:val="hybridMultilevel"/>
    <w:tmpl w:val="79BA64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15AA5ABD"/>
    <w:multiLevelType w:val="multilevel"/>
    <w:tmpl w:val="8CF61A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16CE0019"/>
    <w:multiLevelType w:val="hybridMultilevel"/>
    <w:tmpl w:val="CFE039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16F209D6"/>
    <w:multiLevelType w:val="hybridMultilevel"/>
    <w:tmpl w:val="D6EA50C4"/>
    <w:lvl w:ilvl="0" w:tplc="09148082">
      <w:start w:val="1"/>
      <w:numFmt w:val="decimal"/>
      <w:pStyle w:val="Questionforconsultation"/>
      <w:lvlText w:val="Question %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17304C2A"/>
    <w:multiLevelType w:val="hybridMultilevel"/>
    <w:tmpl w:val="4A5282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17A07C4C"/>
    <w:multiLevelType w:val="hybridMultilevel"/>
    <w:tmpl w:val="8BF839BE"/>
    <w:lvl w:ilvl="0" w:tplc="8B4C6146">
      <w:start w:val="1"/>
      <w:numFmt w:val="decimal"/>
      <w:lvlText w:val="%1."/>
      <w:lvlJc w:val="left"/>
      <w:pPr>
        <w:ind w:left="720" w:hanging="360"/>
      </w:pPr>
    </w:lvl>
    <w:lvl w:ilvl="1" w:tplc="3A8EE824">
      <w:start w:val="1"/>
      <w:numFmt w:val="decimal"/>
      <w:lvlText w:val="%2."/>
      <w:lvlJc w:val="left"/>
      <w:pPr>
        <w:ind w:left="1440" w:hanging="360"/>
      </w:pPr>
    </w:lvl>
    <w:lvl w:ilvl="2" w:tplc="65027E7E">
      <w:start w:val="1"/>
      <w:numFmt w:val="lowerRoman"/>
      <w:lvlText w:val="%3."/>
      <w:lvlJc w:val="right"/>
      <w:pPr>
        <w:ind w:left="2160" w:hanging="180"/>
      </w:pPr>
    </w:lvl>
    <w:lvl w:ilvl="3" w:tplc="282EF780">
      <w:start w:val="1"/>
      <w:numFmt w:val="decimal"/>
      <w:lvlText w:val="%4."/>
      <w:lvlJc w:val="left"/>
      <w:pPr>
        <w:ind w:left="2880" w:hanging="360"/>
      </w:pPr>
    </w:lvl>
    <w:lvl w:ilvl="4" w:tplc="B0B0C428">
      <w:start w:val="1"/>
      <w:numFmt w:val="lowerLetter"/>
      <w:lvlText w:val="%5."/>
      <w:lvlJc w:val="left"/>
      <w:pPr>
        <w:ind w:left="3600" w:hanging="360"/>
      </w:pPr>
    </w:lvl>
    <w:lvl w:ilvl="5" w:tplc="E5C8CBD4">
      <w:start w:val="1"/>
      <w:numFmt w:val="lowerRoman"/>
      <w:lvlText w:val="%6."/>
      <w:lvlJc w:val="right"/>
      <w:pPr>
        <w:ind w:left="4320" w:hanging="180"/>
      </w:pPr>
    </w:lvl>
    <w:lvl w:ilvl="6" w:tplc="0D90C03A">
      <w:start w:val="1"/>
      <w:numFmt w:val="decimal"/>
      <w:lvlText w:val="%7."/>
      <w:lvlJc w:val="left"/>
      <w:pPr>
        <w:ind w:left="5040" w:hanging="360"/>
      </w:pPr>
    </w:lvl>
    <w:lvl w:ilvl="7" w:tplc="FE8846FE">
      <w:start w:val="1"/>
      <w:numFmt w:val="lowerLetter"/>
      <w:lvlText w:val="%8."/>
      <w:lvlJc w:val="left"/>
      <w:pPr>
        <w:ind w:left="5760" w:hanging="360"/>
      </w:pPr>
    </w:lvl>
    <w:lvl w:ilvl="8" w:tplc="0D62DFB4">
      <w:start w:val="1"/>
      <w:numFmt w:val="lowerRoman"/>
      <w:lvlText w:val="%9."/>
      <w:lvlJc w:val="right"/>
      <w:pPr>
        <w:ind w:left="6480" w:hanging="180"/>
      </w:pPr>
    </w:lvl>
  </w:abstractNum>
  <w:abstractNum w:abstractNumId="55" w15:restartNumberingAfterBreak="0">
    <w:nsid w:val="17F4167A"/>
    <w:multiLevelType w:val="hybridMultilevel"/>
    <w:tmpl w:val="FFFFFFFF"/>
    <w:lvl w:ilvl="0" w:tplc="D3806AA2">
      <w:start w:val="1"/>
      <w:numFmt w:val="bullet"/>
      <w:lvlText w:val="-"/>
      <w:lvlJc w:val="left"/>
      <w:pPr>
        <w:ind w:left="720" w:hanging="360"/>
      </w:pPr>
      <w:rPr>
        <w:rFonts w:ascii="Calibri" w:hAnsi="Calibri" w:hint="default"/>
      </w:rPr>
    </w:lvl>
    <w:lvl w:ilvl="1" w:tplc="2C38E9DE">
      <w:start w:val="1"/>
      <w:numFmt w:val="bullet"/>
      <w:lvlText w:val="o"/>
      <w:lvlJc w:val="left"/>
      <w:pPr>
        <w:ind w:left="1440" w:hanging="360"/>
      </w:pPr>
      <w:rPr>
        <w:rFonts w:ascii="Courier New" w:hAnsi="Courier New" w:hint="default"/>
      </w:rPr>
    </w:lvl>
    <w:lvl w:ilvl="2" w:tplc="8E8C2270">
      <w:start w:val="1"/>
      <w:numFmt w:val="bullet"/>
      <w:lvlText w:val=""/>
      <w:lvlJc w:val="left"/>
      <w:pPr>
        <w:ind w:left="2160" w:hanging="360"/>
      </w:pPr>
      <w:rPr>
        <w:rFonts w:ascii="Wingdings" w:hAnsi="Wingdings" w:hint="default"/>
      </w:rPr>
    </w:lvl>
    <w:lvl w:ilvl="3" w:tplc="74BE373A">
      <w:start w:val="1"/>
      <w:numFmt w:val="bullet"/>
      <w:lvlText w:val=""/>
      <w:lvlJc w:val="left"/>
      <w:pPr>
        <w:ind w:left="2880" w:hanging="360"/>
      </w:pPr>
      <w:rPr>
        <w:rFonts w:ascii="Symbol" w:hAnsi="Symbol" w:hint="default"/>
      </w:rPr>
    </w:lvl>
    <w:lvl w:ilvl="4" w:tplc="FEEA031E">
      <w:start w:val="1"/>
      <w:numFmt w:val="bullet"/>
      <w:lvlText w:val="o"/>
      <w:lvlJc w:val="left"/>
      <w:pPr>
        <w:ind w:left="3600" w:hanging="360"/>
      </w:pPr>
      <w:rPr>
        <w:rFonts w:ascii="Courier New" w:hAnsi="Courier New" w:hint="default"/>
      </w:rPr>
    </w:lvl>
    <w:lvl w:ilvl="5" w:tplc="EA682F4C">
      <w:start w:val="1"/>
      <w:numFmt w:val="bullet"/>
      <w:lvlText w:val=""/>
      <w:lvlJc w:val="left"/>
      <w:pPr>
        <w:ind w:left="4320" w:hanging="360"/>
      </w:pPr>
      <w:rPr>
        <w:rFonts w:ascii="Wingdings" w:hAnsi="Wingdings" w:hint="default"/>
      </w:rPr>
    </w:lvl>
    <w:lvl w:ilvl="6" w:tplc="EDBCE59C">
      <w:start w:val="1"/>
      <w:numFmt w:val="bullet"/>
      <w:lvlText w:val=""/>
      <w:lvlJc w:val="left"/>
      <w:pPr>
        <w:ind w:left="5040" w:hanging="360"/>
      </w:pPr>
      <w:rPr>
        <w:rFonts w:ascii="Symbol" w:hAnsi="Symbol" w:hint="default"/>
      </w:rPr>
    </w:lvl>
    <w:lvl w:ilvl="7" w:tplc="28C8E89A">
      <w:start w:val="1"/>
      <w:numFmt w:val="bullet"/>
      <w:lvlText w:val="o"/>
      <w:lvlJc w:val="left"/>
      <w:pPr>
        <w:ind w:left="5760" w:hanging="360"/>
      </w:pPr>
      <w:rPr>
        <w:rFonts w:ascii="Courier New" w:hAnsi="Courier New" w:hint="default"/>
      </w:rPr>
    </w:lvl>
    <w:lvl w:ilvl="8" w:tplc="1CC032C8">
      <w:start w:val="1"/>
      <w:numFmt w:val="bullet"/>
      <w:lvlText w:val=""/>
      <w:lvlJc w:val="left"/>
      <w:pPr>
        <w:ind w:left="6480" w:hanging="360"/>
      </w:pPr>
      <w:rPr>
        <w:rFonts w:ascii="Wingdings" w:hAnsi="Wingdings" w:hint="default"/>
      </w:rPr>
    </w:lvl>
  </w:abstractNum>
  <w:abstractNum w:abstractNumId="56" w15:restartNumberingAfterBreak="0">
    <w:nsid w:val="17FF360B"/>
    <w:multiLevelType w:val="hybridMultilevel"/>
    <w:tmpl w:val="DEEA391C"/>
    <w:lvl w:ilvl="0" w:tplc="69BE2396">
      <w:start w:val="1"/>
      <w:numFmt w:val="decimal"/>
      <w:lvlText w:val="%1."/>
      <w:lvlJc w:val="left"/>
      <w:pPr>
        <w:ind w:left="720" w:hanging="360"/>
      </w:pPr>
    </w:lvl>
    <w:lvl w:ilvl="1" w:tplc="7D50F472">
      <w:start w:val="1"/>
      <w:numFmt w:val="lowerLetter"/>
      <w:lvlText w:val="%2."/>
      <w:lvlJc w:val="left"/>
      <w:pPr>
        <w:ind w:left="1440" w:hanging="360"/>
      </w:pPr>
    </w:lvl>
    <w:lvl w:ilvl="2" w:tplc="6B04F864">
      <w:start w:val="1"/>
      <w:numFmt w:val="lowerRoman"/>
      <w:lvlText w:val="%3."/>
      <w:lvlJc w:val="right"/>
      <w:pPr>
        <w:ind w:left="2160" w:hanging="180"/>
      </w:pPr>
    </w:lvl>
    <w:lvl w:ilvl="3" w:tplc="B73877EE">
      <w:start w:val="1"/>
      <w:numFmt w:val="decimal"/>
      <w:lvlText w:val="%4."/>
      <w:lvlJc w:val="left"/>
      <w:pPr>
        <w:ind w:left="2880" w:hanging="360"/>
      </w:pPr>
    </w:lvl>
    <w:lvl w:ilvl="4" w:tplc="6B3426E6">
      <w:start w:val="1"/>
      <w:numFmt w:val="lowerLetter"/>
      <w:lvlText w:val="%5."/>
      <w:lvlJc w:val="left"/>
      <w:pPr>
        <w:ind w:left="3600" w:hanging="360"/>
      </w:pPr>
    </w:lvl>
    <w:lvl w:ilvl="5" w:tplc="BC988446">
      <w:start w:val="1"/>
      <w:numFmt w:val="lowerRoman"/>
      <w:lvlText w:val="%6."/>
      <w:lvlJc w:val="right"/>
      <w:pPr>
        <w:ind w:left="4320" w:hanging="180"/>
      </w:pPr>
    </w:lvl>
    <w:lvl w:ilvl="6" w:tplc="02B66C00">
      <w:start w:val="1"/>
      <w:numFmt w:val="decimal"/>
      <w:lvlText w:val="%7."/>
      <w:lvlJc w:val="left"/>
      <w:pPr>
        <w:ind w:left="5040" w:hanging="360"/>
      </w:pPr>
    </w:lvl>
    <w:lvl w:ilvl="7" w:tplc="9398CC78">
      <w:start w:val="1"/>
      <w:numFmt w:val="lowerLetter"/>
      <w:lvlText w:val="%8."/>
      <w:lvlJc w:val="left"/>
      <w:pPr>
        <w:ind w:left="5760" w:hanging="360"/>
      </w:pPr>
    </w:lvl>
    <w:lvl w:ilvl="8" w:tplc="8EBC3454">
      <w:start w:val="1"/>
      <w:numFmt w:val="lowerRoman"/>
      <w:lvlText w:val="%9."/>
      <w:lvlJc w:val="right"/>
      <w:pPr>
        <w:ind w:left="6480" w:hanging="180"/>
      </w:pPr>
    </w:lvl>
  </w:abstractNum>
  <w:abstractNum w:abstractNumId="57" w15:restartNumberingAfterBreak="0">
    <w:nsid w:val="183612E9"/>
    <w:multiLevelType w:val="hybridMultilevel"/>
    <w:tmpl w:val="315A93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1AF56781"/>
    <w:multiLevelType w:val="hybridMultilevel"/>
    <w:tmpl w:val="D88025B6"/>
    <w:lvl w:ilvl="0" w:tplc="FFFFFFFF">
      <w:start w:val="1"/>
      <w:numFmt w:val="lowerRoman"/>
      <w:pStyle w:val="InstructionsText2"/>
      <w:lvlText w:val="(%1)"/>
      <w:lvlJc w:val="left"/>
      <w:pPr>
        <w:ind w:left="753" w:hanging="720"/>
      </w:pPr>
    </w:lvl>
    <w:lvl w:ilvl="1" w:tplc="08090019" w:tentative="1">
      <w:start w:val="1"/>
      <w:numFmt w:val="lowerLetter"/>
      <w:lvlText w:val="%2."/>
      <w:lvlJc w:val="left"/>
      <w:pPr>
        <w:ind w:left="1113" w:hanging="360"/>
      </w:pPr>
    </w:lvl>
    <w:lvl w:ilvl="2" w:tplc="0809001B" w:tentative="1">
      <w:start w:val="1"/>
      <w:numFmt w:val="lowerRoman"/>
      <w:lvlText w:val="%3."/>
      <w:lvlJc w:val="right"/>
      <w:pPr>
        <w:ind w:left="1833" w:hanging="180"/>
      </w:pPr>
    </w:lvl>
    <w:lvl w:ilvl="3" w:tplc="0809000F" w:tentative="1">
      <w:start w:val="1"/>
      <w:numFmt w:val="decimal"/>
      <w:lvlText w:val="%4."/>
      <w:lvlJc w:val="left"/>
      <w:pPr>
        <w:ind w:left="2553" w:hanging="360"/>
      </w:pPr>
    </w:lvl>
    <w:lvl w:ilvl="4" w:tplc="08090019" w:tentative="1">
      <w:start w:val="1"/>
      <w:numFmt w:val="lowerLetter"/>
      <w:lvlText w:val="%5."/>
      <w:lvlJc w:val="left"/>
      <w:pPr>
        <w:ind w:left="3273" w:hanging="360"/>
      </w:pPr>
    </w:lvl>
    <w:lvl w:ilvl="5" w:tplc="0809001B" w:tentative="1">
      <w:start w:val="1"/>
      <w:numFmt w:val="lowerRoman"/>
      <w:lvlText w:val="%6."/>
      <w:lvlJc w:val="right"/>
      <w:pPr>
        <w:ind w:left="3993" w:hanging="180"/>
      </w:pPr>
    </w:lvl>
    <w:lvl w:ilvl="6" w:tplc="0809000F" w:tentative="1">
      <w:start w:val="1"/>
      <w:numFmt w:val="decimal"/>
      <w:lvlText w:val="%7."/>
      <w:lvlJc w:val="left"/>
      <w:pPr>
        <w:ind w:left="4713" w:hanging="360"/>
      </w:pPr>
    </w:lvl>
    <w:lvl w:ilvl="7" w:tplc="08090019" w:tentative="1">
      <w:start w:val="1"/>
      <w:numFmt w:val="lowerLetter"/>
      <w:lvlText w:val="%8."/>
      <w:lvlJc w:val="left"/>
      <w:pPr>
        <w:ind w:left="5433" w:hanging="360"/>
      </w:pPr>
    </w:lvl>
    <w:lvl w:ilvl="8" w:tplc="0809001B" w:tentative="1">
      <w:start w:val="1"/>
      <w:numFmt w:val="lowerRoman"/>
      <w:lvlText w:val="%9."/>
      <w:lvlJc w:val="right"/>
      <w:pPr>
        <w:ind w:left="6153" w:hanging="180"/>
      </w:pPr>
    </w:lvl>
  </w:abstractNum>
  <w:abstractNum w:abstractNumId="59"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60" w15:restartNumberingAfterBreak="0">
    <w:nsid w:val="1B3E3FF6"/>
    <w:multiLevelType w:val="hybridMultilevel"/>
    <w:tmpl w:val="1FDA6F06"/>
    <w:lvl w:ilvl="0" w:tplc="08090001">
      <w:start w:val="1"/>
      <w:numFmt w:val="bullet"/>
      <w:lvlText w:val=""/>
      <w:lvlJc w:val="left"/>
      <w:pPr>
        <w:ind w:left="1428" w:hanging="360"/>
      </w:pPr>
      <w:rPr>
        <w:rFonts w:ascii="Symbol" w:hAnsi="Symbol" w:hint="default"/>
      </w:rPr>
    </w:lvl>
    <w:lvl w:ilvl="1" w:tplc="08090001">
      <w:start w:val="1"/>
      <w:numFmt w:val="bullet"/>
      <w:lvlText w:val=""/>
      <w:lvlJc w:val="left"/>
      <w:pPr>
        <w:ind w:left="2148" w:hanging="360"/>
      </w:pPr>
      <w:rPr>
        <w:rFonts w:ascii="Symbol" w:hAnsi="Symbol"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61" w15:restartNumberingAfterBreak="0">
    <w:nsid w:val="1BAB3364"/>
    <w:multiLevelType w:val="hybridMultilevel"/>
    <w:tmpl w:val="8AF6975A"/>
    <w:lvl w:ilvl="0" w:tplc="CCD23C1A">
      <w:start w:val="1"/>
      <w:numFmt w:val="bullet"/>
      <w:lvlText w:val="-"/>
      <w:lvlJc w:val="left"/>
      <w:pPr>
        <w:ind w:left="805" w:hanging="360"/>
      </w:pPr>
      <w:rPr>
        <w:rFonts w:ascii="Cambria" w:eastAsia="Cambria" w:hAnsi="Cambria" w:cs="Cambria" w:hint="default"/>
      </w:rPr>
    </w:lvl>
    <w:lvl w:ilvl="1" w:tplc="08160003" w:tentative="1">
      <w:start w:val="1"/>
      <w:numFmt w:val="bullet"/>
      <w:lvlText w:val="o"/>
      <w:lvlJc w:val="left"/>
      <w:pPr>
        <w:ind w:left="1525" w:hanging="360"/>
      </w:pPr>
      <w:rPr>
        <w:rFonts w:ascii="Courier New" w:hAnsi="Courier New" w:cs="Courier New" w:hint="default"/>
      </w:rPr>
    </w:lvl>
    <w:lvl w:ilvl="2" w:tplc="08160005" w:tentative="1">
      <w:start w:val="1"/>
      <w:numFmt w:val="bullet"/>
      <w:lvlText w:val=""/>
      <w:lvlJc w:val="left"/>
      <w:pPr>
        <w:ind w:left="2245" w:hanging="360"/>
      </w:pPr>
      <w:rPr>
        <w:rFonts w:ascii="Wingdings" w:hAnsi="Wingdings" w:hint="default"/>
      </w:rPr>
    </w:lvl>
    <w:lvl w:ilvl="3" w:tplc="08160001" w:tentative="1">
      <w:start w:val="1"/>
      <w:numFmt w:val="bullet"/>
      <w:lvlText w:val=""/>
      <w:lvlJc w:val="left"/>
      <w:pPr>
        <w:ind w:left="2965" w:hanging="360"/>
      </w:pPr>
      <w:rPr>
        <w:rFonts w:ascii="Symbol" w:hAnsi="Symbol" w:hint="default"/>
      </w:rPr>
    </w:lvl>
    <w:lvl w:ilvl="4" w:tplc="08160003" w:tentative="1">
      <w:start w:val="1"/>
      <w:numFmt w:val="bullet"/>
      <w:lvlText w:val="o"/>
      <w:lvlJc w:val="left"/>
      <w:pPr>
        <w:ind w:left="3685" w:hanging="360"/>
      </w:pPr>
      <w:rPr>
        <w:rFonts w:ascii="Courier New" w:hAnsi="Courier New" w:cs="Courier New" w:hint="default"/>
      </w:rPr>
    </w:lvl>
    <w:lvl w:ilvl="5" w:tplc="08160005" w:tentative="1">
      <w:start w:val="1"/>
      <w:numFmt w:val="bullet"/>
      <w:lvlText w:val=""/>
      <w:lvlJc w:val="left"/>
      <w:pPr>
        <w:ind w:left="4405" w:hanging="360"/>
      </w:pPr>
      <w:rPr>
        <w:rFonts w:ascii="Wingdings" w:hAnsi="Wingdings" w:hint="default"/>
      </w:rPr>
    </w:lvl>
    <w:lvl w:ilvl="6" w:tplc="08160001" w:tentative="1">
      <w:start w:val="1"/>
      <w:numFmt w:val="bullet"/>
      <w:lvlText w:val=""/>
      <w:lvlJc w:val="left"/>
      <w:pPr>
        <w:ind w:left="5125" w:hanging="360"/>
      </w:pPr>
      <w:rPr>
        <w:rFonts w:ascii="Symbol" w:hAnsi="Symbol" w:hint="default"/>
      </w:rPr>
    </w:lvl>
    <w:lvl w:ilvl="7" w:tplc="08160003" w:tentative="1">
      <w:start w:val="1"/>
      <w:numFmt w:val="bullet"/>
      <w:lvlText w:val="o"/>
      <w:lvlJc w:val="left"/>
      <w:pPr>
        <w:ind w:left="5845" w:hanging="360"/>
      </w:pPr>
      <w:rPr>
        <w:rFonts w:ascii="Courier New" w:hAnsi="Courier New" w:cs="Courier New" w:hint="default"/>
      </w:rPr>
    </w:lvl>
    <w:lvl w:ilvl="8" w:tplc="08160005" w:tentative="1">
      <w:start w:val="1"/>
      <w:numFmt w:val="bullet"/>
      <w:lvlText w:val=""/>
      <w:lvlJc w:val="left"/>
      <w:pPr>
        <w:ind w:left="6565" w:hanging="360"/>
      </w:pPr>
      <w:rPr>
        <w:rFonts w:ascii="Wingdings" w:hAnsi="Wingdings" w:hint="default"/>
      </w:rPr>
    </w:lvl>
  </w:abstractNum>
  <w:abstractNum w:abstractNumId="62" w15:restartNumberingAfterBreak="0">
    <w:nsid w:val="1BE549C5"/>
    <w:multiLevelType w:val="hybridMultilevel"/>
    <w:tmpl w:val="A8C62022"/>
    <w:lvl w:ilvl="0" w:tplc="F842C1E4">
      <w:start w:val="1"/>
      <w:numFmt w:val="lowerRoman"/>
      <w:lvlText w:val="(%1)"/>
      <w:lvlJc w:val="left"/>
      <w:pPr>
        <w:ind w:left="753" w:hanging="720"/>
      </w:pPr>
      <w:rPr>
        <w:rFonts w:ascii="Times New Roman" w:eastAsia="Times New Roman" w:hAnsi="Times New Roman" w:cs="Times New Roman"/>
      </w:rPr>
    </w:lvl>
    <w:lvl w:ilvl="1" w:tplc="08090019" w:tentative="1">
      <w:start w:val="1"/>
      <w:numFmt w:val="lowerLetter"/>
      <w:lvlText w:val="%2."/>
      <w:lvlJc w:val="left"/>
      <w:pPr>
        <w:ind w:left="1113" w:hanging="360"/>
      </w:pPr>
    </w:lvl>
    <w:lvl w:ilvl="2" w:tplc="0809001B" w:tentative="1">
      <w:start w:val="1"/>
      <w:numFmt w:val="lowerRoman"/>
      <w:lvlText w:val="%3."/>
      <w:lvlJc w:val="right"/>
      <w:pPr>
        <w:ind w:left="1833" w:hanging="180"/>
      </w:pPr>
    </w:lvl>
    <w:lvl w:ilvl="3" w:tplc="0809000F" w:tentative="1">
      <w:start w:val="1"/>
      <w:numFmt w:val="decimal"/>
      <w:lvlText w:val="%4."/>
      <w:lvlJc w:val="left"/>
      <w:pPr>
        <w:ind w:left="2553" w:hanging="360"/>
      </w:pPr>
    </w:lvl>
    <w:lvl w:ilvl="4" w:tplc="08090019" w:tentative="1">
      <w:start w:val="1"/>
      <w:numFmt w:val="lowerLetter"/>
      <w:lvlText w:val="%5."/>
      <w:lvlJc w:val="left"/>
      <w:pPr>
        <w:ind w:left="3273" w:hanging="360"/>
      </w:pPr>
    </w:lvl>
    <w:lvl w:ilvl="5" w:tplc="0809001B" w:tentative="1">
      <w:start w:val="1"/>
      <w:numFmt w:val="lowerRoman"/>
      <w:lvlText w:val="%6."/>
      <w:lvlJc w:val="right"/>
      <w:pPr>
        <w:ind w:left="3993" w:hanging="180"/>
      </w:pPr>
    </w:lvl>
    <w:lvl w:ilvl="6" w:tplc="0809000F" w:tentative="1">
      <w:start w:val="1"/>
      <w:numFmt w:val="decimal"/>
      <w:lvlText w:val="%7."/>
      <w:lvlJc w:val="left"/>
      <w:pPr>
        <w:ind w:left="4713" w:hanging="360"/>
      </w:pPr>
    </w:lvl>
    <w:lvl w:ilvl="7" w:tplc="08090019" w:tentative="1">
      <w:start w:val="1"/>
      <w:numFmt w:val="lowerLetter"/>
      <w:lvlText w:val="%8."/>
      <w:lvlJc w:val="left"/>
      <w:pPr>
        <w:ind w:left="5433" w:hanging="360"/>
      </w:pPr>
    </w:lvl>
    <w:lvl w:ilvl="8" w:tplc="0809001B" w:tentative="1">
      <w:start w:val="1"/>
      <w:numFmt w:val="lowerRoman"/>
      <w:lvlText w:val="%9."/>
      <w:lvlJc w:val="right"/>
      <w:pPr>
        <w:ind w:left="6153" w:hanging="180"/>
      </w:pPr>
    </w:lvl>
  </w:abstractNum>
  <w:abstractNum w:abstractNumId="63" w15:restartNumberingAfterBreak="0">
    <w:nsid w:val="1BFF31B6"/>
    <w:multiLevelType w:val="hybridMultilevel"/>
    <w:tmpl w:val="8E98E74A"/>
    <w:lvl w:ilvl="0" w:tplc="ACAA8B04">
      <w:start w:val="1"/>
      <w:numFmt w:val="decimal"/>
      <w:lvlText w:val="%1."/>
      <w:lvlJc w:val="left"/>
      <w:pPr>
        <w:ind w:left="720" w:hanging="360"/>
      </w:pPr>
    </w:lvl>
    <w:lvl w:ilvl="1" w:tplc="7D22FFB8">
      <w:start w:val="1"/>
      <w:numFmt w:val="lowerLetter"/>
      <w:lvlText w:val="%2."/>
      <w:lvlJc w:val="left"/>
      <w:pPr>
        <w:ind w:left="1440" w:hanging="360"/>
      </w:pPr>
    </w:lvl>
    <w:lvl w:ilvl="2" w:tplc="CA26D2FE">
      <w:start w:val="1"/>
      <w:numFmt w:val="lowerRoman"/>
      <w:lvlText w:val="%3."/>
      <w:lvlJc w:val="right"/>
      <w:pPr>
        <w:ind w:left="2160" w:hanging="180"/>
      </w:pPr>
    </w:lvl>
    <w:lvl w:ilvl="3" w:tplc="D1C4FD32">
      <w:start w:val="1"/>
      <w:numFmt w:val="decimal"/>
      <w:lvlText w:val="%4."/>
      <w:lvlJc w:val="left"/>
      <w:pPr>
        <w:ind w:left="2880" w:hanging="360"/>
      </w:pPr>
    </w:lvl>
    <w:lvl w:ilvl="4" w:tplc="0818E144">
      <w:start w:val="1"/>
      <w:numFmt w:val="lowerLetter"/>
      <w:lvlText w:val="%5."/>
      <w:lvlJc w:val="left"/>
      <w:pPr>
        <w:ind w:left="3600" w:hanging="360"/>
      </w:pPr>
    </w:lvl>
    <w:lvl w:ilvl="5" w:tplc="85768914">
      <w:start w:val="1"/>
      <w:numFmt w:val="lowerRoman"/>
      <w:lvlText w:val="%6."/>
      <w:lvlJc w:val="right"/>
      <w:pPr>
        <w:ind w:left="4320" w:hanging="180"/>
      </w:pPr>
    </w:lvl>
    <w:lvl w:ilvl="6" w:tplc="67DE0CFC">
      <w:start w:val="1"/>
      <w:numFmt w:val="decimal"/>
      <w:lvlText w:val="%7."/>
      <w:lvlJc w:val="left"/>
      <w:pPr>
        <w:ind w:left="5040" w:hanging="360"/>
      </w:pPr>
    </w:lvl>
    <w:lvl w:ilvl="7" w:tplc="6D086C82">
      <w:start w:val="1"/>
      <w:numFmt w:val="lowerLetter"/>
      <w:lvlText w:val="%8."/>
      <w:lvlJc w:val="left"/>
      <w:pPr>
        <w:ind w:left="5760" w:hanging="360"/>
      </w:pPr>
    </w:lvl>
    <w:lvl w:ilvl="8" w:tplc="487896A2">
      <w:start w:val="1"/>
      <w:numFmt w:val="lowerRoman"/>
      <w:lvlText w:val="%9."/>
      <w:lvlJc w:val="right"/>
      <w:pPr>
        <w:ind w:left="6480" w:hanging="180"/>
      </w:pPr>
    </w:lvl>
  </w:abstractNum>
  <w:abstractNum w:abstractNumId="64" w15:restartNumberingAfterBreak="0">
    <w:nsid w:val="1CA64CB3"/>
    <w:multiLevelType w:val="hybridMultilevel"/>
    <w:tmpl w:val="7BC0F8E2"/>
    <w:lvl w:ilvl="0" w:tplc="7B92F31A">
      <w:start w:val="1"/>
      <w:numFmt w:val="decimal"/>
      <w:lvlText w:val="%1."/>
      <w:lvlJc w:val="left"/>
      <w:pPr>
        <w:ind w:left="720" w:hanging="360"/>
      </w:pPr>
    </w:lvl>
    <w:lvl w:ilvl="1" w:tplc="EFBCC210">
      <w:start w:val="1"/>
      <w:numFmt w:val="lowerLetter"/>
      <w:lvlText w:val="%2."/>
      <w:lvlJc w:val="left"/>
      <w:pPr>
        <w:ind w:left="1440" w:hanging="360"/>
      </w:pPr>
    </w:lvl>
    <w:lvl w:ilvl="2" w:tplc="804C4D70">
      <w:start w:val="1"/>
      <w:numFmt w:val="lowerRoman"/>
      <w:lvlText w:val="%3."/>
      <w:lvlJc w:val="right"/>
      <w:pPr>
        <w:ind w:left="2160" w:hanging="180"/>
      </w:pPr>
    </w:lvl>
    <w:lvl w:ilvl="3" w:tplc="49F25176">
      <w:start w:val="1"/>
      <w:numFmt w:val="decimal"/>
      <w:lvlText w:val="%4."/>
      <w:lvlJc w:val="left"/>
      <w:pPr>
        <w:ind w:left="2880" w:hanging="360"/>
      </w:pPr>
    </w:lvl>
    <w:lvl w:ilvl="4" w:tplc="73D425A8">
      <w:start w:val="1"/>
      <w:numFmt w:val="lowerLetter"/>
      <w:lvlText w:val="%5."/>
      <w:lvlJc w:val="left"/>
      <w:pPr>
        <w:ind w:left="3600" w:hanging="360"/>
      </w:pPr>
    </w:lvl>
    <w:lvl w:ilvl="5" w:tplc="19F07CAE">
      <w:start w:val="1"/>
      <w:numFmt w:val="lowerRoman"/>
      <w:lvlText w:val="%6."/>
      <w:lvlJc w:val="right"/>
      <w:pPr>
        <w:ind w:left="4320" w:hanging="180"/>
      </w:pPr>
    </w:lvl>
    <w:lvl w:ilvl="6" w:tplc="B796AD18">
      <w:start w:val="1"/>
      <w:numFmt w:val="decimal"/>
      <w:lvlText w:val="%7."/>
      <w:lvlJc w:val="left"/>
      <w:pPr>
        <w:ind w:left="5040" w:hanging="360"/>
      </w:pPr>
    </w:lvl>
    <w:lvl w:ilvl="7" w:tplc="ED36B972">
      <w:start w:val="1"/>
      <w:numFmt w:val="lowerLetter"/>
      <w:lvlText w:val="%8."/>
      <w:lvlJc w:val="left"/>
      <w:pPr>
        <w:ind w:left="5760" w:hanging="360"/>
      </w:pPr>
    </w:lvl>
    <w:lvl w:ilvl="8" w:tplc="03CE765A">
      <w:start w:val="1"/>
      <w:numFmt w:val="lowerRoman"/>
      <w:lvlText w:val="%9."/>
      <w:lvlJc w:val="right"/>
      <w:pPr>
        <w:ind w:left="6480" w:hanging="180"/>
      </w:pPr>
    </w:lvl>
  </w:abstractNum>
  <w:abstractNum w:abstractNumId="65" w15:restartNumberingAfterBreak="0">
    <w:nsid w:val="1CFE6D45"/>
    <w:multiLevelType w:val="hybridMultilevel"/>
    <w:tmpl w:val="6444E81E"/>
    <w:lvl w:ilvl="0" w:tplc="AAE463B2">
      <w:start w:val="1"/>
      <w:numFmt w:val="decimal"/>
      <w:lvlText w:val="%1)"/>
      <w:lvlJc w:val="left"/>
      <w:pPr>
        <w:ind w:left="180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1D8F2BF3"/>
    <w:multiLevelType w:val="hybridMultilevel"/>
    <w:tmpl w:val="94E49D02"/>
    <w:lvl w:ilvl="0" w:tplc="CE9CC8B6">
      <w:start w:val="2"/>
      <w:numFmt w:val="bullet"/>
      <w:lvlText w:val="-"/>
      <w:lvlJc w:val="left"/>
      <w:pPr>
        <w:ind w:left="720" w:hanging="360"/>
      </w:pPr>
      <w:rPr>
        <w:rFonts w:ascii="Verdana" w:eastAsia="Calibri"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1DDB15C1"/>
    <w:multiLevelType w:val="hybridMultilevel"/>
    <w:tmpl w:val="A38E0354"/>
    <w:lvl w:ilvl="0" w:tplc="9CE80BD4">
      <w:start w:val="1"/>
      <w:numFmt w:val="decimal"/>
      <w:lvlText w:val="%1."/>
      <w:lvlJc w:val="left"/>
      <w:pPr>
        <w:ind w:left="530" w:hanging="44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8" w15:restartNumberingAfterBreak="0">
    <w:nsid w:val="1ECC3D9B"/>
    <w:multiLevelType w:val="hybridMultilevel"/>
    <w:tmpl w:val="2ABCD738"/>
    <w:lvl w:ilvl="0" w:tplc="08090001">
      <w:start w:val="1"/>
      <w:numFmt w:val="bullet"/>
      <w:lvlText w:val=""/>
      <w:lvlJc w:val="left"/>
      <w:pPr>
        <w:ind w:left="360" w:hanging="360"/>
      </w:pPr>
      <w:rPr>
        <w:rFonts w:ascii="Symbol" w:hAnsi="Symbol" w:hint="default"/>
        <w:spacing w:val="0"/>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9" w15:restartNumberingAfterBreak="0">
    <w:nsid w:val="1FA53043"/>
    <w:multiLevelType w:val="hybridMultilevel"/>
    <w:tmpl w:val="FFFFFFFF"/>
    <w:lvl w:ilvl="0" w:tplc="56A0BC4A">
      <w:start w:val="1"/>
      <w:numFmt w:val="bullet"/>
      <w:lvlText w:val=""/>
      <w:lvlJc w:val="left"/>
      <w:pPr>
        <w:ind w:left="720" w:hanging="360"/>
      </w:pPr>
      <w:rPr>
        <w:rFonts w:ascii="Symbol" w:hAnsi="Symbol" w:hint="default"/>
      </w:rPr>
    </w:lvl>
    <w:lvl w:ilvl="1" w:tplc="F4BC5EE6">
      <w:start w:val="1"/>
      <w:numFmt w:val="bullet"/>
      <w:lvlText w:val="o"/>
      <w:lvlJc w:val="left"/>
      <w:pPr>
        <w:ind w:left="1440" w:hanging="360"/>
      </w:pPr>
      <w:rPr>
        <w:rFonts w:ascii="Courier New" w:hAnsi="Courier New" w:hint="default"/>
      </w:rPr>
    </w:lvl>
    <w:lvl w:ilvl="2" w:tplc="19506C50">
      <w:start w:val="1"/>
      <w:numFmt w:val="bullet"/>
      <w:lvlText w:val=""/>
      <w:lvlJc w:val="left"/>
      <w:pPr>
        <w:ind w:left="2160" w:hanging="360"/>
      </w:pPr>
      <w:rPr>
        <w:rFonts w:ascii="Wingdings" w:hAnsi="Wingdings" w:hint="default"/>
      </w:rPr>
    </w:lvl>
    <w:lvl w:ilvl="3" w:tplc="AE7A31B6">
      <w:start w:val="1"/>
      <w:numFmt w:val="bullet"/>
      <w:lvlText w:val=""/>
      <w:lvlJc w:val="left"/>
      <w:pPr>
        <w:ind w:left="2880" w:hanging="360"/>
      </w:pPr>
      <w:rPr>
        <w:rFonts w:ascii="Symbol" w:hAnsi="Symbol" w:hint="default"/>
      </w:rPr>
    </w:lvl>
    <w:lvl w:ilvl="4" w:tplc="9BF0E318">
      <w:start w:val="1"/>
      <w:numFmt w:val="bullet"/>
      <w:lvlText w:val="o"/>
      <w:lvlJc w:val="left"/>
      <w:pPr>
        <w:ind w:left="3600" w:hanging="360"/>
      </w:pPr>
      <w:rPr>
        <w:rFonts w:ascii="Courier New" w:hAnsi="Courier New" w:hint="default"/>
      </w:rPr>
    </w:lvl>
    <w:lvl w:ilvl="5" w:tplc="8F9A732E">
      <w:start w:val="1"/>
      <w:numFmt w:val="bullet"/>
      <w:lvlText w:val=""/>
      <w:lvlJc w:val="left"/>
      <w:pPr>
        <w:ind w:left="4320" w:hanging="360"/>
      </w:pPr>
      <w:rPr>
        <w:rFonts w:ascii="Wingdings" w:hAnsi="Wingdings" w:hint="default"/>
      </w:rPr>
    </w:lvl>
    <w:lvl w:ilvl="6" w:tplc="490A6A3A">
      <w:start w:val="1"/>
      <w:numFmt w:val="bullet"/>
      <w:lvlText w:val=""/>
      <w:lvlJc w:val="left"/>
      <w:pPr>
        <w:ind w:left="5040" w:hanging="360"/>
      </w:pPr>
      <w:rPr>
        <w:rFonts w:ascii="Symbol" w:hAnsi="Symbol" w:hint="default"/>
      </w:rPr>
    </w:lvl>
    <w:lvl w:ilvl="7" w:tplc="D0389B26">
      <w:start w:val="1"/>
      <w:numFmt w:val="bullet"/>
      <w:lvlText w:val="o"/>
      <w:lvlJc w:val="left"/>
      <w:pPr>
        <w:ind w:left="5760" w:hanging="360"/>
      </w:pPr>
      <w:rPr>
        <w:rFonts w:ascii="Courier New" w:hAnsi="Courier New" w:hint="default"/>
      </w:rPr>
    </w:lvl>
    <w:lvl w:ilvl="8" w:tplc="9C7E2CE8">
      <w:start w:val="1"/>
      <w:numFmt w:val="bullet"/>
      <w:lvlText w:val=""/>
      <w:lvlJc w:val="left"/>
      <w:pPr>
        <w:ind w:left="6480" w:hanging="360"/>
      </w:pPr>
      <w:rPr>
        <w:rFonts w:ascii="Wingdings" w:hAnsi="Wingdings" w:hint="default"/>
      </w:rPr>
    </w:lvl>
  </w:abstractNum>
  <w:abstractNum w:abstractNumId="70" w15:restartNumberingAfterBreak="0">
    <w:nsid w:val="205F03D1"/>
    <w:multiLevelType w:val="hybridMultilevel"/>
    <w:tmpl w:val="2870CD60"/>
    <w:lvl w:ilvl="0" w:tplc="D4EE6B84">
      <w:start w:val="1"/>
      <w:numFmt w:val="low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71" w15:restartNumberingAfterBreak="0">
    <w:nsid w:val="208707BC"/>
    <w:multiLevelType w:val="hybridMultilevel"/>
    <w:tmpl w:val="EB3CED82"/>
    <w:lvl w:ilvl="0" w:tplc="08090001">
      <w:start w:val="1"/>
      <w:numFmt w:val="bullet"/>
      <w:lvlText w:val=""/>
      <w:lvlJc w:val="left"/>
      <w:pPr>
        <w:ind w:left="1428" w:hanging="360"/>
      </w:pPr>
      <w:rPr>
        <w:rFonts w:ascii="Symbol" w:hAnsi="Symbol"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72" w15:restartNumberingAfterBreak="0">
    <w:nsid w:val="21015618"/>
    <w:multiLevelType w:val="hybridMultilevel"/>
    <w:tmpl w:val="31C834D8"/>
    <w:lvl w:ilvl="0" w:tplc="0816000F">
      <w:start w:val="1"/>
      <w:numFmt w:val="decimal"/>
      <w:lvlText w:val="%1."/>
      <w:lvlJc w:val="left"/>
      <w:pPr>
        <w:ind w:left="753" w:hanging="360"/>
      </w:pPr>
    </w:lvl>
    <w:lvl w:ilvl="1" w:tplc="08160019" w:tentative="1">
      <w:start w:val="1"/>
      <w:numFmt w:val="lowerLetter"/>
      <w:lvlText w:val="%2."/>
      <w:lvlJc w:val="left"/>
      <w:pPr>
        <w:ind w:left="1473" w:hanging="360"/>
      </w:pPr>
    </w:lvl>
    <w:lvl w:ilvl="2" w:tplc="0816001B" w:tentative="1">
      <w:start w:val="1"/>
      <w:numFmt w:val="lowerRoman"/>
      <w:lvlText w:val="%3."/>
      <w:lvlJc w:val="right"/>
      <w:pPr>
        <w:ind w:left="2193" w:hanging="180"/>
      </w:pPr>
    </w:lvl>
    <w:lvl w:ilvl="3" w:tplc="0816000F" w:tentative="1">
      <w:start w:val="1"/>
      <w:numFmt w:val="decimal"/>
      <w:lvlText w:val="%4."/>
      <w:lvlJc w:val="left"/>
      <w:pPr>
        <w:ind w:left="2913" w:hanging="360"/>
      </w:pPr>
    </w:lvl>
    <w:lvl w:ilvl="4" w:tplc="08160019" w:tentative="1">
      <w:start w:val="1"/>
      <w:numFmt w:val="lowerLetter"/>
      <w:lvlText w:val="%5."/>
      <w:lvlJc w:val="left"/>
      <w:pPr>
        <w:ind w:left="3633" w:hanging="360"/>
      </w:pPr>
    </w:lvl>
    <w:lvl w:ilvl="5" w:tplc="0816001B" w:tentative="1">
      <w:start w:val="1"/>
      <w:numFmt w:val="lowerRoman"/>
      <w:lvlText w:val="%6."/>
      <w:lvlJc w:val="right"/>
      <w:pPr>
        <w:ind w:left="4353" w:hanging="180"/>
      </w:pPr>
    </w:lvl>
    <w:lvl w:ilvl="6" w:tplc="0816000F" w:tentative="1">
      <w:start w:val="1"/>
      <w:numFmt w:val="decimal"/>
      <w:lvlText w:val="%7."/>
      <w:lvlJc w:val="left"/>
      <w:pPr>
        <w:ind w:left="5073" w:hanging="360"/>
      </w:pPr>
    </w:lvl>
    <w:lvl w:ilvl="7" w:tplc="08160019" w:tentative="1">
      <w:start w:val="1"/>
      <w:numFmt w:val="lowerLetter"/>
      <w:lvlText w:val="%8."/>
      <w:lvlJc w:val="left"/>
      <w:pPr>
        <w:ind w:left="5793" w:hanging="360"/>
      </w:pPr>
    </w:lvl>
    <w:lvl w:ilvl="8" w:tplc="0816001B" w:tentative="1">
      <w:start w:val="1"/>
      <w:numFmt w:val="lowerRoman"/>
      <w:lvlText w:val="%9."/>
      <w:lvlJc w:val="right"/>
      <w:pPr>
        <w:ind w:left="6513" w:hanging="180"/>
      </w:pPr>
    </w:lvl>
  </w:abstractNum>
  <w:abstractNum w:abstractNumId="73" w15:restartNumberingAfterBreak="0">
    <w:nsid w:val="215867C5"/>
    <w:multiLevelType w:val="hybridMultilevel"/>
    <w:tmpl w:val="FFFFFFFF"/>
    <w:lvl w:ilvl="0" w:tplc="66D0D3FC">
      <w:start w:val="1"/>
      <w:numFmt w:val="bullet"/>
      <w:lvlText w:val="·"/>
      <w:lvlJc w:val="left"/>
      <w:pPr>
        <w:ind w:left="720" w:hanging="360"/>
      </w:pPr>
      <w:rPr>
        <w:rFonts w:ascii="Symbol" w:hAnsi="Symbol" w:hint="default"/>
      </w:rPr>
    </w:lvl>
    <w:lvl w:ilvl="1" w:tplc="E33649CA">
      <w:start w:val="1"/>
      <w:numFmt w:val="bullet"/>
      <w:lvlText w:val="o"/>
      <w:lvlJc w:val="left"/>
      <w:pPr>
        <w:ind w:left="1440" w:hanging="360"/>
      </w:pPr>
      <w:rPr>
        <w:rFonts w:ascii="Courier New" w:hAnsi="Courier New" w:hint="default"/>
      </w:rPr>
    </w:lvl>
    <w:lvl w:ilvl="2" w:tplc="1E589404">
      <w:start w:val="1"/>
      <w:numFmt w:val="bullet"/>
      <w:lvlText w:val=""/>
      <w:lvlJc w:val="left"/>
      <w:pPr>
        <w:ind w:left="2160" w:hanging="360"/>
      </w:pPr>
      <w:rPr>
        <w:rFonts w:ascii="Wingdings" w:hAnsi="Wingdings" w:hint="default"/>
      </w:rPr>
    </w:lvl>
    <w:lvl w:ilvl="3" w:tplc="F2B238AE">
      <w:start w:val="1"/>
      <w:numFmt w:val="bullet"/>
      <w:lvlText w:val=""/>
      <w:lvlJc w:val="left"/>
      <w:pPr>
        <w:ind w:left="2880" w:hanging="360"/>
      </w:pPr>
      <w:rPr>
        <w:rFonts w:ascii="Symbol" w:hAnsi="Symbol" w:hint="default"/>
      </w:rPr>
    </w:lvl>
    <w:lvl w:ilvl="4" w:tplc="DBF02F08">
      <w:start w:val="1"/>
      <w:numFmt w:val="bullet"/>
      <w:lvlText w:val="o"/>
      <w:lvlJc w:val="left"/>
      <w:pPr>
        <w:ind w:left="3600" w:hanging="360"/>
      </w:pPr>
      <w:rPr>
        <w:rFonts w:ascii="Courier New" w:hAnsi="Courier New" w:hint="default"/>
      </w:rPr>
    </w:lvl>
    <w:lvl w:ilvl="5" w:tplc="AEDA5C72">
      <w:start w:val="1"/>
      <w:numFmt w:val="bullet"/>
      <w:lvlText w:val=""/>
      <w:lvlJc w:val="left"/>
      <w:pPr>
        <w:ind w:left="4320" w:hanging="360"/>
      </w:pPr>
      <w:rPr>
        <w:rFonts w:ascii="Wingdings" w:hAnsi="Wingdings" w:hint="default"/>
      </w:rPr>
    </w:lvl>
    <w:lvl w:ilvl="6" w:tplc="19B20A8A">
      <w:start w:val="1"/>
      <w:numFmt w:val="bullet"/>
      <w:lvlText w:val=""/>
      <w:lvlJc w:val="left"/>
      <w:pPr>
        <w:ind w:left="5040" w:hanging="360"/>
      </w:pPr>
      <w:rPr>
        <w:rFonts w:ascii="Symbol" w:hAnsi="Symbol" w:hint="default"/>
      </w:rPr>
    </w:lvl>
    <w:lvl w:ilvl="7" w:tplc="A1A6D11C">
      <w:start w:val="1"/>
      <w:numFmt w:val="bullet"/>
      <w:lvlText w:val="o"/>
      <w:lvlJc w:val="left"/>
      <w:pPr>
        <w:ind w:left="5760" w:hanging="360"/>
      </w:pPr>
      <w:rPr>
        <w:rFonts w:ascii="Courier New" w:hAnsi="Courier New" w:hint="default"/>
      </w:rPr>
    </w:lvl>
    <w:lvl w:ilvl="8" w:tplc="B1E29A3E">
      <w:start w:val="1"/>
      <w:numFmt w:val="bullet"/>
      <w:lvlText w:val=""/>
      <w:lvlJc w:val="left"/>
      <w:pPr>
        <w:ind w:left="6480" w:hanging="360"/>
      </w:pPr>
      <w:rPr>
        <w:rFonts w:ascii="Wingdings" w:hAnsi="Wingdings" w:hint="default"/>
      </w:rPr>
    </w:lvl>
  </w:abstractNum>
  <w:abstractNum w:abstractNumId="74" w15:restartNumberingAfterBreak="0">
    <w:nsid w:val="21DB0054"/>
    <w:multiLevelType w:val="hybridMultilevel"/>
    <w:tmpl w:val="FFFFFFFF"/>
    <w:lvl w:ilvl="0" w:tplc="7B38B750">
      <w:start w:val="1"/>
      <w:numFmt w:val="bullet"/>
      <w:lvlText w:val=""/>
      <w:lvlJc w:val="left"/>
      <w:pPr>
        <w:ind w:left="720" w:hanging="360"/>
      </w:pPr>
      <w:rPr>
        <w:rFonts w:ascii="Symbol" w:hAnsi="Symbol" w:hint="default"/>
      </w:rPr>
    </w:lvl>
    <w:lvl w:ilvl="1" w:tplc="0FCE9EFC">
      <w:start w:val="1"/>
      <w:numFmt w:val="bullet"/>
      <w:lvlText w:val="o"/>
      <w:lvlJc w:val="left"/>
      <w:pPr>
        <w:ind w:left="1440" w:hanging="360"/>
      </w:pPr>
      <w:rPr>
        <w:rFonts w:ascii="Courier New" w:hAnsi="Courier New" w:hint="default"/>
      </w:rPr>
    </w:lvl>
    <w:lvl w:ilvl="2" w:tplc="97A4EB06">
      <w:start w:val="1"/>
      <w:numFmt w:val="bullet"/>
      <w:lvlText w:val=""/>
      <w:lvlJc w:val="left"/>
      <w:pPr>
        <w:ind w:left="2160" w:hanging="360"/>
      </w:pPr>
      <w:rPr>
        <w:rFonts w:ascii="Wingdings" w:hAnsi="Wingdings" w:hint="default"/>
      </w:rPr>
    </w:lvl>
    <w:lvl w:ilvl="3" w:tplc="FD740D12">
      <w:start w:val="1"/>
      <w:numFmt w:val="bullet"/>
      <w:lvlText w:val=""/>
      <w:lvlJc w:val="left"/>
      <w:pPr>
        <w:ind w:left="2880" w:hanging="360"/>
      </w:pPr>
      <w:rPr>
        <w:rFonts w:ascii="Symbol" w:hAnsi="Symbol" w:hint="default"/>
      </w:rPr>
    </w:lvl>
    <w:lvl w:ilvl="4" w:tplc="CC847C96">
      <w:start w:val="1"/>
      <w:numFmt w:val="bullet"/>
      <w:lvlText w:val="o"/>
      <w:lvlJc w:val="left"/>
      <w:pPr>
        <w:ind w:left="3600" w:hanging="360"/>
      </w:pPr>
      <w:rPr>
        <w:rFonts w:ascii="Courier New" w:hAnsi="Courier New" w:hint="default"/>
      </w:rPr>
    </w:lvl>
    <w:lvl w:ilvl="5" w:tplc="1396E672">
      <w:start w:val="1"/>
      <w:numFmt w:val="bullet"/>
      <w:lvlText w:val=""/>
      <w:lvlJc w:val="left"/>
      <w:pPr>
        <w:ind w:left="4320" w:hanging="360"/>
      </w:pPr>
      <w:rPr>
        <w:rFonts w:ascii="Wingdings" w:hAnsi="Wingdings" w:hint="default"/>
      </w:rPr>
    </w:lvl>
    <w:lvl w:ilvl="6" w:tplc="56A68A46">
      <w:start w:val="1"/>
      <w:numFmt w:val="bullet"/>
      <w:lvlText w:val=""/>
      <w:lvlJc w:val="left"/>
      <w:pPr>
        <w:ind w:left="5040" w:hanging="360"/>
      </w:pPr>
      <w:rPr>
        <w:rFonts w:ascii="Symbol" w:hAnsi="Symbol" w:hint="default"/>
      </w:rPr>
    </w:lvl>
    <w:lvl w:ilvl="7" w:tplc="06321E22">
      <w:start w:val="1"/>
      <w:numFmt w:val="bullet"/>
      <w:lvlText w:val="o"/>
      <w:lvlJc w:val="left"/>
      <w:pPr>
        <w:ind w:left="5760" w:hanging="360"/>
      </w:pPr>
      <w:rPr>
        <w:rFonts w:ascii="Courier New" w:hAnsi="Courier New" w:hint="default"/>
      </w:rPr>
    </w:lvl>
    <w:lvl w:ilvl="8" w:tplc="67907B4C">
      <w:start w:val="1"/>
      <w:numFmt w:val="bullet"/>
      <w:lvlText w:val=""/>
      <w:lvlJc w:val="left"/>
      <w:pPr>
        <w:ind w:left="6480" w:hanging="360"/>
      </w:pPr>
      <w:rPr>
        <w:rFonts w:ascii="Wingdings" w:hAnsi="Wingdings" w:hint="default"/>
      </w:rPr>
    </w:lvl>
  </w:abstractNum>
  <w:abstractNum w:abstractNumId="75" w15:restartNumberingAfterBreak="0">
    <w:nsid w:val="21DB0685"/>
    <w:multiLevelType w:val="hybridMultilevel"/>
    <w:tmpl w:val="A6F22872"/>
    <w:lvl w:ilvl="0" w:tplc="FC5863EC">
      <w:start w:val="1"/>
      <w:numFmt w:val="bullet"/>
      <w:lvlText w:val="·"/>
      <w:lvlJc w:val="left"/>
      <w:pPr>
        <w:ind w:left="720" w:hanging="360"/>
      </w:pPr>
    </w:lvl>
    <w:lvl w:ilvl="1" w:tplc="F452AEC6">
      <w:start w:val="1"/>
      <w:numFmt w:val="decimal"/>
      <w:lvlText w:val="%2."/>
      <w:lvlJc w:val="left"/>
      <w:pPr>
        <w:ind w:left="1440" w:hanging="360"/>
      </w:pPr>
    </w:lvl>
    <w:lvl w:ilvl="2" w:tplc="6C66208E">
      <w:start w:val="1"/>
      <w:numFmt w:val="lowerRoman"/>
      <w:lvlText w:val="%3."/>
      <w:lvlJc w:val="right"/>
      <w:pPr>
        <w:ind w:left="2160" w:hanging="180"/>
      </w:pPr>
    </w:lvl>
    <w:lvl w:ilvl="3" w:tplc="5BB47052">
      <w:start w:val="1"/>
      <w:numFmt w:val="decimal"/>
      <w:lvlText w:val="%4."/>
      <w:lvlJc w:val="left"/>
      <w:pPr>
        <w:ind w:left="2880" w:hanging="360"/>
      </w:pPr>
    </w:lvl>
    <w:lvl w:ilvl="4" w:tplc="6C94D770">
      <w:start w:val="1"/>
      <w:numFmt w:val="lowerLetter"/>
      <w:lvlText w:val="%5."/>
      <w:lvlJc w:val="left"/>
      <w:pPr>
        <w:ind w:left="3600" w:hanging="360"/>
      </w:pPr>
    </w:lvl>
    <w:lvl w:ilvl="5" w:tplc="A642BA68">
      <w:start w:val="1"/>
      <w:numFmt w:val="lowerRoman"/>
      <w:lvlText w:val="%6."/>
      <w:lvlJc w:val="right"/>
      <w:pPr>
        <w:ind w:left="4320" w:hanging="180"/>
      </w:pPr>
    </w:lvl>
    <w:lvl w:ilvl="6" w:tplc="B3707128">
      <w:start w:val="1"/>
      <w:numFmt w:val="decimal"/>
      <w:lvlText w:val="%7."/>
      <w:lvlJc w:val="left"/>
      <w:pPr>
        <w:ind w:left="5040" w:hanging="360"/>
      </w:pPr>
    </w:lvl>
    <w:lvl w:ilvl="7" w:tplc="772A0D4A">
      <w:start w:val="1"/>
      <w:numFmt w:val="lowerLetter"/>
      <w:lvlText w:val="%8."/>
      <w:lvlJc w:val="left"/>
      <w:pPr>
        <w:ind w:left="5760" w:hanging="360"/>
      </w:pPr>
    </w:lvl>
    <w:lvl w:ilvl="8" w:tplc="4AD2EEA8">
      <w:start w:val="1"/>
      <w:numFmt w:val="lowerRoman"/>
      <w:lvlText w:val="%9."/>
      <w:lvlJc w:val="right"/>
      <w:pPr>
        <w:ind w:left="6480" w:hanging="180"/>
      </w:pPr>
    </w:lvl>
  </w:abstractNum>
  <w:abstractNum w:abstractNumId="76" w15:restartNumberingAfterBreak="0">
    <w:nsid w:val="23506EBB"/>
    <w:multiLevelType w:val="hybridMultilevel"/>
    <w:tmpl w:val="40127586"/>
    <w:lvl w:ilvl="0" w:tplc="08160011">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77" w15:restartNumberingAfterBreak="0">
    <w:nsid w:val="24CD765C"/>
    <w:multiLevelType w:val="hybridMultilevel"/>
    <w:tmpl w:val="6444E81E"/>
    <w:lvl w:ilvl="0" w:tplc="AAE463B2">
      <w:start w:val="1"/>
      <w:numFmt w:val="decimal"/>
      <w:lvlText w:val="%1)"/>
      <w:lvlJc w:val="left"/>
      <w:pPr>
        <w:ind w:left="180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8" w15:restartNumberingAfterBreak="0">
    <w:nsid w:val="24D41CE6"/>
    <w:multiLevelType w:val="hybridMultilevel"/>
    <w:tmpl w:val="A3E65116"/>
    <w:lvl w:ilvl="0" w:tplc="08090001">
      <w:start w:val="1"/>
      <w:numFmt w:val="bullet"/>
      <w:lvlText w:val=""/>
      <w:lvlJc w:val="left"/>
      <w:pPr>
        <w:ind w:left="805" w:hanging="360"/>
      </w:pPr>
      <w:rPr>
        <w:rFonts w:ascii="Symbol" w:hAnsi="Symbol" w:hint="default"/>
      </w:rPr>
    </w:lvl>
    <w:lvl w:ilvl="1" w:tplc="08090003" w:tentative="1">
      <w:start w:val="1"/>
      <w:numFmt w:val="bullet"/>
      <w:lvlText w:val="o"/>
      <w:lvlJc w:val="left"/>
      <w:pPr>
        <w:ind w:left="1525" w:hanging="360"/>
      </w:pPr>
      <w:rPr>
        <w:rFonts w:ascii="Courier New" w:hAnsi="Courier New" w:cs="Courier New" w:hint="default"/>
      </w:rPr>
    </w:lvl>
    <w:lvl w:ilvl="2" w:tplc="08090005" w:tentative="1">
      <w:start w:val="1"/>
      <w:numFmt w:val="bullet"/>
      <w:lvlText w:val=""/>
      <w:lvlJc w:val="left"/>
      <w:pPr>
        <w:ind w:left="2245" w:hanging="360"/>
      </w:pPr>
      <w:rPr>
        <w:rFonts w:ascii="Wingdings" w:hAnsi="Wingdings" w:hint="default"/>
      </w:rPr>
    </w:lvl>
    <w:lvl w:ilvl="3" w:tplc="08090001" w:tentative="1">
      <w:start w:val="1"/>
      <w:numFmt w:val="bullet"/>
      <w:lvlText w:val=""/>
      <w:lvlJc w:val="left"/>
      <w:pPr>
        <w:ind w:left="2965" w:hanging="360"/>
      </w:pPr>
      <w:rPr>
        <w:rFonts w:ascii="Symbol" w:hAnsi="Symbol" w:hint="default"/>
      </w:rPr>
    </w:lvl>
    <w:lvl w:ilvl="4" w:tplc="08090003" w:tentative="1">
      <w:start w:val="1"/>
      <w:numFmt w:val="bullet"/>
      <w:lvlText w:val="o"/>
      <w:lvlJc w:val="left"/>
      <w:pPr>
        <w:ind w:left="3685" w:hanging="360"/>
      </w:pPr>
      <w:rPr>
        <w:rFonts w:ascii="Courier New" w:hAnsi="Courier New" w:cs="Courier New" w:hint="default"/>
      </w:rPr>
    </w:lvl>
    <w:lvl w:ilvl="5" w:tplc="08090005" w:tentative="1">
      <w:start w:val="1"/>
      <w:numFmt w:val="bullet"/>
      <w:lvlText w:val=""/>
      <w:lvlJc w:val="left"/>
      <w:pPr>
        <w:ind w:left="4405" w:hanging="360"/>
      </w:pPr>
      <w:rPr>
        <w:rFonts w:ascii="Wingdings" w:hAnsi="Wingdings" w:hint="default"/>
      </w:rPr>
    </w:lvl>
    <w:lvl w:ilvl="6" w:tplc="08090001" w:tentative="1">
      <w:start w:val="1"/>
      <w:numFmt w:val="bullet"/>
      <w:lvlText w:val=""/>
      <w:lvlJc w:val="left"/>
      <w:pPr>
        <w:ind w:left="5125" w:hanging="360"/>
      </w:pPr>
      <w:rPr>
        <w:rFonts w:ascii="Symbol" w:hAnsi="Symbol" w:hint="default"/>
      </w:rPr>
    </w:lvl>
    <w:lvl w:ilvl="7" w:tplc="08090003" w:tentative="1">
      <w:start w:val="1"/>
      <w:numFmt w:val="bullet"/>
      <w:lvlText w:val="o"/>
      <w:lvlJc w:val="left"/>
      <w:pPr>
        <w:ind w:left="5845" w:hanging="360"/>
      </w:pPr>
      <w:rPr>
        <w:rFonts w:ascii="Courier New" w:hAnsi="Courier New" w:cs="Courier New" w:hint="default"/>
      </w:rPr>
    </w:lvl>
    <w:lvl w:ilvl="8" w:tplc="08090005" w:tentative="1">
      <w:start w:val="1"/>
      <w:numFmt w:val="bullet"/>
      <w:lvlText w:val=""/>
      <w:lvlJc w:val="left"/>
      <w:pPr>
        <w:ind w:left="6565" w:hanging="360"/>
      </w:pPr>
      <w:rPr>
        <w:rFonts w:ascii="Wingdings" w:hAnsi="Wingdings" w:hint="default"/>
      </w:rPr>
    </w:lvl>
  </w:abstractNum>
  <w:abstractNum w:abstractNumId="79" w15:restartNumberingAfterBreak="0">
    <w:nsid w:val="24F57D5B"/>
    <w:multiLevelType w:val="hybridMultilevel"/>
    <w:tmpl w:val="FFFFFFFF"/>
    <w:lvl w:ilvl="0" w:tplc="DEE460C8">
      <w:start w:val="1"/>
      <w:numFmt w:val="bullet"/>
      <w:lvlText w:val=""/>
      <w:lvlJc w:val="left"/>
      <w:pPr>
        <w:ind w:left="360" w:hanging="360"/>
      </w:pPr>
      <w:rPr>
        <w:rFonts w:ascii="Symbol" w:hAnsi="Symbol" w:hint="default"/>
      </w:rPr>
    </w:lvl>
    <w:lvl w:ilvl="1" w:tplc="63F40C56">
      <w:start w:val="1"/>
      <w:numFmt w:val="bullet"/>
      <w:lvlText w:val="o"/>
      <w:lvlJc w:val="left"/>
      <w:pPr>
        <w:ind w:left="1080" w:hanging="360"/>
      </w:pPr>
      <w:rPr>
        <w:rFonts w:ascii="Courier New" w:hAnsi="Courier New" w:hint="default"/>
      </w:rPr>
    </w:lvl>
    <w:lvl w:ilvl="2" w:tplc="916AF322">
      <w:start w:val="1"/>
      <w:numFmt w:val="bullet"/>
      <w:lvlText w:val=""/>
      <w:lvlJc w:val="left"/>
      <w:pPr>
        <w:ind w:left="1800" w:hanging="360"/>
      </w:pPr>
      <w:rPr>
        <w:rFonts w:ascii="Wingdings" w:hAnsi="Wingdings" w:hint="default"/>
      </w:rPr>
    </w:lvl>
    <w:lvl w:ilvl="3" w:tplc="FC0E65A8">
      <w:start w:val="1"/>
      <w:numFmt w:val="bullet"/>
      <w:lvlText w:val=""/>
      <w:lvlJc w:val="left"/>
      <w:pPr>
        <w:ind w:left="2520" w:hanging="360"/>
      </w:pPr>
      <w:rPr>
        <w:rFonts w:ascii="Symbol" w:hAnsi="Symbol" w:hint="default"/>
      </w:rPr>
    </w:lvl>
    <w:lvl w:ilvl="4" w:tplc="60FACDA0">
      <w:start w:val="1"/>
      <w:numFmt w:val="bullet"/>
      <w:lvlText w:val="o"/>
      <w:lvlJc w:val="left"/>
      <w:pPr>
        <w:ind w:left="3240" w:hanging="360"/>
      </w:pPr>
      <w:rPr>
        <w:rFonts w:ascii="Courier New" w:hAnsi="Courier New" w:hint="default"/>
      </w:rPr>
    </w:lvl>
    <w:lvl w:ilvl="5" w:tplc="0A7455AA">
      <w:start w:val="1"/>
      <w:numFmt w:val="bullet"/>
      <w:lvlText w:val=""/>
      <w:lvlJc w:val="left"/>
      <w:pPr>
        <w:ind w:left="3960" w:hanging="360"/>
      </w:pPr>
      <w:rPr>
        <w:rFonts w:ascii="Wingdings" w:hAnsi="Wingdings" w:hint="default"/>
      </w:rPr>
    </w:lvl>
    <w:lvl w:ilvl="6" w:tplc="C92E9124">
      <w:start w:val="1"/>
      <w:numFmt w:val="bullet"/>
      <w:lvlText w:val=""/>
      <w:lvlJc w:val="left"/>
      <w:pPr>
        <w:ind w:left="4680" w:hanging="360"/>
      </w:pPr>
      <w:rPr>
        <w:rFonts w:ascii="Symbol" w:hAnsi="Symbol" w:hint="default"/>
      </w:rPr>
    </w:lvl>
    <w:lvl w:ilvl="7" w:tplc="8A66EACE">
      <w:start w:val="1"/>
      <w:numFmt w:val="bullet"/>
      <w:lvlText w:val="o"/>
      <w:lvlJc w:val="left"/>
      <w:pPr>
        <w:ind w:left="5400" w:hanging="360"/>
      </w:pPr>
      <w:rPr>
        <w:rFonts w:ascii="Courier New" w:hAnsi="Courier New" w:hint="default"/>
      </w:rPr>
    </w:lvl>
    <w:lvl w:ilvl="8" w:tplc="970875C0">
      <w:start w:val="1"/>
      <w:numFmt w:val="bullet"/>
      <w:lvlText w:val=""/>
      <w:lvlJc w:val="left"/>
      <w:pPr>
        <w:ind w:left="6120" w:hanging="360"/>
      </w:pPr>
      <w:rPr>
        <w:rFonts w:ascii="Wingdings" w:hAnsi="Wingdings" w:hint="default"/>
      </w:rPr>
    </w:lvl>
  </w:abstractNum>
  <w:abstractNum w:abstractNumId="80" w15:restartNumberingAfterBreak="0">
    <w:nsid w:val="257D546D"/>
    <w:multiLevelType w:val="hybridMultilevel"/>
    <w:tmpl w:val="6444E81E"/>
    <w:lvl w:ilvl="0" w:tplc="AAE463B2">
      <w:start w:val="1"/>
      <w:numFmt w:val="decimal"/>
      <w:lvlText w:val="%1)"/>
      <w:lvlJc w:val="left"/>
      <w:pPr>
        <w:ind w:left="180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1" w15:restartNumberingAfterBreak="0">
    <w:nsid w:val="26084AF9"/>
    <w:multiLevelType w:val="hybridMultilevel"/>
    <w:tmpl w:val="B5B6B6DA"/>
    <w:lvl w:ilvl="0" w:tplc="6304ED5E">
      <w:start w:val="1"/>
      <w:numFmt w:val="decimal"/>
      <w:lvlText w:val="(%1)"/>
      <w:lvlJc w:val="right"/>
      <w:pPr>
        <w:ind w:left="928" w:hanging="360"/>
      </w:pPr>
      <w:rPr>
        <w:rFonts w:hint="default"/>
      </w:rPr>
    </w:lvl>
    <w:lvl w:ilvl="1" w:tplc="08090019">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82" w15:restartNumberingAfterBreak="0">
    <w:nsid w:val="263E457A"/>
    <w:multiLevelType w:val="hybridMultilevel"/>
    <w:tmpl w:val="6444E81E"/>
    <w:lvl w:ilvl="0" w:tplc="AAE463B2">
      <w:start w:val="1"/>
      <w:numFmt w:val="decimal"/>
      <w:lvlText w:val="%1)"/>
      <w:lvlJc w:val="left"/>
      <w:pPr>
        <w:ind w:left="180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3" w15:restartNumberingAfterBreak="0">
    <w:nsid w:val="27302095"/>
    <w:multiLevelType w:val="hybridMultilevel"/>
    <w:tmpl w:val="6F22CD90"/>
    <w:lvl w:ilvl="0" w:tplc="B11C0F76">
      <w:start w:val="1"/>
      <w:numFmt w:val="bullet"/>
      <w:lvlText w:val=""/>
      <w:lvlJc w:val="left"/>
      <w:pPr>
        <w:ind w:left="360" w:hanging="360"/>
      </w:pPr>
      <w:rPr>
        <w:rFonts w:ascii="Symbol" w:hAnsi="Symbol" w:hint="default"/>
      </w:rPr>
    </w:lvl>
    <w:lvl w:ilvl="1" w:tplc="7F0086BC">
      <w:start w:val="1"/>
      <w:numFmt w:val="bullet"/>
      <w:lvlText w:val="o"/>
      <w:lvlJc w:val="left"/>
      <w:pPr>
        <w:ind w:left="1080" w:hanging="360"/>
      </w:pPr>
      <w:rPr>
        <w:rFonts w:ascii="Courier New" w:hAnsi="Courier New" w:hint="default"/>
      </w:rPr>
    </w:lvl>
    <w:lvl w:ilvl="2" w:tplc="5492EAF6">
      <w:start w:val="1"/>
      <w:numFmt w:val="bullet"/>
      <w:lvlText w:val=""/>
      <w:lvlJc w:val="left"/>
      <w:pPr>
        <w:ind w:left="1800" w:hanging="360"/>
      </w:pPr>
      <w:rPr>
        <w:rFonts w:ascii="Wingdings" w:hAnsi="Wingdings" w:hint="default"/>
      </w:rPr>
    </w:lvl>
    <w:lvl w:ilvl="3" w:tplc="A7C492FA">
      <w:start w:val="1"/>
      <w:numFmt w:val="bullet"/>
      <w:lvlText w:val=""/>
      <w:lvlJc w:val="left"/>
      <w:pPr>
        <w:ind w:left="2520" w:hanging="360"/>
      </w:pPr>
      <w:rPr>
        <w:rFonts w:ascii="Symbol" w:hAnsi="Symbol" w:hint="default"/>
      </w:rPr>
    </w:lvl>
    <w:lvl w:ilvl="4" w:tplc="E800CCD4">
      <w:start w:val="1"/>
      <w:numFmt w:val="bullet"/>
      <w:lvlText w:val="o"/>
      <w:lvlJc w:val="left"/>
      <w:pPr>
        <w:ind w:left="3240" w:hanging="360"/>
      </w:pPr>
      <w:rPr>
        <w:rFonts w:ascii="Courier New" w:hAnsi="Courier New" w:hint="default"/>
      </w:rPr>
    </w:lvl>
    <w:lvl w:ilvl="5" w:tplc="9E746E8A">
      <w:start w:val="1"/>
      <w:numFmt w:val="bullet"/>
      <w:lvlText w:val=""/>
      <w:lvlJc w:val="left"/>
      <w:pPr>
        <w:ind w:left="3960" w:hanging="360"/>
      </w:pPr>
      <w:rPr>
        <w:rFonts w:ascii="Wingdings" w:hAnsi="Wingdings" w:hint="default"/>
      </w:rPr>
    </w:lvl>
    <w:lvl w:ilvl="6" w:tplc="20CC8A42">
      <w:start w:val="1"/>
      <w:numFmt w:val="bullet"/>
      <w:lvlText w:val=""/>
      <w:lvlJc w:val="left"/>
      <w:pPr>
        <w:ind w:left="4680" w:hanging="360"/>
      </w:pPr>
      <w:rPr>
        <w:rFonts w:ascii="Symbol" w:hAnsi="Symbol" w:hint="default"/>
      </w:rPr>
    </w:lvl>
    <w:lvl w:ilvl="7" w:tplc="6E7E6B2A">
      <w:start w:val="1"/>
      <w:numFmt w:val="bullet"/>
      <w:lvlText w:val="o"/>
      <w:lvlJc w:val="left"/>
      <w:pPr>
        <w:ind w:left="5400" w:hanging="360"/>
      </w:pPr>
      <w:rPr>
        <w:rFonts w:ascii="Courier New" w:hAnsi="Courier New" w:hint="default"/>
      </w:rPr>
    </w:lvl>
    <w:lvl w:ilvl="8" w:tplc="CD04B684">
      <w:start w:val="1"/>
      <w:numFmt w:val="bullet"/>
      <w:lvlText w:val=""/>
      <w:lvlJc w:val="left"/>
      <w:pPr>
        <w:ind w:left="6120" w:hanging="360"/>
      </w:pPr>
      <w:rPr>
        <w:rFonts w:ascii="Wingdings" w:hAnsi="Wingdings" w:hint="default"/>
      </w:rPr>
    </w:lvl>
  </w:abstractNum>
  <w:abstractNum w:abstractNumId="84" w15:restartNumberingAfterBreak="0">
    <w:nsid w:val="28D94999"/>
    <w:multiLevelType w:val="hybridMultilevel"/>
    <w:tmpl w:val="FFFFFFFF"/>
    <w:lvl w:ilvl="0" w:tplc="6D2E19CE">
      <w:start w:val="1"/>
      <w:numFmt w:val="bullet"/>
      <w:lvlText w:val="·"/>
      <w:lvlJc w:val="left"/>
      <w:pPr>
        <w:ind w:left="720" w:hanging="360"/>
      </w:pPr>
      <w:rPr>
        <w:rFonts w:ascii="Symbol" w:hAnsi="Symbol" w:hint="default"/>
      </w:rPr>
    </w:lvl>
    <w:lvl w:ilvl="1" w:tplc="773A8C0E">
      <w:start w:val="1"/>
      <w:numFmt w:val="bullet"/>
      <w:lvlText w:val="o"/>
      <w:lvlJc w:val="left"/>
      <w:pPr>
        <w:ind w:left="1440" w:hanging="360"/>
      </w:pPr>
      <w:rPr>
        <w:rFonts w:ascii="Courier New" w:hAnsi="Courier New" w:hint="default"/>
      </w:rPr>
    </w:lvl>
    <w:lvl w:ilvl="2" w:tplc="9B22DB34">
      <w:start w:val="1"/>
      <w:numFmt w:val="bullet"/>
      <w:lvlText w:val=""/>
      <w:lvlJc w:val="left"/>
      <w:pPr>
        <w:ind w:left="2160" w:hanging="360"/>
      </w:pPr>
      <w:rPr>
        <w:rFonts w:ascii="Wingdings" w:hAnsi="Wingdings" w:hint="default"/>
      </w:rPr>
    </w:lvl>
    <w:lvl w:ilvl="3" w:tplc="1166C3EA">
      <w:start w:val="1"/>
      <w:numFmt w:val="bullet"/>
      <w:lvlText w:val=""/>
      <w:lvlJc w:val="left"/>
      <w:pPr>
        <w:ind w:left="2880" w:hanging="360"/>
      </w:pPr>
      <w:rPr>
        <w:rFonts w:ascii="Symbol" w:hAnsi="Symbol" w:hint="default"/>
      </w:rPr>
    </w:lvl>
    <w:lvl w:ilvl="4" w:tplc="9FECC55E">
      <w:start w:val="1"/>
      <w:numFmt w:val="bullet"/>
      <w:lvlText w:val="o"/>
      <w:lvlJc w:val="left"/>
      <w:pPr>
        <w:ind w:left="3600" w:hanging="360"/>
      </w:pPr>
      <w:rPr>
        <w:rFonts w:ascii="Courier New" w:hAnsi="Courier New" w:hint="default"/>
      </w:rPr>
    </w:lvl>
    <w:lvl w:ilvl="5" w:tplc="32A66B5E">
      <w:start w:val="1"/>
      <w:numFmt w:val="bullet"/>
      <w:lvlText w:val=""/>
      <w:lvlJc w:val="left"/>
      <w:pPr>
        <w:ind w:left="4320" w:hanging="360"/>
      </w:pPr>
      <w:rPr>
        <w:rFonts w:ascii="Wingdings" w:hAnsi="Wingdings" w:hint="default"/>
      </w:rPr>
    </w:lvl>
    <w:lvl w:ilvl="6" w:tplc="5E6268DC">
      <w:start w:val="1"/>
      <w:numFmt w:val="bullet"/>
      <w:lvlText w:val=""/>
      <w:lvlJc w:val="left"/>
      <w:pPr>
        <w:ind w:left="5040" w:hanging="360"/>
      </w:pPr>
      <w:rPr>
        <w:rFonts w:ascii="Symbol" w:hAnsi="Symbol" w:hint="default"/>
      </w:rPr>
    </w:lvl>
    <w:lvl w:ilvl="7" w:tplc="1C9AADCE">
      <w:start w:val="1"/>
      <w:numFmt w:val="bullet"/>
      <w:lvlText w:val="o"/>
      <w:lvlJc w:val="left"/>
      <w:pPr>
        <w:ind w:left="5760" w:hanging="360"/>
      </w:pPr>
      <w:rPr>
        <w:rFonts w:ascii="Courier New" w:hAnsi="Courier New" w:hint="default"/>
      </w:rPr>
    </w:lvl>
    <w:lvl w:ilvl="8" w:tplc="28E89DD2">
      <w:start w:val="1"/>
      <w:numFmt w:val="bullet"/>
      <w:lvlText w:val=""/>
      <w:lvlJc w:val="left"/>
      <w:pPr>
        <w:ind w:left="6480" w:hanging="360"/>
      </w:pPr>
      <w:rPr>
        <w:rFonts w:ascii="Wingdings" w:hAnsi="Wingdings" w:hint="default"/>
      </w:rPr>
    </w:lvl>
  </w:abstractNum>
  <w:abstractNum w:abstractNumId="85" w15:restartNumberingAfterBreak="0">
    <w:nsid w:val="29C077D9"/>
    <w:multiLevelType w:val="hybridMultilevel"/>
    <w:tmpl w:val="DB923068"/>
    <w:lvl w:ilvl="0" w:tplc="85CC68A2">
      <w:start w:val="52"/>
      <w:numFmt w:val="decimal"/>
      <w:lvlText w:val="%1."/>
      <w:lvlJc w:val="left"/>
      <w:pPr>
        <w:ind w:left="928" w:hanging="360"/>
      </w:pPr>
      <w:rPr>
        <w:rFonts w:hint="default"/>
        <w:strike w:val="0"/>
        <w:color w:val="0070C0"/>
      </w:rPr>
    </w:lvl>
    <w:lvl w:ilvl="1" w:tplc="08090019">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86" w15:restartNumberingAfterBreak="0">
    <w:nsid w:val="2A1529A7"/>
    <w:multiLevelType w:val="hybridMultilevel"/>
    <w:tmpl w:val="FFFFFFFF"/>
    <w:lvl w:ilvl="0" w:tplc="50C28FAA">
      <w:start w:val="1"/>
      <w:numFmt w:val="decimal"/>
      <w:lvlText w:val="%1."/>
      <w:lvlJc w:val="left"/>
      <w:pPr>
        <w:ind w:left="720" w:hanging="360"/>
      </w:pPr>
    </w:lvl>
    <w:lvl w:ilvl="1" w:tplc="13C84BD0">
      <w:start w:val="1"/>
      <w:numFmt w:val="lowerLetter"/>
      <w:lvlText w:val="%2."/>
      <w:lvlJc w:val="left"/>
      <w:pPr>
        <w:ind w:left="1440" w:hanging="360"/>
      </w:pPr>
    </w:lvl>
    <w:lvl w:ilvl="2" w:tplc="CF7ED2DE">
      <w:start w:val="1"/>
      <w:numFmt w:val="lowerRoman"/>
      <w:lvlText w:val="%3."/>
      <w:lvlJc w:val="right"/>
      <w:pPr>
        <w:ind w:left="2160" w:hanging="180"/>
      </w:pPr>
    </w:lvl>
    <w:lvl w:ilvl="3" w:tplc="330A7E6E">
      <w:start w:val="1"/>
      <w:numFmt w:val="decimal"/>
      <w:lvlText w:val="%4."/>
      <w:lvlJc w:val="left"/>
      <w:pPr>
        <w:ind w:left="2880" w:hanging="360"/>
      </w:pPr>
    </w:lvl>
    <w:lvl w:ilvl="4" w:tplc="9F1EAED2">
      <w:start w:val="1"/>
      <w:numFmt w:val="lowerLetter"/>
      <w:lvlText w:val="%5."/>
      <w:lvlJc w:val="left"/>
      <w:pPr>
        <w:ind w:left="3600" w:hanging="360"/>
      </w:pPr>
    </w:lvl>
    <w:lvl w:ilvl="5" w:tplc="3B00F04E">
      <w:start w:val="1"/>
      <w:numFmt w:val="lowerRoman"/>
      <w:lvlText w:val="%6."/>
      <w:lvlJc w:val="right"/>
      <w:pPr>
        <w:ind w:left="4320" w:hanging="180"/>
      </w:pPr>
    </w:lvl>
    <w:lvl w:ilvl="6" w:tplc="792ADCD8">
      <w:start w:val="1"/>
      <w:numFmt w:val="decimal"/>
      <w:lvlText w:val="%7."/>
      <w:lvlJc w:val="left"/>
      <w:pPr>
        <w:ind w:left="5040" w:hanging="360"/>
      </w:pPr>
    </w:lvl>
    <w:lvl w:ilvl="7" w:tplc="EC564EB4">
      <w:start w:val="1"/>
      <w:numFmt w:val="lowerLetter"/>
      <w:lvlText w:val="%8."/>
      <w:lvlJc w:val="left"/>
      <w:pPr>
        <w:ind w:left="5760" w:hanging="360"/>
      </w:pPr>
    </w:lvl>
    <w:lvl w:ilvl="8" w:tplc="DC183204">
      <w:start w:val="1"/>
      <w:numFmt w:val="lowerRoman"/>
      <w:lvlText w:val="%9."/>
      <w:lvlJc w:val="right"/>
      <w:pPr>
        <w:ind w:left="6480" w:hanging="180"/>
      </w:pPr>
    </w:lvl>
  </w:abstractNum>
  <w:abstractNum w:abstractNumId="87" w15:restartNumberingAfterBreak="0">
    <w:nsid w:val="2B2B3A92"/>
    <w:multiLevelType w:val="singleLevel"/>
    <w:tmpl w:val="73D64A0E"/>
    <w:name w:val="Considérant__1"/>
    <w:lvl w:ilvl="0">
      <w:numFmt w:val="decimal"/>
      <w:lvlRestart w:val="0"/>
      <w:pStyle w:val="Considrant"/>
      <w:lvlText w:val="(%1)"/>
      <w:lvlJc w:val="left"/>
    </w:lvl>
  </w:abstractNum>
  <w:abstractNum w:abstractNumId="88" w15:restartNumberingAfterBreak="0">
    <w:nsid w:val="2BF476F4"/>
    <w:multiLevelType w:val="hybridMultilevel"/>
    <w:tmpl w:val="FFFFFFFF"/>
    <w:lvl w:ilvl="0" w:tplc="74428578">
      <w:start w:val="1"/>
      <w:numFmt w:val="decimal"/>
      <w:lvlText w:val="%1."/>
      <w:lvlJc w:val="left"/>
      <w:pPr>
        <w:ind w:left="720" w:hanging="360"/>
      </w:pPr>
    </w:lvl>
    <w:lvl w:ilvl="1" w:tplc="D278D5AE">
      <w:start w:val="1"/>
      <w:numFmt w:val="decimal"/>
      <w:lvlText w:val="%2."/>
      <w:lvlJc w:val="left"/>
      <w:pPr>
        <w:ind w:left="1440" w:hanging="360"/>
      </w:pPr>
    </w:lvl>
    <w:lvl w:ilvl="2" w:tplc="232A8F0E">
      <w:start w:val="1"/>
      <w:numFmt w:val="lowerRoman"/>
      <w:lvlText w:val="%3."/>
      <w:lvlJc w:val="right"/>
      <w:pPr>
        <w:ind w:left="2160" w:hanging="180"/>
      </w:pPr>
    </w:lvl>
    <w:lvl w:ilvl="3" w:tplc="97CC083E">
      <w:start w:val="1"/>
      <w:numFmt w:val="decimal"/>
      <w:lvlText w:val="%4."/>
      <w:lvlJc w:val="left"/>
      <w:pPr>
        <w:ind w:left="2880" w:hanging="360"/>
      </w:pPr>
    </w:lvl>
    <w:lvl w:ilvl="4" w:tplc="8FA06958">
      <w:start w:val="1"/>
      <w:numFmt w:val="lowerLetter"/>
      <w:lvlText w:val="%5."/>
      <w:lvlJc w:val="left"/>
      <w:pPr>
        <w:ind w:left="3600" w:hanging="360"/>
      </w:pPr>
    </w:lvl>
    <w:lvl w:ilvl="5" w:tplc="EA567478">
      <w:start w:val="1"/>
      <w:numFmt w:val="lowerRoman"/>
      <w:lvlText w:val="%6."/>
      <w:lvlJc w:val="right"/>
      <w:pPr>
        <w:ind w:left="4320" w:hanging="180"/>
      </w:pPr>
    </w:lvl>
    <w:lvl w:ilvl="6" w:tplc="9E441F5A">
      <w:start w:val="1"/>
      <w:numFmt w:val="decimal"/>
      <w:lvlText w:val="%7."/>
      <w:lvlJc w:val="left"/>
      <w:pPr>
        <w:ind w:left="5040" w:hanging="360"/>
      </w:pPr>
    </w:lvl>
    <w:lvl w:ilvl="7" w:tplc="2E364518">
      <w:start w:val="1"/>
      <w:numFmt w:val="lowerLetter"/>
      <w:lvlText w:val="%8."/>
      <w:lvlJc w:val="left"/>
      <w:pPr>
        <w:ind w:left="5760" w:hanging="360"/>
      </w:pPr>
    </w:lvl>
    <w:lvl w:ilvl="8" w:tplc="3E2EC61E">
      <w:start w:val="1"/>
      <w:numFmt w:val="lowerRoman"/>
      <w:lvlText w:val="%9."/>
      <w:lvlJc w:val="right"/>
      <w:pPr>
        <w:ind w:left="6480" w:hanging="180"/>
      </w:pPr>
    </w:lvl>
  </w:abstractNum>
  <w:abstractNum w:abstractNumId="89" w15:restartNumberingAfterBreak="0">
    <w:nsid w:val="2BF9317B"/>
    <w:multiLevelType w:val="hybridMultilevel"/>
    <w:tmpl w:val="E4181FC4"/>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90" w15:restartNumberingAfterBreak="0">
    <w:nsid w:val="2C4805AA"/>
    <w:multiLevelType w:val="hybridMultilevel"/>
    <w:tmpl w:val="13BC886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1" w15:restartNumberingAfterBreak="0">
    <w:nsid w:val="2C5A278D"/>
    <w:multiLevelType w:val="hybridMultilevel"/>
    <w:tmpl w:val="DB923068"/>
    <w:lvl w:ilvl="0" w:tplc="85CC68A2">
      <w:start w:val="52"/>
      <w:numFmt w:val="decimal"/>
      <w:lvlText w:val="%1."/>
      <w:lvlJc w:val="left"/>
      <w:pPr>
        <w:ind w:left="928" w:hanging="360"/>
      </w:pPr>
      <w:rPr>
        <w:rFonts w:hint="default"/>
        <w:strike w:val="0"/>
        <w:color w:val="0070C0"/>
      </w:rPr>
    </w:lvl>
    <w:lvl w:ilvl="1" w:tplc="08090019">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92" w15:restartNumberingAfterBreak="0">
    <w:nsid w:val="2D0B464E"/>
    <w:multiLevelType w:val="multilevel"/>
    <w:tmpl w:val="D26C2EE4"/>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1.%3"/>
      <w:lvlJc w:val="left"/>
      <w:pPr>
        <w:ind w:left="720" w:hanging="432"/>
      </w:pPr>
      <w:rPr>
        <w:rFonts w:hint="default"/>
      </w:rPr>
    </w:lvl>
    <w:lvl w:ilvl="3">
      <w:start w:val="1"/>
      <w:numFmt w:val="lowerRoman"/>
      <w:pStyle w:val="Heading4"/>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abstractNum w:abstractNumId="93" w15:restartNumberingAfterBreak="0">
    <w:nsid w:val="2DB3766B"/>
    <w:multiLevelType w:val="hybridMultilevel"/>
    <w:tmpl w:val="97042486"/>
    <w:lvl w:ilvl="0" w:tplc="774C26FC">
      <w:start w:val="1"/>
      <w:numFmt w:val="bullet"/>
      <w:lvlText w:val=""/>
      <w:lvlJc w:val="left"/>
      <w:pPr>
        <w:ind w:left="720" w:hanging="360"/>
      </w:pPr>
      <w:rPr>
        <w:rFonts w:ascii="Symbol" w:hAnsi="Symbol" w:hint="default"/>
      </w:rPr>
    </w:lvl>
    <w:lvl w:ilvl="1" w:tplc="EB386178">
      <w:start w:val="1"/>
      <w:numFmt w:val="bullet"/>
      <w:lvlText w:val="o"/>
      <w:lvlJc w:val="left"/>
      <w:pPr>
        <w:ind w:left="1440" w:hanging="360"/>
      </w:pPr>
      <w:rPr>
        <w:rFonts w:ascii="Courier New" w:hAnsi="Courier New" w:hint="default"/>
      </w:rPr>
    </w:lvl>
    <w:lvl w:ilvl="2" w:tplc="90883240">
      <w:start w:val="1"/>
      <w:numFmt w:val="bullet"/>
      <w:lvlText w:val=""/>
      <w:lvlJc w:val="left"/>
      <w:pPr>
        <w:ind w:left="2160" w:hanging="360"/>
      </w:pPr>
      <w:rPr>
        <w:rFonts w:ascii="Wingdings" w:hAnsi="Wingdings" w:hint="default"/>
      </w:rPr>
    </w:lvl>
    <w:lvl w:ilvl="3" w:tplc="3C12CF16">
      <w:start w:val="1"/>
      <w:numFmt w:val="bullet"/>
      <w:lvlText w:val=""/>
      <w:lvlJc w:val="left"/>
      <w:pPr>
        <w:ind w:left="2880" w:hanging="360"/>
      </w:pPr>
      <w:rPr>
        <w:rFonts w:ascii="Symbol" w:hAnsi="Symbol" w:hint="default"/>
      </w:rPr>
    </w:lvl>
    <w:lvl w:ilvl="4" w:tplc="0E52CE62">
      <w:start w:val="1"/>
      <w:numFmt w:val="bullet"/>
      <w:lvlText w:val="o"/>
      <w:lvlJc w:val="left"/>
      <w:pPr>
        <w:ind w:left="3600" w:hanging="360"/>
      </w:pPr>
      <w:rPr>
        <w:rFonts w:ascii="Courier New" w:hAnsi="Courier New" w:hint="default"/>
      </w:rPr>
    </w:lvl>
    <w:lvl w:ilvl="5" w:tplc="2EBC503E">
      <w:start w:val="1"/>
      <w:numFmt w:val="bullet"/>
      <w:lvlText w:val=""/>
      <w:lvlJc w:val="left"/>
      <w:pPr>
        <w:ind w:left="4320" w:hanging="360"/>
      </w:pPr>
      <w:rPr>
        <w:rFonts w:ascii="Wingdings" w:hAnsi="Wingdings" w:hint="default"/>
      </w:rPr>
    </w:lvl>
    <w:lvl w:ilvl="6" w:tplc="F4782856">
      <w:start w:val="1"/>
      <w:numFmt w:val="bullet"/>
      <w:lvlText w:val=""/>
      <w:lvlJc w:val="left"/>
      <w:pPr>
        <w:ind w:left="5040" w:hanging="360"/>
      </w:pPr>
      <w:rPr>
        <w:rFonts w:ascii="Symbol" w:hAnsi="Symbol" w:hint="default"/>
      </w:rPr>
    </w:lvl>
    <w:lvl w:ilvl="7" w:tplc="DD7458B2">
      <w:start w:val="1"/>
      <w:numFmt w:val="bullet"/>
      <w:lvlText w:val="o"/>
      <w:lvlJc w:val="left"/>
      <w:pPr>
        <w:ind w:left="5760" w:hanging="360"/>
      </w:pPr>
      <w:rPr>
        <w:rFonts w:ascii="Courier New" w:hAnsi="Courier New" w:hint="default"/>
      </w:rPr>
    </w:lvl>
    <w:lvl w:ilvl="8" w:tplc="308261DC">
      <w:start w:val="1"/>
      <w:numFmt w:val="bullet"/>
      <w:lvlText w:val=""/>
      <w:lvlJc w:val="left"/>
      <w:pPr>
        <w:ind w:left="6480" w:hanging="360"/>
      </w:pPr>
      <w:rPr>
        <w:rFonts w:ascii="Wingdings" w:hAnsi="Wingdings" w:hint="default"/>
      </w:rPr>
    </w:lvl>
  </w:abstractNum>
  <w:abstractNum w:abstractNumId="94" w15:restartNumberingAfterBreak="0">
    <w:nsid w:val="2DFE1B6D"/>
    <w:multiLevelType w:val="hybridMultilevel"/>
    <w:tmpl w:val="FFFFFFFF"/>
    <w:lvl w:ilvl="0" w:tplc="DAFC8306">
      <w:start w:val="1"/>
      <w:numFmt w:val="decimal"/>
      <w:lvlText w:val="%1."/>
      <w:lvlJc w:val="left"/>
      <w:pPr>
        <w:ind w:left="720" w:hanging="360"/>
      </w:pPr>
    </w:lvl>
    <w:lvl w:ilvl="1" w:tplc="E28EDC2C">
      <w:start w:val="1"/>
      <w:numFmt w:val="decimal"/>
      <w:lvlText w:val="%2."/>
      <w:lvlJc w:val="left"/>
      <w:pPr>
        <w:ind w:left="1440" w:hanging="360"/>
      </w:pPr>
    </w:lvl>
    <w:lvl w:ilvl="2" w:tplc="0C86BE7C">
      <w:start w:val="1"/>
      <w:numFmt w:val="lowerRoman"/>
      <w:lvlText w:val="%3."/>
      <w:lvlJc w:val="right"/>
      <w:pPr>
        <w:ind w:left="2160" w:hanging="180"/>
      </w:pPr>
    </w:lvl>
    <w:lvl w:ilvl="3" w:tplc="1474FD26">
      <w:start w:val="1"/>
      <w:numFmt w:val="decimal"/>
      <w:lvlText w:val="%4."/>
      <w:lvlJc w:val="left"/>
      <w:pPr>
        <w:ind w:left="2880" w:hanging="360"/>
      </w:pPr>
    </w:lvl>
    <w:lvl w:ilvl="4" w:tplc="214CC980">
      <w:start w:val="1"/>
      <w:numFmt w:val="lowerLetter"/>
      <w:lvlText w:val="%5."/>
      <w:lvlJc w:val="left"/>
      <w:pPr>
        <w:ind w:left="3600" w:hanging="360"/>
      </w:pPr>
    </w:lvl>
    <w:lvl w:ilvl="5" w:tplc="D16EF208">
      <w:start w:val="1"/>
      <w:numFmt w:val="lowerRoman"/>
      <w:lvlText w:val="%6."/>
      <w:lvlJc w:val="right"/>
      <w:pPr>
        <w:ind w:left="4320" w:hanging="180"/>
      </w:pPr>
    </w:lvl>
    <w:lvl w:ilvl="6" w:tplc="BDEA5A90">
      <w:start w:val="1"/>
      <w:numFmt w:val="decimal"/>
      <w:lvlText w:val="%7."/>
      <w:lvlJc w:val="left"/>
      <w:pPr>
        <w:ind w:left="5040" w:hanging="360"/>
      </w:pPr>
    </w:lvl>
    <w:lvl w:ilvl="7" w:tplc="A8624AA4">
      <w:start w:val="1"/>
      <w:numFmt w:val="lowerLetter"/>
      <w:lvlText w:val="%8."/>
      <w:lvlJc w:val="left"/>
      <w:pPr>
        <w:ind w:left="5760" w:hanging="360"/>
      </w:pPr>
    </w:lvl>
    <w:lvl w:ilvl="8" w:tplc="0B3A217C">
      <w:start w:val="1"/>
      <w:numFmt w:val="lowerRoman"/>
      <w:lvlText w:val="%9."/>
      <w:lvlJc w:val="right"/>
      <w:pPr>
        <w:ind w:left="6480" w:hanging="180"/>
      </w:pPr>
    </w:lvl>
  </w:abstractNum>
  <w:abstractNum w:abstractNumId="95" w15:restartNumberingAfterBreak="0">
    <w:nsid w:val="2EB33BFA"/>
    <w:multiLevelType w:val="hybridMultilevel"/>
    <w:tmpl w:val="52D8A38A"/>
    <w:lvl w:ilvl="0" w:tplc="5EAAFCEC">
      <w:start w:val="1"/>
      <w:numFmt w:val="bullet"/>
      <w:lvlText w:val="·"/>
      <w:lvlJc w:val="left"/>
      <w:pPr>
        <w:ind w:left="720" w:hanging="360"/>
      </w:pPr>
      <w:rPr>
        <w:rFonts w:ascii="Symbol" w:hAnsi="Symbol" w:hint="default"/>
      </w:rPr>
    </w:lvl>
    <w:lvl w:ilvl="1" w:tplc="A96C0708">
      <w:start w:val="1"/>
      <w:numFmt w:val="bullet"/>
      <w:lvlText w:val="o"/>
      <w:lvlJc w:val="left"/>
      <w:pPr>
        <w:ind w:left="1440" w:hanging="360"/>
      </w:pPr>
      <w:rPr>
        <w:rFonts w:ascii="Courier New" w:hAnsi="Courier New" w:hint="default"/>
      </w:rPr>
    </w:lvl>
    <w:lvl w:ilvl="2" w:tplc="237EE4E4">
      <w:start w:val="1"/>
      <w:numFmt w:val="bullet"/>
      <w:lvlText w:val=""/>
      <w:lvlJc w:val="left"/>
      <w:pPr>
        <w:ind w:left="2160" w:hanging="360"/>
      </w:pPr>
      <w:rPr>
        <w:rFonts w:ascii="Wingdings" w:hAnsi="Wingdings" w:hint="default"/>
      </w:rPr>
    </w:lvl>
    <w:lvl w:ilvl="3" w:tplc="8C9CE892">
      <w:start w:val="1"/>
      <w:numFmt w:val="bullet"/>
      <w:lvlText w:val=""/>
      <w:lvlJc w:val="left"/>
      <w:pPr>
        <w:ind w:left="2880" w:hanging="360"/>
      </w:pPr>
      <w:rPr>
        <w:rFonts w:ascii="Symbol" w:hAnsi="Symbol" w:hint="default"/>
      </w:rPr>
    </w:lvl>
    <w:lvl w:ilvl="4" w:tplc="D1A2B51E">
      <w:start w:val="1"/>
      <w:numFmt w:val="bullet"/>
      <w:lvlText w:val="o"/>
      <w:lvlJc w:val="left"/>
      <w:pPr>
        <w:ind w:left="3600" w:hanging="360"/>
      </w:pPr>
      <w:rPr>
        <w:rFonts w:ascii="Courier New" w:hAnsi="Courier New" w:hint="default"/>
      </w:rPr>
    </w:lvl>
    <w:lvl w:ilvl="5" w:tplc="EFAE6EC0">
      <w:start w:val="1"/>
      <w:numFmt w:val="bullet"/>
      <w:lvlText w:val=""/>
      <w:lvlJc w:val="left"/>
      <w:pPr>
        <w:ind w:left="4320" w:hanging="360"/>
      </w:pPr>
      <w:rPr>
        <w:rFonts w:ascii="Wingdings" w:hAnsi="Wingdings" w:hint="default"/>
      </w:rPr>
    </w:lvl>
    <w:lvl w:ilvl="6" w:tplc="3F0C2C58">
      <w:start w:val="1"/>
      <w:numFmt w:val="bullet"/>
      <w:lvlText w:val=""/>
      <w:lvlJc w:val="left"/>
      <w:pPr>
        <w:ind w:left="5040" w:hanging="360"/>
      </w:pPr>
      <w:rPr>
        <w:rFonts w:ascii="Symbol" w:hAnsi="Symbol" w:hint="default"/>
      </w:rPr>
    </w:lvl>
    <w:lvl w:ilvl="7" w:tplc="986C01CE">
      <w:start w:val="1"/>
      <w:numFmt w:val="bullet"/>
      <w:lvlText w:val="o"/>
      <w:lvlJc w:val="left"/>
      <w:pPr>
        <w:ind w:left="5760" w:hanging="360"/>
      </w:pPr>
      <w:rPr>
        <w:rFonts w:ascii="Courier New" w:hAnsi="Courier New" w:hint="default"/>
      </w:rPr>
    </w:lvl>
    <w:lvl w:ilvl="8" w:tplc="A038FF40">
      <w:start w:val="1"/>
      <w:numFmt w:val="bullet"/>
      <w:lvlText w:val=""/>
      <w:lvlJc w:val="left"/>
      <w:pPr>
        <w:ind w:left="6480" w:hanging="360"/>
      </w:pPr>
      <w:rPr>
        <w:rFonts w:ascii="Wingdings" w:hAnsi="Wingdings" w:hint="default"/>
      </w:rPr>
    </w:lvl>
  </w:abstractNum>
  <w:abstractNum w:abstractNumId="96" w15:restartNumberingAfterBreak="0">
    <w:nsid w:val="2F6F610A"/>
    <w:multiLevelType w:val="hybridMultilevel"/>
    <w:tmpl w:val="10529002"/>
    <w:lvl w:ilvl="0" w:tplc="CCD23C1A">
      <w:start w:val="1"/>
      <w:numFmt w:val="bullet"/>
      <w:lvlText w:val="-"/>
      <w:lvlJc w:val="left"/>
      <w:pPr>
        <w:ind w:left="445" w:hanging="360"/>
      </w:pPr>
      <w:rPr>
        <w:rFonts w:ascii="Cambria" w:eastAsia="Cambria" w:hAnsi="Cambria" w:cs="Cambria" w:hint="default"/>
      </w:rPr>
    </w:lvl>
    <w:lvl w:ilvl="1" w:tplc="08090003" w:tentative="1">
      <w:start w:val="1"/>
      <w:numFmt w:val="bullet"/>
      <w:lvlText w:val="o"/>
      <w:lvlJc w:val="left"/>
      <w:pPr>
        <w:ind w:left="1165" w:hanging="360"/>
      </w:pPr>
      <w:rPr>
        <w:rFonts w:ascii="Courier New" w:hAnsi="Courier New" w:cs="Courier New" w:hint="default"/>
      </w:rPr>
    </w:lvl>
    <w:lvl w:ilvl="2" w:tplc="08090005" w:tentative="1">
      <w:start w:val="1"/>
      <w:numFmt w:val="bullet"/>
      <w:lvlText w:val=""/>
      <w:lvlJc w:val="left"/>
      <w:pPr>
        <w:ind w:left="1885" w:hanging="360"/>
      </w:pPr>
      <w:rPr>
        <w:rFonts w:ascii="Wingdings" w:hAnsi="Wingdings" w:hint="default"/>
      </w:rPr>
    </w:lvl>
    <w:lvl w:ilvl="3" w:tplc="08090001" w:tentative="1">
      <w:start w:val="1"/>
      <w:numFmt w:val="bullet"/>
      <w:lvlText w:val=""/>
      <w:lvlJc w:val="left"/>
      <w:pPr>
        <w:ind w:left="2605" w:hanging="360"/>
      </w:pPr>
      <w:rPr>
        <w:rFonts w:ascii="Symbol" w:hAnsi="Symbol" w:hint="default"/>
      </w:rPr>
    </w:lvl>
    <w:lvl w:ilvl="4" w:tplc="08090003" w:tentative="1">
      <w:start w:val="1"/>
      <w:numFmt w:val="bullet"/>
      <w:lvlText w:val="o"/>
      <w:lvlJc w:val="left"/>
      <w:pPr>
        <w:ind w:left="3325" w:hanging="360"/>
      </w:pPr>
      <w:rPr>
        <w:rFonts w:ascii="Courier New" w:hAnsi="Courier New" w:cs="Courier New" w:hint="default"/>
      </w:rPr>
    </w:lvl>
    <w:lvl w:ilvl="5" w:tplc="08090005" w:tentative="1">
      <w:start w:val="1"/>
      <w:numFmt w:val="bullet"/>
      <w:lvlText w:val=""/>
      <w:lvlJc w:val="left"/>
      <w:pPr>
        <w:ind w:left="4045" w:hanging="360"/>
      </w:pPr>
      <w:rPr>
        <w:rFonts w:ascii="Wingdings" w:hAnsi="Wingdings" w:hint="default"/>
      </w:rPr>
    </w:lvl>
    <w:lvl w:ilvl="6" w:tplc="08090001" w:tentative="1">
      <w:start w:val="1"/>
      <w:numFmt w:val="bullet"/>
      <w:lvlText w:val=""/>
      <w:lvlJc w:val="left"/>
      <w:pPr>
        <w:ind w:left="4765" w:hanging="360"/>
      </w:pPr>
      <w:rPr>
        <w:rFonts w:ascii="Symbol" w:hAnsi="Symbol" w:hint="default"/>
      </w:rPr>
    </w:lvl>
    <w:lvl w:ilvl="7" w:tplc="08090003" w:tentative="1">
      <w:start w:val="1"/>
      <w:numFmt w:val="bullet"/>
      <w:lvlText w:val="o"/>
      <w:lvlJc w:val="left"/>
      <w:pPr>
        <w:ind w:left="5485" w:hanging="360"/>
      </w:pPr>
      <w:rPr>
        <w:rFonts w:ascii="Courier New" w:hAnsi="Courier New" w:cs="Courier New" w:hint="default"/>
      </w:rPr>
    </w:lvl>
    <w:lvl w:ilvl="8" w:tplc="08090005" w:tentative="1">
      <w:start w:val="1"/>
      <w:numFmt w:val="bullet"/>
      <w:lvlText w:val=""/>
      <w:lvlJc w:val="left"/>
      <w:pPr>
        <w:ind w:left="6205" w:hanging="360"/>
      </w:pPr>
      <w:rPr>
        <w:rFonts w:ascii="Wingdings" w:hAnsi="Wingdings" w:hint="default"/>
      </w:rPr>
    </w:lvl>
  </w:abstractNum>
  <w:abstractNum w:abstractNumId="97" w15:restartNumberingAfterBreak="0">
    <w:nsid w:val="30EF79B2"/>
    <w:multiLevelType w:val="hybridMultilevel"/>
    <w:tmpl w:val="027454B6"/>
    <w:lvl w:ilvl="0" w:tplc="35F42D4C">
      <w:start w:val="1"/>
      <w:numFmt w:val="bullet"/>
      <w:lvlText w:val="·"/>
      <w:lvlJc w:val="left"/>
      <w:pPr>
        <w:ind w:left="720" w:hanging="360"/>
      </w:pPr>
    </w:lvl>
    <w:lvl w:ilvl="1" w:tplc="1C4E2F9A">
      <w:start w:val="1"/>
      <w:numFmt w:val="decimal"/>
      <w:lvlText w:val="%2."/>
      <w:lvlJc w:val="left"/>
      <w:pPr>
        <w:ind w:left="1440" w:hanging="360"/>
      </w:pPr>
    </w:lvl>
    <w:lvl w:ilvl="2" w:tplc="9260F638">
      <w:start w:val="1"/>
      <w:numFmt w:val="lowerRoman"/>
      <w:lvlText w:val="%3."/>
      <w:lvlJc w:val="right"/>
      <w:pPr>
        <w:ind w:left="2160" w:hanging="180"/>
      </w:pPr>
    </w:lvl>
    <w:lvl w:ilvl="3" w:tplc="5AEC9106">
      <w:start w:val="1"/>
      <w:numFmt w:val="decimal"/>
      <w:lvlText w:val="%4."/>
      <w:lvlJc w:val="left"/>
      <w:pPr>
        <w:ind w:left="2880" w:hanging="360"/>
      </w:pPr>
    </w:lvl>
    <w:lvl w:ilvl="4" w:tplc="F9420658">
      <w:start w:val="1"/>
      <w:numFmt w:val="lowerLetter"/>
      <w:lvlText w:val="%5."/>
      <w:lvlJc w:val="left"/>
      <w:pPr>
        <w:ind w:left="3600" w:hanging="360"/>
      </w:pPr>
    </w:lvl>
    <w:lvl w:ilvl="5" w:tplc="A4C471A6">
      <w:start w:val="1"/>
      <w:numFmt w:val="lowerRoman"/>
      <w:lvlText w:val="%6."/>
      <w:lvlJc w:val="right"/>
      <w:pPr>
        <w:ind w:left="4320" w:hanging="180"/>
      </w:pPr>
    </w:lvl>
    <w:lvl w:ilvl="6" w:tplc="5F825B60">
      <w:start w:val="1"/>
      <w:numFmt w:val="decimal"/>
      <w:lvlText w:val="%7."/>
      <w:lvlJc w:val="left"/>
      <w:pPr>
        <w:ind w:left="5040" w:hanging="360"/>
      </w:pPr>
    </w:lvl>
    <w:lvl w:ilvl="7" w:tplc="09FA2288">
      <w:start w:val="1"/>
      <w:numFmt w:val="lowerLetter"/>
      <w:lvlText w:val="%8."/>
      <w:lvlJc w:val="left"/>
      <w:pPr>
        <w:ind w:left="5760" w:hanging="360"/>
      </w:pPr>
    </w:lvl>
    <w:lvl w:ilvl="8" w:tplc="3EEA2B5E">
      <w:start w:val="1"/>
      <w:numFmt w:val="lowerRoman"/>
      <w:lvlText w:val="%9."/>
      <w:lvlJc w:val="right"/>
      <w:pPr>
        <w:ind w:left="6480" w:hanging="180"/>
      </w:pPr>
    </w:lvl>
  </w:abstractNum>
  <w:abstractNum w:abstractNumId="98" w15:restartNumberingAfterBreak="0">
    <w:nsid w:val="31BF260B"/>
    <w:multiLevelType w:val="hybridMultilevel"/>
    <w:tmpl w:val="35EABA40"/>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9" w15:restartNumberingAfterBreak="0">
    <w:nsid w:val="328C66F0"/>
    <w:multiLevelType w:val="hybridMultilevel"/>
    <w:tmpl w:val="DD024856"/>
    <w:lvl w:ilvl="0" w:tplc="08090001">
      <w:start w:val="1"/>
      <w:numFmt w:val="bullet"/>
      <w:lvlText w:val=""/>
      <w:lvlJc w:val="left"/>
      <w:pPr>
        <w:ind w:left="805" w:hanging="360"/>
      </w:pPr>
      <w:rPr>
        <w:rFonts w:ascii="Symbol" w:hAnsi="Symbol" w:hint="default"/>
      </w:rPr>
    </w:lvl>
    <w:lvl w:ilvl="1" w:tplc="08090003" w:tentative="1">
      <w:start w:val="1"/>
      <w:numFmt w:val="bullet"/>
      <w:lvlText w:val="o"/>
      <w:lvlJc w:val="left"/>
      <w:pPr>
        <w:ind w:left="1525" w:hanging="360"/>
      </w:pPr>
      <w:rPr>
        <w:rFonts w:ascii="Courier New" w:hAnsi="Courier New" w:cs="Courier New" w:hint="default"/>
      </w:rPr>
    </w:lvl>
    <w:lvl w:ilvl="2" w:tplc="08090005" w:tentative="1">
      <w:start w:val="1"/>
      <w:numFmt w:val="bullet"/>
      <w:lvlText w:val=""/>
      <w:lvlJc w:val="left"/>
      <w:pPr>
        <w:ind w:left="2245" w:hanging="360"/>
      </w:pPr>
      <w:rPr>
        <w:rFonts w:ascii="Wingdings" w:hAnsi="Wingdings" w:hint="default"/>
      </w:rPr>
    </w:lvl>
    <w:lvl w:ilvl="3" w:tplc="08090001" w:tentative="1">
      <w:start w:val="1"/>
      <w:numFmt w:val="bullet"/>
      <w:lvlText w:val=""/>
      <w:lvlJc w:val="left"/>
      <w:pPr>
        <w:ind w:left="2965" w:hanging="360"/>
      </w:pPr>
      <w:rPr>
        <w:rFonts w:ascii="Symbol" w:hAnsi="Symbol" w:hint="default"/>
      </w:rPr>
    </w:lvl>
    <w:lvl w:ilvl="4" w:tplc="08090003" w:tentative="1">
      <w:start w:val="1"/>
      <w:numFmt w:val="bullet"/>
      <w:lvlText w:val="o"/>
      <w:lvlJc w:val="left"/>
      <w:pPr>
        <w:ind w:left="3685" w:hanging="360"/>
      </w:pPr>
      <w:rPr>
        <w:rFonts w:ascii="Courier New" w:hAnsi="Courier New" w:cs="Courier New" w:hint="default"/>
      </w:rPr>
    </w:lvl>
    <w:lvl w:ilvl="5" w:tplc="08090005" w:tentative="1">
      <w:start w:val="1"/>
      <w:numFmt w:val="bullet"/>
      <w:lvlText w:val=""/>
      <w:lvlJc w:val="left"/>
      <w:pPr>
        <w:ind w:left="4405" w:hanging="360"/>
      </w:pPr>
      <w:rPr>
        <w:rFonts w:ascii="Wingdings" w:hAnsi="Wingdings" w:hint="default"/>
      </w:rPr>
    </w:lvl>
    <w:lvl w:ilvl="6" w:tplc="08090001" w:tentative="1">
      <w:start w:val="1"/>
      <w:numFmt w:val="bullet"/>
      <w:lvlText w:val=""/>
      <w:lvlJc w:val="left"/>
      <w:pPr>
        <w:ind w:left="5125" w:hanging="360"/>
      </w:pPr>
      <w:rPr>
        <w:rFonts w:ascii="Symbol" w:hAnsi="Symbol" w:hint="default"/>
      </w:rPr>
    </w:lvl>
    <w:lvl w:ilvl="7" w:tplc="08090003" w:tentative="1">
      <w:start w:val="1"/>
      <w:numFmt w:val="bullet"/>
      <w:lvlText w:val="o"/>
      <w:lvlJc w:val="left"/>
      <w:pPr>
        <w:ind w:left="5845" w:hanging="360"/>
      </w:pPr>
      <w:rPr>
        <w:rFonts w:ascii="Courier New" w:hAnsi="Courier New" w:cs="Courier New" w:hint="default"/>
      </w:rPr>
    </w:lvl>
    <w:lvl w:ilvl="8" w:tplc="08090005" w:tentative="1">
      <w:start w:val="1"/>
      <w:numFmt w:val="bullet"/>
      <w:lvlText w:val=""/>
      <w:lvlJc w:val="left"/>
      <w:pPr>
        <w:ind w:left="6565" w:hanging="360"/>
      </w:pPr>
      <w:rPr>
        <w:rFonts w:ascii="Wingdings" w:hAnsi="Wingdings" w:hint="default"/>
      </w:rPr>
    </w:lvl>
  </w:abstractNum>
  <w:abstractNum w:abstractNumId="100" w15:restartNumberingAfterBreak="0">
    <w:nsid w:val="33644B66"/>
    <w:multiLevelType w:val="hybridMultilevel"/>
    <w:tmpl w:val="81AAC0F8"/>
    <w:lvl w:ilvl="0" w:tplc="A5C4F704">
      <w:start w:val="1"/>
      <w:numFmt w:val="decimal"/>
      <w:lvlText w:val="%1."/>
      <w:lvlJc w:val="left"/>
      <w:pPr>
        <w:ind w:left="720" w:hanging="360"/>
      </w:pPr>
    </w:lvl>
    <w:lvl w:ilvl="1" w:tplc="061841D0">
      <w:start w:val="1"/>
      <w:numFmt w:val="lowerLetter"/>
      <w:lvlText w:val="%2."/>
      <w:lvlJc w:val="left"/>
      <w:pPr>
        <w:ind w:left="1440" w:hanging="360"/>
      </w:pPr>
    </w:lvl>
    <w:lvl w:ilvl="2" w:tplc="26BEC5BE">
      <w:start w:val="1"/>
      <w:numFmt w:val="lowerRoman"/>
      <w:lvlText w:val="%3."/>
      <w:lvlJc w:val="right"/>
      <w:pPr>
        <w:ind w:left="2160" w:hanging="180"/>
      </w:pPr>
    </w:lvl>
    <w:lvl w:ilvl="3" w:tplc="806C2B86">
      <w:start w:val="1"/>
      <w:numFmt w:val="decimal"/>
      <w:lvlText w:val="%4."/>
      <w:lvlJc w:val="left"/>
      <w:pPr>
        <w:ind w:left="2880" w:hanging="360"/>
      </w:pPr>
    </w:lvl>
    <w:lvl w:ilvl="4" w:tplc="3D962720">
      <w:start w:val="1"/>
      <w:numFmt w:val="lowerLetter"/>
      <w:lvlText w:val="%5."/>
      <w:lvlJc w:val="left"/>
      <w:pPr>
        <w:ind w:left="3600" w:hanging="360"/>
      </w:pPr>
    </w:lvl>
    <w:lvl w:ilvl="5" w:tplc="6F3CBDAE">
      <w:start w:val="1"/>
      <w:numFmt w:val="lowerRoman"/>
      <w:lvlText w:val="%6."/>
      <w:lvlJc w:val="right"/>
      <w:pPr>
        <w:ind w:left="4320" w:hanging="180"/>
      </w:pPr>
    </w:lvl>
    <w:lvl w:ilvl="6" w:tplc="6408E366">
      <w:start w:val="1"/>
      <w:numFmt w:val="decimal"/>
      <w:lvlText w:val="%7."/>
      <w:lvlJc w:val="left"/>
      <w:pPr>
        <w:ind w:left="5040" w:hanging="360"/>
      </w:pPr>
    </w:lvl>
    <w:lvl w:ilvl="7" w:tplc="626E7346">
      <w:start w:val="1"/>
      <w:numFmt w:val="lowerLetter"/>
      <w:lvlText w:val="%8."/>
      <w:lvlJc w:val="left"/>
      <w:pPr>
        <w:ind w:left="5760" w:hanging="360"/>
      </w:pPr>
    </w:lvl>
    <w:lvl w:ilvl="8" w:tplc="D3AABD70">
      <w:start w:val="1"/>
      <w:numFmt w:val="lowerRoman"/>
      <w:lvlText w:val="%9."/>
      <w:lvlJc w:val="right"/>
      <w:pPr>
        <w:ind w:left="6480" w:hanging="180"/>
      </w:pPr>
    </w:lvl>
  </w:abstractNum>
  <w:abstractNum w:abstractNumId="101" w15:restartNumberingAfterBreak="0">
    <w:nsid w:val="33EE6CD6"/>
    <w:multiLevelType w:val="hybridMultilevel"/>
    <w:tmpl w:val="33162A56"/>
    <w:lvl w:ilvl="0" w:tplc="6A36EFCE">
      <w:start w:val="1"/>
      <w:numFmt w:val="bullet"/>
      <w:lvlText w:val="·"/>
      <w:lvlJc w:val="left"/>
      <w:pPr>
        <w:ind w:left="720" w:hanging="360"/>
      </w:pPr>
      <w:rPr>
        <w:rFonts w:ascii="Symbol" w:hAnsi="Symbol" w:hint="default"/>
      </w:rPr>
    </w:lvl>
    <w:lvl w:ilvl="1" w:tplc="43C2E36E">
      <w:start w:val="1"/>
      <w:numFmt w:val="decimal"/>
      <w:lvlText w:val="%2."/>
      <w:lvlJc w:val="left"/>
      <w:pPr>
        <w:ind w:left="1440" w:hanging="360"/>
      </w:pPr>
      <w:rPr>
        <w:rFonts w:hint="default"/>
      </w:rPr>
    </w:lvl>
    <w:lvl w:ilvl="2" w:tplc="7C9CECBA">
      <w:start w:val="1"/>
      <w:numFmt w:val="bullet"/>
      <w:lvlText w:val=""/>
      <w:lvlJc w:val="left"/>
      <w:pPr>
        <w:ind w:left="2160" w:hanging="360"/>
      </w:pPr>
      <w:rPr>
        <w:rFonts w:ascii="Wingdings" w:hAnsi="Wingdings" w:hint="default"/>
      </w:rPr>
    </w:lvl>
    <w:lvl w:ilvl="3" w:tplc="33EEBE4E">
      <w:start w:val="1"/>
      <w:numFmt w:val="bullet"/>
      <w:lvlText w:val=""/>
      <w:lvlJc w:val="left"/>
      <w:pPr>
        <w:ind w:left="2880" w:hanging="360"/>
      </w:pPr>
      <w:rPr>
        <w:rFonts w:ascii="Symbol" w:hAnsi="Symbol" w:hint="default"/>
      </w:rPr>
    </w:lvl>
    <w:lvl w:ilvl="4" w:tplc="5B36A15E">
      <w:start w:val="1"/>
      <w:numFmt w:val="bullet"/>
      <w:lvlText w:val="o"/>
      <w:lvlJc w:val="left"/>
      <w:pPr>
        <w:ind w:left="3600" w:hanging="360"/>
      </w:pPr>
      <w:rPr>
        <w:rFonts w:ascii="Courier New" w:hAnsi="Courier New" w:hint="default"/>
      </w:rPr>
    </w:lvl>
    <w:lvl w:ilvl="5" w:tplc="2D706DE6">
      <w:start w:val="1"/>
      <w:numFmt w:val="bullet"/>
      <w:lvlText w:val=""/>
      <w:lvlJc w:val="left"/>
      <w:pPr>
        <w:ind w:left="4320" w:hanging="360"/>
      </w:pPr>
      <w:rPr>
        <w:rFonts w:ascii="Wingdings" w:hAnsi="Wingdings" w:hint="default"/>
      </w:rPr>
    </w:lvl>
    <w:lvl w:ilvl="6" w:tplc="86107974">
      <w:start w:val="1"/>
      <w:numFmt w:val="bullet"/>
      <w:lvlText w:val=""/>
      <w:lvlJc w:val="left"/>
      <w:pPr>
        <w:ind w:left="5040" w:hanging="360"/>
      </w:pPr>
      <w:rPr>
        <w:rFonts w:ascii="Symbol" w:hAnsi="Symbol" w:hint="default"/>
      </w:rPr>
    </w:lvl>
    <w:lvl w:ilvl="7" w:tplc="D938BA06">
      <w:start w:val="1"/>
      <w:numFmt w:val="bullet"/>
      <w:lvlText w:val="o"/>
      <w:lvlJc w:val="left"/>
      <w:pPr>
        <w:ind w:left="5760" w:hanging="360"/>
      </w:pPr>
      <w:rPr>
        <w:rFonts w:ascii="Courier New" w:hAnsi="Courier New" w:hint="default"/>
      </w:rPr>
    </w:lvl>
    <w:lvl w:ilvl="8" w:tplc="FB6E2FCC">
      <w:start w:val="1"/>
      <w:numFmt w:val="bullet"/>
      <w:lvlText w:val=""/>
      <w:lvlJc w:val="left"/>
      <w:pPr>
        <w:ind w:left="6480" w:hanging="360"/>
      </w:pPr>
      <w:rPr>
        <w:rFonts w:ascii="Wingdings" w:hAnsi="Wingdings" w:hint="default"/>
      </w:rPr>
    </w:lvl>
  </w:abstractNum>
  <w:abstractNum w:abstractNumId="102" w15:restartNumberingAfterBreak="0">
    <w:nsid w:val="34171EFD"/>
    <w:multiLevelType w:val="hybridMultilevel"/>
    <w:tmpl w:val="2D0EBA7C"/>
    <w:lvl w:ilvl="0" w:tplc="AAE463B2">
      <w:start w:val="1"/>
      <w:numFmt w:val="decimal"/>
      <w:lvlText w:val="%1)"/>
      <w:lvlJc w:val="left"/>
      <w:pPr>
        <w:ind w:left="180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3" w15:restartNumberingAfterBreak="0">
    <w:nsid w:val="34B01409"/>
    <w:multiLevelType w:val="hybridMultilevel"/>
    <w:tmpl w:val="8DF69456"/>
    <w:lvl w:ilvl="0" w:tplc="0809001B">
      <w:start w:val="1"/>
      <w:numFmt w:val="lowerRoman"/>
      <w:lvlText w:val="%1."/>
      <w:lvlJc w:val="righ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04" w15:restartNumberingAfterBreak="0">
    <w:nsid w:val="34EC077E"/>
    <w:multiLevelType w:val="hybridMultilevel"/>
    <w:tmpl w:val="1D52424E"/>
    <w:lvl w:ilvl="0" w:tplc="D4EE6B84">
      <w:start w:val="1"/>
      <w:numFmt w:val="lowerLetter"/>
      <w:lvlText w:val="(%1)"/>
      <w:lvlJc w:val="lef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5" w15:restartNumberingAfterBreak="0">
    <w:nsid w:val="353273F6"/>
    <w:multiLevelType w:val="hybridMultilevel"/>
    <w:tmpl w:val="C5502D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6" w15:restartNumberingAfterBreak="0">
    <w:nsid w:val="368C4E6F"/>
    <w:multiLevelType w:val="multilevel"/>
    <w:tmpl w:val="40EAC0F4"/>
    <w:lvl w:ilvl="0">
      <w:start w:val="1"/>
      <w:numFmt w:val="bullet"/>
      <w:lvlText w:val=""/>
      <w:lvlJc w:val="left"/>
      <w:pPr>
        <w:ind w:left="360" w:hanging="360"/>
      </w:pPr>
      <w:rPr>
        <w:rFonts w:ascii="Symbol" w:hAnsi="Symbol" w:hint="default"/>
      </w:rPr>
    </w:lvl>
    <w:lvl w:ilvl="1">
      <w:start w:val="1"/>
      <w:numFmt w:val="decimal"/>
      <w:isLgl/>
      <w:lvlText w:val="%1.%2"/>
      <w:lvlJc w:val="left"/>
      <w:pPr>
        <w:ind w:left="1080" w:hanging="360"/>
      </w:pPr>
      <w:rPr>
        <w:rFonts w:hint="default"/>
        <w:u w:val="none"/>
      </w:rPr>
    </w:lvl>
    <w:lvl w:ilvl="2">
      <w:start w:val="1"/>
      <w:numFmt w:val="decimal"/>
      <w:isLgl/>
      <w:lvlText w:val="%1.%2.%3"/>
      <w:lvlJc w:val="left"/>
      <w:pPr>
        <w:ind w:left="2160" w:hanging="720"/>
      </w:pPr>
      <w:rPr>
        <w:rFonts w:hint="default"/>
        <w:u w:val="single"/>
      </w:rPr>
    </w:lvl>
    <w:lvl w:ilvl="3">
      <w:start w:val="1"/>
      <w:numFmt w:val="decimal"/>
      <w:isLgl/>
      <w:lvlText w:val="%1.%2.%3.%4"/>
      <w:lvlJc w:val="left"/>
      <w:pPr>
        <w:ind w:left="2880" w:hanging="720"/>
      </w:pPr>
      <w:rPr>
        <w:rFonts w:hint="default"/>
        <w:u w:val="single"/>
      </w:rPr>
    </w:lvl>
    <w:lvl w:ilvl="4">
      <w:start w:val="1"/>
      <w:numFmt w:val="decimal"/>
      <w:isLgl/>
      <w:lvlText w:val="%1.%2.%3.%4.%5"/>
      <w:lvlJc w:val="left"/>
      <w:pPr>
        <w:ind w:left="3960" w:hanging="1080"/>
      </w:pPr>
      <w:rPr>
        <w:rFonts w:hint="default"/>
        <w:u w:val="single"/>
      </w:rPr>
    </w:lvl>
    <w:lvl w:ilvl="5">
      <w:start w:val="1"/>
      <w:numFmt w:val="decimal"/>
      <w:isLgl/>
      <w:lvlText w:val="%1.%2.%3.%4.%5.%6"/>
      <w:lvlJc w:val="left"/>
      <w:pPr>
        <w:ind w:left="4680" w:hanging="1080"/>
      </w:pPr>
      <w:rPr>
        <w:rFonts w:hint="default"/>
        <w:u w:val="single"/>
      </w:rPr>
    </w:lvl>
    <w:lvl w:ilvl="6">
      <w:start w:val="1"/>
      <w:numFmt w:val="decimal"/>
      <w:isLgl/>
      <w:lvlText w:val="%1.%2.%3.%4.%5.%6.%7"/>
      <w:lvlJc w:val="left"/>
      <w:pPr>
        <w:ind w:left="5760" w:hanging="1440"/>
      </w:pPr>
      <w:rPr>
        <w:rFonts w:hint="default"/>
        <w:u w:val="single"/>
      </w:rPr>
    </w:lvl>
    <w:lvl w:ilvl="7">
      <w:start w:val="1"/>
      <w:numFmt w:val="decimal"/>
      <w:isLgl/>
      <w:lvlText w:val="%1.%2.%3.%4.%5.%6.%7.%8"/>
      <w:lvlJc w:val="left"/>
      <w:pPr>
        <w:ind w:left="6480" w:hanging="1440"/>
      </w:pPr>
      <w:rPr>
        <w:rFonts w:hint="default"/>
        <w:u w:val="single"/>
      </w:rPr>
    </w:lvl>
    <w:lvl w:ilvl="8">
      <w:start w:val="1"/>
      <w:numFmt w:val="decimal"/>
      <w:isLgl/>
      <w:lvlText w:val="%1.%2.%3.%4.%5.%6.%7.%8.%9"/>
      <w:lvlJc w:val="left"/>
      <w:pPr>
        <w:ind w:left="7200" w:hanging="1440"/>
      </w:pPr>
      <w:rPr>
        <w:rFonts w:hint="default"/>
        <w:u w:val="single"/>
      </w:rPr>
    </w:lvl>
  </w:abstractNum>
  <w:abstractNum w:abstractNumId="107" w15:restartNumberingAfterBreak="0">
    <w:nsid w:val="37B96D9B"/>
    <w:multiLevelType w:val="hybridMultilevel"/>
    <w:tmpl w:val="6444E81E"/>
    <w:lvl w:ilvl="0" w:tplc="AAE463B2">
      <w:start w:val="1"/>
      <w:numFmt w:val="decimal"/>
      <w:lvlText w:val="%1)"/>
      <w:lvlJc w:val="left"/>
      <w:pPr>
        <w:ind w:left="180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8" w15:restartNumberingAfterBreak="0">
    <w:nsid w:val="384B4663"/>
    <w:multiLevelType w:val="hybridMultilevel"/>
    <w:tmpl w:val="1B54CC5E"/>
    <w:lvl w:ilvl="0" w:tplc="08090001">
      <w:start w:val="1"/>
      <w:numFmt w:val="bullet"/>
      <w:lvlText w:val=""/>
      <w:lvlJc w:val="left"/>
      <w:pPr>
        <w:ind w:left="1428" w:hanging="360"/>
      </w:pPr>
      <w:rPr>
        <w:rFonts w:ascii="Symbol" w:hAnsi="Symbol" w:hint="default"/>
      </w:rPr>
    </w:lvl>
    <w:lvl w:ilvl="1" w:tplc="08090003">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109" w15:restartNumberingAfterBreak="0">
    <w:nsid w:val="392E54A7"/>
    <w:multiLevelType w:val="hybridMultilevel"/>
    <w:tmpl w:val="6444E81E"/>
    <w:lvl w:ilvl="0" w:tplc="AAE463B2">
      <w:start w:val="1"/>
      <w:numFmt w:val="decimal"/>
      <w:lvlText w:val="%1)"/>
      <w:lvlJc w:val="left"/>
      <w:pPr>
        <w:ind w:left="180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0" w15:restartNumberingAfterBreak="0">
    <w:nsid w:val="393023CB"/>
    <w:multiLevelType w:val="hybridMultilevel"/>
    <w:tmpl w:val="E3DE411A"/>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11" w15:restartNumberingAfterBreak="0">
    <w:nsid w:val="39842DF0"/>
    <w:multiLevelType w:val="hybridMultilevel"/>
    <w:tmpl w:val="25A0DA44"/>
    <w:lvl w:ilvl="0" w:tplc="20AEF7D8">
      <w:start w:val="1"/>
      <w:numFmt w:val="decimal"/>
      <w:lvlText w:val="%1."/>
      <w:lvlJc w:val="left"/>
      <w:pPr>
        <w:ind w:left="720" w:hanging="360"/>
      </w:pPr>
    </w:lvl>
    <w:lvl w:ilvl="1" w:tplc="9E409298">
      <w:start w:val="1"/>
      <w:numFmt w:val="lowerLetter"/>
      <w:lvlText w:val="%2."/>
      <w:lvlJc w:val="left"/>
      <w:pPr>
        <w:ind w:left="1440" w:hanging="360"/>
      </w:pPr>
    </w:lvl>
    <w:lvl w:ilvl="2" w:tplc="6E9CE752">
      <w:start w:val="1"/>
      <w:numFmt w:val="lowerRoman"/>
      <w:lvlText w:val="%3."/>
      <w:lvlJc w:val="right"/>
      <w:pPr>
        <w:ind w:left="2160" w:hanging="180"/>
      </w:pPr>
    </w:lvl>
    <w:lvl w:ilvl="3" w:tplc="CFE89178">
      <w:start w:val="1"/>
      <w:numFmt w:val="decimal"/>
      <w:lvlText w:val="%4."/>
      <w:lvlJc w:val="left"/>
      <w:pPr>
        <w:ind w:left="2880" w:hanging="360"/>
      </w:pPr>
    </w:lvl>
    <w:lvl w:ilvl="4" w:tplc="3460C692">
      <w:start w:val="1"/>
      <w:numFmt w:val="lowerLetter"/>
      <w:lvlText w:val="%5."/>
      <w:lvlJc w:val="left"/>
      <w:pPr>
        <w:ind w:left="3600" w:hanging="360"/>
      </w:pPr>
    </w:lvl>
    <w:lvl w:ilvl="5" w:tplc="7F3EDC68">
      <w:start w:val="1"/>
      <w:numFmt w:val="lowerRoman"/>
      <w:lvlText w:val="%6."/>
      <w:lvlJc w:val="right"/>
      <w:pPr>
        <w:ind w:left="4320" w:hanging="180"/>
      </w:pPr>
    </w:lvl>
    <w:lvl w:ilvl="6" w:tplc="0E8C773C">
      <w:start w:val="1"/>
      <w:numFmt w:val="decimal"/>
      <w:lvlText w:val="%7."/>
      <w:lvlJc w:val="left"/>
      <w:pPr>
        <w:ind w:left="5040" w:hanging="360"/>
      </w:pPr>
    </w:lvl>
    <w:lvl w:ilvl="7" w:tplc="C9E87D3A">
      <w:start w:val="1"/>
      <w:numFmt w:val="lowerLetter"/>
      <w:lvlText w:val="%8."/>
      <w:lvlJc w:val="left"/>
      <w:pPr>
        <w:ind w:left="5760" w:hanging="360"/>
      </w:pPr>
    </w:lvl>
    <w:lvl w:ilvl="8" w:tplc="B2F01550">
      <w:start w:val="1"/>
      <w:numFmt w:val="lowerRoman"/>
      <w:lvlText w:val="%9."/>
      <w:lvlJc w:val="right"/>
      <w:pPr>
        <w:ind w:left="6480" w:hanging="180"/>
      </w:pPr>
    </w:lvl>
  </w:abstractNum>
  <w:abstractNum w:abstractNumId="112" w15:restartNumberingAfterBreak="0">
    <w:nsid w:val="3A0333F1"/>
    <w:multiLevelType w:val="hybridMultilevel"/>
    <w:tmpl w:val="8B967D4E"/>
    <w:lvl w:ilvl="0" w:tplc="963C153A">
      <w:start w:val="1"/>
      <w:numFmt w:val="lowerLetter"/>
      <w:pStyle w:val="Numberedtitlelevel4"/>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3B211612"/>
    <w:multiLevelType w:val="hybridMultilevel"/>
    <w:tmpl w:val="BAF849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4" w15:restartNumberingAfterBreak="0">
    <w:nsid w:val="3BC116CB"/>
    <w:multiLevelType w:val="hybridMultilevel"/>
    <w:tmpl w:val="5E0C69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5" w15:restartNumberingAfterBreak="0">
    <w:nsid w:val="3C1B1429"/>
    <w:multiLevelType w:val="hybridMultilevel"/>
    <w:tmpl w:val="B818FBDC"/>
    <w:lvl w:ilvl="0" w:tplc="08160011">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16" w15:restartNumberingAfterBreak="0">
    <w:nsid w:val="3E480E5A"/>
    <w:multiLevelType w:val="hybridMultilevel"/>
    <w:tmpl w:val="7B12C4B4"/>
    <w:lvl w:ilvl="0" w:tplc="C3761530">
      <w:start w:val="1"/>
      <w:numFmt w:val="bullet"/>
      <w:lvlText w:val="·"/>
      <w:lvlJc w:val="left"/>
      <w:pPr>
        <w:ind w:left="720" w:hanging="360"/>
      </w:pPr>
      <w:rPr>
        <w:rFonts w:ascii="Symbol" w:hAnsi="Symbol" w:hint="default"/>
      </w:rPr>
    </w:lvl>
    <w:lvl w:ilvl="1" w:tplc="23B8D700">
      <w:start w:val="1"/>
      <w:numFmt w:val="decimal"/>
      <w:lvlText w:val="%2."/>
      <w:lvlJc w:val="left"/>
      <w:pPr>
        <w:ind w:left="1440" w:hanging="360"/>
      </w:pPr>
      <w:rPr>
        <w:rFonts w:hint="default"/>
      </w:rPr>
    </w:lvl>
    <w:lvl w:ilvl="2" w:tplc="C7602BD0">
      <w:start w:val="1"/>
      <w:numFmt w:val="bullet"/>
      <w:lvlText w:val=""/>
      <w:lvlJc w:val="left"/>
      <w:pPr>
        <w:ind w:left="2160" w:hanging="360"/>
      </w:pPr>
      <w:rPr>
        <w:rFonts w:ascii="Wingdings" w:hAnsi="Wingdings" w:hint="default"/>
      </w:rPr>
    </w:lvl>
    <w:lvl w:ilvl="3" w:tplc="293AFFD4">
      <w:start w:val="1"/>
      <w:numFmt w:val="bullet"/>
      <w:lvlText w:val=""/>
      <w:lvlJc w:val="left"/>
      <w:pPr>
        <w:ind w:left="2880" w:hanging="360"/>
      </w:pPr>
      <w:rPr>
        <w:rFonts w:ascii="Symbol" w:hAnsi="Symbol" w:hint="default"/>
      </w:rPr>
    </w:lvl>
    <w:lvl w:ilvl="4" w:tplc="FACAC054">
      <w:start w:val="1"/>
      <w:numFmt w:val="bullet"/>
      <w:lvlText w:val="o"/>
      <w:lvlJc w:val="left"/>
      <w:pPr>
        <w:ind w:left="3600" w:hanging="360"/>
      </w:pPr>
      <w:rPr>
        <w:rFonts w:ascii="Courier New" w:hAnsi="Courier New" w:hint="default"/>
      </w:rPr>
    </w:lvl>
    <w:lvl w:ilvl="5" w:tplc="E4AC43BE">
      <w:start w:val="1"/>
      <w:numFmt w:val="bullet"/>
      <w:lvlText w:val=""/>
      <w:lvlJc w:val="left"/>
      <w:pPr>
        <w:ind w:left="4320" w:hanging="360"/>
      </w:pPr>
      <w:rPr>
        <w:rFonts w:ascii="Wingdings" w:hAnsi="Wingdings" w:hint="default"/>
      </w:rPr>
    </w:lvl>
    <w:lvl w:ilvl="6" w:tplc="45BA7DDE">
      <w:start w:val="1"/>
      <w:numFmt w:val="bullet"/>
      <w:lvlText w:val=""/>
      <w:lvlJc w:val="left"/>
      <w:pPr>
        <w:ind w:left="5040" w:hanging="360"/>
      </w:pPr>
      <w:rPr>
        <w:rFonts w:ascii="Symbol" w:hAnsi="Symbol" w:hint="default"/>
      </w:rPr>
    </w:lvl>
    <w:lvl w:ilvl="7" w:tplc="49468E78">
      <w:start w:val="1"/>
      <w:numFmt w:val="bullet"/>
      <w:lvlText w:val="o"/>
      <w:lvlJc w:val="left"/>
      <w:pPr>
        <w:ind w:left="5760" w:hanging="360"/>
      </w:pPr>
      <w:rPr>
        <w:rFonts w:ascii="Courier New" w:hAnsi="Courier New" w:hint="default"/>
      </w:rPr>
    </w:lvl>
    <w:lvl w:ilvl="8" w:tplc="1DA6F43A">
      <w:start w:val="1"/>
      <w:numFmt w:val="bullet"/>
      <w:lvlText w:val=""/>
      <w:lvlJc w:val="left"/>
      <w:pPr>
        <w:ind w:left="6480" w:hanging="360"/>
      </w:pPr>
      <w:rPr>
        <w:rFonts w:ascii="Wingdings" w:hAnsi="Wingdings" w:hint="default"/>
      </w:rPr>
    </w:lvl>
  </w:abstractNum>
  <w:abstractNum w:abstractNumId="117" w15:restartNumberingAfterBreak="0">
    <w:nsid w:val="3EA048E2"/>
    <w:multiLevelType w:val="hybridMultilevel"/>
    <w:tmpl w:val="FFFFFFFF"/>
    <w:lvl w:ilvl="0" w:tplc="A0AEDBE4">
      <w:start w:val="1"/>
      <w:numFmt w:val="bullet"/>
      <w:lvlText w:val="·"/>
      <w:lvlJc w:val="left"/>
      <w:pPr>
        <w:ind w:left="720" w:hanging="360"/>
      </w:pPr>
      <w:rPr>
        <w:rFonts w:ascii="Symbol" w:hAnsi="Symbol" w:hint="default"/>
      </w:rPr>
    </w:lvl>
    <w:lvl w:ilvl="1" w:tplc="3D8EF6CC">
      <w:start w:val="1"/>
      <w:numFmt w:val="bullet"/>
      <w:lvlText w:val="o"/>
      <w:lvlJc w:val="left"/>
      <w:pPr>
        <w:ind w:left="1440" w:hanging="360"/>
      </w:pPr>
      <w:rPr>
        <w:rFonts w:ascii="Courier New" w:hAnsi="Courier New" w:hint="default"/>
      </w:rPr>
    </w:lvl>
    <w:lvl w:ilvl="2" w:tplc="786AE30E">
      <w:start w:val="1"/>
      <w:numFmt w:val="bullet"/>
      <w:lvlText w:val=""/>
      <w:lvlJc w:val="left"/>
      <w:pPr>
        <w:ind w:left="2160" w:hanging="360"/>
      </w:pPr>
      <w:rPr>
        <w:rFonts w:ascii="Wingdings" w:hAnsi="Wingdings" w:hint="default"/>
      </w:rPr>
    </w:lvl>
    <w:lvl w:ilvl="3" w:tplc="33EAEC3C">
      <w:start w:val="1"/>
      <w:numFmt w:val="bullet"/>
      <w:lvlText w:val=""/>
      <w:lvlJc w:val="left"/>
      <w:pPr>
        <w:ind w:left="2880" w:hanging="360"/>
      </w:pPr>
      <w:rPr>
        <w:rFonts w:ascii="Symbol" w:hAnsi="Symbol" w:hint="default"/>
      </w:rPr>
    </w:lvl>
    <w:lvl w:ilvl="4" w:tplc="3946B71A">
      <w:start w:val="1"/>
      <w:numFmt w:val="bullet"/>
      <w:lvlText w:val="o"/>
      <w:lvlJc w:val="left"/>
      <w:pPr>
        <w:ind w:left="3600" w:hanging="360"/>
      </w:pPr>
      <w:rPr>
        <w:rFonts w:ascii="Courier New" w:hAnsi="Courier New" w:hint="default"/>
      </w:rPr>
    </w:lvl>
    <w:lvl w:ilvl="5" w:tplc="03B48594">
      <w:start w:val="1"/>
      <w:numFmt w:val="bullet"/>
      <w:lvlText w:val=""/>
      <w:lvlJc w:val="left"/>
      <w:pPr>
        <w:ind w:left="4320" w:hanging="360"/>
      </w:pPr>
      <w:rPr>
        <w:rFonts w:ascii="Wingdings" w:hAnsi="Wingdings" w:hint="default"/>
      </w:rPr>
    </w:lvl>
    <w:lvl w:ilvl="6" w:tplc="11DA5030">
      <w:start w:val="1"/>
      <w:numFmt w:val="bullet"/>
      <w:lvlText w:val=""/>
      <w:lvlJc w:val="left"/>
      <w:pPr>
        <w:ind w:left="5040" w:hanging="360"/>
      </w:pPr>
      <w:rPr>
        <w:rFonts w:ascii="Symbol" w:hAnsi="Symbol" w:hint="default"/>
      </w:rPr>
    </w:lvl>
    <w:lvl w:ilvl="7" w:tplc="B4D85D64">
      <w:start w:val="1"/>
      <w:numFmt w:val="bullet"/>
      <w:lvlText w:val="o"/>
      <w:lvlJc w:val="left"/>
      <w:pPr>
        <w:ind w:left="5760" w:hanging="360"/>
      </w:pPr>
      <w:rPr>
        <w:rFonts w:ascii="Courier New" w:hAnsi="Courier New" w:hint="default"/>
      </w:rPr>
    </w:lvl>
    <w:lvl w:ilvl="8" w:tplc="31DE5E48">
      <w:start w:val="1"/>
      <w:numFmt w:val="bullet"/>
      <w:lvlText w:val=""/>
      <w:lvlJc w:val="left"/>
      <w:pPr>
        <w:ind w:left="6480" w:hanging="360"/>
      </w:pPr>
      <w:rPr>
        <w:rFonts w:ascii="Wingdings" w:hAnsi="Wingdings" w:hint="default"/>
      </w:rPr>
    </w:lvl>
  </w:abstractNum>
  <w:abstractNum w:abstractNumId="118" w15:restartNumberingAfterBreak="0">
    <w:nsid w:val="3F16627B"/>
    <w:multiLevelType w:val="hybridMultilevel"/>
    <w:tmpl w:val="DB923068"/>
    <w:lvl w:ilvl="0" w:tplc="85CC68A2">
      <w:start w:val="52"/>
      <w:numFmt w:val="decimal"/>
      <w:lvlText w:val="%1."/>
      <w:lvlJc w:val="left"/>
      <w:pPr>
        <w:ind w:left="928" w:hanging="360"/>
      </w:pPr>
      <w:rPr>
        <w:rFonts w:hint="default"/>
        <w:strike w:val="0"/>
        <w:color w:val="0070C0"/>
      </w:rPr>
    </w:lvl>
    <w:lvl w:ilvl="1" w:tplc="08090019">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119" w15:restartNumberingAfterBreak="0">
    <w:nsid w:val="3FE45865"/>
    <w:multiLevelType w:val="hybridMultilevel"/>
    <w:tmpl w:val="FE84C4A0"/>
    <w:lvl w:ilvl="0" w:tplc="C6148992">
      <w:start w:val="1"/>
      <w:numFmt w:val="bullet"/>
      <w:pStyle w:val="numbered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0" w15:restartNumberingAfterBreak="0">
    <w:nsid w:val="40037F04"/>
    <w:multiLevelType w:val="hybridMultilevel"/>
    <w:tmpl w:val="FF2CD3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1" w15:restartNumberingAfterBreak="0">
    <w:nsid w:val="41285243"/>
    <w:multiLevelType w:val="hybridMultilevel"/>
    <w:tmpl w:val="AAF2915A"/>
    <w:lvl w:ilvl="0" w:tplc="97EA7E1E">
      <w:start w:val="50"/>
      <w:numFmt w:val="bullet"/>
      <w:lvlText w:val="-"/>
      <w:lvlJc w:val="left"/>
      <w:pPr>
        <w:ind w:left="445" w:hanging="360"/>
      </w:pPr>
      <w:rPr>
        <w:rFonts w:ascii="Times New Roman" w:eastAsia="Times New Roman" w:hAnsi="Times New Roman" w:cs="Times New Roman" w:hint="default"/>
      </w:rPr>
    </w:lvl>
    <w:lvl w:ilvl="1" w:tplc="08090003" w:tentative="1">
      <w:start w:val="1"/>
      <w:numFmt w:val="bullet"/>
      <w:lvlText w:val="o"/>
      <w:lvlJc w:val="left"/>
      <w:pPr>
        <w:ind w:left="1165" w:hanging="360"/>
      </w:pPr>
      <w:rPr>
        <w:rFonts w:ascii="Courier New" w:hAnsi="Courier New" w:cs="Courier New" w:hint="default"/>
      </w:rPr>
    </w:lvl>
    <w:lvl w:ilvl="2" w:tplc="08090005" w:tentative="1">
      <w:start w:val="1"/>
      <w:numFmt w:val="bullet"/>
      <w:lvlText w:val=""/>
      <w:lvlJc w:val="left"/>
      <w:pPr>
        <w:ind w:left="1885" w:hanging="360"/>
      </w:pPr>
      <w:rPr>
        <w:rFonts w:ascii="Wingdings" w:hAnsi="Wingdings" w:hint="default"/>
      </w:rPr>
    </w:lvl>
    <w:lvl w:ilvl="3" w:tplc="08090001" w:tentative="1">
      <w:start w:val="1"/>
      <w:numFmt w:val="bullet"/>
      <w:lvlText w:val=""/>
      <w:lvlJc w:val="left"/>
      <w:pPr>
        <w:ind w:left="2605" w:hanging="360"/>
      </w:pPr>
      <w:rPr>
        <w:rFonts w:ascii="Symbol" w:hAnsi="Symbol" w:hint="default"/>
      </w:rPr>
    </w:lvl>
    <w:lvl w:ilvl="4" w:tplc="08090003" w:tentative="1">
      <w:start w:val="1"/>
      <w:numFmt w:val="bullet"/>
      <w:lvlText w:val="o"/>
      <w:lvlJc w:val="left"/>
      <w:pPr>
        <w:ind w:left="3325" w:hanging="360"/>
      </w:pPr>
      <w:rPr>
        <w:rFonts w:ascii="Courier New" w:hAnsi="Courier New" w:cs="Courier New" w:hint="default"/>
      </w:rPr>
    </w:lvl>
    <w:lvl w:ilvl="5" w:tplc="08090005" w:tentative="1">
      <w:start w:val="1"/>
      <w:numFmt w:val="bullet"/>
      <w:lvlText w:val=""/>
      <w:lvlJc w:val="left"/>
      <w:pPr>
        <w:ind w:left="4045" w:hanging="360"/>
      </w:pPr>
      <w:rPr>
        <w:rFonts w:ascii="Wingdings" w:hAnsi="Wingdings" w:hint="default"/>
      </w:rPr>
    </w:lvl>
    <w:lvl w:ilvl="6" w:tplc="08090001" w:tentative="1">
      <w:start w:val="1"/>
      <w:numFmt w:val="bullet"/>
      <w:lvlText w:val=""/>
      <w:lvlJc w:val="left"/>
      <w:pPr>
        <w:ind w:left="4765" w:hanging="360"/>
      </w:pPr>
      <w:rPr>
        <w:rFonts w:ascii="Symbol" w:hAnsi="Symbol" w:hint="default"/>
      </w:rPr>
    </w:lvl>
    <w:lvl w:ilvl="7" w:tplc="08090003" w:tentative="1">
      <w:start w:val="1"/>
      <w:numFmt w:val="bullet"/>
      <w:lvlText w:val="o"/>
      <w:lvlJc w:val="left"/>
      <w:pPr>
        <w:ind w:left="5485" w:hanging="360"/>
      </w:pPr>
      <w:rPr>
        <w:rFonts w:ascii="Courier New" w:hAnsi="Courier New" w:cs="Courier New" w:hint="default"/>
      </w:rPr>
    </w:lvl>
    <w:lvl w:ilvl="8" w:tplc="08090005" w:tentative="1">
      <w:start w:val="1"/>
      <w:numFmt w:val="bullet"/>
      <w:lvlText w:val=""/>
      <w:lvlJc w:val="left"/>
      <w:pPr>
        <w:ind w:left="6205" w:hanging="360"/>
      </w:pPr>
      <w:rPr>
        <w:rFonts w:ascii="Wingdings" w:hAnsi="Wingdings" w:hint="default"/>
      </w:rPr>
    </w:lvl>
  </w:abstractNum>
  <w:abstractNum w:abstractNumId="122" w15:restartNumberingAfterBreak="0">
    <w:nsid w:val="41910805"/>
    <w:multiLevelType w:val="hybridMultilevel"/>
    <w:tmpl w:val="DB2269C6"/>
    <w:lvl w:ilvl="0" w:tplc="7BBAF134">
      <w:start w:val="3"/>
      <w:numFmt w:val="bullet"/>
      <w:lvlText w:val="-"/>
      <w:lvlJc w:val="left"/>
      <w:pPr>
        <w:ind w:left="720" w:hanging="360"/>
      </w:pPr>
      <w:rPr>
        <w:rFonts w:ascii="Calibri" w:eastAsiaTheme="minorEastAsia" w:hAnsi="Calibri" w:cs="Calibri"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23" w15:restartNumberingAfterBreak="0">
    <w:nsid w:val="41910F6D"/>
    <w:multiLevelType w:val="hybridMultilevel"/>
    <w:tmpl w:val="F4669CCC"/>
    <w:lvl w:ilvl="0" w:tplc="0809001B">
      <w:start w:val="1"/>
      <w:numFmt w:val="lowerRoman"/>
      <w:lvlText w:val="%1."/>
      <w:lvlJc w:val="righ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24" w15:restartNumberingAfterBreak="0">
    <w:nsid w:val="41F800E5"/>
    <w:multiLevelType w:val="hybridMultilevel"/>
    <w:tmpl w:val="F8B82BF0"/>
    <w:lvl w:ilvl="0" w:tplc="805CBA54">
      <w:start w:val="45"/>
      <w:numFmt w:val="decimal"/>
      <w:lvlText w:val="%1)"/>
      <w:lvlJc w:val="left"/>
      <w:pPr>
        <w:ind w:left="2694" w:hanging="360"/>
      </w:pPr>
      <w:rPr>
        <w:rFonts w:eastAsia="MS Mincho"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5" w15:restartNumberingAfterBreak="0">
    <w:nsid w:val="4266117F"/>
    <w:multiLevelType w:val="hybridMultilevel"/>
    <w:tmpl w:val="DE10C0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6" w15:restartNumberingAfterBreak="0">
    <w:nsid w:val="4275537F"/>
    <w:multiLevelType w:val="hybridMultilevel"/>
    <w:tmpl w:val="E37EEA10"/>
    <w:lvl w:ilvl="0" w:tplc="08090001">
      <w:start w:val="1"/>
      <w:numFmt w:val="bullet"/>
      <w:lvlText w:val=""/>
      <w:lvlJc w:val="left"/>
      <w:pPr>
        <w:ind w:left="805" w:hanging="360"/>
      </w:pPr>
      <w:rPr>
        <w:rFonts w:ascii="Symbol" w:hAnsi="Symbol" w:hint="default"/>
      </w:rPr>
    </w:lvl>
    <w:lvl w:ilvl="1" w:tplc="08090003" w:tentative="1">
      <w:start w:val="1"/>
      <w:numFmt w:val="bullet"/>
      <w:lvlText w:val="o"/>
      <w:lvlJc w:val="left"/>
      <w:pPr>
        <w:ind w:left="1525" w:hanging="360"/>
      </w:pPr>
      <w:rPr>
        <w:rFonts w:ascii="Courier New" w:hAnsi="Courier New" w:cs="Courier New" w:hint="default"/>
      </w:rPr>
    </w:lvl>
    <w:lvl w:ilvl="2" w:tplc="08090005" w:tentative="1">
      <w:start w:val="1"/>
      <w:numFmt w:val="bullet"/>
      <w:lvlText w:val=""/>
      <w:lvlJc w:val="left"/>
      <w:pPr>
        <w:ind w:left="2245" w:hanging="360"/>
      </w:pPr>
      <w:rPr>
        <w:rFonts w:ascii="Wingdings" w:hAnsi="Wingdings" w:hint="default"/>
      </w:rPr>
    </w:lvl>
    <w:lvl w:ilvl="3" w:tplc="08090001" w:tentative="1">
      <w:start w:val="1"/>
      <w:numFmt w:val="bullet"/>
      <w:lvlText w:val=""/>
      <w:lvlJc w:val="left"/>
      <w:pPr>
        <w:ind w:left="2965" w:hanging="360"/>
      </w:pPr>
      <w:rPr>
        <w:rFonts w:ascii="Symbol" w:hAnsi="Symbol" w:hint="default"/>
      </w:rPr>
    </w:lvl>
    <w:lvl w:ilvl="4" w:tplc="08090003" w:tentative="1">
      <w:start w:val="1"/>
      <w:numFmt w:val="bullet"/>
      <w:lvlText w:val="o"/>
      <w:lvlJc w:val="left"/>
      <w:pPr>
        <w:ind w:left="3685" w:hanging="360"/>
      </w:pPr>
      <w:rPr>
        <w:rFonts w:ascii="Courier New" w:hAnsi="Courier New" w:cs="Courier New" w:hint="default"/>
      </w:rPr>
    </w:lvl>
    <w:lvl w:ilvl="5" w:tplc="08090005" w:tentative="1">
      <w:start w:val="1"/>
      <w:numFmt w:val="bullet"/>
      <w:lvlText w:val=""/>
      <w:lvlJc w:val="left"/>
      <w:pPr>
        <w:ind w:left="4405" w:hanging="360"/>
      </w:pPr>
      <w:rPr>
        <w:rFonts w:ascii="Wingdings" w:hAnsi="Wingdings" w:hint="default"/>
      </w:rPr>
    </w:lvl>
    <w:lvl w:ilvl="6" w:tplc="08090001" w:tentative="1">
      <w:start w:val="1"/>
      <w:numFmt w:val="bullet"/>
      <w:lvlText w:val=""/>
      <w:lvlJc w:val="left"/>
      <w:pPr>
        <w:ind w:left="5125" w:hanging="360"/>
      </w:pPr>
      <w:rPr>
        <w:rFonts w:ascii="Symbol" w:hAnsi="Symbol" w:hint="default"/>
      </w:rPr>
    </w:lvl>
    <w:lvl w:ilvl="7" w:tplc="08090003" w:tentative="1">
      <w:start w:val="1"/>
      <w:numFmt w:val="bullet"/>
      <w:lvlText w:val="o"/>
      <w:lvlJc w:val="left"/>
      <w:pPr>
        <w:ind w:left="5845" w:hanging="360"/>
      </w:pPr>
      <w:rPr>
        <w:rFonts w:ascii="Courier New" w:hAnsi="Courier New" w:cs="Courier New" w:hint="default"/>
      </w:rPr>
    </w:lvl>
    <w:lvl w:ilvl="8" w:tplc="08090005" w:tentative="1">
      <w:start w:val="1"/>
      <w:numFmt w:val="bullet"/>
      <w:lvlText w:val=""/>
      <w:lvlJc w:val="left"/>
      <w:pPr>
        <w:ind w:left="6565" w:hanging="360"/>
      </w:pPr>
      <w:rPr>
        <w:rFonts w:ascii="Wingdings" w:hAnsi="Wingdings" w:hint="default"/>
      </w:rPr>
    </w:lvl>
  </w:abstractNum>
  <w:abstractNum w:abstractNumId="127" w15:restartNumberingAfterBreak="0">
    <w:nsid w:val="427553C3"/>
    <w:multiLevelType w:val="hybridMultilevel"/>
    <w:tmpl w:val="625E3582"/>
    <w:lvl w:ilvl="0" w:tplc="0CDE26CA">
      <w:start w:val="1"/>
      <w:numFmt w:val="bullet"/>
      <w:lvlText w:val="·"/>
      <w:lvlJc w:val="left"/>
      <w:pPr>
        <w:ind w:left="720" w:hanging="360"/>
      </w:pPr>
      <w:rPr>
        <w:rFonts w:ascii="Symbol" w:hAnsi="Symbol" w:hint="default"/>
      </w:rPr>
    </w:lvl>
    <w:lvl w:ilvl="1" w:tplc="6E66BED4">
      <w:start w:val="1"/>
      <w:numFmt w:val="bullet"/>
      <w:lvlText w:val="o"/>
      <w:lvlJc w:val="left"/>
      <w:pPr>
        <w:ind w:left="1440" w:hanging="360"/>
      </w:pPr>
      <w:rPr>
        <w:rFonts w:ascii="Courier New" w:hAnsi="Courier New" w:hint="default"/>
      </w:rPr>
    </w:lvl>
    <w:lvl w:ilvl="2" w:tplc="6136DC70">
      <w:start w:val="1"/>
      <w:numFmt w:val="bullet"/>
      <w:lvlText w:val=""/>
      <w:lvlJc w:val="left"/>
      <w:pPr>
        <w:ind w:left="2160" w:hanging="360"/>
      </w:pPr>
      <w:rPr>
        <w:rFonts w:ascii="Wingdings" w:hAnsi="Wingdings" w:hint="default"/>
      </w:rPr>
    </w:lvl>
    <w:lvl w:ilvl="3" w:tplc="56BCDBBC">
      <w:start w:val="1"/>
      <w:numFmt w:val="bullet"/>
      <w:lvlText w:val=""/>
      <w:lvlJc w:val="left"/>
      <w:pPr>
        <w:ind w:left="2880" w:hanging="360"/>
      </w:pPr>
      <w:rPr>
        <w:rFonts w:ascii="Symbol" w:hAnsi="Symbol" w:hint="default"/>
      </w:rPr>
    </w:lvl>
    <w:lvl w:ilvl="4" w:tplc="5726A0C8">
      <w:start w:val="1"/>
      <w:numFmt w:val="bullet"/>
      <w:lvlText w:val="o"/>
      <w:lvlJc w:val="left"/>
      <w:pPr>
        <w:ind w:left="3600" w:hanging="360"/>
      </w:pPr>
      <w:rPr>
        <w:rFonts w:ascii="Courier New" w:hAnsi="Courier New" w:hint="default"/>
      </w:rPr>
    </w:lvl>
    <w:lvl w:ilvl="5" w:tplc="AB124752">
      <w:start w:val="1"/>
      <w:numFmt w:val="bullet"/>
      <w:lvlText w:val=""/>
      <w:lvlJc w:val="left"/>
      <w:pPr>
        <w:ind w:left="4320" w:hanging="360"/>
      </w:pPr>
      <w:rPr>
        <w:rFonts w:ascii="Wingdings" w:hAnsi="Wingdings" w:hint="default"/>
      </w:rPr>
    </w:lvl>
    <w:lvl w:ilvl="6" w:tplc="935C97FC">
      <w:start w:val="1"/>
      <w:numFmt w:val="bullet"/>
      <w:lvlText w:val=""/>
      <w:lvlJc w:val="left"/>
      <w:pPr>
        <w:ind w:left="5040" w:hanging="360"/>
      </w:pPr>
      <w:rPr>
        <w:rFonts w:ascii="Symbol" w:hAnsi="Symbol" w:hint="default"/>
      </w:rPr>
    </w:lvl>
    <w:lvl w:ilvl="7" w:tplc="24A2BA28">
      <w:start w:val="1"/>
      <w:numFmt w:val="bullet"/>
      <w:lvlText w:val="o"/>
      <w:lvlJc w:val="left"/>
      <w:pPr>
        <w:ind w:left="5760" w:hanging="360"/>
      </w:pPr>
      <w:rPr>
        <w:rFonts w:ascii="Courier New" w:hAnsi="Courier New" w:hint="default"/>
      </w:rPr>
    </w:lvl>
    <w:lvl w:ilvl="8" w:tplc="3F24B7EA">
      <w:start w:val="1"/>
      <w:numFmt w:val="bullet"/>
      <w:lvlText w:val=""/>
      <w:lvlJc w:val="left"/>
      <w:pPr>
        <w:ind w:left="6480" w:hanging="360"/>
      </w:pPr>
      <w:rPr>
        <w:rFonts w:ascii="Wingdings" w:hAnsi="Wingdings" w:hint="default"/>
      </w:rPr>
    </w:lvl>
  </w:abstractNum>
  <w:abstractNum w:abstractNumId="128" w15:restartNumberingAfterBreak="0">
    <w:nsid w:val="42957DBD"/>
    <w:multiLevelType w:val="hybridMultilevel"/>
    <w:tmpl w:val="42E26CDA"/>
    <w:lvl w:ilvl="0" w:tplc="7D5EEB9C">
      <w:start w:val="1"/>
      <w:numFmt w:val="lowerRoman"/>
      <w:lvlText w:val="(%1)"/>
      <w:lvlJc w:val="left"/>
      <w:pPr>
        <w:ind w:left="753" w:hanging="720"/>
      </w:pPr>
      <w:rPr>
        <w:rFonts w:hint="default"/>
      </w:rPr>
    </w:lvl>
    <w:lvl w:ilvl="1" w:tplc="08090019" w:tentative="1">
      <w:start w:val="1"/>
      <w:numFmt w:val="lowerLetter"/>
      <w:lvlText w:val="%2."/>
      <w:lvlJc w:val="left"/>
      <w:pPr>
        <w:ind w:left="1113" w:hanging="360"/>
      </w:pPr>
    </w:lvl>
    <w:lvl w:ilvl="2" w:tplc="0809001B" w:tentative="1">
      <w:start w:val="1"/>
      <w:numFmt w:val="lowerRoman"/>
      <w:lvlText w:val="%3."/>
      <w:lvlJc w:val="right"/>
      <w:pPr>
        <w:ind w:left="1833" w:hanging="180"/>
      </w:pPr>
    </w:lvl>
    <w:lvl w:ilvl="3" w:tplc="0809000F" w:tentative="1">
      <w:start w:val="1"/>
      <w:numFmt w:val="decimal"/>
      <w:lvlText w:val="%4."/>
      <w:lvlJc w:val="left"/>
      <w:pPr>
        <w:ind w:left="2553" w:hanging="360"/>
      </w:pPr>
    </w:lvl>
    <w:lvl w:ilvl="4" w:tplc="08090019" w:tentative="1">
      <w:start w:val="1"/>
      <w:numFmt w:val="lowerLetter"/>
      <w:lvlText w:val="%5."/>
      <w:lvlJc w:val="left"/>
      <w:pPr>
        <w:ind w:left="3273" w:hanging="360"/>
      </w:pPr>
    </w:lvl>
    <w:lvl w:ilvl="5" w:tplc="0809001B" w:tentative="1">
      <w:start w:val="1"/>
      <w:numFmt w:val="lowerRoman"/>
      <w:lvlText w:val="%6."/>
      <w:lvlJc w:val="right"/>
      <w:pPr>
        <w:ind w:left="3993" w:hanging="180"/>
      </w:pPr>
    </w:lvl>
    <w:lvl w:ilvl="6" w:tplc="0809000F" w:tentative="1">
      <w:start w:val="1"/>
      <w:numFmt w:val="decimal"/>
      <w:lvlText w:val="%7."/>
      <w:lvlJc w:val="left"/>
      <w:pPr>
        <w:ind w:left="4713" w:hanging="360"/>
      </w:pPr>
    </w:lvl>
    <w:lvl w:ilvl="7" w:tplc="08090019" w:tentative="1">
      <w:start w:val="1"/>
      <w:numFmt w:val="lowerLetter"/>
      <w:lvlText w:val="%8."/>
      <w:lvlJc w:val="left"/>
      <w:pPr>
        <w:ind w:left="5433" w:hanging="360"/>
      </w:pPr>
    </w:lvl>
    <w:lvl w:ilvl="8" w:tplc="0809001B" w:tentative="1">
      <w:start w:val="1"/>
      <w:numFmt w:val="lowerRoman"/>
      <w:lvlText w:val="%9."/>
      <w:lvlJc w:val="right"/>
      <w:pPr>
        <w:ind w:left="6153" w:hanging="180"/>
      </w:pPr>
    </w:lvl>
  </w:abstractNum>
  <w:abstractNum w:abstractNumId="129" w15:restartNumberingAfterBreak="0">
    <w:nsid w:val="42DB0852"/>
    <w:multiLevelType w:val="hybridMultilevel"/>
    <w:tmpl w:val="FFFFFFFF"/>
    <w:lvl w:ilvl="0" w:tplc="DCB81600">
      <w:start w:val="1"/>
      <w:numFmt w:val="decimal"/>
      <w:lvlText w:val="%1."/>
      <w:lvlJc w:val="left"/>
      <w:pPr>
        <w:ind w:left="720" w:hanging="360"/>
      </w:pPr>
    </w:lvl>
    <w:lvl w:ilvl="1" w:tplc="709C6A3A">
      <w:start w:val="1"/>
      <w:numFmt w:val="lowerLetter"/>
      <w:lvlText w:val="%2."/>
      <w:lvlJc w:val="left"/>
      <w:pPr>
        <w:ind w:left="1440" w:hanging="360"/>
      </w:pPr>
    </w:lvl>
    <w:lvl w:ilvl="2" w:tplc="A14A22E0">
      <w:start w:val="1"/>
      <w:numFmt w:val="lowerRoman"/>
      <w:lvlText w:val="%3."/>
      <w:lvlJc w:val="right"/>
      <w:pPr>
        <w:ind w:left="2160" w:hanging="180"/>
      </w:pPr>
    </w:lvl>
    <w:lvl w:ilvl="3" w:tplc="37A2BA48">
      <w:start w:val="1"/>
      <w:numFmt w:val="decimal"/>
      <w:lvlText w:val="%4."/>
      <w:lvlJc w:val="left"/>
      <w:pPr>
        <w:ind w:left="2880" w:hanging="360"/>
      </w:pPr>
    </w:lvl>
    <w:lvl w:ilvl="4" w:tplc="0158D936">
      <w:start w:val="1"/>
      <w:numFmt w:val="lowerLetter"/>
      <w:lvlText w:val="%5."/>
      <w:lvlJc w:val="left"/>
      <w:pPr>
        <w:ind w:left="3600" w:hanging="360"/>
      </w:pPr>
    </w:lvl>
    <w:lvl w:ilvl="5" w:tplc="7DCEB506">
      <w:start w:val="1"/>
      <w:numFmt w:val="lowerRoman"/>
      <w:lvlText w:val="%6."/>
      <w:lvlJc w:val="right"/>
      <w:pPr>
        <w:ind w:left="4320" w:hanging="180"/>
      </w:pPr>
    </w:lvl>
    <w:lvl w:ilvl="6" w:tplc="19DC56C0">
      <w:start w:val="1"/>
      <w:numFmt w:val="decimal"/>
      <w:lvlText w:val="%7."/>
      <w:lvlJc w:val="left"/>
      <w:pPr>
        <w:ind w:left="5040" w:hanging="360"/>
      </w:pPr>
    </w:lvl>
    <w:lvl w:ilvl="7" w:tplc="5A90A1E8">
      <w:start w:val="1"/>
      <w:numFmt w:val="lowerLetter"/>
      <w:lvlText w:val="%8."/>
      <w:lvlJc w:val="left"/>
      <w:pPr>
        <w:ind w:left="5760" w:hanging="360"/>
      </w:pPr>
    </w:lvl>
    <w:lvl w:ilvl="8" w:tplc="E2EE7886">
      <w:start w:val="1"/>
      <w:numFmt w:val="lowerRoman"/>
      <w:lvlText w:val="%9."/>
      <w:lvlJc w:val="right"/>
      <w:pPr>
        <w:ind w:left="6480" w:hanging="180"/>
      </w:pPr>
    </w:lvl>
  </w:abstractNum>
  <w:abstractNum w:abstractNumId="130" w15:restartNumberingAfterBreak="0">
    <w:nsid w:val="435E3A14"/>
    <w:multiLevelType w:val="hybridMultilevel"/>
    <w:tmpl w:val="FFFFFFFF"/>
    <w:lvl w:ilvl="0" w:tplc="90ACABF0">
      <w:start w:val="1"/>
      <w:numFmt w:val="decimal"/>
      <w:lvlText w:val="%1."/>
      <w:lvlJc w:val="left"/>
      <w:pPr>
        <w:ind w:left="720" w:hanging="360"/>
      </w:pPr>
    </w:lvl>
    <w:lvl w:ilvl="1" w:tplc="A4C6AD9C">
      <w:start w:val="1"/>
      <w:numFmt w:val="lowerLetter"/>
      <w:lvlText w:val="%2."/>
      <w:lvlJc w:val="left"/>
      <w:pPr>
        <w:ind w:left="1440" w:hanging="360"/>
      </w:pPr>
    </w:lvl>
    <w:lvl w:ilvl="2" w:tplc="A88217C0">
      <w:start w:val="1"/>
      <w:numFmt w:val="lowerRoman"/>
      <w:lvlText w:val="%3."/>
      <w:lvlJc w:val="right"/>
      <w:pPr>
        <w:ind w:left="2160" w:hanging="180"/>
      </w:pPr>
    </w:lvl>
    <w:lvl w:ilvl="3" w:tplc="A83A2AD8">
      <w:start w:val="1"/>
      <w:numFmt w:val="decimal"/>
      <w:lvlText w:val="%4."/>
      <w:lvlJc w:val="left"/>
      <w:pPr>
        <w:ind w:left="2880" w:hanging="360"/>
      </w:pPr>
    </w:lvl>
    <w:lvl w:ilvl="4" w:tplc="1432078E">
      <w:start w:val="1"/>
      <w:numFmt w:val="lowerLetter"/>
      <w:lvlText w:val="%5."/>
      <w:lvlJc w:val="left"/>
      <w:pPr>
        <w:ind w:left="3600" w:hanging="360"/>
      </w:pPr>
    </w:lvl>
    <w:lvl w:ilvl="5" w:tplc="4B42B678">
      <w:start w:val="1"/>
      <w:numFmt w:val="lowerRoman"/>
      <w:lvlText w:val="%6."/>
      <w:lvlJc w:val="right"/>
      <w:pPr>
        <w:ind w:left="4320" w:hanging="180"/>
      </w:pPr>
    </w:lvl>
    <w:lvl w:ilvl="6" w:tplc="B3DEEFF0">
      <w:start w:val="1"/>
      <w:numFmt w:val="decimal"/>
      <w:lvlText w:val="%7."/>
      <w:lvlJc w:val="left"/>
      <w:pPr>
        <w:ind w:left="5040" w:hanging="360"/>
      </w:pPr>
    </w:lvl>
    <w:lvl w:ilvl="7" w:tplc="5A362826">
      <w:start w:val="1"/>
      <w:numFmt w:val="lowerLetter"/>
      <w:lvlText w:val="%8."/>
      <w:lvlJc w:val="left"/>
      <w:pPr>
        <w:ind w:left="5760" w:hanging="360"/>
      </w:pPr>
    </w:lvl>
    <w:lvl w:ilvl="8" w:tplc="BC6E4078">
      <w:start w:val="1"/>
      <w:numFmt w:val="lowerRoman"/>
      <w:lvlText w:val="%9."/>
      <w:lvlJc w:val="right"/>
      <w:pPr>
        <w:ind w:left="6480" w:hanging="180"/>
      </w:pPr>
    </w:lvl>
  </w:abstractNum>
  <w:abstractNum w:abstractNumId="131" w15:restartNumberingAfterBreak="0">
    <w:nsid w:val="436C5B11"/>
    <w:multiLevelType w:val="hybridMultilevel"/>
    <w:tmpl w:val="FFFFFFFF"/>
    <w:lvl w:ilvl="0" w:tplc="BA0AACFA">
      <w:start w:val="1"/>
      <w:numFmt w:val="bullet"/>
      <w:lvlText w:val="·"/>
      <w:lvlJc w:val="left"/>
      <w:pPr>
        <w:ind w:left="720" w:hanging="360"/>
      </w:pPr>
      <w:rPr>
        <w:rFonts w:ascii="Symbol" w:hAnsi="Symbol" w:hint="default"/>
      </w:rPr>
    </w:lvl>
    <w:lvl w:ilvl="1" w:tplc="73C8394E">
      <w:start w:val="1"/>
      <w:numFmt w:val="bullet"/>
      <w:lvlText w:val="o"/>
      <w:lvlJc w:val="left"/>
      <w:pPr>
        <w:ind w:left="1440" w:hanging="360"/>
      </w:pPr>
      <w:rPr>
        <w:rFonts w:ascii="Courier New" w:hAnsi="Courier New" w:hint="default"/>
      </w:rPr>
    </w:lvl>
    <w:lvl w:ilvl="2" w:tplc="DD1E4EEC">
      <w:start w:val="1"/>
      <w:numFmt w:val="bullet"/>
      <w:lvlText w:val=""/>
      <w:lvlJc w:val="left"/>
      <w:pPr>
        <w:ind w:left="2160" w:hanging="360"/>
      </w:pPr>
      <w:rPr>
        <w:rFonts w:ascii="Wingdings" w:hAnsi="Wingdings" w:hint="default"/>
      </w:rPr>
    </w:lvl>
    <w:lvl w:ilvl="3" w:tplc="04ACAC0E">
      <w:start w:val="1"/>
      <w:numFmt w:val="bullet"/>
      <w:lvlText w:val=""/>
      <w:lvlJc w:val="left"/>
      <w:pPr>
        <w:ind w:left="2880" w:hanging="360"/>
      </w:pPr>
      <w:rPr>
        <w:rFonts w:ascii="Symbol" w:hAnsi="Symbol" w:hint="default"/>
      </w:rPr>
    </w:lvl>
    <w:lvl w:ilvl="4" w:tplc="1674D12E">
      <w:start w:val="1"/>
      <w:numFmt w:val="bullet"/>
      <w:lvlText w:val="o"/>
      <w:lvlJc w:val="left"/>
      <w:pPr>
        <w:ind w:left="3600" w:hanging="360"/>
      </w:pPr>
      <w:rPr>
        <w:rFonts w:ascii="Courier New" w:hAnsi="Courier New" w:hint="default"/>
      </w:rPr>
    </w:lvl>
    <w:lvl w:ilvl="5" w:tplc="724AF508">
      <w:start w:val="1"/>
      <w:numFmt w:val="bullet"/>
      <w:lvlText w:val=""/>
      <w:lvlJc w:val="left"/>
      <w:pPr>
        <w:ind w:left="4320" w:hanging="360"/>
      </w:pPr>
      <w:rPr>
        <w:rFonts w:ascii="Wingdings" w:hAnsi="Wingdings" w:hint="default"/>
      </w:rPr>
    </w:lvl>
    <w:lvl w:ilvl="6" w:tplc="F066FAB4">
      <w:start w:val="1"/>
      <w:numFmt w:val="bullet"/>
      <w:lvlText w:val=""/>
      <w:lvlJc w:val="left"/>
      <w:pPr>
        <w:ind w:left="5040" w:hanging="360"/>
      </w:pPr>
      <w:rPr>
        <w:rFonts w:ascii="Symbol" w:hAnsi="Symbol" w:hint="default"/>
      </w:rPr>
    </w:lvl>
    <w:lvl w:ilvl="7" w:tplc="5ED811E8">
      <w:start w:val="1"/>
      <w:numFmt w:val="bullet"/>
      <w:lvlText w:val="o"/>
      <w:lvlJc w:val="left"/>
      <w:pPr>
        <w:ind w:left="5760" w:hanging="360"/>
      </w:pPr>
      <w:rPr>
        <w:rFonts w:ascii="Courier New" w:hAnsi="Courier New" w:hint="default"/>
      </w:rPr>
    </w:lvl>
    <w:lvl w:ilvl="8" w:tplc="391068F6">
      <w:start w:val="1"/>
      <w:numFmt w:val="bullet"/>
      <w:lvlText w:val=""/>
      <w:lvlJc w:val="left"/>
      <w:pPr>
        <w:ind w:left="6480" w:hanging="360"/>
      </w:pPr>
      <w:rPr>
        <w:rFonts w:ascii="Wingdings" w:hAnsi="Wingdings" w:hint="default"/>
      </w:rPr>
    </w:lvl>
  </w:abstractNum>
  <w:abstractNum w:abstractNumId="132" w15:restartNumberingAfterBreak="0">
    <w:nsid w:val="43D91D16"/>
    <w:multiLevelType w:val="hybridMultilevel"/>
    <w:tmpl w:val="F496AE26"/>
    <w:lvl w:ilvl="0" w:tplc="08090001">
      <w:start w:val="1"/>
      <w:numFmt w:val="bullet"/>
      <w:lvlText w:val=""/>
      <w:lvlJc w:val="left"/>
      <w:pPr>
        <w:ind w:left="805" w:hanging="360"/>
      </w:pPr>
      <w:rPr>
        <w:rFonts w:ascii="Symbol" w:hAnsi="Symbol" w:hint="default"/>
      </w:rPr>
    </w:lvl>
    <w:lvl w:ilvl="1" w:tplc="08090003" w:tentative="1">
      <w:start w:val="1"/>
      <w:numFmt w:val="bullet"/>
      <w:lvlText w:val="o"/>
      <w:lvlJc w:val="left"/>
      <w:pPr>
        <w:ind w:left="1525" w:hanging="360"/>
      </w:pPr>
      <w:rPr>
        <w:rFonts w:ascii="Courier New" w:hAnsi="Courier New" w:cs="Courier New" w:hint="default"/>
      </w:rPr>
    </w:lvl>
    <w:lvl w:ilvl="2" w:tplc="08090005" w:tentative="1">
      <w:start w:val="1"/>
      <w:numFmt w:val="bullet"/>
      <w:lvlText w:val=""/>
      <w:lvlJc w:val="left"/>
      <w:pPr>
        <w:ind w:left="2245" w:hanging="360"/>
      </w:pPr>
      <w:rPr>
        <w:rFonts w:ascii="Wingdings" w:hAnsi="Wingdings" w:hint="default"/>
      </w:rPr>
    </w:lvl>
    <w:lvl w:ilvl="3" w:tplc="08090001" w:tentative="1">
      <w:start w:val="1"/>
      <w:numFmt w:val="bullet"/>
      <w:lvlText w:val=""/>
      <w:lvlJc w:val="left"/>
      <w:pPr>
        <w:ind w:left="2965" w:hanging="360"/>
      </w:pPr>
      <w:rPr>
        <w:rFonts w:ascii="Symbol" w:hAnsi="Symbol" w:hint="default"/>
      </w:rPr>
    </w:lvl>
    <w:lvl w:ilvl="4" w:tplc="08090003" w:tentative="1">
      <w:start w:val="1"/>
      <w:numFmt w:val="bullet"/>
      <w:lvlText w:val="o"/>
      <w:lvlJc w:val="left"/>
      <w:pPr>
        <w:ind w:left="3685" w:hanging="360"/>
      </w:pPr>
      <w:rPr>
        <w:rFonts w:ascii="Courier New" w:hAnsi="Courier New" w:cs="Courier New" w:hint="default"/>
      </w:rPr>
    </w:lvl>
    <w:lvl w:ilvl="5" w:tplc="08090005" w:tentative="1">
      <w:start w:val="1"/>
      <w:numFmt w:val="bullet"/>
      <w:lvlText w:val=""/>
      <w:lvlJc w:val="left"/>
      <w:pPr>
        <w:ind w:left="4405" w:hanging="360"/>
      </w:pPr>
      <w:rPr>
        <w:rFonts w:ascii="Wingdings" w:hAnsi="Wingdings" w:hint="default"/>
      </w:rPr>
    </w:lvl>
    <w:lvl w:ilvl="6" w:tplc="08090001" w:tentative="1">
      <w:start w:val="1"/>
      <w:numFmt w:val="bullet"/>
      <w:lvlText w:val=""/>
      <w:lvlJc w:val="left"/>
      <w:pPr>
        <w:ind w:left="5125" w:hanging="360"/>
      </w:pPr>
      <w:rPr>
        <w:rFonts w:ascii="Symbol" w:hAnsi="Symbol" w:hint="default"/>
      </w:rPr>
    </w:lvl>
    <w:lvl w:ilvl="7" w:tplc="08090003" w:tentative="1">
      <w:start w:val="1"/>
      <w:numFmt w:val="bullet"/>
      <w:lvlText w:val="o"/>
      <w:lvlJc w:val="left"/>
      <w:pPr>
        <w:ind w:left="5845" w:hanging="360"/>
      </w:pPr>
      <w:rPr>
        <w:rFonts w:ascii="Courier New" w:hAnsi="Courier New" w:cs="Courier New" w:hint="default"/>
      </w:rPr>
    </w:lvl>
    <w:lvl w:ilvl="8" w:tplc="08090005" w:tentative="1">
      <w:start w:val="1"/>
      <w:numFmt w:val="bullet"/>
      <w:lvlText w:val=""/>
      <w:lvlJc w:val="left"/>
      <w:pPr>
        <w:ind w:left="6565" w:hanging="360"/>
      </w:pPr>
      <w:rPr>
        <w:rFonts w:ascii="Wingdings" w:hAnsi="Wingdings" w:hint="default"/>
      </w:rPr>
    </w:lvl>
  </w:abstractNum>
  <w:abstractNum w:abstractNumId="133" w15:restartNumberingAfterBreak="0">
    <w:nsid w:val="44C27D48"/>
    <w:multiLevelType w:val="hybridMultilevel"/>
    <w:tmpl w:val="B15CC8FC"/>
    <w:lvl w:ilvl="0" w:tplc="090C4D3E">
      <w:start w:val="1"/>
      <w:numFmt w:val="bullet"/>
      <w:pStyle w:val="bullet2"/>
      <w:lvlText w:val=""/>
      <w:lvlJc w:val="left"/>
      <w:pPr>
        <w:tabs>
          <w:tab w:val="num" w:pos="680"/>
        </w:tabs>
        <w:ind w:left="680" w:hanging="34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4" w15:restartNumberingAfterBreak="0">
    <w:nsid w:val="44FB0A58"/>
    <w:multiLevelType w:val="hybridMultilevel"/>
    <w:tmpl w:val="FF84F170"/>
    <w:lvl w:ilvl="0" w:tplc="08090001">
      <w:start w:val="1"/>
      <w:numFmt w:val="bullet"/>
      <w:lvlText w:val=""/>
      <w:lvlJc w:val="left"/>
      <w:pPr>
        <w:ind w:left="1428" w:hanging="360"/>
      </w:pPr>
      <w:rPr>
        <w:rFonts w:ascii="Symbol" w:hAnsi="Symbol"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135" w15:restartNumberingAfterBreak="0">
    <w:nsid w:val="45756D35"/>
    <w:multiLevelType w:val="hybridMultilevel"/>
    <w:tmpl w:val="C17C3AE4"/>
    <w:lvl w:ilvl="0" w:tplc="B6928798">
      <w:start w:val="52"/>
      <w:numFmt w:val="decimal"/>
      <w:lvlText w:val="%1."/>
      <w:lvlJc w:val="left"/>
      <w:pPr>
        <w:ind w:left="720" w:hanging="360"/>
      </w:pPr>
    </w:lvl>
    <w:lvl w:ilvl="1" w:tplc="3F367B64">
      <w:start w:val="1"/>
      <w:numFmt w:val="lowerLetter"/>
      <w:lvlText w:val="%2."/>
      <w:lvlJc w:val="left"/>
      <w:pPr>
        <w:ind w:left="1440" w:hanging="360"/>
      </w:pPr>
    </w:lvl>
    <w:lvl w:ilvl="2" w:tplc="51D0F6AA">
      <w:start w:val="1"/>
      <w:numFmt w:val="lowerRoman"/>
      <w:lvlText w:val="%3."/>
      <w:lvlJc w:val="right"/>
      <w:pPr>
        <w:ind w:left="2160" w:hanging="180"/>
      </w:pPr>
    </w:lvl>
    <w:lvl w:ilvl="3" w:tplc="78E6ADE6">
      <w:start w:val="1"/>
      <w:numFmt w:val="decimal"/>
      <w:lvlText w:val="%4."/>
      <w:lvlJc w:val="left"/>
      <w:pPr>
        <w:ind w:left="2880" w:hanging="360"/>
      </w:pPr>
    </w:lvl>
    <w:lvl w:ilvl="4" w:tplc="E8EC4AD2">
      <w:start w:val="1"/>
      <w:numFmt w:val="lowerLetter"/>
      <w:lvlText w:val="%5."/>
      <w:lvlJc w:val="left"/>
      <w:pPr>
        <w:ind w:left="3600" w:hanging="360"/>
      </w:pPr>
    </w:lvl>
    <w:lvl w:ilvl="5" w:tplc="EA4C29B8">
      <w:start w:val="1"/>
      <w:numFmt w:val="lowerRoman"/>
      <w:lvlText w:val="%6."/>
      <w:lvlJc w:val="right"/>
      <w:pPr>
        <w:ind w:left="4320" w:hanging="180"/>
      </w:pPr>
    </w:lvl>
    <w:lvl w:ilvl="6" w:tplc="F412FF34">
      <w:start w:val="1"/>
      <w:numFmt w:val="decimal"/>
      <w:lvlText w:val="%7."/>
      <w:lvlJc w:val="left"/>
      <w:pPr>
        <w:ind w:left="5040" w:hanging="360"/>
      </w:pPr>
    </w:lvl>
    <w:lvl w:ilvl="7" w:tplc="17324140">
      <w:start w:val="1"/>
      <w:numFmt w:val="lowerLetter"/>
      <w:lvlText w:val="%8."/>
      <w:lvlJc w:val="left"/>
      <w:pPr>
        <w:ind w:left="5760" w:hanging="360"/>
      </w:pPr>
    </w:lvl>
    <w:lvl w:ilvl="8" w:tplc="8DC65FEA">
      <w:start w:val="1"/>
      <w:numFmt w:val="lowerRoman"/>
      <w:lvlText w:val="%9."/>
      <w:lvlJc w:val="right"/>
      <w:pPr>
        <w:ind w:left="6480" w:hanging="180"/>
      </w:pPr>
    </w:lvl>
  </w:abstractNum>
  <w:abstractNum w:abstractNumId="136" w15:restartNumberingAfterBreak="0">
    <w:nsid w:val="45F3484C"/>
    <w:multiLevelType w:val="hybridMultilevel"/>
    <w:tmpl w:val="CDDC159E"/>
    <w:lvl w:ilvl="0" w:tplc="0972CC78">
      <w:start w:val="1"/>
      <w:numFmt w:val="lowerRoman"/>
      <w:lvlText w:val="(%1)"/>
      <w:lvlJc w:val="left"/>
      <w:pPr>
        <w:ind w:left="753" w:hanging="720"/>
      </w:pPr>
      <w:rPr>
        <w:rFonts w:hint="default"/>
      </w:rPr>
    </w:lvl>
    <w:lvl w:ilvl="1" w:tplc="08090019" w:tentative="1">
      <w:start w:val="1"/>
      <w:numFmt w:val="lowerLetter"/>
      <w:lvlText w:val="%2."/>
      <w:lvlJc w:val="left"/>
      <w:pPr>
        <w:ind w:left="1113" w:hanging="360"/>
      </w:pPr>
    </w:lvl>
    <w:lvl w:ilvl="2" w:tplc="0809001B" w:tentative="1">
      <w:start w:val="1"/>
      <w:numFmt w:val="lowerRoman"/>
      <w:lvlText w:val="%3."/>
      <w:lvlJc w:val="right"/>
      <w:pPr>
        <w:ind w:left="1833" w:hanging="180"/>
      </w:pPr>
    </w:lvl>
    <w:lvl w:ilvl="3" w:tplc="0809000F" w:tentative="1">
      <w:start w:val="1"/>
      <w:numFmt w:val="decimal"/>
      <w:lvlText w:val="%4."/>
      <w:lvlJc w:val="left"/>
      <w:pPr>
        <w:ind w:left="2553" w:hanging="360"/>
      </w:pPr>
    </w:lvl>
    <w:lvl w:ilvl="4" w:tplc="08090019" w:tentative="1">
      <w:start w:val="1"/>
      <w:numFmt w:val="lowerLetter"/>
      <w:lvlText w:val="%5."/>
      <w:lvlJc w:val="left"/>
      <w:pPr>
        <w:ind w:left="3273" w:hanging="360"/>
      </w:pPr>
    </w:lvl>
    <w:lvl w:ilvl="5" w:tplc="0809001B" w:tentative="1">
      <w:start w:val="1"/>
      <w:numFmt w:val="lowerRoman"/>
      <w:lvlText w:val="%6."/>
      <w:lvlJc w:val="right"/>
      <w:pPr>
        <w:ind w:left="3993" w:hanging="180"/>
      </w:pPr>
    </w:lvl>
    <w:lvl w:ilvl="6" w:tplc="0809000F" w:tentative="1">
      <w:start w:val="1"/>
      <w:numFmt w:val="decimal"/>
      <w:lvlText w:val="%7."/>
      <w:lvlJc w:val="left"/>
      <w:pPr>
        <w:ind w:left="4713" w:hanging="360"/>
      </w:pPr>
    </w:lvl>
    <w:lvl w:ilvl="7" w:tplc="08090019" w:tentative="1">
      <w:start w:val="1"/>
      <w:numFmt w:val="lowerLetter"/>
      <w:lvlText w:val="%8."/>
      <w:lvlJc w:val="left"/>
      <w:pPr>
        <w:ind w:left="5433" w:hanging="360"/>
      </w:pPr>
    </w:lvl>
    <w:lvl w:ilvl="8" w:tplc="0809001B" w:tentative="1">
      <w:start w:val="1"/>
      <w:numFmt w:val="lowerRoman"/>
      <w:lvlText w:val="%9."/>
      <w:lvlJc w:val="right"/>
      <w:pPr>
        <w:ind w:left="6153" w:hanging="180"/>
      </w:pPr>
    </w:lvl>
  </w:abstractNum>
  <w:abstractNum w:abstractNumId="137" w15:restartNumberingAfterBreak="0">
    <w:nsid w:val="45F75F11"/>
    <w:multiLevelType w:val="hybridMultilevel"/>
    <w:tmpl w:val="FFFFFFFF"/>
    <w:lvl w:ilvl="0" w:tplc="9D88E720">
      <w:start w:val="1"/>
      <w:numFmt w:val="bullet"/>
      <w:lvlText w:val="·"/>
      <w:lvlJc w:val="left"/>
      <w:pPr>
        <w:ind w:left="720" w:hanging="360"/>
      </w:pPr>
      <w:rPr>
        <w:rFonts w:ascii="Symbol" w:hAnsi="Symbol" w:hint="default"/>
      </w:rPr>
    </w:lvl>
    <w:lvl w:ilvl="1" w:tplc="51884D46">
      <w:start w:val="1"/>
      <w:numFmt w:val="bullet"/>
      <w:lvlText w:val="o"/>
      <w:lvlJc w:val="left"/>
      <w:pPr>
        <w:ind w:left="1440" w:hanging="360"/>
      </w:pPr>
      <w:rPr>
        <w:rFonts w:ascii="Courier New" w:hAnsi="Courier New" w:hint="default"/>
      </w:rPr>
    </w:lvl>
    <w:lvl w:ilvl="2" w:tplc="CFB61AB4">
      <w:start w:val="1"/>
      <w:numFmt w:val="bullet"/>
      <w:lvlText w:val=""/>
      <w:lvlJc w:val="left"/>
      <w:pPr>
        <w:ind w:left="2160" w:hanging="360"/>
      </w:pPr>
      <w:rPr>
        <w:rFonts w:ascii="Wingdings" w:hAnsi="Wingdings" w:hint="default"/>
      </w:rPr>
    </w:lvl>
    <w:lvl w:ilvl="3" w:tplc="ADFE8606">
      <w:start w:val="1"/>
      <w:numFmt w:val="bullet"/>
      <w:lvlText w:val=""/>
      <w:lvlJc w:val="left"/>
      <w:pPr>
        <w:ind w:left="2880" w:hanging="360"/>
      </w:pPr>
      <w:rPr>
        <w:rFonts w:ascii="Symbol" w:hAnsi="Symbol" w:hint="default"/>
      </w:rPr>
    </w:lvl>
    <w:lvl w:ilvl="4" w:tplc="F73EC1CA">
      <w:start w:val="1"/>
      <w:numFmt w:val="bullet"/>
      <w:lvlText w:val="o"/>
      <w:lvlJc w:val="left"/>
      <w:pPr>
        <w:ind w:left="3600" w:hanging="360"/>
      </w:pPr>
      <w:rPr>
        <w:rFonts w:ascii="Courier New" w:hAnsi="Courier New" w:hint="default"/>
      </w:rPr>
    </w:lvl>
    <w:lvl w:ilvl="5" w:tplc="EE24A45E">
      <w:start w:val="1"/>
      <w:numFmt w:val="bullet"/>
      <w:lvlText w:val=""/>
      <w:lvlJc w:val="left"/>
      <w:pPr>
        <w:ind w:left="4320" w:hanging="360"/>
      </w:pPr>
      <w:rPr>
        <w:rFonts w:ascii="Wingdings" w:hAnsi="Wingdings" w:hint="default"/>
      </w:rPr>
    </w:lvl>
    <w:lvl w:ilvl="6" w:tplc="18F4A210">
      <w:start w:val="1"/>
      <w:numFmt w:val="bullet"/>
      <w:lvlText w:val=""/>
      <w:lvlJc w:val="left"/>
      <w:pPr>
        <w:ind w:left="5040" w:hanging="360"/>
      </w:pPr>
      <w:rPr>
        <w:rFonts w:ascii="Symbol" w:hAnsi="Symbol" w:hint="default"/>
      </w:rPr>
    </w:lvl>
    <w:lvl w:ilvl="7" w:tplc="EC60BC66">
      <w:start w:val="1"/>
      <w:numFmt w:val="bullet"/>
      <w:lvlText w:val="o"/>
      <w:lvlJc w:val="left"/>
      <w:pPr>
        <w:ind w:left="5760" w:hanging="360"/>
      </w:pPr>
      <w:rPr>
        <w:rFonts w:ascii="Courier New" w:hAnsi="Courier New" w:hint="default"/>
      </w:rPr>
    </w:lvl>
    <w:lvl w:ilvl="8" w:tplc="062C43C2">
      <w:start w:val="1"/>
      <w:numFmt w:val="bullet"/>
      <w:lvlText w:val=""/>
      <w:lvlJc w:val="left"/>
      <w:pPr>
        <w:ind w:left="6480" w:hanging="360"/>
      </w:pPr>
      <w:rPr>
        <w:rFonts w:ascii="Wingdings" w:hAnsi="Wingdings" w:hint="default"/>
      </w:rPr>
    </w:lvl>
  </w:abstractNum>
  <w:abstractNum w:abstractNumId="138" w15:restartNumberingAfterBreak="0">
    <w:nsid w:val="46F32E4A"/>
    <w:multiLevelType w:val="hybridMultilevel"/>
    <w:tmpl w:val="DB781246"/>
    <w:lvl w:ilvl="0" w:tplc="4BEACA78">
      <w:numFmt w:val="none"/>
      <w:lvlText w:val=""/>
      <w:lvlJc w:val="left"/>
      <w:pPr>
        <w:tabs>
          <w:tab w:val="num" w:pos="360"/>
        </w:tabs>
      </w:pPr>
    </w:lvl>
    <w:lvl w:ilvl="1" w:tplc="A5A06C28">
      <w:start w:val="1"/>
      <w:numFmt w:val="decimal"/>
      <w:lvlText w:val="%2)"/>
      <w:lvlJc w:val="left"/>
      <w:pPr>
        <w:ind w:left="1080" w:hanging="360"/>
      </w:pPr>
      <w:rPr>
        <w:rFonts w:hint="default"/>
      </w:rPr>
    </w:lvl>
    <w:lvl w:ilvl="2" w:tplc="62F0F12A">
      <w:start w:val="1"/>
      <w:numFmt w:val="lowerRoman"/>
      <w:lvlText w:val="%3."/>
      <w:lvlJc w:val="right"/>
      <w:pPr>
        <w:ind w:left="1800" w:hanging="180"/>
      </w:pPr>
    </w:lvl>
    <w:lvl w:ilvl="3" w:tplc="71BE027E" w:tentative="1">
      <w:start w:val="1"/>
      <w:numFmt w:val="decimal"/>
      <w:lvlText w:val="%4."/>
      <w:lvlJc w:val="left"/>
      <w:pPr>
        <w:ind w:left="2520" w:hanging="360"/>
      </w:pPr>
    </w:lvl>
    <w:lvl w:ilvl="4" w:tplc="03427AE2" w:tentative="1">
      <w:start w:val="1"/>
      <w:numFmt w:val="lowerLetter"/>
      <w:lvlText w:val="%5."/>
      <w:lvlJc w:val="left"/>
      <w:pPr>
        <w:ind w:left="3240" w:hanging="360"/>
      </w:pPr>
    </w:lvl>
    <w:lvl w:ilvl="5" w:tplc="B79A3FB4" w:tentative="1">
      <w:start w:val="1"/>
      <w:numFmt w:val="lowerRoman"/>
      <w:lvlText w:val="%6."/>
      <w:lvlJc w:val="right"/>
      <w:pPr>
        <w:ind w:left="3960" w:hanging="180"/>
      </w:pPr>
    </w:lvl>
    <w:lvl w:ilvl="6" w:tplc="505673C4" w:tentative="1">
      <w:start w:val="1"/>
      <w:numFmt w:val="decimal"/>
      <w:lvlText w:val="%7."/>
      <w:lvlJc w:val="left"/>
      <w:pPr>
        <w:ind w:left="4680" w:hanging="360"/>
      </w:pPr>
    </w:lvl>
    <w:lvl w:ilvl="7" w:tplc="A5EE0B1E" w:tentative="1">
      <w:start w:val="1"/>
      <w:numFmt w:val="lowerLetter"/>
      <w:lvlText w:val="%8."/>
      <w:lvlJc w:val="left"/>
      <w:pPr>
        <w:ind w:left="5400" w:hanging="360"/>
      </w:pPr>
    </w:lvl>
    <w:lvl w:ilvl="8" w:tplc="CA1C1D5A" w:tentative="1">
      <w:start w:val="1"/>
      <w:numFmt w:val="lowerRoman"/>
      <w:lvlText w:val="%9."/>
      <w:lvlJc w:val="right"/>
      <w:pPr>
        <w:ind w:left="6120" w:hanging="180"/>
      </w:pPr>
    </w:lvl>
  </w:abstractNum>
  <w:abstractNum w:abstractNumId="139" w15:restartNumberingAfterBreak="0">
    <w:nsid w:val="476C32E1"/>
    <w:multiLevelType w:val="hybridMultilevel"/>
    <w:tmpl w:val="1E9224A8"/>
    <w:lvl w:ilvl="0" w:tplc="CE4831C8">
      <w:start w:val="1"/>
      <w:numFmt w:val="bullet"/>
      <w:lvlText w:val="·"/>
      <w:lvlJc w:val="left"/>
      <w:pPr>
        <w:ind w:left="720" w:hanging="360"/>
      </w:pPr>
      <w:rPr>
        <w:rFonts w:ascii="Symbol" w:hAnsi="Symbol" w:hint="default"/>
      </w:rPr>
    </w:lvl>
    <w:lvl w:ilvl="1" w:tplc="3B24329A">
      <w:start w:val="1"/>
      <w:numFmt w:val="bullet"/>
      <w:lvlText w:val="o"/>
      <w:lvlJc w:val="left"/>
      <w:pPr>
        <w:ind w:left="1440" w:hanging="360"/>
      </w:pPr>
      <w:rPr>
        <w:rFonts w:ascii="Courier New" w:hAnsi="Courier New" w:hint="default"/>
      </w:rPr>
    </w:lvl>
    <w:lvl w:ilvl="2" w:tplc="83A84D84">
      <w:start w:val="1"/>
      <w:numFmt w:val="bullet"/>
      <w:lvlText w:val=""/>
      <w:lvlJc w:val="left"/>
      <w:pPr>
        <w:ind w:left="2160" w:hanging="360"/>
      </w:pPr>
      <w:rPr>
        <w:rFonts w:ascii="Wingdings" w:hAnsi="Wingdings" w:hint="default"/>
      </w:rPr>
    </w:lvl>
    <w:lvl w:ilvl="3" w:tplc="197606B2">
      <w:start w:val="1"/>
      <w:numFmt w:val="bullet"/>
      <w:lvlText w:val=""/>
      <w:lvlJc w:val="left"/>
      <w:pPr>
        <w:ind w:left="2880" w:hanging="360"/>
      </w:pPr>
      <w:rPr>
        <w:rFonts w:ascii="Symbol" w:hAnsi="Symbol" w:hint="default"/>
      </w:rPr>
    </w:lvl>
    <w:lvl w:ilvl="4" w:tplc="1414A106">
      <w:start w:val="1"/>
      <w:numFmt w:val="bullet"/>
      <w:lvlText w:val="o"/>
      <w:lvlJc w:val="left"/>
      <w:pPr>
        <w:ind w:left="3600" w:hanging="360"/>
      </w:pPr>
      <w:rPr>
        <w:rFonts w:ascii="Courier New" w:hAnsi="Courier New" w:hint="default"/>
      </w:rPr>
    </w:lvl>
    <w:lvl w:ilvl="5" w:tplc="CB0AF864">
      <w:start w:val="1"/>
      <w:numFmt w:val="bullet"/>
      <w:lvlText w:val=""/>
      <w:lvlJc w:val="left"/>
      <w:pPr>
        <w:ind w:left="4320" w:hanging="360"/>
      </w:pPr>
      <w:rPr>
        <w:rFonts w:ascii="Wingdings" w:hAnsi="Wingdings" w:hint="default"/>
      </w:rPr>
    </w:lvl>
    <w:lvl w:ilvl="6" w:tplc="AD285DB6">
      <w:start w:val="1"/>
      <w:numFmt w:val="bullet"/>
      <w:lvlText w:val=""/>
      <w:lvlJc w:val="left"/>
      <w:pPr>
        <w:ind w:left="5040" w:hanging="360"/>
      </w:pPr>
      <w:rPr>
        <w:rFonts w:ascii="Symbol" w:hAnsi="Symbol" w:hint="default"/>
      </w:rPr>
    </w:lvl>
    <w:lvl w:ilvl="7" w:tplc="77C40BAA">
      <w:start w:val="1"/>
      <w:numFmt w:val="bullet"/>
      <w:lvlText w:val="o"/>
      <w:lvlJc w:val="left"/>
      <w:pPr>
        <w:ind w:left="5760" w:hanging="360"/>
      </w:pPr>
      <w:rPr>
        <w:rFonts w:ascii="Courier New" w:hAnsi="Courier New" w:hint="default"/>
      </w:rPr>
    </w:lvl>
    <w:lvl w:ilvl="8" w:tplc="D25CA5B8">
      <w:start w:val="1"/>
      <w:numFmt w:val="bullet"/>
      <w:lvlText w:val=""/>
      <w:lvlJc w:val="left"/>
      <w:pPr>
        <w:ind w:left="6480" w:hanging="360"/>
      </w:pPr>
      <w:rPr>
        <w:rFonts w:ascii="Wingdings" w:hAnsi="Wingdings" w:hint="default"/>
      </w:rPr>
    </w:lvl>
  </w:abstractNum>
  <w:abstractNum w:abstractNumId="140" w15:restartNumberingAfterBreak="0">
    <w:nsid w:val="486F0A09"/>
    <w:multiLevelType w:val="hybridMultilevel"/>
    <w:tmpl w:val="72D260BC"/>
    <w:lvl w:ilvl="0" w:tplc="08090001">
      <w:start w:val="1"/>
      <w:numFmt w:val="bullet"/>
      <w:lvlText w:val=""/>
      <w:lvlJc w:val="left"/>
      <w:pPr>
        <w:ind w:left="805" w:hanging="360"/>
      </w:pPr>
      <w:rPr>
        <w:rFonts w:ascii="Symbol" w:hAnsi="Symbol" w:hint="default"/>
      </w:rPr>
    </w:lvl>
    <w:lvl w:ilvl="1" w:tplc="08090003" w:tentative="1">
      <w:start w:val="1"/>
      <w:numFmt w:val="bullet"/>
      <w:lvlText w:val="o"/>
      <w:lvlJc w:val="left"/>
      <w:pPr>
        <w:ind w:left="1525" w:hanging="360"/>
      </w:pPr>
      <w:rPr>
        <w:rFonts w:ascii="Courier New" w:hAnsi="Courier New" w:cs="Courier New" w:hint="default"/>
      </w:rPr>
    </w:lvl>
    <w:lvl w:ilvl="2" w:tplc="08090005" w:tentative="1">
      <w:start w:val="1"/>
      <w:numFmt w:val="bullet"/>
      <w:lvlText w:val=""/>
      <w:lvlJc w:val="left"/>
      <w:pPr>
        <w:ind w:left="2245" w:hanging="360"/>
      </w:pPr>
      <w:rPr>
        <w:rFonts w:ascii="Wingdings" w:hAnsi="Wingdings" w:hint="default"/>
      </w:rPr>
    </w:lvl>
    <w:lvl w:ilvl="3" w:tplc="08090001" w:tentative="1">
      <w:start w:val="1"/>
      <w:numFmt w:val="bullet"/>
      <w:lvlText w:val=""/>
      <w:lvlJc w:val="left"/>
      <w:pPr>
        <w:ind w:left="2965" w:hanging="360"/>
      </w:pPr>
      <w:rPr>
        <w:rFonts w:ascii="Symbol" w:hAnsi="Symbol" w:hint="default"/>
      </w:rPr>
    </w:lvl>
    <w:lvl w:ilvl="4" w:tplc="08090003" w:tentative="1">
      <w:start w:val="1"/>
      <w:numFmt w:val="bullet"/>
      <w:lvlText w:val="o"/>
      <w:lvlJc w:val="left"/>
      <w:pPr>
        <w:ind w:left="3685" w:hanging="360"/>
      </w:pPr>
      <w:rPr>
        <w:rFonts w:ascii="Courier New" w:hAnsi="Courier New" w:cs="Courier New" w:hint="default"/>
      </w:rPr>
    </w:lvl>
    <w:lvl w:ilvl="5" w:tplc="08090005" w:tentative="1">
      <w:start w:val="1"/>
      <w:numFmt w:val="bullet"/>
      <w:lvlText w:val=""/>
      <w:lvlJc w:val="left"/>
      <w:pPr>
        <w:ind w:left="4405" w:hanging="360"/>
      </w:pPr>
      <w:rPr>
        <w:rFonts w:ascii="Wingdings" w:hAnsi="Wingdings" w:hint="default"/>
      </w:rPr>
    </w:lvl>
    <w:lvl w:ilvl="6" w:tplc="08090001" w:tentative="1">
      <w:start w:val="1"/>
      <w:numFmt w:val="bullet"/>
      <w:lvlText w:val=""/>
      <w:lvlJc w:val="left"/>
      <w:pPr>
        <w:ind w:left="5125" w:hanging="360"/>
      </w:pPr>
      <w:rPr>
        <w:rFonts w:ascii="Symbol" w:hAnsi="Symbol" w:hint="default"/>
      </w:rPr>
    </w:lvl>
    <w:lvl w:ilvl="7" w:tplc="08090003" w:tentative="1">
      <w:start w:val="1"/>
      <w:numFmt w:val="bullet"/>
      <w:lvlText w:val="o"/>
      <w:lvlJc w:val="left"/>
      <w:pPr>
        <w:ind w:left="5845" w:hanging="360"/>
      </w:pPr>
      <w:rPr>
        <w:rFonts w:ascii="Courier New" w:hAnsi="Courier New" w:cs="Courier New" w:hint="default"/>
      </w:rPr>
    </w:lvl>
    <w:lvl w:ilvl="8" w:tplc="08090005" w:tentative="1">
      <w:start w:val="1"/>
      <w:numFmt w:val="bullet"/>
      <w:lvlText w:val=""/>
      <w:lvlJc w:val="left"/>
      <w:pPr>
        <w:ind w:left="6565" w:hanging="360"/>
      </w:pPr>
      <w:rPr>
        <w:rFonts w:ascii="Wingdings" w:hAnsi="Wingdings" w:hint="default"/>
      </w:rPr>
    </w:lvl>
  </w:abstractNum>
  <w:abstractNum w:abstractNumId="141" w15:restartNumberingAfterBreak="0">
    <w:nsid w:val="489010CE"/>
    <w:multiLevelType w:val="hybridMultilevel"/>
    <w:tmpl w:val="AD7859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2" w15:restartNumberingAfterBreak="0">
    <w:nsid w:val="48DA2401"/>
    <w:multiLevelType w:val="hybridMultilevel"/>
    <w:tmpl w:val="9614E364"/>
    <w:lvl w:ilvl="0" w:tplc="6304ED5E">
      <w:start w:val="1"/>
      <w:numFmt w:val="decimal"/>
      <w:lvlText w:val="(%1)"/>
      <w:lvlJc w:val="right"/>
      <w:pPr>
        <w:ind w:left="1074" w:hanging="360"/>
      </w:pPr>
      <w:rPr>
        <w:rFonts w:hint="default"/>
      </w:rPr>
    </w:lvl>
    <w:lvl w:ilvl="1" w:tplc="0809001B">
      <w:start w:val="1"/>
      <w:numFmt w:val="lowerRoman"/>
      <w:lvlText w:val="%2."/>
      <w:lvlJc w:val="right"/>
      <w:pPr>
        <w:ind w:left="1794" w:hanging="360"/>
      </w:pPr>
    </w:lvl>
    <w:lvl w:ilvl="2" w:tplc="B60A0A72">
      <w:start w:val="51"/>
      <w:numFmt w:val="decimal"/>
      <w:lvlText w:val="%3)"/>
      <w:lvlJc w:val="left"/>
      <w:pPr>
        <w:ind w:left="2694" w:hanging="360"/>
      </w:pPr>
      <w:rPr>
        <w:rFonts w:hint="default"/>
      </w:rPr>
    </w:lvl>
    <w:lvl w:ilvl="3" w:tplc="0809000F" w:tentative="1">
      <w:start w:val="1"/>
      <w:numFmt w:val="decimal"/>
      <w:lvlText w:val="%4."/>
      <w:lvlJc w:val="left"/>
      <w:pPr>
        <w:ind w:left="3234" w:hanging="360"/>
      </w:pPr>
    </w:lvl>
    <w:lvl w:ilvl="4" w:tplc="08090019" w:tentative="1">
      <w:start w:val="1"/>
      <w:numFmt w:val="lowerLetter"/>
      <w:lvlText w:val="%5."/>
      <w:lvlJc w:val="left"/>
      <w:pPr>
        <w:ind w:left="3954" w:hanging="360"/>
      </w:pPr>
    </w:lvl>
    <w:lvl w:ilvl="5" w:tplc="0809001B" w:tentative="1">
      <w:start w:val="1"/>
      <w:numFmt w:val="lowerRoman"/>
      <w:lvlText w:val="%6."/>
      <w:lvlJc w:val="right"/>
      <w:pPr>
        <w:ind w:left="4674" w:hanging="180"/>
      </w:pPr>
    </w:lvl>
    <w:lvl w:ilvl="6" w:tplc="0809000F" w:tentative="1">
      <w:start w:val="1"/>
      <w:numFmt w:val="decimal"/>
      <w:lvlText w:val="%7."/>
      <w:lvlJc w:val="left"/>
      <w:pPr>
        <w:ind w:left="5394" w:hanging="360"/>
      </w:pPr>
    </w:lvl>
    <w:lvl w:ilvl="7" w:tplc="08090019" w:tentative="1">
      <w:start w:val="1"/>
      <w:numFmt w:val="lowerLetter"/>
      <w:lvlText w:val="%8."/>
      <w:lvlJc w:val="left"/>
      <w:pPr>
        <w:ind w:left="6114" w:hanging="360"/>
      </w:pPr>
    </w:lvl>
    <w:lvl w:ilvl="8" w:tplc="0809001B" w:tentative="1">
      <w:start w:val="1"/>
      <w:numFmt w:val="lowerRoman"/>
      <w:lvlText w:val="%9."/>
      <w:lvlJc w:val="right"/>
      <w:pPr>
        <w:ind w:left="6834" w:hanging="180"/>
      </w:pPr>
    </w:lvl>
  </w:abstractNum>
  <w:abstractNum w:abstractNumId="143" w15:restartNumberingAfterBreak="0">
    <w:nsid w:val="492269F1"/>
    <w:multiLevelType w:val="hybridMultilevel"/>
    <w:tmpl w:val="04B4E452"/>
    <w:lvl w:ilvl="0" w:tplc="CCD23C1A">
      <w:start w:val="1"/>
      <w:numFmt w:val="bullet"/>
      <w:lvlText w:val="-"/>
      <w:lvlJc w:val="left"/>
      <w:pPr>
        <w:ind w:left="445" w:hanging="360"/>
      </w:pPr>
      <w:rPr>
        <w:rFonts w:ascii="Cambria" w:eastAsia="Cambria" w:hAnsi="Cambria" w:cs="Cambria" w:hint="default"/>
      </w:rPr>
    </w:lvl>
    <w:lvl w:ilvl="1" w:tplc="08090003" w:tentative="1">
      <w:start w:val="1"/>
      <w:numFmt w:val="bullet"/>
      <w:lvlText w:val="o"/>
      <w:lvlJc w:val="left"/>
      <w:pPr>
        <w:ind w:left="1165" w:hanging="360"/>
      </w:pPr>
      <w:rPr>
        <w:rFonts w:ascii="Courier New" w:hAnsi="Courier New" w:cs="Courier New" w:hint="default"/>
      </w:rPr>
    </w:lvl>
    <w:lvl w:ilvl="2" w:tplc="08090005" w:tentative="1">
      <w:start w:val="1"/>
      <w:numFmt w:val="bullet"/>
      <w:lvlText w:val=""/>
      <w:lvlJc w:val="left"/>
      <w:pPr>
        <w:ind w:left="1885" w:hanging="360"/>
      </w:pPr>
      <w:rPr>
        <w:rFonts w:ascii="Wingdings" w:hAnsi="Wingdings" w:hint="default"/>
      </w:rPr>
    </w:lvl>
    <w:lvl w:ilvl="3" w:tplc="08090001" w:tentative="1">
      <w:start w:val="1"/>
      <w:numFmt w:val="bullet"/>
      <w:lvlText w:val=""/>
      <w:lvlJc w:val="left"/>
      <w:pPr>
        <w:ind w:left="2605" w:hanging="360"/>
      </w:pPr>
      <w:rPr>
        <w:rFonts w:ascii="Symbol" w:hAnsi="Symbol" w:hint="default"/>
      </w:rPr>
    </w:lvl>
    <w:lvl w:ilvl="4" w:tplc="08090003" w:tentative="1">
      <w:start w:val="1"/>
      <w:numFmt w:val="bullet"/>
      <w:lvlText w:val="o"/>
      <w:lvlJc w:val="left"/>
      <w:pPr>
        <w:ind w:left="3325" w:hanging="360"/>
      </w:pPr>
      <w:rPr>
        <w:rFonts w:ascii="Courier New" w:hAnsi="Courier New" w:cs="Courier New" w:hint="default"/>
      </w:rPr>
    </w:lvl>
    <w:lvl w:ilvl="5" w:tplc="08090005" w:tentative="1">
      <w:start w:val="1"/>
      <w:numFmt w:val="bullet"/>
      <w:lvlText w:val=""/>
      <w:lvlJc w:val="left"/>
      <w:pPr>
        <w:ind w:left="4045" w:hanging="360"/>
      </w:pPr>
      <w:rPr>
        <w:rFonts w:ascii="Wingdings" w:hAnsi="Wingdings" w:hint="default"/>
      </w:rPr>
    </w:lvl>
    <w:lvl w:ilvl="6" w:tplc="08090001" w:tentative="1">
      <w:start w:val="1"/>
      <w:numFmt w:val="bullet"/>
      <w:lvlText w:val=""/>
      <w:lvlJc w:val="left"/>
      <w:pPr>
        <w:ind w:left="4765" w:hanging="360"/>
      </w:pPr>
      <w:rPr>
        <w:rFonts w:ascii="Symbol" w:hAnsi="Symbol" w:hint="default"/>
      </w:rPr>
    </w:lvl>
    <w:lvl w:ilvl="7" w:tplc="08090003" w:tentative="1">
      <w:start w:val="1"/>
      <w:numFmt w:val="bullet"/>
      <w:lvlText w:val="o"/>
      <w:lvlJc w:val="left"/>
      <w:pPr>
        <w:ind w:left="5485" w:hanging="360"/>
      </w:pPr>
      <w:rPr>
        <w:rFonts w:ascii="Courier New" w:hAnsi="Courier New" w:cs="Courier New" w:hint="default"/>
      </w:rPr>
    </w:lvl>
    <w:lvl w:ilvl="8" w:tplc="08090005" w:tentative="1">
      <w:start w:val="1"/>
      <w:numFmt w:val="bullet"/>
      <w:lvlText w:val=""/>
      <w:lvlJc w:val="left"/>
      <w:pPr>
        <w:ind w:left="6205" w:hanging="360"/>
      </w:pPr>
      <w:rPr>
        <w:rFonts w:ascii="Wingdings" w:hAnsi="Wingdings" w:hint="default"/>
      </w:rPr>
    </w:lvl>
  </w:abstractNum>
  <w:abstractNum w:abstractNumId="144" w15:restartNumberingAfterBreak="0">
    <w:nsid w:val="49D36EAE"/>
    <w:multiLevelType w:val="hybridMultilevel"/>
    <w:tmpl w:val="93C0B8DA"/>
    <w:lvl w:ilvl="0" w:tplc="08090001">
      <w:start w:val="1"/>
      <w:numFmt w:val="bullet"/>
      <w:lvlText w:val=""/>
      <w:lvlJc w:val="left"/>
      <w:pPr>
        <w:ind w:left="805" w:hanging="360"/>
      </w:pPr>
      <w:rPr>
        <w:rFonts w:ascii="Symbol" w:hAnsi="Symbol" w:hint="default"/>
      </w:rPr>
    </w:lvl>
    <w:lvl w:ilvl="1" w:tplc="08090003">
      <w:start w:val="1"/>
      <w:numFmt w:val="bullet"/>
      <w:lvlText w:val="o"/>
      <w:lvlJc w:val="left"/>
      <w:pPr>
        <w:ind w:left="1525" w:hanging="360"/>
      </w:pPr>
      <w:rPr>
        <w:rFonts w:ascii="Courier New" w:hAnsi="Courier New" w:cs="Courier New" w:hint="default"/>
      </w:rPr>
    </w:lvl>
    <w:lvl w:ilvl="2" w:tplc="08090005" w:tentative="1">
      <w:start w:val="1"/>
      <w:numFmt w:val="bullet"/>
      <w:lvlText w:val=""/>
      <w:lvlJc w:val="left"/>
      <w:pPr>
        <w:ind w:left="2245" w:hanging="360"/>
      </w:pPr>
      <w:rPr>
        <w:rFonts w:ascii="Wingdings" w:hAnsi="Wingdings" w:hint="default"/>
      </w:rPr>
    </w:lvl>
    <w:lvl w:ilvl="3" w:tplc="08090001" w:tentative="1">
      <w:start w:val="1"/>
      <w:numFmt w:val="bullet"/>
      <w:lvlText w:val=""/>
      <w:lvlJc w:val="left"/>
      <w:pPr>
        <w:ind w:left="2965" w:hanging="360"/>
      </w:pPr>
      <w:rPr>
        <w:rFonts w:ascii="Symbol" w:hAnsi="Symbol" w:hint="default"/>
      </w:rPr>
    </w:lvl>
    <w:lvl w:ilvl="4" w:tplc="08090003" w:tentative="1">
      <w:start w:val="1"/>
      <w:numFmt w:val="bullet"/>
      <w:lvlText w:val="o"/>
      <w:lvlJc w:val="left"/>
      <w:pPr>
        <w:ind w:left="3685" w:hanging="360"/>
      </w:pPr>
      <w:rPr>
        <w:rFonts w:ascii="Courier New" w:hAnsi="Courier New" w:cs="Courier New" w:hint="default"/>
      </w:rPr>
    </w:lvl>
    <w:lvl w:ilvl="5" w:tplc="08090005" w:tentative="1">
      <w:start w:val="1"/>
      <w:numFmt w:val="bullet"/>
      <w:lvlText w:val=""/>
      <w:lvlJc w:val="left"/>
      <w:pPr>
        <w:ind w:left="4405" w:hanging="360"/>
      </w:pPr>
      <w:rPr>
        <w:rFonts w:ascii="Wingdings" w:hAnsi="Wingdings" w:hint="default"/>
      </w:rPr>
    </w:lvl>
    <w:lvl w:ilvl="6" w:tplc="08090001" w:tentative="1">
      <w:start w:val="1"/>
      <w:numFmt w:val="bullet"/>
      <w:lvlText w:val=""/>
      <w:lvlJc w:val="left"/>
      <w:pPr>
        <w:ind w:left="5125" w:hanging="360"/>
      </w:pPr>
      <w:rPr>
        <w:rFonts w:ascii="Symbol" w:hAnsi="Symbol" w:hint="default"/>
      </w:rPr>
    </w:lvl>
    <w:lvl w:ilvl="7" w:tplc="08090003" w:tentative="1">
      <w:start w:val="1"/>
      <w:numFmt w:val="bullet"/>
      <w:lvlText w:val="o"/>
      <w:lvlJc w:val="left"/>
      <w:pPr>
        <w:ind w:left="5845" w:hanging="360"/>
      </w:pPr>
      <w:rPr>
        <w:rFonts w:ascii="Courier New" w:hAnsi="Courier New" w:cs="Courier New" w:hint="default"/>
      </w:rPr>
    </w:lvl>
    <w:lvl w:ilvl="8" w:tplc="08090005" w:tentative="1">
      <w:start w:val="1"/>
      <w:numFmt w:val="bullet"/>
      <w:lvlText w:val=""/>
      <w:lvlJc w:val="left"/>
      <w:pPr>
        <w:ind w:left="6565" w:hanging="360"/>
      </w:pPr>
      <w:rPr>
        <w:rFonts w:ascii="Wingdings" w:hAnsi="Wingdings" w:hint="default"/>
      </w:rPr>
    </w:lvl>
  </w:abstractNum>
  <w:abstractNum w:abstractNumId="145" w15:restartNumberingAfterBreak="0">
    <w:nsid w:val="49F74A04"/>
    <w:multiLevelType w:val="hybridMultilevel"/>
    <w:tmpl w:val="763EAF08"/>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46" w15:restartNumberingAfterBreak="0">
    <w:nsid w:val="4A183C4D"/>
    <w:multiLevelType w:val="hybridMultilevel"/>
    <w:tmpl w:val="CD585B18"/>
    <w:lvl w:ilvl="0" w:tplc="FE3C0D54">
      <w:start w:val="55"/>
      <w:numFmt w:val="bullet"/>
      <w:lvlText w:val="-"/>
      <w:lvlJc w:val="left"/>
      <w:pPr>
        <w:ind w:left="720" w:hanging="360"/>
      </w:pPr>
      <w:rPr>
        <w:rFonts w:ascii="Verdana" w:eastAsia="Calibri"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7" w15:restartNumberingAfterBreak="0">
    <w:nsid w:val="4A282FC8"/>
    <w:multiLevelType w:val="hybridMultilevel"/>
    <w:tmpl w:val="9FBC9B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8" w15:restartNumberingAfterBreak="0">
    <w:nsid w:val="4A9C7E8A"/>
    <w:multiLevelType w:val="hybridMultilevel"/>
    <w:tmpl w:val="8D428572"/>
    <w:lvl w:ilvl="0" w:tplc="0BF2BB52">
      <w:start w:val="1"/>
      <w:numFmt w:val="decimal"/>
      <w:lvlText w:val="%1."/>
      <w:lvlJc w:val="left"/>
      <w:pPr>
        <w:ind w:left="720" w:hanging="360"/>
      </w:pPr>
    </w:lvl>
    <w:lvl w:ilvl="1" w:tplc="C5329D6A">
      <w:start w:val="1"/>
      <w:numFmt w:val="lowerLetter"/>
      <w:lvlText w:val="%2."/>
      <w:lvlJc w:val="left"/>
      <w:pPr>
        <w:ind w:left="1440" w:hanging="360"/>
      </w:pPr>
    </w:lvl>
    <w:lvl w:ilvl="2" w:tplc="7C7C1D38">
      <w:start w:val="1"/>
      <w:numFmt w:val="lowerRoman"/>
      <w:lvlText w:val="%3."/>
      <w:lvlJc w:val="right"/>
      <w:pPr>
        <w:ind w:left="2160" w:hanging="180"/>
      </w:pPr>
    </w:lvl>
    <w:lvl w:ilvl="3" w:tplc="54163190">
      <w:start w:val="1"/>
      <w:numFmt w:val="decimal"/>
      <w:lvlText w:val="%4."/>
      <w:lvlJc w:val="left"/>
      <w:pPr>
        <w:ind w:left="2880" w:hanging="360"/>
      </w:pPr>
    </w:lvl>
    <w:lvl w:ilvl="4" w:tplc="CE1EE69E">
      <w:start w:val="1"/>
      <w:numFmt w:val="lowerLetter"/>
      <w:lvlText w:val="%5."/>
      <w:lvlJc w:val="left"/>
      <w:pPr>
        <w:ind w:left="3600" w:hanging="360"/>
      </w:pPr>
    </w:lvl>
    <w:lvl w:ilvl="5" w:tplc="BECC24AA">
      <w:start w:val="1"/>
      <w:numFmt w:val="lowerRoman"/>
      <w:lvlText w:val="%6."/>
      <w:lvlJc w:val="right"/>
      <w:pPr>
        <w:ind w:left="4320" w:hanging="180"/>
      </w:pPr>
    </w:lvl>
    <w:lvl w:ilvl="6" w:tplc="DA8E3506">
      <w:start w:val="1"/>
      <w:numFmt w:val="decimal"/>
      <w:lvlText w:val="%7."/>
      <w:lvlJc w:val="left"/>
      <w:pPr>
        <w:ind w:left="5040" w:hanging="360"/>
      </w:pPr>
    </w:lvl>
    <w:lvl w:ilvl="7" w:tplc="94AAC4CE">
      <w:start w:val="1"/>
      <w:numFmt w:val="lowerLetter"/>
      <w:lvlText w:val="%8."/>
      <w:lvlJc w:val="left"/>
      <w:pPr>
        <w:ind w:left="5760" w:hanging="360"/>
      </w:pPr>
    </w:lvl>
    <w:lvl w:ilvl="8" w:tplc="92AA1CF6">
      <w:start w:val="1"/>
      <w:numFmt w:val="lowerRoman"/>
      <w:lvlText w:val="%9."/>
      <w:lvlJc w:val="right"/>
      <w:pPr>
        <w:ind w:left="6480" w:hanging="180"/>
      </w:pPr>
    </w:lvl>
  </w:abstractNum>
  <w:abstractNum w:abstractNumId="149" w15:restartNumberingAfterBreak="0">
    <w:nsid w:val="4AF60CEE"/>
    <w:multiLevelType w:val="hybridMultilevel"/>
    <w:tmpl w:val="FFFFFFFF"/>
    <w:lvl w:ilvl="0" w:tplc="627236E0">
      <w:start w:val="1"/>
      <w:numFmt w:val="bullet"/>
      <w:lvlText w:val="-"/>
      <w:lvlJc w:val="left"/>
      <w:pPr>
        <w:ind w:left="720" w:hanging="360"/>
      </w:pPr>
      <w:rPr>
        <w:rFonts w:ascii="&quot;Calibri&quot;,sans-serif" w:hAnsi="&quot;Calibri&quot;,sans-serif" w:hint="default"/>
      </w:rPr>
    </w:lvl>
    <w:lvl w:ilvl="1" w:tplc="8856D2EA">
      <w:start w:val="1"/>
      <w:numFmt w:val="bullet"/>
      <w:lvlText w:val="o"/>
      <w:lvlJc w:val="left"/>
      <w:pPr>
        <w:ind w:left="1440" w:hanging="360"/>
      </w:pPr>
      <w:rPr>
        <w:rFonts w:ascii="Courier New" w:hAnsi="Courier New" w:hint="default"/>
      </w:rPr>
    </w:lvl>
    <w:lvl w:ilvl="2" w:tplc="18421B60">
      <w:start w:val="1"/>
      <w:numFmt w:val="bullet"/>
      <w:lvlText w:val=""/>
      <w:lvlJc w:val="left"/>
      <w:pPr>
        <w:ind w:left="2160" w:hanging="360"/>
      </w:pPr>
      <w:rPr>
        <w:rFonts w:ascii="Wingdings" w:hAnsi="Wingdings" w:hint="default"/>
      </w:rPr>
    </w:lvl>
    <w:lvl w:ilvl="3" w:tplc="BC0CCF9C">
      <w:start w:val="1"/>
      <w:numFmt w:val="bullet"/>
      <w:lvlText w:val=""/>
      <w:lvlJc w:val="left"/>
      <w:pPr>
        <w:ind w:left="2880" w:hanging="360"/>
      </w:pPr>
      <w:rPr>
        <w:rFonts w:ascii="Symbol" w:hAnsi="Symbol" w:hint="default"/>
      </w:rPr>
    </w:lvl>
    <w:lvl w:ilvl="4" w:tplc="21C4A204">
      <w:start w:val="1"/>
      <w:numFmt w:val="bullet"/>
      <w:lvlText w:val="o"/>
      <w:lvlJc w:val="left"/>
      <w:pPr>
        <w:ind w:left="3600" w:hanging="360"/>
      </w:pPr>
      <w:rPr>
        <w:rFonts w:ascii="Courier New" w:hAnsi="Courier New" w:hint="default"/>
      </w:rPr>
    </w:lvl>
    <w:lvl w:ilvl="5" w:tplc="F63291C6">
      <w:start w:val="1"/>
      <w:numFmt w:val="bullet"/>
      <w:lvlText w:val=""/>
      <w:lvlJc w:val="left"/>
      <w:pPr>
        <w:ind w:left="4320" w:hanging="360"/>
      </w:pPr>
      <w:rPr>
        <w:rFonts w:ascii="Wingdings" w:hAnsi="Wingdings" w:hint="default"/>
      </w:rPr>
    </w:lvl>
    <w:lvl w:ilvl="6" w:tplc="E3D4D0EE">
      <w:start w:val="1"/>
      <w:numFmt w:val="bullet"/>
      <w:lvlText w:val=""/>
      <w:lvlJc w:val="left"/>
      <w:pPr>
        <w:ind w:left="5040" w:hanging="360"/>
      </w:pPr>
      <w:rPr>
        <w:rFonts w:ascii="Symbol" w:hAnsi="Symbol" w:hint="default"/>
      </w:rPr>
    </w:lvl>
    <w:lvl w:ilvl="7" w:tplc="E5B00DF6">
      <w:start w:val="1"/>
      <w:numFmt w:val="bullet"/>
      <w:lvlText w:val="o"/>
      <w:lvlJc w:val="left"/>
      <w:pPr>
        <w:ind w:left="5760" w:hanging="360"/>
      </w:pPr>
      <w:rPr>
        <w:rFonts w:ascii="Courier New" w:hAnsi="Courier New" w:hint="default"/>
      </w:rPr>
    </w:lvl>
    <w:lvl w:ilvl="8" w:tplc="EAD0D474">
      <w:start w:val="1"/>
      <w:numFmt w:val="bullet"/>
      <w:lvlText w:val=""/>
      <w:lvlJc w:val="left"/>
      <w:pPr>
        <w:ind w:left="6480" w:hanging="360"/>
      </w:pPr>
      <w:rPr>
        <w:rFonts w:ascii="Wingdings" w:hAnsi="Wingdings" w:hint="default"/>
      </w:rPr>
    </w:lvl>
  </w:abstractNum>
  <w:abstractNum w:abstractNumId="150" w15:restartNumberingAfterBreak="0">
    <w:nsid w:val="4BF366C4"/>
    <w:multiLevelType w:val="hybridMultilevel"/>
    <w:tmpl w:val="FFFFFFFF"/>
    <w:lvl w:ilvl="0" w:tplc="7818B60E">
      <w:start w:val="1"/>
      <w:numFmt w:val="bullet"/>
      <w:lvlText w:val="·"/>
      <w:lvlJc w:val="left"/>
      <w:pPr>
        <w:ind w:left="720" w:hanging="360"/>
      </w:pPr>
      <w:rPr>
        <w:rFonts w:ascii="Symbol" w:hAnsi="Symbol" w:hint="default"/>
      </w:rPr>
    </w:lvl>
    <w:lvl w:ilvl="1" w:tplc="C23889DA">
      <w:start w:val="1"/>
      <w:numFmt w:val="decimal"/>
      <w:lvlText w:val="%2."/>
      <w:lvlJc w:val="left"/>
      <w:pPr>
        <w:ind w:left="1440" w:hanging="360"/>
      </w:pPr>
      <w:rPr>
        <w:rFonts w:hint="default"/>
      </w:rPr>
    </w:lvl>
    <w:lvl w:ilvl="2" w:tplc="05529188">
      <w:start w:val="1"/>
      <w:numFmt w:val="bullet"/>
      <w:lvlText w:val=""/>
      <w:lvlJc w:val="left"/>
      <w:pPr>
        <w:ind w:left="2160" w:hanging="360"/>
      </w:pPr>
      <w:rPr>
        <w:rFonts w:ascii="Wingdings" w:hAnsi="Wingdings" w:hint="default"/>
      </w:rPr>
    </w:lvl>
    <w:lvl w:ilvl="3" w:tplc="74A8D556">
      <w:start w:val="1"/>
      <w:numFmt w:val="bullet"/>
      <w:lvlText w:val=""/>
      <w:lvlJc w:val="left"/>
      <w:pPr>
        <w:ind w:left="2880" w:hanging="360"/>
      </w:pPr>
      <w:rPr>
        <w:rFonts w:ascii="Symbol" w:hAnsi="Symbol" w:hint="default"/>
      </w:rPr>
    </w:lvl>
    <w:lvl w:ilvl="4" w:tplc="D15C47FC">
      <w:start w:val="1"/>
      <w:numFmt w:val="bullet"/>
      <w:lvlText w:val="o"/>
      <w:lvlJc w:val="left"/>
      <w:pPr>
        <w:ind w:left="3600" w:hanging="360"/>
      </w:pPr>
      <w:rPr>
        <w:rFonts w:ascii="Courier New" w:hAnsi="Courier New" w:hint="default"/>
      </w:rPr>
    </w:lvl>
    <w:lvl w:ilvl="5" w:tplc="019ACE82">
      <w:start w:val="1"/>
      <w:numFmt w:val="bullet"/>
      <w:lvlText w:val=""/>
      <w:lvlJc w:val="left"/>
      <w:pPr>
        <w:ind w:left="4320" w:hanging="360"/>
      </w:pPr>
      <w:rPr>
        <w:rFonts w:ascii="Wingdings" w:hAnsi="Wingdings" w:hint="default"/>
      </w:rPr>
    </w:lvl>
    <w:lvl w:ilvl="6" w:tplc="04BCD96A">
      <w:start w:val="1"/>
      <w:numFmt w:val="bullet"/>
      <w:lvlText w:val=""/>
      <w:lvlJc w:val="left"/>
      <w:pPr>
        <w:ind w:left="5040" w:hanging="360"/>
      </w:pPr>
      <w:rPr>
        <w:rFonts w:ascii="Symbol" w:hAnsi="Symbol" w:hint="default"/>
      </w:rPr>
    </w:lvl>
    <w:lvl w:ilvl="7" w:tplc="76C4CCEC">
      <w:start w:val="1"/>
      <w:numFmt w:val="bullet"/>
      <w:lvlText w:val="o"/>
      <w:lvlJc w:val="left"/>
      <w:pPr>
        <w:ind w:left="5760" w:hanging="360"/>
      </w:pPr>
      <w:rPr>
        <w:rFonts w:ascii="Courier New" w:hAnsi="Courier New" w:hint="default"/>
      </w:rPr>
    </w:lvl>
    <w:lvl w:ilvl="8" w:tplc="05386F44">
      <w:start w:val="1"/>
      <w:numFmt w:val="bullet"/>
      <w:lvlText w:val=""/>
      <w:lvlJc w:val="left"/>
      <w:pPr>
        <w:ind w:left="6480" w:hanging="360"/>
      </w:pPr>
      <w:rPr>
        <w:rFonts w:ascii="Wingdings" w:hAnsi="Wingdings" w:hint="default"/>
      </w:rPr>
    </w:lvl>
  </w:abstractNum>
  <w:abstractNum w:abstractNumId="151" w15:restartNumberingAfterBreak="0">
    <w:nsid w:val="4C691602"/>
    <w:multiLevelType w:val="hybridMultilevel"/>
    <w:tmpl w:val="FFFFFFFF"/>
    <w:lvl w:ilvl="0" w:tplc="13B6A028">
      <w:start w:val="1"/>
      <w:numFmt w:val="decimal"/>
      <w:lvlText w:val="%1."/>
      <w:lvlJc w:val="left"/>
      <w:pPr>
        <w:ind w:left="720" w:hanging="360"/>
      </w:pPr>
    </w:lvl>
    <w:lvl w:ilvl="1" w:tplc="9D74E164">
      <w:start w:val="1"/>
      <w:numFmt w:val="lowerLetter"/>
      <w:lvlText w:val="%2."/>
      <w:lvlJc w:val="left"/>
      <w:pPr>
        <w:ind w:left="1440" w:hanging="360"/>
      </w:pPr>
    </w:lvl>
    <w:lvl w:ilvl="2" w:tplc="35D0B660">
      <w:start w:val="1"/>
      <w:numFmt w:val="lowerRoman"/>
      <w:lvlText w:val="%3."/>
      <w:lvlJc w:val="right"/>
      <w:pPr>
        <w:ind w:left="2160" w:hanging="180"/>
      </w:pPr>
    </w:lvl>
    <w:lvl w:ilvl="3" w:tplc="11568AEC">
      <w:start w:val="1"/>
      <w:numFmt w:val="decimal"/>
      <w:lvlText w:val="%4."/>
      <w:lvlJc w:val="left"/>
      <w:pPr>
        <w:ind w:left="2880" w:hanging="360"/>
      </w:pPr>
    </w:lvl>
    <w:lvl w:ilvl="4" w:tplc="F5C2A0E0">
      <w:start w:val="1"/>
      <w:numFmt w:val="lowerLetter"/>
      <w:lvlText w:val="%5."/>
      <w:lvlJc w:val="left"/>
      <w:pPr>
        <w:ind w:left="3600" w:hanging="360"/>
      </w:pPr>
    </w:lvl>
    <w:lvl w:ilvl="5" w:tplc="2EDAA962">
      <w:start w:val="1"/>
      <w:numFmt w:val="lowerRoman"/>
      <w:lvlText w:val="%6."/>
      <w:lvlJc w:val="right"/>
      <w:pPr>
        <w:ind w:left="4320" w:hanging="180"/>
      </w:pPr>
    </w:lvl>
    <w:lvl w:ilvl="6" w:tplc="BEC04A96">
      <w:start w:val="1"/>
      <w:numFmt w:val="decimal"/>
      <w:lvlText w:val="%7."/>
      <w:lvlJc w:val="left"/>
      <w:pPr>
        <w:ind w:left="5040" w:hanging="360"/>
      </w:pPr>
    </w:lvl>
    <w:lvl w:ilvl="7" w:tplc="CF5CAD9A">
      <w:start w:val="1"/>
      <w:numFmt w:val="lowerLetter"/>
      <w:lvlText w:val="%8."/>
      <w:lvlJc w:val="left"/>
      <w:pPr>
        <w:ind w:left="5760" w:hanging="360"/>
      </w:pPr>
    </w:lvl>
    <w:lvl w:ilvl="8" w:tplc="9A2611C8">
      <w:start w:val="1"/>
      <w:numFmt w:val="lowerRoman"/>
      <w:lvlText w:val="%9."/>
      <w:lvlJc w:val="right"/>
      <w:pPr>
        <w:ind w:left="6480" w:hanging="180"/>
      </w:pPr>
    </w:lvl>
  </w:abstractNum>
  <w:abstractNum w:abstractNumId="152" w15:restartNumberingAfterBreak="0">
    <w:nsid w:val="4CD8334A"/>
    <w:multiLevelType w:val="hybridMultilevel"/>
    <w:tmpl w:val="FFFFFFFF"/>
    <w:lvl w:ilvl="0" w:tplc="D640E50E">
      <w:start w:val="1"/>
      <w:numFmt w:val="decimal"/>
      <w:lvlText w:val="%1."/>
      <w:lvlJc w:val="left"/>
      <w:pPr>
        <w:ind w:left="720" w:hanging="360"/>
      </w:pPr>
    </w:lvl>
    <w:lvl w:ilvl="1" w:tplc="CF489950">
      <w:start w:val="1"/>
      <w:numFmt w:val="lowerLetter"/>
      <w:lvlText w:val="%2."/>
      <w:lvlJc w:val="left"/>
      <w:pPr>
        <w:ind w:left="1440" w:hanging="360"/>
      </w:pPr>
    </w:lvl>
    <w:lvl w:ilvl="2" w:tplc="08AABD10">
      <w:start w:val="1"/>
      <w:numFmt w:val="lowerRoman"/>
      <w:lvlText w:val="%3."/>
      <w:lvlJc w:val="right"/>
      <w:pPr>
        <w:ind w:left="2160" w:hanging="180"/>
      </w:pPr>
    </w:lvl>
    <w:lvl w:ilvl="3" w:tplc="BE64A6EE">
      <w:start w:val="1"/>
      <w:numFmt w:val="decimal"/>
      <w:lvlText w:val="%4."/>
      <w:lvlJc w:val="left"/>
      <w:pPr>
        <w:ind w:left="2880" w:hanging="360"/>
      </w:pPr>
    </w:lvl>
    <w:lvl w:ilvl="4" w:tplc="7B585AB6">
      <w:start w:val="1"/>
      <w:numFmt w:val="lowerLetter"/>
      <w:lvlText w:val="%5."/>
      <w:lvlJc w:val="left"/>
      <w:pPr>
        <w:ind w:left="3600" w:hanging="360"/>
      </w:pPr>
    </w:lvl>
    <w:lvl w:ilvl="5" w:tplc="81C62F1C">
      <w:start w:val="1"/>
      <w:numFmt w:val="lowerRoman"/>
      <w:lvlText w:val="%6."/>
      <w:lvlJc w:val="right"/>
      <w:pPr>
        <w:ind w:left="4320" w:hanging="180"/>
      </w:pPr>
    </w:lvl>
    <w:lvl w:ilvl="6" w:tplc="9D8A23F2">
      <w:start w:val="1"/>
      <w:numFmt w:val="decimal"/>
      <w:lvlText w:val="%7."/>
      <w:lvlJc w:val="left"/>
      <w:pPr>
        <w:ind w:left="5040" w:hanging="360"/>
      </w:pPr>
    </w:lvl>
    <w:lvl w:ilvl="7" w:tplc="6DBE8972">
      <w:start w:val="1"/>
      <w:numFmt w:val="lowerLetter"/>
      <w:lvlText w:val="%8."/>
      <w:lvlJc w:val="left"/>
      <w:pPr>
        <w:ind w:left="5760" w:hanging="360"/>
      </w:pPr>
    </w:lvl>
    <w:lvl w:ilvl="8" w:tplc="789A19A0">
      <w:start w:val="1"/>
      <w:numFmt w:val="lowerRoman"/>
      <w:lvlText w:val="%9."/>
      <w:lvlJc w:val="right"/>
      <w:pPr>
        <w:ind w:left="6480" w:hanging="180"/>
      </w:pPr>
    </w:lvl>
  </w:abstractNum>
  <w:abstractNum w:abstractNumId="153" w15:restartNumberingAfterBreak="0">
    <w:nsid w:val="4E682FAF"/>
    <w:multiLevelType w:val="hybridMultilevel"/>
    <w:tmpl w:val="18827CF4"/>
    <w:lvl w:ilvl="0" w:tplc="16E255B0">
      <w:start w:val="1"/>
      <w:numFmt w:val="decimal"/>
      <w:lvlText w:val="%1."/>
      <w:lvlJc w:val="left"/>
      <w:pPr>
        <w:ind w:left="720" w:hanging="360"/>
      </w:pPr>
    </w:lvl>
    <w:lvl w:ilvl="1" w:tplc="CA8CD326">
      <w:start w:val="1"/>
      <w:numFmt w:val="decimal"/>
      <w:lvlText w:val="%2."/>
      <w:lvlJc w:val="left"/>
      <w:pPr>
        <w:ind w:left="1440" w:hanging="360"/>
      </w:pPr>
    </w:lvl>
    <w:lvl w:ilvl="2" w:tplc="D2687AE6">
      <w:start w:val="1"/>
      <w:numFmt w:val="lowerRoman"/>
      <w:lvlText w:val="%3."/>
      <w:lvlJc w:val="right"/>
      <w:pPr>
        <w:ind w:left="2160" w:hanging="180"/>
      </w:pPr>
    </w:lvl>
    <w:lvl w:ilvl="3" w:tplc="68700AC8">
      <w:start w:val="1"/>
      <w:numFmt w:val="decimal"/>
      <w:lvlText w:val="%4."/>
      <w:lvlJc w:val="left"/>
      <w:pPr>
        <w:ind w:left="2880" w:hanging="360"/>
      </w:pPr>
    </w:lvl>
    <w:lvl w:ilvl="4" w:tplc="F0241D3C">
      <w:start w:val="1"/>
      <w:numFmt w:val="lowerLetter"/>
      <w:lvlText w:val="%5."/>
      <w:lvlJc w:val="left"/>
      <w:pPr>
        <w:ind w:left="3600" w:hanging="360"/>
      </w:pPr>
    </w:lvl>
    <w:lvl w:ilvl="5" w:tplc="E8861942">
      <w:start w:val="1"/>
      <w:numFmt w:val="lowerRoman"/>
      <w:lvlText w:val="%6."/>
      <w:lvlJc w:val="right"/>
      <w:pPr>
        <w:ind w:left="4320" w:hanging="180"/>
      </w:pPr>
    </w:lvl>
    <w:lvl w:ilvl="6" w:tplc="4C3871E4">
      <w:start w:val="1"/>
      <w:numFmt w:val="decimal"/>
      <w:lvlText w:val="%7."/>
      <w:lvlJc w:val="left"/>
      <w:pPr>
        <w:ind w:left="5040" w:hanging="360"/>
      </w:pPr>
    </w:lvl>
    <w:lvl w:ilvl="7" w:tplc="AC4C7490">
      <w:start w:val="1"/>
      <w:numFmt w:val="lowerLetter"/>
      <w:lvlText w:val="%8."/>
      <w:lvlJc w:val="left"/>
      <w:pPr>
        <w:ind w:left="5760" w:hanging="360"/>
      </w:pPr>
    </w:lvl>
    <w:lvl w:ilvl="8" w:tplc="437403A0">
      <w:start w:val="1"/>
      <w:numFmt w:val="lowerRoman"/>
      <w:lvlText w:val="%9."/>
      <w:lvlJc w:val="right"/>
      <w:pPr>
        <w:ind w:left="6480" w:hanging="180"/>
      </w:pPr>
    </w:lvl>
  </w:abstractNum>
  <w:abstractNum w:abstractNumId="154" w15:restartNumberingAfterBreak="0">
    <w:nsid w:val="50422B26"/>
    <w:multiLevelType w:val="hybridMultilevel"/>
    <w:tmpl w:val="F20404C2"/>
    <w:lvl w:ilvl="0" w:tplc="7D5EEB9C">
      <w:start w:val="1"/>
      <w:numFmt w:val="lowerRoman"/>
      <w:lvlText w:val="(%1)"/>
      <w:lvlJc w:val="left"/>
      <w:pPr>
        <w:ind w:left="753" w:hanging="720"/>
      </w:pPr>
      <w:rPr>
        <w:rFonts w:hint="default"/>
      </w:rPr>
    </w:lvl>
    <w:lvl w:ilvl="1" w:tplc="08090019" w:tentative="1">
      <w:start w:val="1"/>
      <w:numFmt w:val="lowerLetter"/>
      <w:lvlText w:val="%2."/>
      <w:lvlJc w:val="left"/>
      <w:pPr>
        <w:ind w:left="1113" w:hanging="360"/>
      </w:pPr>
    </w:lvl>
    <w:lvl w:ilvl="2" w:tplc="0809001B" w:tentative="1">
      <w:start w:val="1"/>
      <w:numFmt w:val="lowerRoman"/>
      <w:lvlText w:val="%3."/>
      <w:lvlJc w:val="right"/>
      <w:pPr>
        <w:ind w:left="1833" w:hanging="180"/>
      </w:pPr>
    </w:lvl>
    <w:lvl w:ilvl="3" w:tplc="0809000F" w:tentative="1">
      <w:start w:val="1"/>
      <w:numFmt w:val="decimal"/>
      <w:lvlText w:val="%4."/>
      <w:lvlJc w:val="left"/>
      <w:pPr>
        <w:ind w:left="2553" w:hanging="360"/>
      </w:pPr>
    </w:lvl>
    <w:lvl w:ilvl="4" w:tplc="08090019" w:tentative="1">
      <w:start w:val="1"/>
      <w:numFmt w:val="lowerLetter"/>
      <w:lvlText w:val="%5."/>
      <w:lvlJc w:val="left"/>
      <w:pPr>
        <w:ind w:left="3273" w:hanging="360"/>
      </w:pPr>
    </w:lvl>
    <w:lvl w:ilvl="5" w:tplc="0809001B" w:tentative="1">
      <w:start w:val="1"/>
      <w:numFmt w:val="lowerRoman"/>
      <w:lvlText w:val="%6."/>
      <w:lvlJc w:val="right"/>
      <w:pPr>
        <w:ind w:left="3993" w:hanging="180"/>
      </w:pPr>
    </w:lvl>
    <w:lvl w:ilvl="6" w:tplc="0809000F" w:tentative="1">
      <w:start w:val="1"/>
      <w:numFmt w:val="decimal"/>
      <w:lvlText w:val="%7."/>
      <w:lvlJc w:val="left"/>
      <w:pPr>
        <w:ind w:left="4713" w:hanging="360"/>
      </w:pPr>
    </w:lvl>
    <w:lvl w:ilvl="7" w:tplc="08090019" w:tentative="1">
      <w:start w:val="1"/>
      <w:numFmt w:val="lowerLetter"/>
      <w:lvlText w:val="%8."/>
      <w:lvlJc w:val="left"/>
      <w:pPr>
        <w:ind w:left="5433" w:hanging="360"/>
      </w:pPr>
    </w:lvl>
    <w:lvl w:ilvl="8" w:tplc="0809001B" w:tentative="1">
      <w:start w:val="1"/>
      <w:numFmt w:val="lowerRoman"/>
      <w:lvlText w:val="%9."/>
      <w:lvlJc w:val="right"/>
      <w:pPr>
        <w:ind w:left="6153" w:hanging="180"/>
      </w:pPr>
    </w:lvl>
  </w:abstractNum>
  <w:abstractNum w:abstractNumId="155" w15:restartNumberingAfterBreak="0">
    <w:nsid w:val="51863F82"/>
    <w:multiLevelType w:val="hybridMultilevel"/>
    <w:tmpl w:val="FFFFFFFF"/>
    <w:lvl w:ilvl="0" w:tplc="5886620E">
      <w:start w:val="1"/>
      <w:numFmt w:val="bullet"/>
      <w:lvlText w:val="·"/>
      <w:lvlJc w:val="left"/>
      <w:pPr>
        <w:ind w:left="720" w:hanging="360"/>
      </w:pPr>
      <w:rPr>
        <w:rFonts w:ascii="Symbol" w:hAnsi="Symbol" w:hint="default"/>
      </w:rPr>
    </w:lvl>
    <w:lvl w:ilvl="1" w:tplc="337A5E36">
      <w:start w:val="1"/>
      <w:numFmt w:val="decimal"/>
      <w:lvlText w:val="%2."/>
      <w:lvlJc w:val="left"/>
      <w:pPr>
        <w:ind w:left="1440" w:hanging="360"/>
      </w:pPr>
      <w:rPr>
        <w:rFonts w:hint="default"/>
      </w:rPr>
    </w:lvl>
    <w:lvl w:ilvl="2" w:tplc="A3BE1D6A">
      <w:start w:val="1"/>
      <w:numFmt w:val="bullet"/>
      <w:lvlText w:val=""/>
      <w:lvlJc w:val="left"/>
      <w:pPr>
        <w:ind w:left="2160" w:hanging="360"/>
      </w:pPr>
      <w:rPr>
        <w:rFonts w:ascii="Wingdings" w:hAnsi="Wingdings" w:hint="default"/>
      </w:rPr>
    </w:lvl>
    <w:lvl w:ilvl="3" w:tplc="E8A2134C">
      <w:start w:val="1"/>
      <w:numFmt w:val="bullet"/>
      <w:lvlText w:val=""/>
      <w:lvlJc w:val="left"/>
      <w:pPr>
        <w:ind w:left="2880" w:hanging="360"/>
      </w:pPr>
      <w:rPr>
        <w:rFonts w:ascii="Symbol" w:hAnsi="Symbol" w:hint="default"/>
      </w:rPr>
    </w:lvl>
    <w:lvl w:ilvl="4" w:tplc="C0261D4E">
      <w:start w:val="1"/>
      <w:numFmt w:val="bullet"/>
      <w:lvlText w:val="o"/>
      <w:lvlJc w:val="left"/>
      <w:pPr>
        <w:ind w:left="3600" w:hanging="360"/>
      </w:pPr>
      <w:rPr>
        <w:rFonts w:ascii="Courier New" w:hAnsi="Courier New" w:hint="default"/>
      </w:rPr>
    </w:lvl>
    <w:lvl w:ilvl="5" w:tplc="8D5814B6">
      <w:start w:val="1"/>
      <w:numFmt w:val="bullet"/>
      <w:lvlText w:val=""/>
      <w:lvlJc w:val="left"/>
      <w:pPr>
        <w:ind w:left="4320" w:hanging="360"/>
      </w:pPr>
      <w:rPr>
        <w:rFonts w:ascii="Wingdings" w:hAnsi="Wingdings" w:hint="default"/>
      </w:rPr>
    </w:lvl>
    <w:lvl w:ilvl="6" w:tplc="C860A228">
      <w:start w:val="1"/>
      <w:numFmt w:val="bullet"/>
      <w:lvlText w:val=""/>
      <w:lvlJc w:val="left"/>
      <w:pPr>
        <w:ind w:left="5040" w:hanging="360"/>
      </w:pPr>
      <w:rPr>
        <w:rFonts w:ascii="Symbol" w:hAnsi="Symbol" w:hint="default"/>
      </w:rPr>
    </w:lvl>
    <w:lvl w:ilvl="7" w:tplc="80C0C9B6">
      <w:start w:val="1"/>
      <w:numFmt w:val="bullet"/>
      <w:lvlText w:val="o"/>
      <w:lvlJc w:val="left"/>
      <w:pPr>
        <w:ind w:left="5760" w:hanging="360"/>
      </w:pPr>
      <w:rPr>
        <w:rFonts w:ascii="Courier New" w:hAnsi="Courier New" w:hint="default"/>
      </w:rPr>
    </w:lvl>
    <w:lvl w:ilvl="8" w:tplc="CDC20E0A">
      <w:start w:val="1"/>
      <w:numFmt w:val="bullet"/>
      <w:lvlText w:val=""/>
      <w:lvlJc w:val="left"/>
      <w:pPr>
        <w:ind w:left="6480" w:hanging="360"/>
      </w:pPr>
      <w:rPr>
        <w:rFonts w:ascii="Wingdings" w:hAnsi="Wingdings" w:hint="default"/>
      </w:rPr>
    </w:lvl>
  </w:abstractNum>
  <w:abstractNum w:abstractNumId="156" w15:restartNumberingAfterBreak="0">
    <w:nsid w:val="52B23B42"/>
    <w:multiLevelType w:val="hybridMultilevel"/>
    <w:tmpl w:val="30AA6C84"/>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7" w15:restartNumberingAfterBreak="0">
    <w:nsid w:val="53F95047"/>
    <w:multiLevelType w:val="hybridMultilevel"/>
    <w:tmpl w:val="FFFFFFFF"/>
    <w:lvl w:ilvl="0" w:tplc="F8FEE626">
      <w:start w:val="1"/>
      <w:numFmt w:val="decimal"/>
      <w:lvlText w:val="%1."/>
      <w:lvlJc w:val="left"/>
      <w:pPr>
        <w:ind w:left="720" w:hanging="360"/>
      </w:pPr>
    </w:lvl>
    <w:lvl w:ilvl="1" w:tplc="DD9079C0">
      <w:start w:val="1"/>
      <w:numFmt w:val="decimal"/>
      <w:lvlText w:val="%2."/>
      <w:lvlJc w:val="left"/>
      <w:pPr>
        <w:ind w:left="1440" w:hanging="360"/>
      </w:pPr>
    </w:lvl>
    <w:lvl w:ilvl="2" w:tplc="2E9EDF62">
      <w:start w:val="1"/>
      <w:numFmt w:val="lowerRoman"/>
      <w:lvlText w:val="%3."/>
      <w:lvlJc w:val="right"/>
      <w:pPr>
        <w:ind w:left="2160" w:hanging="180"/>
      </w:pPr>
    </w:lvl>
    <w:lvl w:ilvl="3" w:tplc="4E1AB8CA">
      <w:start w:val="1"/>
      <w:numFmt w:val="decimal"/>
      <w:lvlText w:val="%4."/>
      <w:lvlJc w:val="left"/>
      <w:pPr>
        <w:ind w:left="2880" w:hanging="360"/>
      </w:pPr>
    </w:lvl>
    <w:lvl w:ilvl="4" w:tplc="A55C23E6">
      <w:start w:val="1"/>
      <w:numFmt w:val="lowerLetter"/>
      <w:lvlText w:val="%5."/>
      <w:lvlJc w:val="left"/>
      <w:pPr>
        <w:ind w:left="3600" w:hanging="360"/>
      </w:pPr>
    </w:lvl>
    <w:lvl w:ilvl="5" w:tplc="A9CA267C">
      <w:start w:val="1"/>
      <w:numFmt w:val="lowerRoman"/>
      <w:lvlText w:val="%6."/>
      <w:lvlJc w:val="right"/>
      <w:pPr>
        <w:ind w:left="4320" w:hanging="180"/>
      </w:pPr>
    </w:lvl>
    <w:lvl w:ilvl="6" w:tplc="B2829E66">
      <w:start w:val="1"/>
      <w:numFmt w:val="decimal"/>
      <w:lvlText w:val="%7."/>
      <w:lvlJc w:val="left"/>
      <w:pPr>
        <w:ind w:left="5040" w:hanging="360"/>
      </w:pPr>
    </w:lvl>
    <w:lvl w:ilvl="7" w:tplc="2A10226A">
      <w:start w:val="1"/>
      <w:numFmt w:val="lowerLetter"/>
      <w:lvlText w:val="%8."/>
      <w:lvlJc w:val="left"/>
      <w:pPr>
        <w:ind w:left="5760" w:hanging="360"/>
      </w:pPr>
    </w:lvl>
    <w:lvl w:ilvl="8" w:tplc="B90C711A">
      <w:start w:val="1"/>
      <w:numFmt w:val="lowerRoman"/>
      <w:lvlText w:val="%9."/>
      <w:lvlJc w:val="right"/>
      <w:pPr>
        <w:ind w:left="6480" w:hanging="180"/>
      </w:pPr>
    </w:lvl>
  </w:abstractNum>
  <w:abstractNum w:abstractNumId="158" w15:restartNumberingAfterBreak="0">
    <w:nsid w:val="54656358"/>
    <w:multiLevelType w:val="multilevel"/>
    <w:tmpl w:val="D2C692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9" w15:restartNumberingAfterBreak="0">
    <w:nsid w:val="55B70622"/>
    <w:multiLevelType w:val="hybridMultilevel"/>
    <w:tmpl w:val="F00CB8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0" w15:restartNumberingAfterBreak="0">
    <w:nsid w:val="56985AE2"/>
    <w:multiLevelType w:val="hybridMultilevel"/>
    <w:tmpl w:val="917CA5EE"/>
    <w:lvl w:ilvl="0" w:tplc="2B329774">
      <w:start w:val="1"/>
      <w:numFmt w:val="bullet"/>
      <w:lvlText w:val=""/>
      <w:lvlJc w:val="left"/>
      <w:pPr>
        <w:ind w:left="720" w:hanging="360"/>
      </w:pPr>
      <w:rPr>
        <w:rFonts w:ascii="Symbol" w:hAnsi="Symbol" w:hint="default"/>
      </w:rPr>
    </w:lvl>
    <w:lvl w:ilvl="1" w:tplc="E522C776">
      <w:start w:val="1"/>
      <w:numFmt w:val="bullet"/>
      <w:lvlText w:val="o"/>
      <w:lvlJc w:val="left"/>
      <w:pPr>
        <w:ind w:left="1440" w:hanging="360"/>
      </w:pPr>
      <w:rPr>
        <w:rFonts w:ascii="Courier New" w:hAnsi="Courier New" w:hint="default"/>
      </w:rPr>
    </w:lvl>
    <w:lvl w:ilvl="2" w:tplc="779035AC">
      <w:start w:val="1"/>
      <w:numFmt w:val="bullet"/>
      <w:lvlText w:val=""/>
      <w:lvlJc w:val="left"/>
      <w:pPr>
        <w:ind w:left="2160" w:hanging="360"/>
      </w:pPr>
      <w:rPr>
        <w:rFonts w:ascii="Wingdings" w:hAnsi="Wingdings" w:hint="default"/>
      </w:rPr>
    </w:lvl>
    <w:lvl w:ilvl="3" w:tplc="646AB0FA">
      <w:start w:val="1"/>
      <w:numFmt w:val="bullet"/>
      <w:lvlText w:val=""/>
      <w:lvlJc w:val="left"/>
      <w:pPr>
        <w:ind w:left="2880" w:hanging="360"/>
      </w:pPr>
      <w:rPr>
        <w:rFonts w:ascii="Symbol" w:hAnsi="Symbol" w:hint="default"/>
      </w:rPr>
    </w:lvl>
    <w:lvl w:ilvl="4" w:tplc="19D20F94">
      <w:start w:val="1"/>
      <w:numFmt w:val="bullet"/>
      <w:lvlText w:val="o"/>
      <w:lvlJc w:val="left"/>
      <w:pPr>
        <w:ind w:left="3600" w:hanging="360"/>
      </w:pPr>
      <w:rPr>
        <w:rFonts w:ascii="Courier New" w:hAnsi="Courier New" w:hint="default"/>
      </w:rPr>
    </w:lvl>
    <w:lvl w:ilvl="5" w:tplc="1CD2EE2A">
      <w:start w:val="1"/>
      <w:numFmt w:val="bullet"/>
      <w:lvlText w:val=""/>
      <w:lvlJc w:val="left"/>
      <w:pPr>
        <w:ind w:left="4320" w:hanging="360"/>
      </w:pPr>
      <w:rPr>
        <w:rFonts w:ascii="Wingdings" w:hAnsi="Wingdings" w:hint="default"/>
      </w:rPr>
    </w:lvl>
    <w:lvl w:ilvl="6" w:tplc="85BCF010">
      <w:start w:val="1"/>
      <w:numFmt w:val="bullet"/>
      <w:lvlText w:val=""/>
      <w:lvlJc w:val="left"/>
      <w:pPr>
        <w:ind w:left="5040" w:hanging="360"/>
      </w:pPr>
      <w:rPr>
        <w:rFonts w:ascii="Symbol" w:hAnsi="Symbol" w:hint="default"/>
      </w:rPr>
    </w:lvl>
    <w:lvl w:ilvl="7" w:tplc="4F142666">
      <w:start w:val="1"/>
      <w:numFmt w:val="bullet"/>
      <w:lvlText w:val="o"/>
      <w:lvlJc w:val="left"/>
      <w:pPr>
        <w:ind w:left="5760" w:hanging="360"/>
      </w:pPr>
      <w:rPr>
        <w:rFonts w:ascii="Courier New" w:hAnsi="Courier New" w:hint="default"/>
      </w:rPr>
    </w:lvl>
    <w:lvl w:ilvl="8" w:tplc="7BC49D68">
      <w:start w:val="1"/>
      <w:numFmt w:val="bullet"/>
      <w:lvlText w:val=""/>
      <w:lvlJc w:val="left"/>
      <w:pPr>
        <w:ind w:left="6480" w:hanging="360"/>
      </w:pPr>
      <w:rPr>
        <w:rFonts w:ascii="Wingdings" w:hAnsi="Wingdings" w:hint="default"/>
      </w:rPr>
    </w:lvl>
  </w:abstractNum>
  <w:abstractNum w:abstractNumId="161" w15:restartNumberingAfterBreak="0">
    <w:nsid w:val="582F3CBD"/>
    <w:multiLevelType w:val="hybridMultilevel"/>
    <w:tmpl w:val="E2F8FEC4"/>
    <w:lvl w:ilvl="0" w:tplc="08090001">
      <w:start w:val="1"/>
      <w:numFmt w:val="bullet"/>
      <w:lvlText w:val=""/>
      <w:lvlJc w:val="left"/>
      <w:pPr>
        <w:ind w:left="360" w:hanging="360"/>
      </w:pPr>
      <w:rPr>
        <w:rFonts w:ascii="Symbol" w:hAnsi="Symbol" w:hint="default"/>
        <w:spacing w:val="0"/>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2" w15:restartNumberingAfterBreak="0">
    <w:nsid w:val="59235E79"/>
    <w:multiLevelType w:val="hybridMultilevel"/>
    <w:tmpl w:val="2E96878E"/>
    <w:lvl w:ilvl="0" w:tplc="08160001">
      <w:start w:val="1"/>
      <w:numFmt w:val="bullet"/>
      <w:lvlText w:val=""/>
      <w:lvlJc w:val="left"/>
      <w:pPr>
        <w:ind w:left="805" w:hanging="360"/>
      </w:pPr>
      <w:rPr>
        <w:rFonts w:ascii="Symbol" w:hAnsi="Symbol" w:hint="default"/>
      </w:rPr>
    </w:lvl>
    <w:lvl w:ilvl="1" w:tplc="08160003" w:tentative="1">
      <w:start w:val="1"/>
      <w:numFmt w:val="bullet"/>
      <w:lvlText w:val="o"/>
      <w:lvlJc w:val="left"/>
      <w:pPr>
        <w:ind w:left="1525" w:hanging="360"/>
      </w:pPr>
      <w:rPr>
        <w:rFonts w:ascii="Courier New" w:hAnsi="Courier New" w:cs="Courier New" w:hint="default"/>
      </w:rPr>
    </w:lvl>
    <w:lvl w:ilvl="2" w:tplc="08160005" w:tentative="1">
      <w:start w:val="1"/>
      <w:numFmt w:val="bullet"/>
      <w:lvlText w:val=""/>
      <w:lvlJc w:val="left"/>
      <w:pPr>
        <w:ind w:left="2245" w:hanging="360"/>
      </w:pPr>
      <w:rPr>
        <w:rFonts w:ascii="Wingdings" w:hAnsi="Wingdings" w:hint="default"/>
      </w:rPr>
    </w:lvl>
    <w:lvl w:ilvl="3" w:tplc="08160001" w:tentative="1">
      <w:start w:val="1"/>
      <w:numFmt w:val="bullet"/>
      <w:lvlText w:val=""/>
      <w:lvlJc w:val="left"/>
      <w:pPr>
        <w:ind w:left="2965" w:hanging="360"/>
      </w:pPr>
      <w:rPr>
        <w:rFonts w:ascii="Symbol" w:hAnsi="Symbol" w:hint="default"/>
      </w:rPr>
    </w:lvl>
    <w:lvl w:ilvl="4" w:tplc="08160003" w:tentative="1">
      <w:start w:val="1"/>
      <w:numFmt w:val="bullet"/>
      <w:lvlText w:val="o"/>
      <w:lvlJc w:val="left"/>
      <w:pPr>
        <w:ind w:left="3685" w:hanging="360"/>
      </w:pPr>
      <w:rPr>
        <w:rFonts w:ascii="Courier New" w:hAnsi="Courier New" w:cs="Courier New" w:hint="default"/>
      </w:rPr>
    </w:lvl>
    <w:lvl w:ilvl="5" w:tplc="08160005" w:tentative="1">
      <w:start w:val="1"/>
      <w:numFmt w:val="bullet"/>
      <w:lvlText w:val=""/>
      <w:lvlJc w:val="left"/>
      <w:pPr>
        <w:ind w:left="4405" w:hanging="360"/>
      </w:pPr>
      <w:rPr>
        <w:rFonts w:ascii="Wingdings" w:hAnsi="Wingdings" w:hint="default"/>
      </w:rPr>
    </w:lvl>
    <w:lvl w:ilvl="6" w:tplc="08160001" w:tentative="1">
      <w:start w:val="1"/>
      <w:numFmt w:val="bullet"/>
      <w:lvlText w:val=""/>
      <w:lvlJc w:val="left"/>
      <w:pPr>
        <w:ind w:left="5125" w:hanging="360"/>
      </w:pPr>
      <w:rPr>
        <w:rFonts w:ascii="Symbol" w:hAnsi="Symbol" w:hint="default"/>
      </w:rPr>
    </w:lvl>
    <w:lvl w:ilvl="7" w:tplc="08160003" w:tentative="1">
      <w:start w:val="1"/>
      <w:numFmt w:val="bullet"/>
      <w:lvlText w:val="o"/>
      <w:lvlJc w:val="left"/>
      <w:pPr>
        <w:ind w:left="5845" w:hanging="360"/>
      </w:pPr>
      <w:rPr>
        <w:rFonts w:ascii="Courier New" w:hAnsi="Courier New" w:cs="Courier New" w:hint="default"/>
      </w:rPr>
    </w:lvl>
    <w:lvl w:ilvl="8" w:tplc="08160005" w:tentative="1">
      <w:start w:val="1"/>
      <w:numFmt w:val="bullet"/>
      <w:lvlText w:val=""/>
      <w:lvlJc w:val="left"/>
      <w:pPr>
        <w:ind w:left="6565" w:hanging="360"/>
      </w:pPr>
      <w:rPr>
        <w:rFonts w:ascii="Wingdings" w:hAnsi="Wingdings" w:hint="default"/>
      </w:rPr>
    </w:lvl>
  </w:abstractNum>
  <w:abstractNum w:abstractNumId="163" w15:restartNumberingAfterBreak="0">
    <w:nsid w:val="59525D42"/>
    <w:multiLevelType w:val="hybridMultilevel"/>
    <w:tmpl w:val="FFFFFFFF"/>
    <w:lvl w:ilvl="0" w:tplc="E20096AA">
      <w:start w:val="1"/>
      <w:numFmt w:val="bullet"/>
      <w:lvlText w:val="-"/>
      <w:lvlJc w:val="left"/>
      <w:pPr>
        <w:ind w:left="720" w:hanging="360"/>
      </w:pPr>
      <w:rPr>
        <w:rFonts w:ascii="Calibri" w:hAnsi="Calibri" w:hint="default"/>
      </w:rPr>
    </w:lvl>
    <w:lvl w:ilvl="1" w:tplc="9BFCB794">
      <w:start w:val="1"/>
      <w:numFmt w:val="bullet"/>
      <w:lvlText w:val="o"/>
      <w:lvlJc w:val="left"/>
      <w:pPr>
        <w:ind w:left="1440" w:hanging="360"/>
      </w:pPr>
      <w:rPr>
        <w:rFonts w:ascii="Courier New" w:hAnsi="Courier New" w:hint="default"/>
      </w:rPr>
    </w:lvl>
    <w:lvl w:ilvl="2" w:tplc="50F8D120">
      <w:start w:val="1"/>
      <w:numFmt w:val="bullet"/>
      <w:lvlText w:val=""/>
      <w:lvlJc w:val="left"/>
      <w:pPr>
        <w:ind w:left="2160" w:hanging="360"/>
      </w:pPr>
      <w:rPr>
        <w:rFonts w:ascii="Wingdings" w:hAnsi="Wingdings" w:hint="default"/>
      </w:rPr>
    </w:lvl>
    <w:lvl w:ilvl="3" w:tplc="3D08CF90">
      <w:start w:val="1"/>
      <w:numFmt w:val="bullet"/>
      <w:lvlText w:val=""/>
      <w:lvlJc w:val="left"/>
      <w:pPr>
        <w:ind w:left="2880" w:hanging="360"/>
      </w:pPr>
      <w:rPr>
        <w:rFonts w:ascii="Symbol" w:hAnsi="Symbol" w:hint="default"/>
      </w:rPr>
    </w:lvl>
    <w:lvl w:ilvl="4" w:tplc="500A0032">
      <w:start w:val="1"/>
      <w:numFmt w:val="bullet"/>
      <w:lvlText w:val="o"/>
      <w:lvlJc w:val="left"/>
      <w:pPr>
        <w:ind w:left="3600" w:hanging="360"/>
      </w:pPr>
      <w:rPr>
        <w:rFonts w:ascii="Courier New" w:hAnsi="Courier New" w:hint="default"/>
      </w:rPr>
    </w:lvl>
    <w:lvl w:ilvl="5" w:tplc="D494BF2A">
      <w:start w:val="1"/>
      <w:numFmt w:val="bullet"/>
      <w:lvlText w:val=""/>
      <w:lvlJc w:val="left"/>
      <w:pPr>
        <w:ind w:left="4320" w:hanging="360"/>
      </w:pPr>
      <w:rPr>
        <w:rFonts w:ascii="Wingdings" w:hAnsi="Wingdings" w:hint="default"/>
      </w:rPr>
    </w:lvl>
    <w:lvl w:ilvl="6" w:tplc="2BE41F68">
      <w:start w:val="1"/>
      <w:numFmt w:val="bullet"/>
      <w:lvlText w:val=""/>
      <w:lvlJc w:val="left"/>
      <w:pPr>
        <w:ind w:left="5040" w:hanging="360"/>
      </w:pPr>
      <w:rPr>
        <w:rFonts w:ascii="Symbol" w:hAnsi="Symbol" w:hint="default"/>
      </w:rPr>
    </w:lvl>
    <w:lvl w:ilvl="7" w:tplc="43F0D1B4">
      <w:start w:val="1"/>
      <w:numFmt w:val="bullet"/>
      <w:lvlText w:val="o"/>
      <w:lvlJc w:val="left"/>
      <w:pPr>
        <w:ind w:left="5760" w:hanging="360"/>
      </w:pPr>
      <w:rPr>
        <w:rFonts w:ascii="Courier New" w:hAnsi="Courier New" w:hint="default"/>
      </w:rPr>
    </w:lvl>
    <w:lvl w:ilvl="8" w:tplc="86E8DE92">
      <w:start w:val="1"/>
      <w:numFmt w:val="bullet"/>
      <w:lvlText w:val=""/>
      <w:lvlJc w:val="left"/>
      <w:pPr>
        <w:ind w:left="6480" w:hanging="360"/>
      </w:pPr>
      <w:rPr>
        <w:rFonts w:ascii="Wingdings" w:hAnsi="Wingdings" w:hint="default"/>
      </w:rPr>
    </w:lvl>
  </w:abstractNum>
  <w:abstractNum w:abstractNumId="164" w15:restartNumberingAfterBreak="0">
    <w:nsid w:val="5A10544D"/>
    <w:multiLevelType w:val="hybridMultilevel"/>
    <w:tmpl w:val="AEF0A6A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5" w15:restartNumberingAfterBreak="0">
    <w:nsid w:val="5ADD1127"/>
    <w:multiLevelType w:val="hybridMultilevel"/>
    <w:tmpl w:val="44722EE6"/>
    <w:lvl w:ilvl="0" w:tplc="7D5EEB9C">
      <w:start w:val="1"/>
      <w:numFmt w:val="lowerRoman"/>
      <w:lvlText w:val="(%1)"/>
      <w:lvlJc w:val="left"/>
      <w:pPr>
        <w:ind w:left="753" w:hanging="720"/>
      </w:pPr>
      <w:rPr>
        <w:rFonts w:hint="default"/>
      </w:rPr>
    </w:lvl>
    <w:lvl w:ilvl="1" w:tplc="08090019" w:tentative="1">
      <w:start w:val="1"/>
      <w:numFmt w:val="lowerLetter"/>
      <w:lvlText w:val="%2."/>
      <w:lvlJc w:val="left"/>
      <w:pPr>
        <w:ind w:left="1113" w:hanging="360"/>
      </w:pPr>
    </w:lvl>
    <w:lvl w:ilvl="2" w:tplc="0809001B" w:tentative="1">
      <w:start w:val="1"/>
      <w:numFmt w:val="lowerRoman"/>
      <w:lvlText w:val="%3."/>
      <w:lvlJc w:val="right"/>
      <w:pPr>
        <w:ind w:left="1833" w:hanging="180"/>
      </w:pPr>
    </w:lvl>
    <w:lvl w:ilvl="3" w:tplc="0809000F" w:tentative="1">
      <w:start w:val="1"/>
      <w:numFmt w:val="decimal"/>
      <w:lvlText w:val="%4."/>
      <w:lvlJc w:val="left"/>
      <w:pPr>
        <w:ind w:left="2553" w:hanging="360"/>
      </w:pPr>
    </w:lvl>
    <w:lvl w:ilvl="4" w:tplc="08090019" w:tentative="1">
      <w:start w:val="1"/>
      <w:numFmt w:val="lowerLetter"/>
      <w:lvlText w:val="%5."/>
      <w:lvlJc w:val="left"/>
      <w:pPr>
        <w:ind w:left="3273" w:hanging="360"/>
      </w:pPr>
    </w:lvl>
    <w:lvl w:ilvl="5" w:tplc="0809001B" w:tentative="1">
      <w:start w:val="1"/>
      <w:numFmt w:val="lowerRoman"/>
      <w:lvlText w:val="%6."/>
      <w:lvlJc w:val="right"/>
      <w:pPr>
        <w:ind w:left="3993" w:hanging="180"/>
      </w:pPr>
    </w:lvl>
    <w:lvl w:ilvl="6" w:tplc="0809000F" w:tentative="1">
      <w:start w:val="1"/>
      <w:numFmt w:val="decimal"/>
      <w:lvlText w:val="%7."/>
      <w:lvlJc w:val="left"/>
      <w:pPr>
        <w:ind w:left="4713" w:hanging="360"/>
      </w:pPr>
    </w:lvl>
    <w:lvl w:ilvl="7" w:tplc="08090019" w:tentative="1">
      <w:start w:val="1"/>
      <w:numFmt w:val="lowerLetter"/>
      <w:lvlText w:val="%8."/>
      <w:lvlJc w:val="left"/>
      <w:pPr>
        <w:ind w:left="5433" w:hanging="360"/>
      </w:pPr>
    </w:lvl>
    <w:lvl w:ilvl="8" w:tplc="0809001B" w:tentative="1">
      <w:start w:val="1"/>
      <w:numFmt w:val="lowerRoman"/>
      <w:lvlText w:val="%9."/>
      <w:lvlJc w:val="right"/>
      <w:pPr>
        <w:ind w:left="6153" w:hanging="180"/>
      </w:pPr>
    </w:lvl>
  </w:abstractNum>
  <w:abstractNum w:abstractNumId="166" w15:restartNumberingAfterBreak="0">
    <w:nsid w:val="5B9E0146"/>
    <w:multiLevelType w:val="hybridMultilevel"/>
    <w:tmpl w:val="3564CFFE"/>
    <w:lvl w:ilvl="0" w:tplc="08090001">
      <w:start w:val="1"/>
      <w:numFmt w:val="bullet"/>
      <w:lvlText w:val=""/>
      <w:lvlJc w:val="left"/>
      <w:pPr>
        <w:ind w:left="805" w:hanging="360"/>
      </w:pPr>
      <w:rPr>
        <w:rFonts w:ascii="Symbol" w:hAnsi="Symbol" w:hint="default"/>
      </w:rPr>
    </w:lvl>
    <w:lvl w:ilvl="1" w:tplc="08090003" w:tentative="1">
      <w:start w:val="1"/>
      <w:numFmt w:val="bullet"/>
      <w:lvlText w:val="o"/>
      <w:lvlJc w:val="left"/>
      <w:pPr>
        <w:ind w:left="1525" w:hanging="360"/>
      </w:pPr>
      <w:rPr>
        <w:rFonts w:ascii="Courier New" w:hAnsi="Courier New" w:cs="Courier New" w:hint="default"/>
      </w:rPr>
    </w:lvl>
    <w:lvl w:ilvl="2" w:tplc="08090005" w:tentative="1">
      <w:start w:val="1"/>
      <w:numFmt w:val="bullet"/>
      <w:lvlText w:val=""/>
      <w:lvlJc w:val="left"/>
      <w:pPr>
        <w:ind w:left="2245" w:hanging="360"/>
      </w:pPr>
      <w:rPr>
        <w:rFonts w:ascii="Wingdings" w:hAnsi="Wingdings" w:hint="default"/>
      </w:rPr>
    </w:lvl>
    <w:lvl w:ilvl="3" w:tplc="08090001" w:tentative="1">
      <w:start w:val="1"/>
      <w:numFmt w:val="bullet"/>
      <w:lvlText w:val=""/>
      <w:lvlJc w:val="left"/>
      <w:pPr>
        <w:ind w:left="2965" w:hanging="360"/>
      </w:pPr>
      <w:rPr>
        <w:rFonts w:ascii="Symbol" w:hAnsi="Symbol" w:hint="default"/>
      </w:rPr>
    </w:lvl>
    <w:lvl w:ilvl="4" w:tplc="08090003" w:tentative="1">
      <w:start w:val="1"/>
      <w:numFmt w:val="bullet"/>
      <w:lvlText w:val="o"/>
      <w:lvlJc w:val="left"/>
      <w:pPr>
        <w:ind w:left="3685" w:hanging="360"/>
      </w:pPr>
      <w:rPr>
        <w:rFonts w:ascii="Courier New" w:hAnsi="Courier New" w:cs="Courier New" w:hint="default"/>
      </w:rPr>
    </w:lvl>
    <w:lvl w:ilvl="5" w:tplc="08090005" w:tentative="1">
      <w:start w:val="1"/>
      <w:numFmt w:val="bullet"/>
      <w:lvlText w:val=""/>
      <w:lvlJc w:val="left"/>
      <w:pPr>
        <w:ind w:left="4405" w:hanging="360"/>
      </w:pPr>
      <w:rPr>
        <w:rFonts w:ascii="Wingdings" w:hAnsi="Wingdings" w:hint="default"/>
      </w:rPr>
    </w:lvl>
    <w:lvl w:ilvl="6" w:tplc="08090001" w:tentative="1">
      <w:start w:val="1"/>
      <w:numFmt w:val="bullet"/>
      <w:lvlText w:val=""/>
      <w:lvlJc w:val="left"/>
      <w:pPr>
        <w:ind w:left="5125" w:hanging="360"/>
      </w:pPr>
      <w:rPr>
        <w:rFonts w:ascii="Symbol" w:hAnsi="Symbol" w:hint="default"/>
      </w:rPr>
    </w:lvl>
    <w:lvl w:ilvl="7" w:tplc="08090003" w:tentative="1">
      <w:start w:val="1"/>
      <w:numFmt w:val="bullet"/>
      <w:lvlText w:val="o"/>
      <w:lvlJc w:val="left"/>
      <w:pPr>
        <w:ind w:left="5845" w:hanging="360"/>
      </w:pPr>
      <w:rPr>
        <w:rFonts w:ascii="Courier New" w:hAnsi="Courier New" w:cs="Courier New" w:hint="default"/>
      </w:rPr>
    </w:lvl>
    <w:lvl w:ilvl="8" w:tplc="08090005" w:tentative="1">
      <w:start w:val="1"/>
      <w:numFmt w:val="bullet"/>
      <w:lvlText w:val=""/>
      <w:lvlJc w:val="left"/>
      <w:pPr>
        <w:ind w:left="6565" w:hanging="360"/>
      </w:pPr>
      <w:rPr>
        <w:rFonts w:ascii="Wingdings" w:hAnsi="Wingdings" w:hint="default"/>
      </w:rPr>
    </w:lvl>
  </w:abstractNum>
  <w:abstractNum w:abstractNumId="167" w15:restartNumberingAfterBreak="0">
    <w:nsid w:val="5BB44229"/>
    <w:multiLevelType w:val="hybridMultilevel"/>
    <w:tmpl w:val="CBBEE3D4"/>
    <w:lvl w:ilvl="0" w:tplc="CCD23C1A">
      <w:start w:val="1"/>
      <w:numFmt w:val="bullet"/>
      <w:lvlText w:val="-"/>
      <w:lvlJc w:val="left"/>
      <w:pPr>
        <w:ind w:left="890" w:hanging="360"/>
      </w:pPr>
      <w:rPr>
        <w:rFonts w:ascii="Cambria" w:eastAsia="Cambria" w:hAnsi="Cambria" w:cs="Cambria" w:hint="default"/>
      </w:rPr>
    </w:lvl>
    <w:lvl w:ilvl="1" w:tplc="08090003" w:tentative="1">
      <w:start w:val="1"/>
      <w:numFmt w:val="bullet"/>
      <w:lvlText w:val="o"/>
      <w:lvlJc w:val="left"/>
      <w:pPr>
        <w:ind w:left="1525" w:hanging="360"/>
      </w:pPr>
      <w:rPr>
        <w:rFonts w:ascii="Courier New" w:hAnsi="Courier New" w:cs="Courier New" w:hint="default"/>
      </w:rPr>
    </w:lvl>
    <w:lvl w:ilvl="2" w:tplc="08090005" w:tentative="1">
      <w:start w:val="1"/>
      <w:numFmt w:val="bullet"/>
      <w:lvlText w:val=""/>
      <w:lvlJc w:val="left"/>
      <w:pPr>
        <w:ind w:left="2245" w:hanging="360"/>
      </w:pPr>
      <w:rPr>
        <w:rFonts w:ascii="Wingdings" w:hAnsi="Wingdings" w:hint="default"/>
      </w:rPr>
    </w:lvl>
    <w:lvl w:ilvl="3" w:tplc="08090001" w:tentative="1">
      <w:start w:val="1"/>
      <w:numFmt w:val="bullet"/>
      <w:lvlText w:val=""/>
      <w:lvlJc w:val="left"/>
      <w:pPr>
        <w:ind w:left="2965" w:hanging="360"/>
      </w:pPr>
      <w:rPr>
        <w:rFonts w:ascii="Symbol" w:hAnsi="Symbol" w:hint="default"/>
      </w:rPr>
    </w:lvl>
    <w:lvl w:ilvl="4" w:tplc="08090003" w:tentative="1">
      <w:start w:val="1"/>
      <w:numFmt w:val="bullet"/>
      <w:lvlText w:val="o"/>
      <w:lvlJc w:val="left"/>
      <w:pPr>
        <w:ind w:left="3685" w:hanging="360"/>
      </w:pPr>
      <w:rPr>
        <w:rFonts w:ascii="Courier New" w:hAnsi="Courier New" w:cs="Courier New" w:hint="default"/>
      </w:rPr>
    </w:lvl>
    <w:lvl w:ilvl="5" w:tplc="08090005" w:tentative="1">
      <w:start w:val="1"/>
      <w:numFmt w:val="bullet"/>
      <w:lvlText w:val=""/>
      <w:lvlJc w:val="left"/>
      <w:pPr>
        <w:ind w:left="4405" w:hanging="360"/>
      </w:pPr>
      <w:rPr>
        <w:rFonts w:ascii="Wingdings" w:hAnsi="Wingdings" w:hint="default"/>
      </w:rPr>
    </w:lvl>
    <w:lvl w:ilvl="6" w:tplc="08090001" w:tentative="1">
      <w:start w:val="1"/>
      <w:numFmt w:val="bullet"/>
      <w:lvlText w:val=""/>
      <w:lvlJc w:val="left"/>
      <w:pPr>
        <w:ind w:left="5125" w:hanging="360"/>
      </w:pPr>
      <w:rPr>
        <w:rFonts w:ascii="Symbol" w:hAnsi="Symbol" w:hint="default"/>
      </w:rPr>
    </w:lvl>
    <w:lvl w:ilvl="7" w:tplc="08090003" w:tentative="1">
      <w:start w:val="1"/>
      <w:numFmt w:val="bullet"/>
      <w:lvlText w:val="o"/>
      <w:lvlJc w:val="left"/>
      <w:pPr>
        <w:ind w:left="5845" w:hanging="360"/>
      </w:pPr>
      <w:rPr>
        <w:rFonts w:ascii="Courier New" w:hAnsi="Courier New" w:cs="Courier New" w:hint="default"/>
      </w:rPr>
    </w:lvl>
    <w:lvl w:ilvl="8" w:tplc="08090005" w:tentative="1">
      <w:start w:val="1"/>
      <w:numFmt w:val="bullet"/>
      <w:lvlText w:val=""/>
      <w:lvlJc w:val="left"/>
      <w:pPr>
        <w:ind w:left="6565" w:hanging="360"/>
      </w:pPr>
      <w:rPr>
        <w:rFonts w:ascii="Wingdings" w:hAnsi="Wingdings" w:hint="default"/>
      </w:rPr>
    </w:lvl>
  </w:abstractNum>
  <w:abstractNum w:abstractNumId="168" w15:restartNumberingAfterBreak="0">
    <w:nsid w:val="5C851747"/>
    <w:multiLevelType w:val="hybridMultilevel"/>
    <w:tmpl w:val="FFFFFFFF"/>
    <w:lvl w:ilvl="0" w:tplc="5302F9D4">
      <w:start w:val="1"/>
      <w:numFmt w:val="bullet"/>
      <w:lvlText w:val=""/>
      <w:lvlJc w:val="left"/>
      <w:pPr>
        <w:ind w:left="720" w:hanging="360"/>
      </w:pPr>
      <w:rPr>
        <w:rFonts w:ascii="Symbol" w:hAnsi="Symbol" w:hint="default"/>
      </w:rPr>
    </w:lvl>
    <w:lvl w:ilvl="1" w:tplc="DD4659C2">
      <w:start w:val="1"/>
      <w:numFmt w:val="bullet"/>
      <w:lvlText w:val="o"/>
      <w:lvlJc w:val="left"/>
      <w:pPr>
        <w:ind w:left="1440" w:hanging="360"/>
      </w:pPr>
      <w:rPr>
        <w:rFonts w:ascii="Courier New" w:hAnsi="Courier New" w:hint="default"/>
      </w:rPr>
    </w:lvl>
    <w:lvl w:ilvl="2" w:tplc="D9BA3428">
      <w:start w:val="1"/>
      <w:numFmt w:val="bullet"/>
      <w:lvlText w:val=""/>
      <w:lvlJc w:val="left"/>
      <w:pPr>
        <w:ind w:left="2160" w:hanging="360"/>
      </w:pPr>
      <w:rPr>
        <w:rFonts w:ascii="Wingdings" w:hAnsi="Wingdings" w:hint="default"/>
      </w:rPr>
    </w:lvl>
    <w:lvl w:ilvl="3" w:tplc="67049B74">
      <w:start w:val="1"/>
      <w:numFmt w:val="bullet"/>
      <w:lvlText w:val=""/>
      <w:lvlJc w:val="left"/>
      <w:pPr>
        <w:ind w:left="2880" w:hanging="360"/>
      </w:pPr>
      <w:rPr>
        <w:rFonts w:ascii="Symbol" w:hAnsi="Symbol" w:hint="default"/>
      </w:rPr>
    </w:lvl>
    <w:lvl w:ilvl="4" w:tplc="5C00F5D2">
      <w:start w:val="1"/>
      <w:numFmt w:val="bullet"/>
      <w:lvlText w:val="o"/>
      <w:lvlJc w:val="left"/>
      <w:pPr>
        <w:ind w:left="3600" w:hanging="360"/>
      </w:pPr>
      <w:rPr>
        <w:rFonts w:ascii="Courier New" w:hAnsi="Courier New" w:hint="default"/>
      </w:rPr>
    </w:lvl>
    <w:lvl w:ilvl="5" w:tplc="20E4343C">
      <w:start w:val="1"/>
      <w:numFmt w:val="bullet"/>
      <w:lvlText w:val=""/>
      <w:lvlJc w:val="left"/>
      <w:pPr>
        <w:ind w:left="4320" w:hanging="360"/>
      </w:pPr>
      <w:rPr>
        <w:rFonts w:ascii="Wingdings" w:hAnsi="Wingdings" w:hint="default"/>
      </w:rPr>
    </w:lvl>
    <w:lvl w:ilvl="6" w:tplc="4D8680CA">
      <w:start w:val="1"/>
      <w:numFmt w:val="bullet"/>
      <w:lvlText w:val=""/>
      <w:lvlJc w:val="left"/>
      <w:pPr>
        <w:ind w:left="5040" w:hanging="360"/>
      </w:pPr>
      <w:rPr>
        <w:rFonts w:ascii="Symbol" w:hAnsi="Symbol" w:hint="default"/>
      </w:rPr>
    </w:lvl>
    <w:lvl w:ilvl="7" w:tplc="2C16C8AA">
      <w:start w:val="1"/>
      <w:numFmt w:val="bullet"/>
      <w:lvlText w:val="o"/>
      <w:lvlJc w:val="left"/>
      <w:pPr>
        <w:ind w:left="5760" w:hanging="360"/>
      </w:pPr>
      <w:rPr>
        <w:rFonts w:ascii="Courier New" w:hAnsi="Courier New" w:hint="default"/>
      </w:rPr>
    </w:lvl>
    <w:lvl w:ilvl="8" w:tplc="9C6673B4">
      <w:start w:val="1"/>
      <w:numFmt w:val="bullet"/>
      <w:lvlText w:val=""/>
      <w:lvlJc w:val="left"/>
      <w:pPr>
        <w:ind w:left="6480" w:hanging="360"/>
      </w:pPr>
      <w:rPr>
        <w:rFonts w:ascii="Wingdings" w:hAnsi="Wingdings" w:hint="default"/>
      </w:rPr>
    </w:lvl>
  </w:abstractNum>
  <w:abstractNum w:abstractNumId="169" w15:restartNumberingAfterBreak="0">
    <w:nsid w:val="5D106B02"/>
    <w:multiLevelType w:val="hybridMultilevel"/>
    <w:tmpl w:val="6444E81E"/>
    <w:lvl w:ilvl="0" w:tplc="AAE463B2">
      <w:start w:val="1"/>
      <w:numFmt w:val="decimal"/>
      <w:lvlText w:val="%1)"/>
      <w:lvlJc w:val="left"/>
      <w:pPr>
        <w:ind w:left="180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0" w15:restartNumberingAfterBreak="0">
    <w:nsid w:val="5D332643"/>
    <w:multiLevelType w:val="hybridMultilevel"/>
    <w:tmpl w:val="4A46D1D8"/>
    <w:lvl w:ilvl="0" w:tplc="08160001">
      <w:start w:val="1"/>
      <w:numFmt w:val="bullet"/>
      <w:lvlText w:val=""/>
      <w:lvlJc w:val="left"/>
      <w:pPr>
        <w:ind w:left="753" w:hanging="360"/>
      </w:pPr>
      <w:rPr>
        <w:rFonts w:ascii="Symbol" w:hAnsi="Symbol" w:hint="default"/>
      </w:rPr>
    </w:lvl>
    <w:lvl w:ilvl="1" w:tplc="08160003" w:tentative="1">
      <w:start w:val="1"/>
      <w:numFmt w:val="bullet"/>
      <w:lvlText w:val="o"/>
      <w:lvlJc w:val="left"/>
      <w:pPr>
        <w:ind w:left="1473" w:hanging="360"/>
      </w:pPr>
      <w:rPr>
        <w:rFonts w:ascii="Courier New" w:hAnsi="Courier New" w:cs="Courier New" w:hint="default"/>
      </w:rPr>
    </w:lvl>
    <w:lvl w:ilvl="2" w:tplc="08160005" w:tentative="1">
      <w:start w:val="1"/>
      <w:numFmt w:val="bullet"/>
      <w:lvlText w:val=""/>
      <w:lvlJc w:val="left"/>
      <w:pPr>
        <w:ind w:left="2193" w:hanging="360"/>
      </w:pPr>
      <w:rPr>
        <w:rFonts w:ascii="Wingdings" w:hAnsi="Wingdings" w:hint="default"/>
      </w:rPr>
    </w:lvl>
    <w:lvl w:ilvl="3" w:tplc="08160001" w:tentative="1">
      <w:start w:val="1"/>
      <w:numFmt w:val="bullet"/>
      <w:lvlText w:val=""/>
      <w:lvlJc w:val="left"/>
      <w:pPr>
        <w:ind w:left="2913" w:hanging="360"/>
      </w:pPr>
      <w:rPr>
        <w:rFonts w:ascii="Symbol" w:hAnsi="Symbol" w:hint="default"/>
      </w:rPr>
    </w:lvl>
    <w:lvl w:ilvl="4" w:tplc="08160003" w:tentative="1">
      <w:start w:val="1"/>
      <w:numFmt w:val="bullet"/>
      <w:lvlText w:val="o"/>
      <w:lvlJc w:val="left"/>
      <w:pPr>
        <w:ind w:left="3633" w:hanging="360"/>
      </w:pPr>
      <w:rPr>
        <w:rFonts w:ascii="Courier New" w:hAnsi="Courier New" w:cs="Courier New" w:hint="default"/>
      </w:rPr>
    </w:lvl>
    <w:lvl w:ilvl="5" w:tplc="08160005" w:tentative="1">
      <w:start w:val="1"/>
      <w:numFmt w:val="bullet"/>
      <w:lvlText w:val=""/>
      <w:lvlJc w:val="left"/>
      <w:pPr>
        <w:ind w:left="4353" w:hanging="360"/>
      </w:pPr>
      <w:rPr>
        <w:rFonts w:ascii="Wingdings" w:hAnsi="Wingdings" w:hint="default"/>
      </w:rPr>
    </w:lvl>
    <w:lvl w:ilvl="6" w:tplc="08160001" w:tentative="1">
      <w:start w:val="1"/>
      <w:numFmt w:val="bullet"/>
      <w:lvlText w:val=""/>
      <w:lvlJc w:val="left"/>
      <w:pPr>
        <w:ind w:left="5073" w:hanging="360"/>
      </w:pPr>
      <w:rPr>
        <w:rFonts w:ascii="Symbol" w:hAnsi="Symbol" w:hint="default"/>
      </w:rPr>
    </w:lvl>
    <w:lvl w:ilvl="7" w:tplc="08160003" w:tentative="1">
      <w:start w:val="1"/>
      <w:numFmt w:val="bullet"/>
      <w:lvlText w:val="o"/>
      <w:lvlJc w:val="left"/>
      <w:pPr>
        <w:ind w:left="5793" w:hanging="360"/>
      </w:pPr>
      <w:rPr>
        <w:rFonts w:ascii="Courier New" w:hAnsi="Courier New" w:cs="Courier New" w:hint="default"/>
      </w:rPr>
    </w:lvl>
    <w:lvl w:ilvl="8" w:tplc="08160005" w:tentative="1">
      <w:start w:val="1"/>
      <w:numFmt w:val="bullet"/>
      <w:lvlText w:val=""/>
      <w:lvlJc w:val="left"/>
      <w:pPr>
        <w:ind w:left="6513" w:hanging="360"/>
      </w:pPr>
      <w:rPr>
        <w:rFonts w:ascii="Wingdings" w:hAnsi="Wingdings" w:hint="default"/>
      </w:rPr>
    </w:lvl>
  </w:abstractNum>
  <w:abstractNum w:abstractNumId="171" w15:restartNumberingAfterBreak="0">
    <w:nsid w:val="5D387742"/>
    <w:multiLevelType w:val="hybridMultilevel"/>
    <w:tmpl w:val="6444E81E"/>
    <w:lvl w:ilvl="0" w:tplc="AAE463B2">
      <w:start w:val="1"/>
      <w:numFmt w:val="decimal"/>
      <w:lvlText w:val="%1)"/>
      <w:lvlJc w:val="left"/>
      <w:pPr>
        <w:ind w:left="180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2" w15:restartNumberingAfterBreak="0">
    <w:nsid w:val="5E3F52BA"/>
    <w:multiLevelType w:val="hybridMultilevel"/>
    <w:tmpl w:val="2462250C"/>
    <w:lvl w:ilvl="0" w:tplc="895E822A">
      <w:start w:val="1"/>
      <w:numFmt w:val="decimal"/>
      <w:lvlText w:val="%1."/>
      <w:lvlJc w:val="left"/>
      <w:pPr>
        <w:ind w:left="530" w:hanging="445"/>
      </w:pPr>
      <w:rPr>
        <w:rFonts w:hint="default"/>
      </w:rPr>
    </w:lvl>
    <w:lvl w:ilvl="1" w:tplc="08090019" w:tentative="1">
      <w:start w:val="1"/>
      <w:numFmt w:val="lowerLetter"/>
      <w:lvlText w:val="%2."/>
      <w:lvlJc w:val="left"/>
      <w:pPr>
        <w:ind w:left="1165" w:hanging="360"/>
      </w:pPr>
    </w:lvl>
    <w:lvl w:ilvl="2" w:tplc="0809001B" w:tentative="1">
      <w:start w:val="1"/>
      <w:numFmt w:val="lowerRoman"/>
      <w:lvlText w:val="%3."/>
      <w:lvlJc w:val="right"/>
      <w:pPr>
        <w:ind w:left="1885" w:hanging="180"/>
      </w:pPr>
    </w:lvl>
    <w:lvl w:ilvl="3" w:tplc="0809000F" w:tentative="1">
      <w:start w:val="1"/>
      <w:numFmt w:val="decimal"/>
      <w:lvlText w:val="%4."/>
      <w:lvlJc w:val="left"/>
      <w:pPr>
        <w:ind w:left="2605" w:hanging="360"/>
      </w:pPr>
    </w:lvl>
    <w:lvl w:ilvl="4" w:tplc="08090019" w:tentative="1">
      <w:start w:val="1"/>
      <w:numFmt w:val="lowerLetter"/>
      <w:lvlText w:val="%5."/>
      <w:lvlJc w:val="left"/>
      <w:pPr>
        <w:ind w:left="3325" w:hanging="360"/>
      </w:pPr>
    </w:lvl>
    <w:lvl w:ilvl="5" w:tplc="0809001B" w:tentative="1">
      <w:start w:val="1"/>
      <w:numFmt w:val="lowerRoman"/>
      <w:lvlText w:val="%6."/>
      <w:lvlJc w:val="right"/>
      <w:pPr>
        <w:ind w:left="4045" w:hanging="180"/>
      </w:pPr>
    </w:lvl>
    <w:lvl w:ilvl="6" w:tplc="0809000F" w:tentative="1">
      <w:start w:val="1"/>
      <w:numFmt w:val="decimal"/>
      <w:lvlText w:val="%7."/>
      <w:lvlJc w:val="left"/>
      <w:pPr>
        <w:ind w:left="4765" w:hanging="360"/>
      </w:pPr>
    </w:lvl>
    <w:lvl w:ilvl="7" w:tplc="08090019" w:tentative="1">
      <w:start w:val="1"/>
      <w:numFmt w:val="lowerLetter"/>
      <w:lvlText w:val="%8."/>
      <w:lvlJc w:val="left"/>
      <w:pPr>
        <w:ind w:left="5485" w:hanging="360"/>
      </w:pPr>
    </w:lvl>
    <w:lvl w:ilvl="8" w:tplc="0809001B" w:tentative="1">
      <w:start w:val="1"/>
      <w:numFmt w:val="lowerRoman"/>
      <w:lvlText w:val="%9."/>
      <w:lvlJc w:val="right"/>
      <w:pPr>
        <w:ind w:left="6205" w:hanging="180"/>
      </w:pPr>
    </w:lvl>
  </w:abstractNum>
  <w:abstractNum w:abstractNumId="173" w15:restartNumberingAfterBreak="0">
    <w:nsid w:val="5EEF3CC7"/>
    <w:multiLevelType w:val="hybridMultilevel"/>
    <w:tmpl w:val="D3001D84"/>
    <w:lvl w:ilvl="0" w:tplc="BE2C372A">
      <w:start w:val="1"/>
      <w:numFmt w:val="bullet"/>
      <w:lvlText w:val="-"/>
      <w:lvlJc w:val="left"/>
      <w:pPr>
        <w:ind w:left="720" w:hanging="360"/>
      </w:pPr>
      <w:rPr>
        <w:rFonts w:ascii="&quot;Calibri&quot;,sans-serif" w:hAnsi="&quot;Calibri&quot;,sans-serif" w:hint="default"/>
      </w:rPr>
    </w:lvl>
    <w:lvl w:ilvl="1" w:tplc="BE7C4842">
      <w:start w:val="1"/>
      <w:numFmt w:val="bullet"/>
      <w:lvlText w:val="o"/>
      <w:lvlJc w:val="left"/>
      <w:pPr>
        <w:ind w:left="1440" w:hanging="360"/>
      </w:pPr>
      <w:rPr>
        <w:rFonts w:ascii="Courier New" w:hAnsi="Courier New" w:hint="default"/>
      </w:rPr>
    </w:lvl>
    <w:lvl w:ilvl="2" w:tplc="A0BE2BDA">
      <w:start w:val="1"/>
      <w:numFmt w:val="bullet"/>
      <w:lvlText w:val=""/>
      <w:lvlJc w:val="left"/>
      <w:pPr>
        <w:ind w:left="2160" w:hanging="360"/>
      </w:pPr>
      <w:rPr>
        <w:rFonts w:ascii="Wingdings" w:hAnsi="Wingdings" w:hint="default"/>
      </w:rPr>
    </w:lvl>
    <w:lvl w:ilvl="3" w:tplc="A7EECF48">
      <w:start w:val="1"/>
      <w:numFmt w:val="bullet"/>
      <w:lvlText w:val=""/>
      <w:lvlJc w:val="left"/>
      <w:pPr>
        <w:ind w:left="2880" w:hanging="360"/>
      </w:pPr>
      <w:rPr>
        <w:rFonts w:ascii="Symbol" w:hAnsi="Symbol" w:hint="default"/>
      </w:rPr>
    </w:lvl>
    <w:lvl w:ilvl="4" w:tplc="B8C041BE">
      <w:start w:val="1"/>
      <w:numFmt w:val="bullet"/>
      <w:lvlText w:val="o"/>
      <w:lvlJc w:val="left"/>
      <w:pPr>
        <w:ind w:left="3600" w:hanging="360"/>
      </w:pPr>
      <w:rPr>
        <w:rFonts w:ascii="Courier New" w:hAnsi="Courier New" w:hint="default"/>
      </w:rPr>
    </w:lvl>
    <w:lvl w:ilvl="5" w:tplc="6D688C50">
      <w:start w:val="1"/>
      <w:numFmt w:val="bullet"/>
      <w:lvlText w:val=""/>
      <w:lvlJc w:val="left"/>
      <w:pPr>
        <w:ind w:left="4320" w:hanging="360"/>
      </w:pPr>
      <w:rPr>
        <w:rFonts w:ascii="Wingdings" w:hAnsi="Wingdings" w:hint="default"/>
      </w:rPr>
    </w:lvl>
    <w:lvl w:ilvl="6" w:tplc="64602E00">
      <w:start w:val="1"/>
      <w:numFmt w:val="bullet"/>
      <w:lvlText w:val=""/>
      <w:lvlJc w:val="left"/>
      <w:pPr>
        <w:ind w:left="5040" w:hanging="360"/>
      </w:pPr>
      <w:rPr>
        <w:rFonts w:ascii="Symbol" w:hAnsi="Symbol" w:hint="default"/>
      </w:rPr>
    </w:lvl>
    <w:lvl w:ilvl="7" w:tplc="19B0B4E2">
      <w:start w:val="1"/>
      <w:numFmt w:val="bullet"/>
      <w:lvlText w:val="o"/>
      <w:lvlJc w:val="left"/>
      <w:pPr>
        <w:ind w:left="5760" w:hanging="360"/>
      </w:pPr>
      <w:rPr>
        <w:rFonts w:ascii="Courier New" w:hAnsi="Courier New" w:hint="default"/>
      </w:rPr>
    </w:lvl>
    <w:lvl w:ilvl="8" w:tplc="B8286664">
      <w:start w:val="1"/>
      <w:numFmt w:val="bullet"/>
      <w:lvlText w:val=""/>
      <w:lvlJc w:val="left"/>
      <w:pPr>
        <w:ind w:left="6480" w:hanging="360"/>
      </w:pPr>
      <w:rPr>
        <w:rFonts w:ascii="Wingdings" w:hAnsi="Wingdings" w:hint="default"/>
      </w:rPr>
    </w:lvl>
  </w:abstractNum>
  <w:abstractNum w:abstractNumId="174" w15:restartNumberingAfterBreak="0">
    <w:nsid w:val="5F406C4C"/>
    <w:multiLevelType w:val="hybridMultilevel"/>
    <w:tmpl w:val="DF5C70F0"/>
    <w:lvl w:ilvl="0" w:tplc="42900518">
      <w:start w:val="1"/>
      <w:numFmt w:val="bullet"/>
      <w:lvlText w:val="·"/>
      <w:lvlJc w:val="left"/>
      <w:pPr>
        <w:ind w:left="720" w:hanging="360"/>
      </w:pPr>
      <w:rPr>
        <w:rFonts w:ascii="Symbol" w:hAnsi="Symbol" w:hint="default"/>
      </w:rPr>
    </w:lvl>
    <w:lvl w:ilvl="1" w:tplc="CC5A2C74">
      <w:start w:val="1"/>
      <w:numFmt w:val="bullet"/>
      <w:lvlText w:val="o"/>
      <w:lvlJc w:val="left"/>
      <w:pPr>
        <w:ind w:left="1440" w:hanging="360"/>
      </w:pPr>
      <w:rPr>
        <w:rFonts w:ascii="Courier New" w:hAnsi="Courier New" w:hint="default"/>
      </w:rPr>
    </w:lvl>
    <w:lvl w:ilvl="2" w:tplc="C0F0541E">
      <w:start w:val="1"/>
      <w:numFmt w:val="bullet"/>
      <w:lvlText w:val=""/>
      <w:lvlJc w:val="left"/>
      <w:pPr>
        <w:ind w:left="2160" w:hanging="360"/>
      </w:pPr>
      <w:rPr>
        <w:rFonts w:ascii="Wingdings" w:hAnsi="Wingdings" w:hint="default"/>
      </w:rPr>
    </w:lvl>
    <w:lvl w:ilvl="3" w:tplc="5FC6AD28">
      <w:start w:val="1"/>
      <w:numFmt w:val="bullet"/>
      <w:lvlText w:val=""/>
      <w:lvlJc w:val="left"/>
      <w:pPr>
        <w:ind w:left="2880" w:hanging="360"/>
      </w:pPr>
      <w:rPr>
        <w:rFonts w:ascii="Symbol" w:hAnsi="Symbol" w:hint="default"/>
      </w:rPr>
    </w:lvl>
    <w:lvl w:ilvl="4" w:tplc="6D92DB8C">
      <w:start w:val="1"/>
      <w:numFmt w:val="bullet"/>
      <w:lvlText w:val="o"/>
      <w:lvlJc w:val="left"/>
      <w:pPr>
        <w:ind w:left="3600" w:hanging="360"/>
      </w:pPr>
      <w:rPr>
        <w:rFonts w:ascii="Courier New" w:hAnsi="Courier New" w:hint="default"/>
      </w:rPr>
    </w:lvl>
    <w:lvl w:ilvl="5" w:tplc="360499D4">
      <w:start w:val="1"/>
      <w:numFmt w:val="bullet"/>
      <w:lvlText w:val=""/>
      <w:lvlJc w:val="left"/>
      <w:pPr>
        <w:ind w:left="4320" w:hanging="360"/>
      </w:pPr>
      <w:rPr>
        <w:rFonts w:ascii="Wingdings" w:hAnsi="Wingdings" w:hint="default"/>
      </w:rPr>
    </w:lvl>
    <w:lvl w:ilvl="6" w:tplc="DB087B5A">
      <w:start w:val="1"/>
      <w:numFmt w:val="bullet"/>
      <w:lvlText w:val=""/>
      <w:lvlJc w:val="left"/>
      <w:pPr>
        <w:ind w:left="5040" w:hanging="360"/>
      </w:pPr>
      <w:rPr>
        <w:rFonts w:ascii="Symbol" w:hAnsi="Symbol" w:hint="default"/>
      </w:rPr>
    </w:lvl>
    <w:lvl w:ilvl="7" w:tplc="9894D160">
      <w:start w:val="1"/>
      <w:numFmt w:val="bullet"/>
      <w:lvlText w:val="o"/>
      <w:lvlJc w:val="left"/>
      <w:pPr>
        <w:ind w:left="5760" w:hanging="360"/>
      </w:pPr>
      <w:rPr>
        <w:rFonts w:ascii="Courier New" w:hAnsi="Courier New" w:hint="default"/>
      </w:rPr>
    </w:lvl>
    <w:lvl w:ilvl="8" w:tplc="D1264484">
      <w:start w:val="1"/>
      <w:numFmt w:val="bullet"/>
      <w:lvlText w:val=""/>
      <w:lvlJc w:val="left"/>
      <w:pPr>
        <w:ind w:left="6480" w:hanging="360"/>
      </w:pPr>
      <w:rPr>
        <w:rFonts w:ascii="Wingdings" w:hAnsi="Wingdings" w:hint="default"/>
      </w:rPr>
    </w:lvl>
  </w:abstractNum>
  <w:abstractNum w:abstractNumId="175" w15:restartNumberingAfterBreak="0">
    <w:nsid w:val="5FAD3D08"/>
    <w:multiLevelType w:val="hybridMultilevel"/>
    <w:tmpl w:val="DB923068"/>
    <w:lvl w:ilvl="0" w:tplc="85CC68A2">
      <w:start w:val="52"/>
      <w:numFmt w:val="decimal"/>
      <w:lvlText w:val="%1."/>
      <w:lvlJc w:val="left"/>
      <w:pPr>
        <w:ind w:left="928" w:hanging="360"/>
      </w:pPr>
      <w:rPr>
        <w:rFonts w:hint="default"/>
        <w:strike w:val="0"/>
        <w:color w:val="0070C0"/>
      </w:rPr>
    </w:lvl>
    <w:lvl w:ilvl="1" w:tplc="08090019">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176" w15:restartNumberingAfterBreak="0">
    <w:nsid w:val="605147A2"/>
    <w:multiLevelType w:val="hybridMultilevel"/>
    <w:tmpl w:val="AFF86D02"/>
    <w:lvl w:ilvl="0" w:tplc="41D287EE">
      <w:start w:val="1"/>
      <w:numFmt w:val="decimal"/>
      <w:lvlText w:val="%1."/>
      <w:lvlJc w:val="left"/>
      <w:pPr>
        <w:ind w:left="720" w:hanging="360"/>
      </w:pPr>
    </w:lvl>
    <w:lvl w:ilvl="1" w:tplc="40C64530">
      <w:start w:val="1"/>
      <w:numFmt w:val="decimal"/>
      <w:lvlText w:val="%2."/>
      <w:lvlJc w:val="left"/>
      <w:pPr>
        <w:ind w:left="1440" w:hanging="360"/>
      </w:pPr>
    </w:lvl>
    <w:lvl w:ilvl="2" w:tplc="A0206DEE">
      <w:start w:val="1"/>
      <w:numFmt w:val="lowerRoman"/>
      <w:lvlText w:val="%3."/>
      <w:lvlJc w:val="right"/>
      <w:pPr>
        <w:ind w:left="2160" w:hanging="180"/>
      </w:pPr>
    </w:lvl>
    <w:lvl w:ilvl="3" w:tplc="D2301244">
      <w:start w:val="1"/>
      <w:numFmt w:val="decimal"/>
      <w:lvlText w:val="%4."/>
      <w:lvlJc w:val="left"/>
      <w:pPr>
        <w:ind w:left="2880" w:hanging="360"/>
      </w:pPr>
    </w:lvl>
    <w:lvl w:ilvl="4" w:tplc="0D4679E8">
      <w:start w:val="1"/>
      <w:numFmt w:val="lowerLetter"/>
      <w:lvlText w:val="%5."/>
      <w:lvlJc w:val="left"/>
      <w:pPr>
        <w:ind w:left="3600" w:hanging="360"/>
      </w:pPr>
    </w:lvl>
    <w:lvl w:ilvl="5" w:tplc="485ED0D8">
      <w:start w:val="1"/>
      <w:numFmt w:val="lowerRoman"/>
      <w:lvlText w:val="%6."/>
      <w:lvlJc w:val="right"/>
      <w:pPr>
        <w:ind w:left="4320" w:hanging="180"/>
      </w:pPr>
    </w:lvl>
    <w:lvl w:ilvl="6" w:tplc="9CE0A61C">
      <w:start w:val="1"/>
      <w:numFmt w:val="decimal"/>
      <w:lvlText w:val="%7."/>
      <w:lvlJc w:val="left"/>
      <w:pPr>
        <w:ind w:left="5040" w:hanging="360"/>
      </w:pPr>
    </w:lvl>
    <w:lvl w:ilvl="7" w:tplc="EF92423A">
      <w:start w:val="1"/>
      <w:numFmt w:val="lowerLetter"/>
      <w:lvlText w:val="%8."/>
      <w:lvlJc w:val="left"/>
      <w:pPr>
        <w:ind w:left="5760" w:hanging="360"/>
      </w:pPr>
    </w:lvl>
    <w:lvl w:ilvl="8" w:tplc="1F0EAEDC">
      <w:start w:val="1"/>
      <w:numFmt w:val="lowerRoman"/>
      <w:lvlText w:val="%9."/>
      <w:lvlJc w:val="right"/>
      <w:pPr>
        <w:ind w:left="6480" w:hanging="180"/>
      </w:pPr>
    </w:lvl>
  </w:abstractNum>
  <w:abstractNum w:abstractNumId="177" w15:restartNumberingAfterBreak="0">
    <w:nsid w:val="606D78C4"/>
    <w:multiLevelType w:val="hybridMultilevel"/>
    <w:tmpl w:val="FFFFFFFF"/>
    <w:lvl w:ilvl="0" w:tplc="84762456">
      <w:start w:val="1"/>
      <w:numFmt w:val="decimal"/>
      <w:lvlText w:val="%1."/>
      <w:lvlJc w:val="left"/>
      <w:pPr>
        <w:ind w:left="720" w:hanging="360"/>
      </w:pPr>
    </w:lvl>
    <w:lvl w:ilvl="1" w:tplc="499E7F82">
      <w:start w:val="1"/>
      <w:numFmt w:val="lowerLetter"/>
      <w:lvlText w:val="%2."/>
      <w:lvlJc w:val="left"/>
      <w:pPr>
        <w:ind w:left="1440" w:hanging="360"/>
      </w:pPr>
    </w:lvl>
    <w:lvl w:ilvl="2" w:tplc="3B5E071A">
      <w:start w:val="1"/>
      <w:numFmt w:val="lowerRoman"/>
      <w:lvlText w:val="%3."/>
      <w:lvlJc w:val="right"/>
      <w:pPr>
        <w:ind w:left="2160" w:hanging="180"/>
      </w:pPr>
    </w:lvl>
    <w:lvl w:ilvl="3" w:tplc="B0763120">
      <w:start w:val="1"/>
      <w:numFmt w:val="decimal"/>
      <w:lvlText w:val="%4."/>
      <w:lvlJc w:val="left"/>
      <w:pPr>
        <w:ind w:left="2880" w:hanging="360"/>
      </w:pPr>
    </w:lvl>
    <w:lvl w:ilvl="4" w:tplc="EB9EABC2">
      <w:start w:val="1"/>
      <w:numFmt w:val="lowerLetter"/>
      <w:lvlText w:val="%5."/>
      <w:lvlJc w:val="left"/>
      <w:pPr>
        <w:ind w:left="3600" w:hanging="360"/>
      </w:pPr>
    </w:lvl>
    <w:lvl w:ilvl="5" w:tplc="D228C230">
      <w:start w:val="1"/>
      <w:numFmt w:val="lowerRoman"/>
      <w:lvlText w:val="%6."/>
      <w:lvlJc w:val="right"/>
      <w:pPr>
        <w:ind w:left="4320" w:hanging="180"/>
      </w:pPr>
    </w:lvl>
    <w:lvl w:ilvl="6" w:tplc="599ABA50">
      <w:start w:val="1"/>
      <w:numFmt w:val="decimal"/>
      <w:lvlText w:val="%7."/>
      <w:lvlJc w:val="left"/>
      <w:pPr>
        <w:ind w:left="5040" w:hanging="360"/>
      </w:pPr>
    </w:lvl>
    <w:lvl w:ilvl="7" w:tplc="1DA6DAC0">
      <w:start w:val="1"/>
      <w:numFmt w:val="lowerLetter"/>
      <w:lvlText w:val="%8."/>
      <w:lvlJc w:val="left"/>
      <w:pPr>
        <w:ind w:left="5760" w:hanging="360"/>
      </w:pPr>
    </w:lvl>
    <w:lvl w:ilvl="8" w:tplc="ACCEC848">
      <w:start w:val="1"/>
      <w:numFmt w:val="lowerRoman"/>
      <w:lvlText w:val="%9."/>
      <w:lvlJc w:val="right"/>
      <w:pPr>
        <w:ind w:left="6480" w:hanging="180"/>
      </w:pPr>
    </w:lvl>
  </w:abstractNum>
  <w:abstractNum w:abstractNumId="178" w15:restartNumberingAfterBreak="0">
    <w:nsid w:val="607415E9"/>
    <w:multiLevelType w:val="hybridMultilevel"/>
    <w:tmpl w:val="5E4E3CA0"/>
    <w:lvl w:ilvl="0" w:tplc="A7D4F840">
      <w:start w:val="40"/>
      <w:numFmt w:val="bullet"/>
      <w:lvlText w:val="-"/>
      <w:lvlJc w:val="left"/>
      <w:pPr>
        <w:ind w:left="720" w:hanging="360"/>
      </w:pPr>
      <w:rPr>
        <w:rFonts w:ascii="Verdana" w:eastAsia="Calibri"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9" w15:restartNumberingAfterBreak="0">
    <w:nsid w:val="60AE4036"/>
    <w:multiLevelType w:val="hybridMultilevel"/>
    <w:tmpl w:val="24AEAA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0" w15:restartNumberingAfterBreak="0">
    <w:nsid w:val="624A7553"/>
    <w:multiLevelType w:val="hybridMultilevel"/>
    <w:tmpl w:val="7B54DAD4"/>
    <w:lvl w:ilvl="0" w:tplc="0972CC78">
      <w:start w:val="1"/>
      <w:numFmt w:val="lowerRoman"/>
      <w:lvlText w:val="(%1)"/>
      <w:lvlJc w:val="left"/>
      <w:pPr>
        <w:ind w:left="1068" w:hanging="360"/>
      </w:pPr>
      <w:rPr>
        <w:rFonts w:hint="default"/>
      </w:rPr>
    </w:lvl>
    <w:lvl w:ilvl="1" w:tplc="08160019" w:tentative="1">
      <w:start w:val="1"/>
      <w:numFmt w:val="lowerLetter"/>
      <w:lvlText w:val="%2."/>
      <w:lvlJc w:val="left"/>
      <w:pPr>
        <w:ind w:left="1788" w:hanging="360"/>
      </w:pPr>
    </w:lvl>
    <w:lvl w:ilvl="2" w:tplc="0816001B" w:tentative="1">
      <w:start w:val="1"/>
      <w:numFmt w:val="lowerRoman"/>
      <w:lvlText w:val="%3."/>
      <w:lvlJc w:val="right"/>
      <w:pPr>
        <w:ind w:left="2508" w:hanging="180"/>
      </w:pPr>
    </w:lvl>
    <w:lvl w:ilvl="3" w:tplc="0816000F" w:tentative="1">
      <w:start w:val="1"/>
      <w:numFmt w:val="decimal"/>
      <w:lvlText w:val="%4."/>
      <w:lvlJc w:val="left"/>
      <w:pPr>
        <w:ind w:left="3228" w:hanging="360"/>
      </w:pPr>
    </w:lvl>
    <w:lvl w:ilvl="4" w:tplc="08160019" w:tentative="1">
      <w:start w:val="1"/>
      <w:numFmt w:val="lowerLetter"/>
      <w:lvlText w:val="%5."/>
      <w:lvlJc w:val="left"/>
      <w:pPr>
        <w:ind w:left="3948" w:hanging="360"/>
      </w:pPr>
    </w:lvl>
    <w:lvl w:ilvl="5" w:tplc="0816001B" w:tentative="1">
      <w:start w:val="1"/>
      <w:numFmt w:val="lowerRoman"/>
      <w:lvlText w:val="%6."/>
      <w:lvlJc w:val="right"/>
      <w:pPr>
        <w:ind w:left="4668" w:hanging="180"/>
      </w:pPr>
    </w:lvl>
    <w:lvl w:ilvl="6" w:tplc="0816000F" w:tentative="1">
      <w:start w:val="1"/>
      <w:numFmt w:val="decimal"/>
      <w:lvlText w:val="%7."/>
      <w:lvlJc w:val="left"/>
      <w:pPr>
        <w:ind w:left="5388" w:hanging="360"/>
      </w:pPr>
    </w:lvl>
    <w:lvl w:ilvl="7" w:tplc="08160019" w:tentative="1">
      <w:start w:val="1"/>
      <w:numFmt w:val="lowerLetter"/>
      <w:lvlText w:val="%8."/>
      <w:lvlJc w:val="left"/>
      <w:pPr>
        <w:ind w:left="6108" w:hanging="360"/>
      </w:pPr>
    </w:lvl>
    <w:lvl w:ilvl="8" w:tplc="0816001B" w:tentative="1">
      <w:start w:val="1"/>
      <w:numFmt w:val="lowerRoman"/>
      <w:lvlText w:val="%9."/>
      <w:lvlJc w:val="right"/>
      <w:pPr>
        <w:ind w:left="6828" w:hanging="180"/>
      </w:pPr>
    </w:lvl>
  </w:abstractNum>
  <w:abstractNum w:abstractNumId="181" w15:restartNumberingAfterBreak="0">
    <w:nsid w:val="62DE286D"/>
    <w:multiLevelType w:val="hybridMultilevel"/>
    <w:tmpl w:val="389AC0F2"/>
    <w:lvl w:ilvl="0" w:tplc="7BBAF134">
      <w:start w:val="3"/>
      <w:numFmt w:val="bullet"/>
      <w:lvlText w:val="-"/>
      <w:lvlJc w:val="left"/>
      <w:pPr>
        <w:ind w:left="717" w:hanging="360"/>
      </w:pPr>
      <w:rPr>
        <w:rFonts w:ascii="Calibri" w:eastAsiaTheme="minorEastAsia" w:hAnsi="Calibri" w:cs="Calibri" w:hint="default"/>
        <w:spacing w:val="0"/>
      </w:rPr>
    </w:lvl>
    <w:lvl w:ilvl="1" w:tplc="04090001">
      <w:start w:val="1"/>
      <w:numFmt w:val="bullet"/>
      <w:lvlText w:val=""/>
      <w:lvlJc w:val="left"/>
      <w:pPr>
        <w:ind w:left="1437" w:hanging="360"/>
      </w:pPr>
      <w:rPr>
        <w:rFonts w:ascii="Symbol" w:hAnsi="Symbol" w:hint="default"/>
      </w:r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182" w15:restartNumberingAfterBreak="0">
    <w:nsid w:val="62FB77AD"/>
    <w:multiLevelType w:val="hybridMultilevel"/>
    <w:tmpl w:val="6E2C0A1C"/>
    <w:lvl w:ilvl="0" w:tplc="71A2B31C">
      <w:start w:val="2"/>
      <w:numFmt w:val="decimal"/>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3" w15:restartNumberingAfterBreak="0">
    <w:nsid w:val="639A5964"/>
    <w:multiLevelType w:val="hybridMultilevel"/>
    <w:tmpl w:val="FFFFFFFF"/>
    <w:lvl w:ilvl="0" w:tplc="35D0D0A0">
      <w:start w:val="1"/>
      <w:numFmt w:val="decimal"/>
      <w:lvlText w:val="%1."/>
      <w:lvlJc w:val="left"/>
      <w:pPr>
        <w:ind w:left="720" w:hanging="360"/>
      </w:pPr>
    </w:lvl>
    <w:lvl w:ilvl="1" w:tplc="0340239E">
      <w:start w:val="1"/>
      <w:numFmt w:val="decimal"/>
      <w:lvlText w:val="%2."/>
      <w:lvlJc w:val="left"/>
      <w:pPr>
        <w:ind w:left="1440" w:hanging="360"/>
      </w:pPr>
    </w:lvl>
    <w:lvl w:ilvl="2" w:tplc="ADBCB3D6">
      <w:start w:val="1"/>
      <w:numFmt w:val="lowerRoman"/>
      <w:lvlText w:val="%3."/>
      <w:lvlJc w:val="right"/>
      <w:pPr>
        <w:ind w:left="2160" w:hanging="180"/>
      </w:pPr>
    </w:lvl>
    <w:lvl w:ilvl="3" w:tplc="CF2EB4F8">
      <w:start w:val="1"/>
      <w:numFmt w:val="decimal"/>
      <w:lvlText w:val="%4."/>
      <w:lvlJc w:val="left"/>
      <w:pPr>
        <w:ind w:left="2880" w:hanging="360"/>
      </w:pPr>
    </w:lvl>
    <w:lvl w:ilvl="4" w:tplc="FD20740A">
      <w:start w:val="1"/>
      <w:numFmt w:val="lowerLetter"/>
      <w:lvlText w:val="%5."/>
      <w:lvlJc w:val="left"/>
      <w:pPr>
        <w:ind w:left="3600" w:hanging="360"/>
      </w:pPr>
    </w:lvl>
    <w:lvl w:ilvl="5" w:tplc="3F143DEE">
      <w:start w:val="1"/>
      <w:numFmt w:val="lowerRoman"/>
      <w:lvlText w:val="%6."/>
      <w:lvlJc w:val="right"/>
      <w:pPr>
        <w:ind w:left="4320" w:hanging="180"/>
      </w:pPr>
    </w:lvl>
    <w:lvl w:ilvl="6" w:tplc="4F1C5B8C">
      <w:start w:val="1"/>
      <w:numFmt w:val="decimal"/>
      <w:lvlText w:val="%7."/>
      <w:lvlJc w:val="left"/>
      <w:pPr>
        <w:ind w:left="5040" w:hanging="360"/>
      </w:pPr>
    </w:lvl>
    <w:lvl w:ilvl="7" w:tplc="81AC4C5C">
      <w:start w:val="1"/>
      <w:numFmt w:val="lowerLetter"/>
      <w:lvlText w:val="%8."/>
      <w:lvlJc w:val="left"/>
      <w:pPr>
        <w:ind w:left="5760" w:hanging="360"/>
      </w:pPr>
    </w:lvl>
    <w:lvl w:ilvl="8" w:tplc="E3328D54">
      <w:start w:val="1"/>
      <w:numFmt w:val="lowerRoman"/>
      <w:lvlText w:val="%9."/>
      <w:lvlJc w:val="right"/>
      <w:pPr>
        <w:ind w:left="6480" w:hanging="180"/>
      </w:pPr>
    </w:lvl>
  </w:abstractNum>
  <w:abstractNum w:abstractNumId="184" w15:restartNumberingAfterBreak="0">
    <w:nsid w:val="63C9723A"/>
    <w:multiLevelType w:val="hybridMultilevel"/>
    <w:tmpl w:val="E7289BFA"/>
    <w:lvl w:ilvl="0" w:tplc="0809001B">
      <w:start w:val="1"/>
      <w:numFmt w:val="lowerRoman"/>
      <w:lvlText w:val="%1."/>
      <w:lvlJc w:val="righ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5" w15:restartNumberingAfterBreak="0">
    <w:nsid w:val="64293F29"/>
    <w:multiLevelType w:val="hybridMultilevel"/>
    <w:tmpl w:val="799A8CC8"/>
    <w:lvl w:ilvl="0" w:tplc="08090001">
      <w:start w:val="1"/>
      <w:numFmt w:val="bullet"/>
      <w:lvlText w:val=""/>
      <w:lvlJc w:val="left"/>
      <w:pPr>
        <w:ind w:left="1428" w:hanging="360"/>
      </w:pPr>
      <w:rPr>
        <w:rFonts w:ascii="Symbol" w:hAnsi="Symbol"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186" w15:restartNumberingAfterBreak="0">
    <w:nsid w:val="65D310CE"/>
    <w:multiLevelType w:val="hybridMultilevel"/>
    <w:tmpl w:val="DB923068"/>
    <w:lvl w:ilvl="0" w:tplc="85CC68A2">
      <w:start w:val="52"/>
      <w:numFmt w:val="decimal"/>
      <w:lvlText w:val="%1."/>
      <w:lvlJc w:val="left"/>
      <w:pPr>
        <w:ind w:left="928" w:hanging="360"/>
      </w:pPr>
      <w:rPr>
        <w:rFonts w:hint="default"/>
        <w:strike w:val="0"/>
        <w:color w:val="0070C0"/>
      </w:rPr>
    </w:lvl>
    <w:lvl w:ilvl="1" w:tplc="08090019">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187" w15:restartNumberingAfterBreak="0">
    <w:nsid w:val="65DF7145"/>
    <w:multiLevelType w:val="hybridMultilevel"/>
    <w:tmpl w:val="51B886C4"/>
    <w:lvl w:ilvl="0" w:tplc="A7BA0830">
      <w:start w:val="1"/>
      <w:numFmt w:val="bullet"/>
      <w:lvlText w:val="·"/>
      <w:lvlJc w:val="left"/>
      <w:pPr>
        <w:ind w:left="720" w:hanging="360"/>
      </w:pPr>
      <w:rPr>
        <w:rFonts w:ascii="Symbol" w:hAnsi="Symbol" w:hint="default"/>
      </w:rPr>
    </w:lvl>
    <w:lvl w:ilvl="1" w:tplc="841A7C6C">
      <w:start w:val="1"/>
      <w:numFmt w:val="bullet"/>
      <w:lvlText w:val="o"/>
      <w:lvlJc w:val="left"/>
      <w:pPr>
        <w:ind w:left="1440" w:hanging="360"/>
      </w:pPr>
      <w:rPr>
        <w:rFonts w:ascii="Courier New" w:hAnsi="Courier New" w:hint="default"/>
      </w:rPr>
    </w:lvl>
    <w:lvl w:ilvl="2" w:tplc="C1485DFA">
      <w:start w:val="1"/>
      <w:numFmt w:val="bullet"/>
      <w:lvlText w:val=""/>
      <w:lvlJc w:val="left"/>
      <w:pPr>
        <w:ind w:left="2160" w:hanging="360"/>
      </w:pPr>
      <w:rPr>
        <w:rFonts w:ascii="Wingdings" w:hAnsi="Wingdings" w:hint="default"/>
      </w:rPr>
    </w:lvl>
    <w:lvl w:ilvl="3" w:tplc="CFD016BC">
      <w:start w:val="1"/>
      <w:numFmt w:val="bullet"/>
      <w:lvlText w:val=""/>
      <w:lvlJc w:val="left"/>
      <w:pPr>
        <w:ind w:left="2880" w:hanging="360"/>
      </w:pPr>
      <w:rPr>
        <w:rFonts w:ascii="Symbol" w:hAnsi="Symbol" w:hint="default"/>
      </w:rPr>
    </w:lvl>
    <w:lvl w:ilvl="4" w:tplc="7452F5DE">
      <w:start w:val="1"/>
      <w:numFmt w:val="bullet"/>
      <w:lvlText w:val="o"/>
      <w:lvlJc w:val="left"/>
      <w:pPr>
        <w:ind w:left="3600" w:hanging="360"/>
      </w:pPr>
      <w:rPr>
        <w:rFonts w:ascii="Courier New" w:hAnsi="Courier New" w:hint="default"/>
      </w:rPr>
    </w:lvl>
    <w:lvl w:ilvl="5" w:tplc="D090D416">
      <w:start w:val="1"/>
      <w:numFmt w:val="bullet"/>
      <w:lvlText w:val=""/>
      <w:lvlJc w:val="left"/>
      <w:pPr>
        <w:ind w:left="4320" w:hanging="360"/>
      </w:pPr>
      <w:rPr>
        <w:rFonts w:ascii="Wingdings" w:hAnsi="Wingdings" w:hint="default"/>
      </w:rPr>
    </w:lvl>
    <w:lvl w:ilvl="6" w:tplc="C6F64E60">
      <w:start w:val="1"/>
      <w:numFmt w:val="bullet"/>
      <w:lvlText w:val=""/>
      <w:lvlJc w:val="left"/>
      <w:pPr>
        <w:ind w:left="5040" w:hanging="360"/>
      </w:pPr>
      <w:rPr>
        <w:rFonts w:ascii="Symbol" w:hAnsi="Symbol" w:hint="default"/>
      </w:rPr>
    </w:lvl>
    <w:lvl w:ilvl="7" w:tplc="40F66C10">
      <w:start w:val="1"/>
      <w:numFmt w:val="bullet"/>
      <w:lvlText w:val="o"/>
      <w:lvlJc w:val="left"/>
      <w:pPr>
        <w:ind w:left="5760" w:hanging="360"/>
      </w:pPr>
      <w:rPr>
        <w:rFonts w:ascii="Courier New" w:hAnsi="Courier New" w:hint="default"/>
      </w:rPr>
    </w:lvl>
    <w:lvl w:ilvl="8" w:tplc="3EB05E98">
      <w:start w:val="1"/>
      <w:numFmt w:val="bullet"/>
      <w:lvlText w:val=""/>
      <w:lvlJc w:val="left"/>
      <w:pPr>
        <w:ind w:left="6480" w:hanging="360"/>
      </w:pPr>
      <w:rPr>
        <w:rFonts w:ascii="Wingdings" w:hAnsi="Wingdings" w:hint="default"/>
      </w:rPr>
    </w:lvl>
  </w:abstractNum>
  <w:abstractNum w:abstractNumId="188" w15:restartNumberingAfterBreak="0">
    <w:nsid w:val="67045AA4"/>
    <w:multiLevelType w:val="hybridMultilevel"/>
    <w:tmpl w:val="FE326594"/>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9" w15:restartNumberingAfterBreak="0">
    <w:nsid w:val="672C3D90"/>
    <w:multiLevelType w:val="hybridMultilevel"/>
    <w:tmpl w:val="FA507458"/>
    <w:lvl w:ilvl="0" w:tplc="08090001">
      <w:start w:val="1"/>
      <w:numFmt w:val="bullet"/>
      <w:lvlText w:val=""/>
      <w:lvlJc w:val="left"/>
      <w:pPr>
        <w:ind w:left="1428" w:hanging="360"/>
      </w:pPr>
      <w:rPr>
        <w:rFonts w:ascii="Symbol" w:hAnsi="Symbol"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190" w15:restartNumberingAfterBreak="0">
    <w:nsid w:val="67A85384"/>
    <w:multiLevelType w:val="hybridMultilevel"/>
    <w:tmpl w:val="FFFFFFFF"/>
    <w:lvl w:ilvl="0" w:tplc="7F426448">
      <w:start w:val="1"/>
      <w:numFmt w:val="bullet"/>
      <w:lvlText w:val="·"/>
      <w:lvlJc w:val="left"/>
      <w:pPr>
        <w:ind w:left="720" w:hanging="360"/>
      </w:pPr>
      <w:rPr>
        <w:rFonts w:ascii="Symbol" w:hAnsi="Symbol" w:hint="default"/>
      </w:rPr>
    </w:lvl>
    <w:lvl w:ilvl="1" w:tplc="ABE06104">
      <w:start w:val="1"/>
      <w:numFmt w:val="bullet"/>
      <w:lvlText w:val="o"/>
      <w:lvlJc w:val="left"/>
      <w:pPr>
        <w:ind w:left="1440" w:hanging="360"/>
      </w:pPr>
      <w:rPr>
        <w:rFonts w:ascii="Courier New" w:hAnsi="Courier New" w:hint="default"/>
      </w:rPr>
    </w:lvl>
    <w:lvl w:ilvl="2" w:tplc="2E9A1BB2">
      <w:start w:val="1"/>
      <w:numFmt w:val="bullet"/>
      <w:lvlText w:val=""/>
      <w:lvlJc w:val="left"/>
      <w:pPr>
        <w:ind w:left="2160" w:hanging="360"/>
      </w:pPr>
      <w:rPr>
        <w:rFonts w:ascii="Wingdings" w:hAnsi="Wingdings" w:hint="default"/>
      </w:rPr>
    </w:lvl>
    <w:lvl w:ilvl="3" w:tplc="D674A232">
      <w:start w:val="1"/>
      <w:numFmt w:val="bullet"/>
      <w:lvlText w:val=""/>
      <w:lvlJc w:val="left"/>
      <w:pPr>
        <w:ind w:left="2880" w:hanging="360"/>
      </w:pPr>
      <w:rPr>
        <w:rFonts w:ascii="Symbol" w:hAnsi="Symbol" w:hint="default"/>
      </w:rPr>
    </w:lvl>
    <w:lvl w:ilvl="4" w:tplc="C832CA3A">
      <w:start w:val="1"/>
      <w:numFmt w:val="bullet"/>
      <w:lvlText w:val="o"/>
      <w:lvlJc w:val="left"/>
      <w:pPr>
        <w:ind w:left="3600" w:hanging="360"/>
      </w:pPr>
      <w:rPr>
        <w:rFonts w:ascii="Courier New" w:hAnsi="Courier New" w:hint="default"/>
      </w:rPr>
    </w:lvl>
    <w:lvl w:ilvl="5" w:tplc="C6842834">
      <w:start w:val="1"/>
      <w:numFmt w:val="bullet"/>
      <w:lvlText w:val=""/>
      <w:lvlJc w:val="left"/>
      <w:pPr>
        <w:ind w:left="4320" w:hanging="360"/>
      </w:pPr>
      <w:rPr>
        <w:rFonts w:ascii="Wingdings" w:hAnsi="Wingdings" w:hint="default"/>
      </w:rPr>
    </w:lvl>
    <w:lvl w:ilvl="6" w:tplc="CD54CCD4">
      <w:start w:val="1"/>
      <w:numFmt w:val="bullet"/>
      <w:lvlText w:val=""/>
      <w:lvlJc w:val="left"/>
      <w:pPr>
        <w:ind w:left="5040" w:hanging="360"/>
      </w:pPr>
      <w:rPr>
        <w:rFonts w:ascii="Symbol" w:hAnsi="Symbol" w:hint="default"/>
      </w:rPr>
    </w:lvl>
    <w:lvl w:ilvl="7" w:tplc="8D44EEBE">
      <w:start w:val="1"/>
      <w:numFmt w:val="bullet"/>
      <w:lvlText w:val="o"/>
      <w:lvlJc w:val="left"/>
      <w:pPr>
        <w:ind w:left="5760" w:hanging="360"/>
      </w:pPr>
      <w:rPr>
        <w:rFonts w:ascii="Courier New" w:hAnsi="Courier New" w:hint="default"/>
      </w:rPr>
    </w:lvl>
    <w:lvl w:ilvl="8" w:tplc="A0A09D2A">
      <w:start w:val="1"/>
      <w:numFmt w:val="bullet"/>
      <w:lvlText w:val=""/>
      <w:lvlJc w:val="left"/>
      <w:pPr>
        <w:ind w:left="6480" w:hanging="360"/>
      </w:pPr>
      <w:rPr>
        <w:rFonts w:ascii="Wingdings" w:hAnsi="Wingdings" w:hint="default"/>
      </w:rPr>
    </w:lvl>
  </w:abstractNum>
  <w:abstractNum w:abstractNumId="191" w15:restartNumberingAfterBreak="0">
    <w:nsid w:val="67C006A5"/>
    <w:multiLevelType w:val="hybridMultilevel"/>
    <w:tmpl w:val="B73053C6"/>
    <w:lvl w:ilvl="0" w:tplc="6304ED5E">
      <w:start w:val="1"/>
      <w:numFmt w:val="decimal"/>
      <w:lvlText w:val="(%1)"/>
      <w:lvlJc w:val="right"/>
      <w:pPr>
        <w:ind w:left="1074" w:hanging="360"/>
      </w:pPr>
      <w:rPr>
        <w:rFonts w:hint="default"/>
      </w:rPr>
    </w:lvl>
    <w:lvl w:ilvl="1" w:tplc="0809001B">
      <w:start w:val="1"/>
      <w:numFmt w:val="lowerRoman"/>
      <w:lvlText w:val="%2."/>
      <w:lvlJc w:val="right"/>
      <w:pPr>
        <w:ind w:left="1794" w:hanging="360"/>
      </w:pPr>
    </w:lvl>
    <w:lvl w:ilvl="2" w:tplc="805CBA54">
      <w:start w:val="45"/>
      <w:numFmt w:val="decimal"/>
      <w:lvlText w:val="%3)"/>
      <w:lvlJc w:val="left"/>
      <w:pPr>
        <w:ind w:left="2694" w:hanging="360"/>
      </w:pPr>
      <w:rPr>
        <w:rFonts w:eastAsia="MS Mincho" w:hint="default"/>
        <w:color w:val="auto"/>
      </w:rPr>
    </w:lvl>
    <w:lvl w:ilvl="3" w:tplc="343C732C">
      <w:start w:val="1"/>
      <w:numFmt w:val="lowerRoman"/>
      <w:lvlText w:val="(%4)"/>
      <w:lvlJc w:val="left"/>
      <w:pPr>
        <w:ind w:left="3594" w:hanging="720"/>
      </w:pPr>
      <w:rPr>
        <w:rFonts w:hint="default"/>
      </w:rPr>
    </w:lvl>
    <w:lvl w:ilvl="4" w:tplc="08090019">
      <w:start w:val="1"/>
      <w:numFmt w:val="lowerLetter"/>
      <w:lvlText w:val="%5."/>
      <w:lvlJc w:val="left"/>
      <w:pPr>
        <w:ind w:left="3954" w:hanging="360"/>
      </w:pPr>
    </w:lvl>
    <w:lvl w:ilvl="5" w:tplc="0809001B" w:tentative="1">
      <w:start w:val="1"/>
      <w:numFmt w:val="lowerRoman"/>
      <w:lvlText w:val="%6."/>
      <w:lvlJc w:val="right"/>
      <w:pPr>
        <w:ind w:left="4674" w:hanging="180"/>
      </w:pPr>
    </w:lvl>
    <w:lvl w:ilvl="6" w:tplc="0809000F" w:tentative="1">
      <w:start w:val="1"/>
      <w:numFmt w:val="decimal"/>
      <w:lvlText w:val="%7."/>
      <w:lvlJc w:val="left"/>
      <w:pPr>
        <w:ind w:left="5394" w:hanging="360"/>
      </w:pPr>
    </w:lvl>
    <w:lvl w:ilvl="7" w:tplc="08090019" w:tentative="1">
      <w:start w:val="1"/>
      <w:numFmt w:val="lowerLetter"/>
      <w:lvlText w:val="%8."/>
      <w:lvlJc w:val="left"/>
      <w:pPr>
        <w:ind w:left="6114" w:hanging="360"/>
      </w:pPr>
    </w:lvl>
    <w:lvl w:ilvl="8" w:tplc="0809001B" w:tentative="1">
      <w:start w:val="1"/>
      <w:numFmt w:val="lowerRoman"/>
      <w:lvlText w:val="%9."/>
      <w:lvlJc w:val="right"/>
      <w:pPr>
        <w:ind w:left="6834" w:hanging="180"/>
      </w:pPr>
    </w:lvl>
  </w:abstractNum>
  <w:abstractNum w:abstractNumId="192" w15:restartNumberingAfterBreak="0">
    <w:nsid w:val="68042957"/>
    <w:multiLevelType w:val="hybridMultilevel"/>
    <w:tmpl w:val="E064F45E"/>
    <w:lvl w:ilvl="0" w:tplc="5DE487A8">
      <w:start w:val="57"/>
      <w:numFmt w:val="decimal"/>
      <w:lvlText w:val="%1"/>
      <w:lvlJc w:val="left"/>
      <w:pPr>
        <w:ind w:left="720" w:hanging="360"/>
      </w:pPr>
      <w:rPr>
        <w:rFonts w:eastAsia="MS Mincho"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3" w15:restartNumberingAfterBreak="0">
    <w:nsid w:val="68E30A57"/>
    <w:multiLevelType w:val="hybridMultilevel"/>
    <w:tmpl w:val="951021D0"/>
    <w:lvl w:ilvl="0" w:tplc="08AAAA54">
      <w:start w:val="1"/>
      <w:numFmt w:val="bullet"/>
      <w:lvlText w:val="·"/>
      <w:lvlJc w:val="left"/>
      <w:pPr>
        <w:ind w:left="720" w:hanging="360"/>
      </w:pPr>
    </w:lvl>
    <w:lvl w:ilvl="1" w:tplc="08090001">
      <w:start w:val="1"/>
      <w:numFmt w:val="bullet"/>
      <w:lvlText w:val=""/>
      <w:lvlJc w:val="left"/>
      <w:pPr>
        <w:ind w:left="1440" w:hanging="360"/>
      </w:pPr>
      <w:rPr>
        <w:rFonts w:ascii="Symbol" w:hAnsi="Symbol" w:hint="default"/>
      </w:rPr>
    </w:lvl>
    <w:lvl w:ilvl="2" w:tplc="F32A256C">
      <w:start w:val="1"/>
      <w:numFmt w:val="lowerRoman"/>
      <w:lvlText w:val="%3."/>
      <w:lvlJc w:val="right"/>
      <w:pPr>
        <w:ind w:left="2160" w:hanging="180"/>
      </w:pPr>
    </w:lvl>
    <w:lvl w:ilvl="3" w:tplc="E4646F38">
      <w:start w:val="1"/>
      <w:numFmt w:val="decimal"/>
      <w:lvlText w:val="%4."/>
      <w:lvlJc w:val="left"/>
      <w:pPr>
        <w:ind w:left="2880" w:hanging="360"/>
      </w:pPr>
    </w:lvl>
    <w:lvl w:ilvl="4" w:tplc="48BCA9D2">
      <w:start w:val="1"/>
      <w:numFmt w:val="lowerLetter"/>
      <w:lvlText w:val="%5."/>
      <w:lvlJc w:val="left"/>
      <w:pPr>
        <w:ind w:left="3600" w:hanging="360"/>
      </w:pPr>
    </w:lvl>
    <w:lvl w:ilvl="5" w:tplc="6BAACC24">
      <w:start w:val="1"/>
      <w:numFmt w:val="lowerRoman"/>
      <w:lvlText w:val="%6."/>
      <w:lvlJc w:val="right"/>
      <w:pPr>
        <w:ind w:left="4320" w:hanging="180"/>
      </w:pPr>
    </w:lvl>
    <w:lvl w:ilvl="6" w:tplc="276EF0A8">
      <w:start w:val="1"/>
      <w:numFmt w:val="decimal"/>
      <w:lvlText w:val="%7."/>
      <w:lvlJc w:val="left"/>
      <w:pPr>
        <w:ind w:left="5040" w:hanging="360"/>
      </w:pPr>
    </w:lvl>
    <w:lvl w:ilvl="7" w:tplc="E550DE5C">
      <w:start w:val="1"/>
      <w:numFmt w:val="lowerLetter"/>
      <w:lvlText w:val="%8."/>
      <w:lvlJc w:val="left"/>
      <w:pPr>
        <w:ind w:left="5760" w:hanging="360"/>
      </w:pPr>
    </w:lvl>
    <w:lvl w:ilvl="8" w:tplc="E83A813E">
      <w:start w:val="1"/>
      <w:numFmt w:val="lowerRoman"/>
      <w:lvlText w:val="%9."/>
      <w:lvlJc w:val="right"/>
      <w:pPr>
        <w:ind w:left="6480" w:hanging="180"/>
      </w:pPr>
    </w:lvl>
  </w:abstractNum>
  <w:abstractNum w:abstractNumId="194" w15:restartNumberingAfterBreak="0">
    <w:nsid w:val="690A652A"/>
    <w:multiLevelType w:val="hybridMultilevel"/>
    <w:tmpl w:val="FFFFFFFF"/>
    <w:lvl w:ilvl="0" w:tplc="B594A394">
      <w:start w:val="1"/>
      <w:numFmt w:val="decimal"/>
      <w:lvlText w:val="%1."/>
      <w:lvlJc w:val="left"/>
      <w:pPr>
        <w:ind w:left="720" w:hanging="360"/>
      </w:pPr>
    </w:lvl>
    <w:lvl w:ilvl="1" w:tplc="D9A4EDE4">
      <w:start w:val="1"/>
      <w:numFmt w:val="lowerLetter"/>
      <w:lvlText w:val="%2."/>
      <w:lvlJc w:val="left"/>
      <w:pPr>
        <w:ind w:left="1440" w:hanging="360"/>
      </w:pPr>
    </w:lvl>
    <w:lvl w:ilvl="2" w:tplc="069831A2">
      <w:start w:val="1"/>
      <w:numFmt w:val="lowerRoman"/>
      <w:lvlText w:val="%3."/>
      <w:lvlJc w:val="right"/>
      <w:pPr>
        <w:ind w:left="2160" w:hanging="180"/>
      </w:pPr>
    </w:lvl>
    <w:lvl w:ilvl="3" w:tplc="90F20FF4">
      <w:start w:val="1"/>
      <w:numFmt w:val="decimal"/>
      <w:lvlText w:val="%4."/>
      <w:lvlJc w:val="left"/>
      <w:pPr>
        <w:ind w:left="2880" w:hanging="360"/>
      </w:pPr>
    </w:lvl>
    <w:lvl w:ilvl="4" w:tplc="4418DAA4">
      <w:start w:val="1"/>
      <w:numFmt w:val="lowerLetter"/>
      <w:lvlText w:val="%5."/>
      <w:lvlJc w:val="left"/>
      <w:pPr>
        <w:ind w:left="3600" w:hanging="360"/>
      </w:pPr>
    </w:lvl>
    <w:lvl w:ilvl="5" w:tplc="7D968528">
      <w:start w:val="1"/>
      <w:numFmt w:val="lowerRoman"/>
      <w:lvlText w:val="%6."/>
      <w:lvlJc w:val="right"/>
      <w:pPr>
        <w:ind w:left="4320" w:hanging="180"/>
      </w:pPr>
    </w:lvl>
    <w:lvl w:ilvl="6" w:tplc="D980AA92">
      <w:start w:val="1"/>
      <w:numFmt w:val="decimal"/>
      <w:lvlText w:val="%7."/>
      <w:lvlJc w:val="left"/>
      <w:pPr>
        <w:ind w:left="5040" w:hanging="360"/>
      </w:pPr>
    </w:lvl>
    <w:lvl w:ilvl="7" w:tplc="438807A2">
      <w:start w:val="1"/>
      <w:numFmt w:val="lowerLetter"/>
      <w:lvlText w:val="%8."/>
      <w:lvlJc w:val="left"/>
      <w:pPr>
        <w:ind w:left="5760" w:hanging="360"/>
      </w:pPr>
    </w:lvl>
    <w:lvl w:ilvl="8" w:tplc="5052F44C">
      <w:start w:val="1"/>
      <w:numFmt w:val="lowerRoman"/>
      <w:lvlText w:val="%9."/>
      <w:lvlJc w:val="right"/>
      <w:pPr>
        <w:ind w:left="6480" w:hanging="180"/>
      </w:pPr>
    </w:lvl>
  </w:abstractNum>
  <w:abstractNum w:abstractNumId="195" w15:restartNumberingAfterBreak="0">
    <w:nsid w:val="6A9A58EE"/>
    <w:multiLevelType w:val="hybridMultilevel"/>
    <w:tmpl w:val="E332AB52"/>
    <w:lvl w:ilvl="0" w:tplc="08090001">
      <w:start w:val="1"/>
      <w:numFmt w:val="bullet"/>
      <w:lvlText w:val=""/>
      <w:lvlJc w:val="left"/>
      <w:pPr>
        <w:ind w:left="805" w:hanging="360"/>
      </w:pPr>
      <w:rPr>
        <w:rFonts w:ascii="Symbol" w:hAnsi="Symbol" w:hint="default"/>
      </w:rPr>
    </w:lvl>
    <w:lvl w:ilvl="1" w:tplc="08090003" w:tentative="1">
      <w:start w:val="1"/>
      <w:numFmt w:val="bullet"/>
      <w:lvlText w:val="o"/>
      <w:lvlJc w:val="left"/>
      <w:pPr>
        <w:ind w:left="1525" w:hanging="360"/>
      </w:pPr>
      <w:rPr>
        <w:rFonts w:ascii="Courier New" w:hAnsi="Courier New" w:cs="Courier New" w:hint="default"/>
      </w:rPr>
    </w:lvl>
    <w:lvl w:ilvl="2" w:tplc="08090005" w:tentative="1">
      <w:start w:val="1"/>
      <w:numFmt w:val="bullet"/>
      <w:lvlText w:val=""/>
      <w:lvlJc w:val="left"/>
      <w:pPr>
        <w:ind w:left="2245" w:hanging="360"/>
      </w:pPr>
      <w:rPr>
        <w:rFonts w:ascii="Wingdings" w:hAnsi="Wingdings" w:hint="default"/>
      </w:rPr>
    </w:lvl>
    <w:lvl w:ilvl="3" w:tplc="08090001" w:tentative="1">
      <w:start w:val="1"/>
      <w:numFmt w:val="bullet"/>
      <w:lvlText w:val=""/>
      <w:lvlJc w:val="left"/>
      <w:pPr>
        <w:ind w:left="2965" w:hanging="360"/>
      </w:pPr>
      <w:rPr>
        <w:rFonts w:ascii="Symbol" w:hAnsi="Symbol" w:hint="default"/>
      </w:rPr>
    </w:lvl>
    <w:lvl w:ilvl="4" w:tplc="08090003" w:tentative="1">
      <w:start w:val="1"/>
      <w:numFmt w:val="bullet"/>
      <w:lvlText w:val="o"/>
      <w:lvlJc w:val="left"/>
      <w:pPr>
        <w:ind w:left="3685" w:hanging="360"/>
      </w:pPr>
      <w:rPr>
        <w:rFonts w:ascii="Courier New" w:hAnsi="Courier New" w:cs="Courier New" w:hint="default"/>
      </w:rPr>
    </w:lvl>
    <w:lvl w:ilvl="5" w:tplc="08090005" w:tentative="1">
      <w:start w:val="1"/>
      <w:numFmt w:val="bullet"/>
      <w:lvlText w:val=""/>
      <w:lvlJc w:val="left"/>
      <w:pPr>
        <w:ind w:left="4405" w:hanging="360"/>
      </w:pPr>
      <w:rPr>
        <w:rFonts w:ascii="Wingdings" w:hAnsi="Wingdings" w:hint="default"/>
      </w:rPr>
    </w:lvl>
    <w:lvl w:ilvl="6" w:tplc="08090001" w:tentative="1">
      <w:start w:val="1"/>
      <w:numFmt w:val="bullet"/>
      <w:lvlText w:val=""/>
      <w:lvlJc w:val="left"/>
      <w:pPr>
        <w:ind w:left="5125" w:hanging="360"/>
      </w:pPr>
      <w:rPr>
        <w:rFonts w:ascii="Symbol" w:hAnsi="Symbol" w:hint="default"/>
      </w:rPr>
    </w:lvl>
    <w:lvl w:ilvl="7" w:tplc="08090003" w:tentative="1">
      <w:start w:val="1"/>
      <w:numFmt w:val="bullet"/>
      <w:lvlText w:val="o"/>
      <w:lvlJc w:val="left"/>
      <w:pPr>
        <w:ind w:left="5845" w:hanging="360"/>
      </w:pPr>
      <w:rPr>
        <w:rFonts w:ascii="Courier New" w:hAnsi="Courier New" w:cs="Courier New" w:hint="default"/>
      </w:rPr>
    </w:lvl>
    <w:lvl w:ilvl="8" w:tplc="08090005" w:tentative="1">
      <w:start w:val="1"/>
      <w:numFmt w:val="bullet"/>
      <w:lvlText w:val=""/>
      <w:lvlJc w:val="left"/>
      <w:pPr>
        <w:ind w:left="6565" w:hanging="360"/>
      </w:pPr>
      <w:rPr>
        <w:rFonts w:ascii="Wingdings" w:hAnsi="Wingdings" w:hint="default"/>
      </w:rPr>
    </w:lvl>
  </w:abstractNum>
  <w:abstractNum w:abstractNumId="196" w15:restartNumberingAfterBreak="0">
    <w:nsid w:val="6B416C67"/>
    <w:multiLevelType w:val="hybridMultilevel"/>
    <w:tmpl w:val="FFFFFFFF"/>
    <w:lvl w:ilvl="0" w:tplc="D0B09374">
      <w:start w:val="1"/>
      <w:numFmt w:val="bullet"/>
      <w:lvlText w:val="·"/>
      <w:lvlJc w:val="left"/>
      <w:pPr>
        <w:ind w:left="720" w:hanging="360"/>
      </w:pPr>
      <w:rPr>
        <w:rFonts w:ascii="Symbol" w:hAnsi="Symbol" w:hint="default"/>
      </w:rPr>
    </w:lvl>
    <w:lvl w:ilvl="1" w:tplc="3E2ED156">
      <w:start w:val="1"/>
      <w:numFmt w:val="decimal"/>
      <w:lvlText w:val="%2."/>
      <w:lvlJc w:val="left"/>
      <w:pPr>
        <w:ind w:left="1440" w:hanging="360"/>
      </w:pPr>
      <w:rPr>
        <w:rFonts w:hint="default"/>
      </w:rPr>
    </w:lvl>
    <w:lvl w:ilvl="2" w:tplc="7B90A510">
      <w:start w:val="1"/>
      <w:numFmt w:val="bullet"/>
      <w:lvlText w:val=""/>
      <w:lvlJc w:val="left"/>
      <w:pPr>
        <w:ind w:left="2160" w:hanging="360"/>
      </w:pPr>
      <w:rPr>
        <w:rFonts w:ascii="Wingdings" w:hAnsi="Wingdings" w:hint="default"/>
      </w:rPr>
    </w:lvl>
    <w:lvl w:ilvl="3" w:tplc="E6D61F0A">
      <w:start w:val="1"/>
      <w:numFmt w:val="bullet"/>
      <w:lvlText w:val=""/>
      <w:lvlJc w:val="left"/>
      <w:pPr>
        <w:ind w:left="2880" w:hanging="360"/>
      </w:pPr>
      <w:rPr>
        <w:rFonts w:ascii="Symbol" w:hAnsi="Symbol" w:hint="default"/>
      </w:rPr>
    </w:lvl>
    <w:lvl w:ilvl="4" w:tplc="3CA4BAEA">
      <w:start w:val="1"/>
      <w:numFmt w:val="bullet"/>
      <w:lvlText w:val="o"/>
      <w:lvlJc w:val="left"/>
      <w:pPr>
        <w:ind w:left="3600" w:hanging="360"/>
      </w:pPr>
      <w:rPr>
        <w:rFonts w:ascii="Courier New" w:hAnsi="Courier New" w:hint="default"/>
      </w:rPr>
    </w:lvl>
    <w:lvl w:ilvl="5" w:tplc="332A4AF8">
      <w:start w:val="1"/>
      <w:numFmt w:val="bullet"/>
      <w:lvlText w:val=""/>
      <w:lvlJc w:val="left"/>
      <w:pPr>
        <w:ind w:left="4320" w:hanging="360"/>
      </w:pPr>
      <w:rPr>
        <w:rFonts w:ascii="Wingdings" w:hAnsi="Wingdings" w:hint="default"/>
      </w:rPr>
    </w:lvl>
    <w:lvl w:ilvl="6" w:tplc="94004B88">
      <w:start w:val="1"/>
      <w:numFmt w:val="bullet"/>
      <w:lvlText w:val=""/>
      <w:lvlJc w:val="left"/>
      <w:pPr>
        <w:ind w:left="5040" w:hanging="360"/>
      </w:pPr>
      <w:rPr>
        <w:rFonts w:ascii="Symbol" w:hAnsi="Symbol" w:hint="default"/>
      </w:rPr>
    </w:lvl>
    <w:lvl w:ilvl="7" w:tplc="2D822F44">
      <w:start w:val="1"/>
      <w:numFmt w:val="bullet"/>
      <w:lvlText w:val="o"/>
      <w:lvlJc w:val="left"/>
      <w:pPr>
        <w:ind w:left="5760" w:hanging="360"/>
      </w:pPr>
      <w:rPr>
        <w:rFonts w:ascii="Courier New" w:hAnsi="Courier New" w:hint="default"/>
      </w:rPr>
    </w:lvl>
    <w:lvl w:ilvl="8" w:tplc="CE0ACBF2">
      <w:start w:val="1"/>
      <w:numFmt w:val="bullet"/>
      <w:lvlText w:val=""/>
      <w:lvlJc w:val="left"/>
      <w:pPr>
        <w:ind w:left="6480" w:hanging="360"/>
      </w:pPr>
      <w:rPr>
        <w:rFonts w:ascii="Wingdings" w:hAnsi="Wingdings" w:hint="default"/>
      </w:rPr>
    </w:lvl>
  </w:abstractNum>
  <w:abstractNum w:abstractNumId="197" w15:restartNumberingAfterBreak="0">
    <w:nsid w:val="6BC535BB"/>
    <w:multiLevelType w:val="hybridMultilevel"/>
    <w:tmpl w:val="DBF049AA"/>
    <w:lvl w:ilvl="0" w:tplc="7D5EEB9C">
      <w:start w:val="1"/>
      <w:numFmt w:val="lowerRoman"/>
      <w:lvlText w:val="(%1)"/>
      <w:lvlJc w:val="left"/>
      <w:pPr>
        <w:ind w:left="753" w:hanging="720"/>
      </w:pPr>
      <w:rPr>
        <w:rFonts w:hint="default"/>
      </w:rPr>
    </w:lvl>
    <w:lvl w:ilvl="1" w:tplc="08090019" w:tentative="1">
      <w:start w:val="1"/>
      <w:numFmt w:val="lowerLetter"/>
      <w:lvlText w:val="%2."/>
      <w:lvlJc w:val="left"/>
      <w:pPr>
        <w:ind w:left="1113" w:hanging="360"/>
      </w:pPr>
    </w:lvl>
    <w:lvl w:ilvl="2" w:tplc="0809001B" w:tentative="1">
      <w:start w:val="1"/>
      <w:numFmt w:val="lowerRoman"/>
      <w:lvlText w:val="%3."/>
      <w:lvlJc w:val="right"/>
      <w:pPr>
        <w:ind w:left="1833" w:hanging="180"/>
      </w:pPr>
    </w:lvl>
    <w:lvl w:ilvl="3" w:tplc="0809000F" w:tentative="1">
      <w:start w:val="1"/>
      <w:numFmt w:val="decimal"/>
      <w:lvlText w:val="%4."/>
      <w:lvlJc w:val="left"/>
      <w:pPr>
        <w:ind w:left="2553" w:hanging="360"/>
      </w:pPr>
    </w:lvl>
    <w:lvl w:ilvl="4" w:tplc="08090019" w:tentative="1">
      <w:start w:val="1"/>
      <w:numFmt w:val="lowerLetter"/>
      <w:lvlText w:val="%5."/>
      <w:lvlJc w:val="left"/>
      <w:pPr>
        <w:ind w:left="3273" w:hanging="360"/>
      </w:pPr>
    </w:lvl>
    <w:lvl w:ilvl="5" w:tplc="0809001B" w:tentative="1">
      <w:start w:val="1"/>
      <w:numFmt w:val="lowerRoman"/>
      <w:lvlText w:val="%6."/>
      <w:lvlJc w:val="right"/>
      <w:pPr>
        <w:ind w:left="3993" w:hanging="180"/>
      </w:pPr>
    </w:lvl>
    <w:lvl w:ilvl="6" w:tplc="0809000F" w:tentative="1">
      <w:start w:val="1"/>
      <w:numFmt w:val="decimal"/>
      <w:lvlText w:val="%7."/>
      <w:lvlJc w:val="left"/>
      <w:pPr>
        <w:ind w:left="4713" w:hanging="360"/>
      </w:pPr>
    </w:lvl>
    <w:lvl w:ilvl="7" w:tplc="08090019" w:tentative="1">
      <w:start w:val="1"/>
      <w:numFmt w:val="lowerLetter"/>
      <w:lvlText w:val="%8."/>
      <w:lvlJc w:val="left"/>
      <w:pPr>
        <w:ind w:left="5433" w:hanging="360"/>
      </w:pPr>
    </w:lvl>
    <w:lvl w:ilvl="8" w:tplc="0809001B" w:tentative="1">
      <w:start w:val="1"/>
      <w:numFmt w:val="lowerRoman"/>
      <w:lvlText w:val="%9."/>
      <w:lvlJc w:val="right"/>
      <w:pPr>
        <w:ind w:left="6153" w:hanging="180"/>
      </w:pPr>
    </w:lvl>
  </w:abstractNum>
  <w:abstractNum w:abstractNumId="198" w15:restartNumberingAfterBreak="0">
    <w:nsid w:val="6BCD57BB"/>
    <w:multiLevelType w:val="multilevel"/>
    <w:tmpl w:val="6FBE688C"/>
    <w:lvl w:ilvl="0">
      <w:start w:val="1"/>
      <w:numFmt w:val="upperRoman"/>
      <w:lvlText w:val="%1."/>
      <w:lvlJc w:val="left"/>
      <w:pPr>
        <w:ind w:left="0" w:firstLine="0"/>
      </w:pPr>
    </w:lvl>
    <w:lvl w:ilvl="1">
      <w:start w:val="1"/>
      <w:numFmt w:val="decimal"/>
      <w:lvlText w:val="%1.%2"/>
      <w:lvlJc w:val="left"/>
      <w:pPr>
        <w:ind w:left="0" w:firstLine="0"/>
      </w:pPr>
    </w:lvl>
    <w:lvl w:ilvl="2">
      <w:start w:val="1"/>
      <w:numFmt w:val="decimal"/>
      <w:pStyle w:val="Instructionsberschrift3"/>
      <w:lvlText w:val="%1.%2.%3"/>
      <w:lvlJc w:val="left"/>
      <w:pPr>
        <w:ind w:left="720" w:hanging="432"/>
      </w:pPr>
      <w:rPr>
        <w:b w:val="0"/>
      </w:r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9" w15:restartNumberingAfterBreak="0">
    <w:nsid w:val="6C026693"/>
    <w:multiLevelType w:val="hybridMultilevel"/>
    <w:tmpl w:val="BC685418"/>
    <w:lvl w:ilvl="0" w:tplc="A9781040">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0" w15:restartNumberingAfterBreak="0">
    <w:nsid w:val="6CB8133D"/>
    <w:multiLevelType w:val="hybridMultilevel"/>
    <w:tmpl w:val="9AFC1E62"/>
    <w:lvl w:ilvl="0" w:tplc="08090001">
      <w:start w:val="1"/>
      <w:numFmt w:val="bullet"/>
      <w:lvlText w:val=""/>
      <w:lvlJc w:val="left"/>
      <w:pPr>
        <w:ind w:left="1428" w:hanging="360"/>
      </w:pPr>
      <w:rPr>
        <w:rFonts w:ascii="Symbol" w:hAnsi="Symbol"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201" w15:restartNumberingAfterBreak="0">
    <w:nsid w:val="6CCB754A"/>
    <w:multiLevelType w:val="multilevel"/>
    <w:tmpl w:val="BC0478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 w15:restartNumberingAfterBreak="0">
    <w:nsid w:val="6DB451DC"/>
    <w:multiLevelType w:val="multilevel"/>
    <w:tmpl w:val="649A00FE"/>
    <w:lvl w:ilvl="0">
      <w:start w:val="1"/>
      <w:numFmt w:val="decimal"/>
      <w:lvlText w:val="%1."/>
      <w:lvlJc w:val="left"/>
      <w:pPr>
        <w:ind w:left="720" w:hanging="360"/>
      </w:pPr>
      <w:rPr>
        <w:i w:val="0"/>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2880" w:hanging="2520"/>
      </w:pPr>
      <w:rPr>
        <w:rFonts w:hint="default"/>
      </w:rPr>
    </w:lvl>
  </w:abstractNum>
  <w:abstractNum w:abstractNumId="203" w15:restartNumberingAfterBreak="0">
    <w:nsid w:val="6E157C41"/>
    <w:multiLevelType w:val="hybridMultilevel"/>
    <w:tmpl w:val="375075FE"/>
    <w:lvl w:ilvl="0" w:tplc="357AFF7A">
      <w:start w:val="1"/>
      <w:numFmt w:val="bullet"/>
      <w:lvlText w:val="·"/>
      <w:lvlJc w:val="left"/>
      <w:pPr>
        <w:ind w:left="720" w:hanging="360"/>
      </w:pPr>
      <w:rPr>
        <w:rFonts w:ascii="Symbol" w:hAnsi="Symbol" w:hint="default"/>
      </w:rPr>
    </w:lvl>
    <w:lvl w:ilvl="1" w:tplc="AEF20F6A">
      <w:start w:val="1"/>
      <w:numFmt w:val="decimal"/>
      <w:lvlText w:val="%2."/>
      <w:lvlJc w:val="left"/>
      <w:pPr>
        <w:ind w:left="1440" w:hanging="360"/>
      </w:pPr>
      <w:rPr>
        <w:rFonts w:hint="default"/>
      </w:rPr>
    </w:lvl>
    <w:lvl w:ilvl="2" w:tplc="D376CE86">
      <w:start w:val="1"/>
      <w:numFmt w:val="bullet"/>
      <w:lvlText w:val=""/>
      <w:lvlJc w:val="left"/>
      <w:pPr>
        <w:ind w:left="2160" w:hanging="360"/>
      </w:pPr>
      <w:rPr>
        <w:rFonts w:ascii="Wingdings" w:hAnsi="Wingdings" w:hint="default"/>
      </w:rPr>
    </w:lvl>
    <w:lvl w:ilvl="3" w:tplc="A7ECB72C">
      <w:start w:val="1"/>
      <w:numFmt w:val="bullet"/>
      <w:lvlText w:val=""/>
      <w:lvlJc w:val="left"/>
      <w:pPr>
        <w:ind w:left="2880" w:hanging="360"/>
      </w:pPr>
      <w:rPr>
        <w:rFonts w:ascii="Symbol" w:hAnsi="Symbol" w:hint="default"/>
      </w:rPr>
    </w:lvl>
    <w:lvl w:ilvl="4" w:tplc="96DCEDCC">
      <w:start w:val="1"/>
      <w:numFmt w:val="bullet"/>
      <w:lvlText w:val="o"/>
      <w:lvlJc w:val="left"/>
      <w:pPr>
        <w:ind w:left="3600" w:hanging="360"/>
      </w:pPr>
      <w:rPr>
        <w:rFonts w:ascii="Courier New" w:hAnsi="Courier New" w:hint="default"/>
      </w:rPr>
    </w:lvl>
    <w:lvl w:ilvl="5" w:tplc="2BFE3416">
      <w:start w:val="1"/>
      <w:numFmt w:val="bullet"/>
      <w:lvlText w:val=""/>
      <w:lvlJc w:val="left"/>
      <w:pPr>
        <w:ind w:left="4320" w:hanging="360"/>
      </w:pPr>
      <w:rPr>
        <w:rFonts w:ascii="Wingdings" w:hAnsi="Wingdings" w:hint="default"/>
      </w:rPr>
    </w:lvl>
    <w:lvl w:ilvl="6" w:tplc="8BAE30FC">
      <w:start w:val="1"/>
      <w:numFmt w:val="bullet"/>
      <w:lvlText w:val=""/>
      <w:lvlJc w:val="left"/>
      <w:pPr>
        <w:ind w:left="5040" w:hanging="360"/>
      </w:pPr>
      <w:rPr>
        <w:rFonts w:ascii="Symbol" w:hAnsi="Symbol" w:hint="default"/>
      </w:rPr>
    </w:lvl>
    <w:lvl w:ilvl="7" w:tplc="BF8ABDC8">
      <w:start w:val="1"/>
      <w:numFmt w:val="bullet"/>
      <w:lvlText w:val="o"/>
      <w:lvlJc w:val="left"/>
      <w:pPr>
        <w:ind w:left="5760" w:hanging="360"/>
      </w:pPr>
      <w:rPr>
        <w:rFonts w:ascii="Courier New" w:hAnsi="Courier New" w:hint="default"/>
      </w:rPr>
    </w:lvl>
    <w:lvl w:ilvl="8" w:tplc="5C5CAECC">
      <w:start w:val="1"/>
      <w:numFmt w:val="bullet"/>
      <w:lvlText w:val=""/>
      <w:lvlJc w:val="left"/>
      <w:pPr>
        <w:ind w:left="6480" w:hanging="360"/>
      </w:pPr>
      <w:rPr>
        <w:rFonts w:ascii="Wingdings" w:hAnsi="Wingdings" w:hint="default"/>
      </w:rPr>
    </w:lvl>
  </w:abstractNum>
  <w:abstractNum w:abstractNumId="204" w15:restartNumberingAfterBreak="0">
    <w:nsid w:val="6EE0541B"/>
    <w:multiLevelType w:val="hybridMultilevel"/>
    <w:tmpl w:val="C3B6CA8E"/>
    <w:lvl w:ilvl="0" w:tplc="08090001">
      <w:start w:val="1"/>
      <w:numFmt w:val="bullet"/>
      <w:lvlText w:val=""/>
      <w:lvlJc w:val="left"/>
      <w:pPr>
        <w:ind w:left="1428" w:hanging="360"/>
      </w:pPr>
      <w:rPr>
        <w:rFonts w:ascii="Symbol" w:hAnsi="Symbol"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205" w15:restartNumberingAfterBreak="0">
    <w:nsid w:val="6F167A56"/>
    <w:multiLevelType w:val="hybridMultilevel"/>
    <w:tmpl w:val="28BAD89C"/>
    <w:lvl w:ilvl="0" w:tplc="88F8117C">
      <w:start w:val="1"/>
      <w:numFmt w:val="bullet"/>
      <w:lvlText w:val="·"/>
      <w:lvlJc w:val="left"/>
      <w:pPr>
        <w:ind w:left="720" w:hanging="360"/>
      </w:pPr>
      <w:rPr>
        <w:rFonts w:ascii="Symbol" w:hAnsi="Symbol" w:hint="default"/>
      </w:rPr>
    </w:lvl>
    <w:lvl w:ilvl="1" w:tplc="0EEE4636">
      <w:start w:val="1"/>
      <w:numFmt w:val="bullet"/>
      <w:lvlText w:val="o"/>
      <w:lvlJc w:val="left"/>
      <w:pPr>
        <w:ind w:left="1440" w:hanging="360"/>
      </w:pPr>
      <w:rPr>
        <w:rFonts w:ascii="Courier New" w:hAnsi="Courier New" w:hint="default"/>
      </w:rPr>
    </w:lvl>
    <w:lvl w:ilvl="2" w:tplc="041E5F9E">
      <w:start w:val="1"/>
      <w:numFmt w:val="bullet"/>
      <w:lvlText w:val=""/>
      <w:lvlJc w:val="left"/>
      <w:pPr>
        <w:ind w:left="2160" w:hanging="360"/>
      </w:pPr>
      <w:rPr>
        <w:rFonts w:ascii="Wingdings" w:hAnsi="Wingdings" w:hint="default"/>
      </w:rPr>
    </w:lvl>
    <w:lvl w:ilvl="3" w:tplc="89D42A5A">
      <w:start w:val="1"/>
      <w:numFmt w:val="bullet"/>
      <w:lvlText w:val=""/>
      <w:lvlJc w:val="left"/>
      <w:pPr>
        <w:ind w:left="2880" w:hanging="360"/>
      </w:pPr>
      <w:rPr>
        <w:rFonts w:ascii="Symbol" w:hAnsi="Symbol" w:hint="default"/>
      </w:rPr>
    </w:lvl>
    <w:lvl w:ilvl="4" w:tplc="40849A20">
      <w:start w:val="1"/>
      <w:numFmt w:val="bullet"/>
      <w:lvlText w:val="o"/>
      <w:lvlJc w:val="left"/>
      <w:pPr>
        <w:ind w:left="3600" w:hanging="360"/>
      </w:pPr>
      <w:rPr>
        <w:rFonts w:ascii="Courier New" w:hAnsi="Courier New" w:hint="default"/>
      </w:rPr>
    </w:lvl>
    <w:lvl w:ilvl="5" w:tplc="290C1BE6">
      <w:start w:val="1"/>
      <w:numFmt w:val="bullet"/>
      <w:lvlText w:val=""/>
      <w:lvlJc w:val="left"/>
      <w:pPr>
        <w:ind w:left="4320" w:hanging="360"/>
      </w:pPr>
      <w:rPr>
        <w:rFonts w:ascii="Wingdings" w:hAnsi="Wingdings" w:hint="default"/>
      </w:rPr>
    </w:lvl>
    <w:lvl w:ilvl="6" w:tplc="B75A9084">
      <w:start w:val="1"/>
      <w:numFmt w:val="bullet"/>
      <w:lvlText w:val=""/>
      <w:lvlJc w:val="left"/>
      <w:pPr>
        <w:ind w:left="5040" w:hanging="360"/>
      </w:pPr>
      <w:rPr>
        <w:rFonts w:ascii="Symbol" w:hAnsi="Symbol" w:hint="default"/>
      </w:rPr>
    </w:lvl>
    <w:lvl w:ilvl="7" w:tplc="99F25084">
      <w:start w:val="1"/>
      <w:numFmt w:val="bullet"/>
      <w:lvlText w:val="o"/>
      <w:lvlJc w:val="left"/>
      <w:pPr>
        <w:ind w:left="5760" w:hanging="360"/>
      </w:pPr>
      <w:rPr>
        <w:rFonts w:ascii="Courier New" w:hAnsi="Courier New" w:hint="default"/>
      </w:rPr>
    </w:lvl>
    <w:lvl w:ilvl="8" w:tplc="39DAAA14">
      <w:start w:val="1"/>
      <w:numFmt w:val="bullet"/>
      <w:lvlText w:val=""/>
      <w:lvlJc w:val="left"/>
      <w:pPr>
        <w:ind w:left="6480" w:hanging="360"/>
      </w:pPr>
      <w:rPr>
        <w:rFonts w:ascii="Wingdings" w:hAnsi="Wingdings" w:hint="default"/>
      </w:rPr>
    </w:lvl>
  </w:abstractNum>
  <w:abstractNum w:abstractNumId="206" w15:restartNumberingAfterBreak="0">
    <w:nsid w:val="6F2A6E34"/>
    <w:multiLevelType w:val="multilevel"/>
    <w:tmpl w:val="1D42C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7" w15:restartNumberingAfterBreak="0">
    <w:nsid w:val="6F4F7920"/>
    <w:multiLevelType w:val="hybridMultilevel"/>
    <w:tmpl w:val="FFFFFFFF"/>
    <w:lvl w:ilvl="0" w:tplc="18EEAD7E">
      <w:start w:val="1"/>
      <w:numFmt w:val="bullet"/>
      <w:lvlText w:val="·"/>
      <w:lvlJc w:val="left"/>
      <w:pPr>
        <w:ind w:left="720" w:hanging="360"/>
      </w:pPr>
      <w:rPr>
        <w:rFonts w:ascii="Symbol" w:hAnsi="Symbol" w:hint="default"/>
      </w:rPr>
    </w:lvl>
    <w:lvl w:ilvl="1" w:tplc="3A94C39A">
      <w:start w:val="1"/>
      <w:numFmt w:val="bullet"/>
      <w:lvlText w:val="o"/>
      <w:lvlJc w:val="left"/>
      <w:pPr>
        <w:ind w:left="1440" w:hanging="360"/>
      </w:pPr>
      <w:rPr>
        <w:rFonts w:ascii="Courier New" w:hAnsi="Courier New" w:hint="default"/>
      </w:rPr>
    </w:lvl>
    <w:lvl w:ilvl="2" w:tplc="903A93DE">
      <w:start w:val="1"/>
      <w:numFmt w:val="bullet"/>
      <w:lvlText w:val=""/>
      <w:lvlJc w:val="left"/>
      <w:pPr>
        <w:ind w:left="2160" w:hanging="360"/>
      </w:pPr>
      <w:rPr>
        <w:rFonts w:ascii="Wingdings" w:hAnsi="Wingdings" w:hint="default"/>
      </w:rPr>
    </w:lvl>
    <w:lvl w:ilvl="3" w:tplc="42A8A9BA">
      <w:start w:val="1"/>
      <w:numFmt w:val="bullet"/>
      <w:lvlText w:val=""/>
      <w:lvlJc w:val="left"/>
      <w:pPr>
        <w:ind w:left="2880" w:hanging="360"/>
      </w:pPr>
      <w:rPr>
        <w:rFonts w:ascii="Symbol" w:hAnsi="Symbol" w:hint="default"/>
      </w:rPr>
    </w:lvl>
    <w:lvl w:ilvl="4" w:tplc="B5A8677A">
      <w:start w:val="1"/>
      <w:numFmt w:val="bullet"/>
      <w:lvlText w:val="o"/>
      <w:lvlJc w:val="left"/>
      <w:pPr>
        <w:ind w:left="3600" w:hanging="360"/>
      </w:pPr>
      <w:rPr>
        <w:rFonts w:ascii="Courier New" w:hAnsi="Courier New" w:hint="default"/>
      </w:rPr>
    </w:lvl>
    <w:lvl w:ilvl="5" w:tplc="1FC2A36C">
      <w:start w:val="1"/>
      <w:numFmt w:val="bullet"/>
      <w:lvlText w:val=""/>
      <w:lvlJc w:val="left"/>
      <w:pPr>
        <w:ind w:left="4320" w:hanging="360"/>
      </w:pPr>
      <w:rPr>
        <w:rFonts w:ascii="Wingdings" w:hAnsi="Wingdings" w:hint="default"/>
      </w:rPr>
    </w:lvl>
    <w:lvl w:ilvl="6" w:tplc="080CF9F6">
      <w:start w:val="1"/>
      <w:numFmt w:val="bullet"/>
      <w:lvlText w:val=""/>
      <w:lvlJc w:val="left"/>
      <w:pPr>
        <w:ind w:left="5040" w:hanging="360"/>
      </w:pPr>
      <w:rPr>
        <w:rFonts w:ascii="Symbol" w:hAnsi="Symbol" w:hint="default"/>
      </w:rPr>
    </w:lvl>
    <w:lvl w:ilvl="7" w:tplc="EF647294">
      <w:start w:val="1"/>
      <w:numFmt w:val="bullet"/>
      <w:lvlText w:val="o"/>
      <w:lvlJc w:val="left"/>
      <w:pPr>
        <w:ind w:left="5760" w:hanging="360"/>
      </w:pPr>
      <w:rPr>
        <w:rFonts w:ascii="Courier New" w:hAnsi="Courier New" w:hint="default"/>
      </w:rPr>
    </w:lvl>
    <w:lvl w:ilvl="8" w:tplc="1C2C4494">
      <w:start w:val="1"/>
      <w:numFmt w:val="bullet"/>
      <w:lvlText w:val=""/>
      <w:lvlJc w:val="left"/>
      <w:pPr>
        <w:ind w:left="6480" w:hanging="360"/>
      </w:pPr>
      <w:rPr>
        <w:rFonts w:ascii="Wingdings" w:hAnsi="Wingdings" w:hint="default"/>
      </w:rPr>
    </w:lvl>
  </w:abstractNum>
  <w:abstractNum w:abstractNumId="208" w15:restartNumberingAfterBreak="0">
    <w:nsid w:val="6FB95973"/>
    <w:multiLevelType w:val="hybridMultilevel"/>
    <w:tmpl w:val="AA8E90FC"/>
    <w:lvl w:ilvl="0" w:tplc="8302529E">
      <w:start w:val="1"/>
      <w:numFmt w:val="bullet"/>
      <w:lvlText w:val="·"/>
      <w:lvlJc w:val="left"/>
      <w:pPr>
        <w:ind w:left="720" w:hanging="360"/>
      </w:pPr>
      <w:rPr>
        <w:rFonts w:ascii="Symbol" w:hAnsi="Symbol" w:hint="default"/>
      </w:rPr>
    </w:lvl>
    <w:lvl w:ilvl="1" w:tplc="C6A2EA7C">
      <w:start w:val="1"/>
      <w:numFmt w:val="decimal"/>
      <w:lvlText w:val="%2."/>
      <w:lvlJc w:val="left"/>
      <w:pPr>
        <w:ind w:left="1440" w:hanging="360"/>
      </w:pPr>
      <w:rPr>
        <w:rFonts w:hint="default"/>
      </w:rPr>
    </w:lvl>
    <w:lvl w:ilvl="2" w:tplc="2A823F48">
      <w:start w:val="1"/>
      <w:numFmt w:val="bullet"/>
      <w:lvlText w:val=""/>
      <w:lvlJc w:val="left"/>
      <w:pPr>
        <w:ind w:left="2160" w:hanging="360"/>
      </w:pPr>
      <w:rPr>
        <w:rFonts w:ascii="Wingdings" w:hAnsi="Wingdings" w:hint="default"/>
      </w:rPr>
    </w:lvl>
    <w:lvl w:ilvl="3" w:tplc="30C69E2C">
      <w:start w:val="1"/>
      <w:numFmt w:val="bullet"/>
      <w:lvlText w:val=""/>
      <w:lvlJc w:val="left"/>
      <w:pPr>
        <w:ind w:left="2880" w:hanging="360"/>
      </w:pPr>
      <w:rPr>
        <w:rFonts w:ascii="Symbol" w:hAnsi="Symbol" w:hint="default"/>
      </w:rPr>
    </w:lvl>
    <w:lvl w:ilvl="4" w:tplc="A346624C">
      <w:start w:val="1"/>
      <w:numFmt w:val="bullet"/>
      <w:lvlText w:val="o"/>
      <w:lvlJc w:val="left"/>
      <w:pPr>
        <w:ind w:left="3600" w:hanging="360"/>
      </w:pPr>
      <w:rPr>
        <w:rFonts w:ascii="Courier New" w:hAnsi="Courier New" w:hint="default"/>
      </w:rPr>
    </w:lvl>
    <w:lvl w:ilvl="5" w:tplc="8E1AF08A">
      <w:start w:val="1"/>
      <w:numFmt w:val="bullet"/>
      <w:lvlText w:val=""/>
      <w:lvlJc w:val="left"/>
      <w:pPr>
        <w:ind w:left="4320" w:hanging="360"/>
      </w:pPr>
      <w:rPr>
        <w:rFonts w:ascii="Wingdings" w:hAnsi="Wingdings" w:hint="default"/>
      </w:rPr>
    </w:lvl>
    <w:lvl w:ilvl="6" w:tplc="9EB2AC54">
      <w:start w:val="1"/>
      <w:numFmt w:val="bullet"/>
      <w:lvlText w:val=""/>
      <w:lvlJc w:val="left"/>
      <w:pPr>
        <w:ind w:left="5040" w:hanging="360"/>
      </w:pPr>
      <w:rPr>
        <w:rFonts w:ascii="Symbol" w:hAnsi="Symbol" w:hint="default"/>
      </w:rPr>
    </w:lvl>
    <w:lvl w:ilvl="7" w:tplc="7D106C60">
      <w:start w:val="1"/>
      <w:numFmt w:val="bullet"/>
      <w:lvlText w:val="o"/>
      <w:lvlJc w:val="left"/>
      <w:pPr>
        <w:ind w:left="5760" w:hanging="360"/>
      </w:pPr>
      <w:rPr>
        <w:rFonts w:ascii="Courier New" w:hAnsi="Courier New" w:hint="default"/>
      </w:rPr>
    </w:lvl>
    <w:lvl w:ilvl="8" w:tplc="39002528">
      <w:start w:val="1"/>
      <w:numFmt w:val="bullet"/>
      <w:lvlText w:val=""/>
      <w:lvlJc w:val="left"/>
      <w:pPr>
        <w:ind w:left="6480" w:hanging="360"/>
      </w:pPr>
      <w:rPr>
        <w:rFonts w:ascii="Wingdings" w:hAnsi="Wingdings" w:hint="default"/>
      </w:rPr>
    </w:lvl>
  </w:abstractNum>
  <w:abstractNum w:abstractNumId="209" w15:restartNumberingAfterBreak="0">
    <w:nsid w:val="70084534"/>
    <w:multiLevelType w:val="multilevel"/>
    <w:tmpl w:val="40EAC0F4"/>
    <w:lvl w:ilvl="0">
      <w:start w:val="1"/>
      <w:numFmt w:val="bullet"/>
      <w:lvlText w:val=""/>
      <w:lvlJc w:val="left"/>
      <w:pPr>
        <w:ind w:left="360" w:hanging="360"/>
      </w:pPr>
      <w:rPr>
        <w:rFonts w:ascii="Symbol" w:hAnsi="Symbol" w:hint="default"/>
      </w:rPr>
    </w:lvl>
    <w:lvl w:ilvl="1">
      <w:start w:val="1"/>
      <w:numFmt w:val="decimal"/>
      <w:isLgl/>
      <w:lvlText w:val="%1.%2"/>
      <w:lvlJc w:val="left"/>
      <w:pPr>
        <w:ind w:left="1080" w:hanging="360"/>
      </w:pPr>
      <w:rPr>
        <w:rFonts w:hint="default"/>
        <w:u w:val="none"/>
      </w:rPr>
    </w:lvl>
    <w:lvl w:ilvl="2">
      <w:start w:val="1"/>
      <w:numFmt w:val="decimal"/>
      <w:isLgl/>
      <w:lvlText w:val="%1.%2.%3"/>
      <w:lvlJc w:val="left"/>
      <w:pPr>
        <w:ind w:left="2160" w:hanging="720"/>
      </w:pPr>
      <w:rPr>
        <w:rFonts w:hint="default"/>
        <w:u w:val="single"/>
      </w:rPr>
    </w:lvl>
    <w:lvl w:ilvl="3">
      <w:start w:val="1"/>
      <w:numFmt w:val="decimal"/>
      <w:isLgl/>
      <w:lvlText w:val="%1.%2.%3.%4"/>
      <w:lvlJc w:val="left"/>
      <w:pPr>
        <w:ind w:left="2880" w:hanging="720"/>
      </w:pPr>
      <w:rPr>
        <w:rFonts w:hint="default"/>
        <w:u w:val="single"/>
      </w:rPr>
    </w:lvl>
    <w:lvl w:ilvl="4">
      <w:start w:val="1"/>
      <w:numFmt w:val="decimal"/>
      <w:isLgl/>
      <w:lvlText w:val="%1.%2.%3.%4.%5"/>
      <w:lvlJc w:val="left"/>
      <w:pPr>
        <w:ind w:left="3960" w:hanging="1080"/>
      </w:pPr>
      <w:rPr>
        <w:rFonts w:hint="default"/>
        <w:u w:val="single"/>
      </w:rPr>
    </w:lvl>
    <w:lvl w:ilvl="5">
      <w:start w:val="1"/>
      <w:numFmt w:val="decimal"/>
      <w:isLgl/>
      <w:lvlText w:val="%1.%2.%3.%4.%5.%6"/>
      <w:lvlJc w:val="left"/>
      <w:pPr>
        <w:ind w:left="4680" w:hanging="1080"/>
      </w:pPr>
      <w:rPr>
        <w:rFonts w:hint="default"/>
        <w:u w:val="single"/>
      </w:rPr>
    </w:lvl>
    <w:lvl w:ilvl="6">
      <w:start w:val="1"/>
      <w:numFmt w:val="decimal"/>
      <w:isLgl/>
      <w:lvlText w:val="%1.%2.%3.%4.%5.%6.%7"/>
      <w:lvlJc w:val="left"/>
      <w:pPr>
        <w:ind w:left="5760" w:hanging="1440"/>
      </w:pPr>
      <w:rPr>
        <w:rFonts w:hint="default"/>
        <w:u w:val="single"/>
      </w:rPr>
    </w:lvl>
    <w:lvl w:ilvl="7">
      <w:start w:val="1"/>
      <w:numFmt w:val="decimal"/>
      <w:isLgl/>
      <w:lvlText w:val="%1.%2.%3.%4.%5.%6.%7.%8"/>
      <w:lvlJc w:val="left"/>
      <w:pPr>
        <w:ind w:left="6480" w:hanging="1440"/>
      </w:pPr>
      <w:rPr>
        <w:rFonts w:hint="default"/>
        <w:u w:val="single"/>
      </w:rPr>
    </w:lvl>
    <w:lvl w:ilvl="8">
      <w:start w:val="1"/>
      <w:numFmt w:val="decimal"/>
      <w:isLgl/>
      <w:lvlText w:val="%1.%2.%3.%4.%5.%6.%7.%8.%9"/>
      <w:lvlJc w:val="left"/>
      <w:pPr>
        <w:ind w:left="7200" w:hanging="1440"/>
      </w:pPr>
      <w:rPr>
        <w:rFonts w:hint="default"/>
        <w:u w:val="single"/>
      </w:rPr>
    </w:lvl>
  </w:abstractNum>
  <w:abstractNum w:abstractNumId="210" w15:restartNumberingAfterBreak="0">
    <w:nsid w:val="701D4702"/>
    <w:multiLevelType w:val="hybridMultilevel"/>
    <w:tmpl w:val="C00402D4"/>
    <w:lvl w:ilvl="0" w:tplc="D92AABF8">
      <w:start w:val="1"/>
      <w:numFmt w:val="bullet"/>
      <w:lvlText w:val="·"/>
      <w:lvlJc w:val="left"/>
      <w:pPr>
        <w:ind w:left="720" w:hanging="360"/>
      </w:pPr>
      <w:rPr>
        <w:rFonts w:ascii="Symbol" w:hAnsi="Symbol" w:hint="default"/>
      </w:rPr>
    </w:lvl>
    <w:lvl w:ilvl="1" w:tplc="EE02857A">
      <w:start w:val="1"/>
      <w:numFmt w:val="decimal"/>
      <w:lvlText w:val="%2."/>
      <w:lvlJc w:val="left"/>
      <w:pPr>
        <w:ind w:left="1440" w:hanging="360"/>
      </w:pPr>
      <w:rPr>
        <w:rFonts w:hint="default"/>
      </w:rPr>
    </w:lvl>
    <w:lvl w:ilvl="2" w:tplc="16DEA1FC">
      <w:start w:val="1"/>
      <w:numFmt w:val="bullet"/>
      <w:lvlText w:val=""/>
      <w:lvlJc w:val="left"/>
      <w:pPr>
        <w:ind w:left="2160" w:hanging="360"/>
      </w:pPr>
      <w:rPr>
        <w:rFonts w:ascii="Wingdings" w:hAnsi="Wingdings" w:hint="default"/>
      </w:rPr>
    </w:lvl>
    <w:lvl w:ilvl="3" w:tplc="C024BD78">
      <w:start w:val="1"/>
      <w:numFmt w:val="bullet"/>
      <w:lvlText w:val=""/>
      <w:lvlJc w:val="left"/>
      <w:pPr>
        <w:ind w:left="2880" w:hanging="360"/>
      </w:pPr>
      <w:rPr>
        <w:rFonts w:ascii="Symbol" w:hAnsi="Symbol" w:hint="default"/>
      </w:rPr>
    </w:lvl>
    <w:lvl w:ilvl="4" w:tplc="37D08E38">
      <w:start w:val="1"/>
      <w:numFmt w:val="bullet"/>
      <w:lvlText w:val="o"/>
      <w:lvlJc w:val="left"/>
      <w:pPr>
        <w:ind w:left="3600" w:hanging="360"/>
      </w:pPr>
      <w:rPr>
        <w:rFonts w:ascii="Courier New" w:hAnsi="Courier New" w:hint="default"/>
      </w:rPr>
    </w:lvl>
    <w:lvl w:ilvl="5" w:tplc="98C41290">
      <w:start w:val="1"/>
      <w:numFmt w:val="bullet"/>
      <w:lvlText w:val=""/>
      <w:lvlJc w:val="left"/>
      <w:pPr>
        <w:ind w:left="4320" w:hanging="360"/>
      </w:pPr>
      <w:rPr>
        <w:rFonts w:ascii="Wingdings" w:hAnsi="Wingdings" w:hint="default"/>
      </w:rPr>
    </w:lvl>
    <w:lvl w:ilvl="6" w:tplc="81A05BA6">
      <w:start w:val="1"/>
      <w:numFmt w:val="bullet"/>
      <w:lvlText w:val=""/>
      <w:lvlJc w:val="left"/>
      <w:pPr>
        <w:ind w:left="5040" w:hanging="360"/>
      </w:pPr>
      <w:rPr>
        <w:rFonts w:ascii="Symbol" w:hAnsi="Symbol" w:hint="default"/>
      </w:rPr>
    </w:lvl>
    <w:lvl w:ilvl="7" w:tplc="732C0420">
      <w:start w:val="1"/>
      <w:numFmt w:val="bullet"/>
      <w:lvlText w:val="o"/>
      <w:lvlJc w:val="left"/>
      <w:pPr>
        <w:ind w:left="5760" w:hanging="360"/>
      </w:pPr>
      <w:rPr>
        <w:rFonts w:ascii="Courier New" w:hAnsi="Courier New" w:hint="default"/>
      </w:rPr>
    </w:lvl>
    <w:lvl w:ilvl="8" w:tplc="B3AC786A">
      <w:start w:val="1"/>
      <w:numFmt w:val="bullet"/>
      <w:lvlText w:val=""/>
      <w:lvlJc w:val="left"/>
      <w:pPr>
        <w:ind w:left="6480" w:hanging="360"/>
      </w:pPr>
      <w:rPr>
        <w:rFonts w:ascii="Wingdings" w:hAnsi="Wingdings" w:hint="default"/>
      </w:rPr>
    </w:lvl>
  </w:abstractNum>
  <w:abstractNum w:abstractNumId="211" w15:restartNumberingAfterBreak="0">
    <w:nsid w:val="706A6883"/>
    <w:multiLevelType w:val="hybridMultilevel"/>
    <w:tmpl w:val="84981EAC"/>
    <w:lvl w:ilvl="0" w:tplc="08160011">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12" w15:restartNumberingAfterBreak="0">
    <w:nsid w:val="71064D88"/>
    <w:multiLevelType w:val="hybridMultilevel"/>
    <w:tmpl w:val="F79473BE"/>
    <w:lvl w:ilvl="0" w:tplc="98F68450">
      <w:start w:val="1"/>
      <w:numFmt w:val="bullet"/>
      <w:pStyle w:val="List1"/>
      <w:lvlText w:val=""/>
      <w:lvlJc w:val="left"/>
      <w:pPr>
        <w:ind w:left="720" w:hanging="72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3" w15:restartNumberingAfterBreak="0">
    <w:nsid w:val="71117267"/>
    <w:multiLevelType w:val="hybridMultilevel"/>
    <w:tmpl w:val="46547B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4" w15:restartNumberingAfterBreak="0">
    <w:nsid w:val="719E18D2"/>
    <w:multiLevelType w:val="hybridMultilevel"/>
    <w:tmpl w:val="1F3C9A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5" w15:restartNumberingAfterBreak="0">
    <w:nsid w:val="72282870"/>
    <w:multiLevelType w:val="hybridMultilevel"/>
    <w:tmpl w:val="FFFFFFFF"/>
    <w:lvl w:ilvl="0" w:tplc="08AAAA54">
      <w:start w:val="1"/>
      <w:numFmt w:val="bullet"/>
      <w:lvlText w:val="·"/>
      <w:lvlJc w:val="left"/>
      <w:pPr>
        <w:ind w:left="720" w:hanging="360"/>
      </w:pPr>
    </w:lvl>
    <w:lvl w:ilvl="1" w:tplc="F4B45504">
      <w:start w:val="1"/>
      <w:numFmt w:val="decimal"/>
      <w:lvlText w:val="%2."/>
      <w:lvlJc w:val="left"/>
      <w:pPr>
        <w:ind w:left="1440" w:hanging="360"/>
      </w:pPr>
    </w:lvl>
    <w:lvl w:ilvl="2" w:tplc="F32A256C">
      <w:start w:val="1"/>
      <w:numFmt w:val="lowerRoman"/>
      <w:lvlText w:val="%3."/>
      <w:lvlJc w:val="right"/>
      <w:pPr>
        <w:ind w:left="2160" w:hanging="180"/>
      </w:pPr>
    </w:lvl>
    <w:lvl w:ilvl="3" w:tplc="E4646F38">
      <w:start w:val="1"/>
      <w:numFmt w:val="decimal"/>
      <w:lvlText w:val="%4."/>
      <w:lvlJc w:val="left"/>
      <w:pPr>
        <w:ind w:left="2880" w:hanging="360"/>
      </w:pPr>
    </w:lvl>
    <w:lvl w:ilvl="4" w:tplc="48BCA9D2">
      <w:start w:val="1"/>
      <w:numFmt w:val="lowerLetter"/>
      <w:lvlText w:val="%5."/>
      <w:lvlJc w:val="left"/>
      <w:pPr>
        <w:ind w:left="3600" w:hanging="360"/>
      </w:pPr>
    </w:lvl>
    <w:lvl w:ilvl="5" w:tplc="6BAACC24">
      <w:start w:val="1"/>
      <w:numFmt w:val="lowerRoman"/>
      <w:lvlText w:val="%6."/>
      <w:lvlJc w:val="right"/>
      <w:pPr>
        <w:ind w:left="4320" w:hanging="180"/>
      </w:pPr>
    </w:lvl>
    <w:lvl w:ilvl="6" w:tplc="276EF0A8">
      <w:start w:val="1"/>
      <w:numFmt w:val="decimal"/>
      <w:lvlText w:val="%7."/>
      <w:lvlJc w:val="left"/>
      <w:pPr>
        <w:ind w:left="5040" w:hanging="360"/>
      </w:pPr>
    </w:lvl>
    <w:lvl w:ilvl="7" w:tplc="E550DE5C">
      <w:start w:val="1"/>
      <w:numFmt w:val="lowerLetter"/>
      <w:lvlText w:val="%8."/>
      <w:lvlJc w:val="left"/>
      <w:pPr>
        <w:ind w:left="5760" w:hanging="360"/>
      </w:pPr>
    </w:lvl>
    <w:lvl w:ilvl="8" w:tplc="E83A813E">
      <w:start w:val="1"/>
      <w:numFmt w:val="lowerRoman"/>
      <w:lvlText w:val="%9."/>
      <w:lvlJc w:val="right"/>
      <w:pPr>
        <w:ind w:left="6480" w:hanging="180"/>
      </w:pPr>
    </w:lvl>
  </w:abstractNum>
  <w:abstractNum w:abstractNumId="216" w15:restartNumberingAfterBreak="0">
    <w:nsid w:val="72E62938"/>
    <w:multiLevelType w:val="hybridMultilevel"/>
    <w:tmpl w:val="FFFFFFFF"/>
    <w:lvl w:ilvl="0" w:tplc="2862BA10">
      <w:start w:val="1"/>
      <w:numFmt w:val="bullet"/>
      <w:lvlText w:val="·"/>
      <w:lvlJc w:val="left"/>
      <w:pPr>
        <w:ind w:left="720" w:hanging="360"/>
      </w:pPr>
      <w:rPr>
        <w:rFonts w:ascii="Symbol" w:hAnsi="Symbol" w:hint="default"/>
      </w:rPr>
    </w:lvl>
    <w:lvl w:ilvl="1" w:tplc="A9E8D7D8">
      <w:start w:val="1"/>
      <w:numFmt w:val="bullet"/>
      <w:lvlText w:val="o"/>
      <w:lvlJc w:val="left"/>
      <w:pPr>
        <w:ind w:left="1440" w:hanging="360"/>
      </w:pPr>
      <w:rPr>
        <w:rFonts w:ascii="Courier New" w:hAnsi="Courier New" w:hint="default"/>
      </w:rPr>
    </w:lvl>
    <w:lvl w:ilvl="2" w:tplc="198A1E3A">
      <w:start w:val="1"/>
      <w:numFmt w:val="bullet"/>
      <w:lvlText w:val=""/>
      <w:lvlJc w:val="left"/>
      <w:pPr>
        <w:ind w:left="2160" w:hanging="360"/>
      </w:pPr>
      <w:rPr>
        <w:rFonts w:ascii="Wingdings" w:hAnsi="Wingdings" w:hint="default"/>
      </w:rPr>
    </w:lvl>
    <w:lvl w:ilvl="3" w:tplc="10B8BFB8">
      <w:start w:val="1"/>
      <w:numFmt w:val="bullet"/>
      <w:lvlText w:val=""/>
      <w:lvlJc w:val="left"/>
      <w:pPr>
        <w:ind w:left="2880" w:hanging="360"/>
      </w:pPr>
      <w:rPr>
        <w:rFonts w:ascii="Symbol" w:hAnsi="Symbol" w:hint="default"/>
      </w:rPr>
    </w:lvl>
    <w:lvl w:ilvl="4" w:tplc="981E2B80">
      <w:start w:val="1"/>
      <w:numFmt w:val="bullet"/>
      <w:lvlText w:val="o"/>
      <w:lvlJc w:val="left"/>
      <w:pPr>
        <w:ind w:left="3600" w:hanging="360"/>
      </w:pPr>
      <w:rPr>
        <w:rFonts w:ascii="Courier New" w:hAnsi="Courier New" w:hint="default"/>
      </w:rPr>
    </w:lvl>
    <w:lvl w:ilvl="5" w:tplc="262E0562">
      <w:start w:val="1"/>
      <w:numFmt w:val="bullet"/>
      <w:lvlText w:val=""/>
      <w:lvlJc w:val="left"/>
      <w:pPr>
        <w:ind w:left="4320" w:hanging="360"/>
      </w:pPr>
      <w:rPr>
        <w:rFonts w:ascii="Wingdings" w:hAnsi="Wingdings" w:hint="default"/>
      </w:rPr>
    </w:lvl>
    <w:lvl w:ilvl="6" w:tplc="F7202BDE">
      <w:start w:val="1"/>
      <w:numFmt w:val="bullet"/>
      <w:lvlText w:val=""/>
      <w:lvlJc w:val="left"/>
      <w:pPr>
        <w:ind w:left="5040" w:hanging="360"/>
      </w:pPr>
      <w:rPr>
        <w:rFonts w:ascii="Symbol" w:hAnsi="Symbol" w:hint="default"/>
      </w:rPr>
    </w:lvl>
    <w:lvl w:ilvl="7" w:tplc="3AC2A384">
      <w:start w:val="1"/>
      <w:numFmt w:val="bullet"/>
      <w:lvlText w:val="o"/>
      <w:lvlJc w:val="left"/>
      <w:pPr>
        <w:ind w:left="5760" w:hanging="360"/>
      </w:pPr>
      <w:rPr>
        <w:rFonts w:ascii="Courier New" w:hAnsi="Courier New" w:hint="default"/>
      </w:rPr>
    </w:lvl>
    <w:lvl w:ilvl="8" w:tplc="797877BE">
      <w:start w:val="1"/>
      <w:numFmt w:val="bullet"/>
      <w:lvlText w:val=""/>
      <w:lvlJc w:val="left"/>
      <w:pPr>
        <w:ind w:left="6480" w:hanging="360"/>
      </w:pPr>
      <w:rPr>
        <w:rFonts w:ascii="Wingdings" w:hAnsi="Wingdings" w:hint="default"/>
      </w:rPr>
    </w:lvl>
  </w:abstractNum>
  <w:abstractNum w:abstractNumId="217" w15:restartNumberingAfterBreak="0">
    <w:nsid w:val="748C5DC5"/>
    <w:multiLevelType w:val="hybridMultilevel"/>
    <w:tmpl w:val="6628A65E"/>
    <w:lvl w:ilvl="0" w:tplc="6304ED5E">
      <w:start w:val="1"/>
      <w:numFmt w:val="decimal"/>
      <w:lvlText w:val="(%1)"/>
      <w:lvlJc w:val="right"/>
      <w:pPr>
        <w:ind w:left="1074" w:hanging="360"/>
      </w:pPr>
      <w:rPr>
        <w:rFonts w:hint="default"/>
      </w:rPr>
    </w:lvl>
    <w:lvl w:ilvl="1" w:tplc="0809001B">
      <w:start w:val="1"/>
      <w:numFmt w:val="lowerRoman"/>
      <w:lvlText w:val="%2."/>
      <w:lvlJc w:val="right"/>
      <w:pPr>
        <w:ind w:left="1794" w:hanging="360"/>
      </w:pPr>
    </w:lvl>
    <w:lvl w:ilvl="2" w:tplc="07ACA20E">
      <w:start w:val="49"/>
      <w:numFmt w:val="decimal"/>
      <w:lvlText w:val="%3)"/>
      <w:lvlJc w:val="left"/>
      <w:pPr>
        <w:ind w:left="2694" w:hanging="360"/>
      </w:pPr>
      <w:rPr>
        <w:rFonts w:hint="default"/>
      </w:rPr>
    </w:lvl>
    <w:lvl w:ilvl="3" w:tplc="0809000F" w:tentative="1">
      <w:start w:val="1"/>
      <w:numFmt w:val="decimal"/>
      <w:lvlText w:val="%4."/>
      <w:lvlJc w:val="left"/>
      <w:pPr>
        <w:ind w:left="3234" w:hanging="360"/>
      </w:pPr>
    </w:lvl>
    <w:lvl w:ilvl="4" w:tplc="08090019" w:tentative="1">
      <w:start w:val="1"/>
      <w:numFmt w:val="lowerLetter"/>
      <w:lvlText w:val="%5."/>
      <w:lvlJc w:val="left"/>
      <w:pPr>
        <w:ind w:left="3954" w:hanging="360"/>
      </w:pPr>
    </w:lvl>
    <w:lvl w:ilvl="5" w:tplc="0809001B" w:tentative="1">
      <w:start w:val="1"/>
      <w:numFmt w:val="lowerRoman"/>
      <w:lvlText w:val="%6."/>
      <w:lvlJc w:val="right"/>
      <w:pPr>
        <w:ind w:left="4674" w:hanging="180"/>
      </w:pPr>
    </w:lvl>
    <w:lvl w:ilvl="6" w:tplc="0809000F" w:tentative="1">
      <w:start w:val="1"/>
      <w:numFmt w:val="decimal"/>
      <w:lvlText w:val="%7."/>
      <w:lvlJc w:val="left"/>
      <w:pPr>
        <w:ind w:left="5394" w:hanging="360"/>
      </w:pPr>
    </w:lvl>
    <w:lvl w:ilvl="7" w:tplc="08090019" w:tentative="1">
      <w:start w:val="1"/>
      <w:numFmt w:val="lowerLetter"/>
      <w:lvlText w:val="%8."/>
      <w:lvlJc w:val="left"/>
      <w:pPr>
        <w:ind w:left="6114" w:hanging="360"/>
      </w:pPr>
    </w:lvl>
    <w:lvl w:ilvl="8" w:tplc="0809001B" w:tentative="1">
      <w:start w:val="1"/>
      <w:numFmt w:val="lowerRoman"/>
      <w:lvlText w:val="%9."/>
      <w:lvlJc w:val="right"/>
      <w:pPr>
        <w:ind w:left="6834" w:hanging="180"/>
      </w:pPr>
    </w:lvl>
  </w:abstractNum>
  <w:abstractNum w:abstractNumId="218" w15:restartNumberingAfterBreak="0">
    <w:nsid w:val="75F9197C"/>
    <w:multiLevelType w:val="hybridMultilevel"/>
    <w:tmpl w:val="B34AA6BA"/>
    <w:lvl w:ilvl="0" w:tplc="08090011">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9" w15:restartNumberingAfterBreak="0">
    <w:nsid w:val="76421E92"/>
    <w:multiLevelType w:val="hybridMultilevel"/>
    <w:tmpl w:val="E50EF50E"/>
    <w:lvl w:ilvl="0" w:tplc="7BBAF134">
      <w:start w:val="3"/>
      <w:numFmt w:val="bullet"/>
      <w:lvlText w:val="-"/>
      <w:lvlJc w:val="left"/>
      <w:pPr>
        <w:ind w:left="717" w:hanging="360"/>
      </w:pPr>
      <w:rPr>
        <w:rFonts w:ascii="Calibri" w:eastAsiaTheme="minorEastAsia" w:hAnsi="Calibri" w:cs="Calibri" w:hint="default"/>
        <w:spacing w:val="0"/>
      </w:rPr>
    </w:lvl>
    <w:lvl w:ilvl="1" w:tplc="08090019">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220" w15:restartNumberingAfterBreak="0">
    <w:nsid w:val="769800E2"/>
    <w:multiLevelType w:val="multilevel"/>
    <w:tmpl w:val="60228A3C"/>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1" w15:restartNumberingAfterBreak="0">
    <w:nsid w:val="776E0D5E"/>
    <w:multiLevelType w:val="hybridMultilevel"/>
    <w:tmpl w:val="1450BE3C"/>
    <w:lvl w:ilvl="0" w:tplc="6E3E9BC8">
      <w:start w:val="1"/>
      <w:numFmt w:val="decimal"/>
      <w:lvlText w:val="%1)"/>
      <w:lvlJc w:val="left"/>
      <w:pPr>
        <w:ind w:left="1077" w:hanging="360"/>
      </w:pPr>
      <w:rPr>
        <w:rFonts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22" w15:restartNumberingAfterBreak="0">
    <w:nsid w:val="77751EC2"/>
    <w:multiLevelType w:val="hybridMultilevel"/>
    <w:tmpl w:val="1C844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3" w15:restartNumberingAfterBreak="0">
    <w:nsid w:val="784C5B2C"/>
    <w:multiLevelType w:val="hybridMultilevel"/>
    <w:tmpl w:val="FE86E734"/>
    <w:lvl w:ilvl="0" w:tplc="8D5EDCB0">
      <w:start w:val="7"/>
      <w:numFmt w:val="decimal"/>
      <w:lvlText w:val="%1)"/>
      <w:lvlJc w:val="left"/>
      <w:pPr>
        <w:ind w:left="107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4" w15:restartNumberingAfterBreak="0">
    <w:nsid w:val="78B342BF"/>
    <w:multiLevelType w:val="hybridMultilevel"/>
    <w:tmpl w:val="D138C750"/>
    <w:lvl w:ilvl="0" w:tplc="E08E51BC">
      <w:start w:val="1"/>
      <w:numFmt w:val="decimal"/>
      <w:lvlText w:val="%1."/>
      <w:lvlJc w:val="left"/>
      <w:pPr>
        <w:ind w:left="720" w:hanging="360"/>
      </w:pPr>
    </w:lvl>
    <w:lvl w:ilvl="1" w:tplc="2146E71E">
      <w:start w:val="1"/>
      <w:numFmt w:val="lowerLetter"/>
      <w:lvlText w:val="%2."/>
      <w:lvlJc w:val="left"/>
      <w:pPr>
        <w:ind w:left="1440" w:hanging="360"/>
      </w:pPr>
    </w:lvl>
    <w:lvl w:ilvl="2" w:tplc="E92E1150">
      <w:start w:val="1"/>
      <w:numFmt w:val="lowerRoman"/>
      <w:lvlText w:val="%3."/>
      <w:lvlJc w:val="right"/>
      <w:pPr>
        <w:ind w:left="2160" w:hanging="180"/>
      </w:pPr>
    </w:lvl>
    <w:lvl w:ilvl="3" w:tplc="6A42ECD8">
      <w:start w:val="1"/>
      <w:numFmt w:val="decimal"/>
      <w:lvlText w:val="%4."/>
      <w:lvlJc w:val="left"/>
      <w:pPr>
        <w:ind w:left="2880" w:hanging="360"/>
      </w:pPr>
    </w:lvl>
    <w:lvl w:ilvl="4" w:tplc="C83E71FA">
      <w:start w:val="1"/>
      <w:numFmt w:val="lowerLetter"/>
      <w:lvlText w:val="%5."/>
      <w:lvlJc w:val="left"/>
      <w:pPr>
        <w:ind w:left="3600" w:hanging="360"/>
      </w:pPr>
    </w:lvl>
    <w:lvl w:ilvl="5" w:tplc="ED12556C">
      <w:start w:val="1"/>
      <w:numFmt w:val="lowerRoman"/>
      <w:lvlText w:val="%6."/>
      <w:lvlJc w:val="right"/>
      <w:pPr>
        <w:ind w:left="4320" w:hanging="180"/>
      </w:pPr>
    </w:lvl>
    <w:lvl w:ilvl="6" w:tplc="A7202864">
      <w:start w:val="1"/>
      <w:numFmt w:val="decimal"/>
      <w:lvlText w:val="%7."/>
      <w:lvlJc w:val="left"/>
      <w:pPr>
        <w:ind w:left="5040" w:hanging="360"/>
      </w:pPr>
    </w:lvl>
    <w:lvl w:ilvl="7" w:tplc="F20A0F82">
      <w:start w:val="1"/>
      <w:numFmt w:val="lowerLetter"/>
      <w:lvlText w:val="%8."/>
      <w:lvlJc w:val="left"/>
      <w:pPr>
        <w:ind w:left="5760" w:hanging="360"/>
      </w:pPr>
    </w:lvl>
    <w:lvl w:ilvl="8" w:tplc="47E8F52C">
      <w:start w:val="1"/>
      <w:numFmt w:val="lowerRoman"/>
      <w:lvlText w:val="%9."/>
      <w:lvlJc w:val="right"/>
      <w:pPr>
        <w:ind w:left="6480" w:hanging="180"/>
      </w:pPr>
    </w:lvl>
  </w:abstractNum>
  <w:abstractNum w:abstractNumId="225" w15:restartNumberingAfterBreak="0">
    <w:nsid w:val="78FD639B"/>
    <w:multiLevelType w:val="hybridMultilevel"/>
    <w:tmpl w:val="1488EB0C"/>
    <w:lvl w:ilvl="0" w:tplc="EA4AD4DC">
      <w:start w:val="1"/>
      <w:numFmt w:val="bullet"/>
      <w:lvlText w:val=""/>
      <w:lvlJc w:val="left"/>
      <w:pPr>
        <w:ind w:left="720" w:hanging="360"/>
      </w:pPr>
      <w:rPr>
        <w:rFonts w:ascii="Symbol" w:hAnsi="Symbol" w:hint="default"/>
        <w:color w:val="C0504D" w:themeColor="accen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6" w15:restartNumberingAfterBreak="0">
    <w:nsid w:val="796603CE"/>
    <w:multiLevelType w:val="hybridMultilevel"/>
    <w:tmpl w:val="480A2296"/>
    <w:lvl w:ilvl="0" w:tplc="3B9C276A">
      <w:start w:val="1"/>
      <w:numFmt w:val="bullet"/>
      <w:lvlText w:val="·"/>
      <w:lvlJc w:val="left"/>
      <w:pPr>
        <w:ind w:left="720" w:hanging="360"/>
      </w:pPr>
      <w:rPr>
        <w:rFonts w:ascii="Symbol" w:hAnsi="Symbol" w:hint="default"/>
      </w:rPr>
    </w:lvl>
    <w:lvl w:ilvl="1" w:tplc="53D46DD8">
      <w:start w:val="1"/>
      <w:numFmt w:val="bullet"/>
      <w:lvlText w:val="o"/>
      <w:lvlJc w:val="left"/>
      <w:pPr>
        <w:ind w:left="1440" w:hanging="360"/>
      </w:pPr>
      <w:rPr>
        <w:rFonts w:ascii="Courier New" w:hAnsi="Courier New" w:hint="default"/>
      </w:rPr>
    </w:lvl>
    <w:lvl w:ilvl="2" w:tplc="669268E0">
      <w:start w:val="1"/>
      <w:numFmt w:val="bullet"/>
      <w:lvlText w:val=""/>
      <w:lvlJc w:val="left"/>
      <w:pPr>
        <w:ind w:left="2160" w:hanging="360"/>
      </w:pPr>
      <w:rPr>
        <w:rFonts w:ascii="Wingdings" w:hAnsi="Wingdings" w:hint="default"/>
      </w:rPr>
    </w:lvl>
    <w:lvl w:ilvl="3" w:tplc="DA72C43E">
      <w:start w:val="1"/>
      <w:numFmt w:val="bullet"/>
      <w:lvlText w:val=""/>
      <w:lvlJc w:val="left"/>
      <w:pPr>
        <w:ind w:left="2880" w:hanging="360"/>
      </w:pPr>
      <w:rPr>
        <w:rFonts w:ascii="Symbol" w:hAnsi="Symbol" w:hint="default"/>
      </w:rPr>
    </w:lvl>
    <w:lvl w:ilvl="4" w:tplc="F76A5DB8">
      <w:start w:val="1"/>
      <w:numFmt w:val="bullet"/>
      <w:lvlText w:val="o"/>
      <w:lvlJc w:val="left"/>
      <w:pPr>
        <w:ind w:left="3600" w:hanging="360"/>
      </w:pPr>
      <w:rPr>
        <w:rFonts w:ascii="Courier New" w:hAnsi="Courier New" w:hint="default"/>
      </w:rPr>
    </w:lvl>
    <w:lvl w:ilvl="5" w:tplc="DC8209F2">
      <w:start w:val="1"/>
      <w:numFmt w:val="bullet"/>
      <w:lvlText w:val=""/>
      <w:lvlJc w:val="left"/>
      <w:pPr>
        <w:ind w:left="4320" w:hanging="360"/>
      </w:pPr>
      <w:rPr>
        <w:rFonts w:ascii="Wingdings" w:hAnsi="Wingdings" w:hint="default"/>
      </w:rPr>
    </w:lvl>
    <w:lvl w:ilvl="6" w:tplc="FA16E598">
      <w:start w:val="1"/>
      <w:numFmt w:val="bullet"/>
      <w:lvlText w:val=""/>
      <w:lvlJc w:val="left"/>
      <w:pPr>
        <w:ind w:left="5040" w:hanging="360"/>
      </w:pPr>
      <w:rPr>
        <w:rFonts w:ascii="Symbol" w:hAnsi="Symbol" w:hint="default"/>
      </w:rPr>
    </w:lvl>
    <w:lvl w:ilvl="7" w:tplc="81DEC4DA">
      <w:start w:val="1"/>
      <w:numFmt w:val="bullet"/>
      <w:lvlText w:val="o"/>
      <w:lvlJc w:val="left"/>
      <w:pPr>
        <w:ind w:left="5760" w:hanging="360"/>
      </w:pPr>
      <w:rPr>
        <w:rFonts w:ascii="Courier New" w:hAnsi="Courier New" w:hint="default"/>
      </w:rPr>
    </w:lvl>
    <w:lvl w:ilvl="8" w:tplc="57A6DF18">
      <w:start w:val="1"/>
      <w:numFmt w:val="bullet"/>
      <w:lvlText w:val=""/>
      <w:lvlJc w:val="left"/>
      <w:pPr>
        <w:ind w:left="6480" w:hanging="360"/>
      </w:pPr>
      <w:rPr>
        <w:rFonts w:ascii="Wingdings" w:hAnsi="Wingdings" w:hint="default"/>
      </w:rPr>
    </w:lvl>
  </w:abstractNum>
  <w:abstractNum w:abstractNumId="227" w15:restartNumberingAfterBreak="0">
    <w:nsid w:val="7BE95C91"/>
    <w:multiLevelType w:val="hybridMultilevel"/>
    <w:tmpl w:val="EEBE78CC"/>
    <w:lvl w:ilvl="0" w:tplc="9112CD98">
      <w:start w:val="1"/>
      <w:numFmt w:val="bullet"/>
      <w:lvlText w:val="·"/>
      <w:lvlJc w:val="left"/>
      <w:pPr>
        <w:ind w:left="720" w:hanging="360"/>
      </w:pPr>
      <w:rPr>
        <w:rFonts w:ascii="Symbol" w:hAnsi="Symbol" w:hint="default"/>
      </w:rPr>
    </w:lvl>
    <w:lvl w:ilvl="1" w:tplc="E7CE7B2C">
      <w:start w:val="1"/>
      <w:numFmt w:val="bullet"/>
      <w:lvlText w:val="o"/>
      <w:lvlJc w:val="left"/>
      <w:pPr>
        <w:ind w:left="1440" w:hanging="360"/>
      </w:pPr>
      <w:rPr>
        <w:rFonts w:ascii="Courier New" w:hAnsi="Courier New" w:hint="default"/>
      </w:rPr>
    </w:lvl>
    <w:lvl w:ilvl="2" w:tplc="DF7AEEB0">
      <w:start w:val="1"/>
      <w:numFmt w:val="bullet"/>
      <w:lvlText w:val=""/>
      <w:lvlJc w:val="left"/>
      <w:pPr>
        <w:ind w:left="2160" w:hanging="360"/>
      </w:pPr>
      <w:rPr>
        <w:rFonts w:ascii="Wingdings" w:hAnsi="Wingdings" w:hint="default"/>
      </w:rPr>
    </w:lvl>
    <w:lvl w:ilvl="3" w:tplc="567079B8">
      <w:start w:val="1"/>
      <w:numFmt w:val="bullet"/>
      <w:lvlText w:val=""/>
      <w:lvlJc w:val="left"/>
      <w:pPr>
        <w:ind w:left="2880" w:hanging="360"/>
      </w:pPr>
      <w:rPr>
        <w:rFonts w:ascii="Symbol" w:hAnsi="Symbol" w:hint="default"/>
      </w:rPr>
    </w:lvl>
    <w:lvl w:ilvl="4" w:tplc="117E7A42">
      <w:start w:val="1"/>
      <w:numFmt w:val="bullet"/>
      <w:lvlText w:val="o"/>
      <w:lvlJc w:val="left"/>
      <w:pPr>
        <w:ind w:left="3600" w:hanging="360"/>
      </w:pPr>
      <w:rPr>
        <w:rFonts w:ascii="Courier New" w:hAnsi="Courier New" w:hint="default"/>
      </w:rPr>
    </w:lvl>
    <w:lvl w:ilvl="5" w:tplc="CB6EE380">
      <w:start w:val="1"/>
      <w:numFmt w:val="bullet"/>
      <w:lvlText w:val=""/>
      <w:lvlJc w:val="left"/>
      <w:pPr>
        <w:ind w:left="4320" w:hanging="360"/>
      </w:pPr>
      <w:rPr>
        <w:rFonts w:ascii="Wingdings" w:hAnsi="Wingdings" w:hint="default"/>
      </w:rPr>
    </w:lvl>
    <w:lvl w:ilvl="6" w:tplc="59767F2C">
      <w:start w:val="1"/>
      <w:numFmt w:val="bullet"/>
      <w:lvlText w:val=""/>
      <w:lvlJc w:val="left"/>
      <w:pPr>
        <w:ind w:left="5040" w:hanging="360"/>
      </w:pPr>
      <w:rPr>
        <w:rFonts w:ascii="Symbol" w:hAnsi="Symbol" w:hint="default"/>
      </w:rPr>
    </w:lvl>
    <w:lvl w:ilvl="7" w:tplc="5C42EC84">
      <w:start w:val="1"/>
      <w:numFmt w:val="bullet"/>
      <w:lvlText w:val="o"/>
      <w:lvlJc w:val="left"/>
      <w:pPr>
        <w:ind w:left="5760" w:hanging="360"/>
      </w:pPr>
      <w:rPr>
        <w:rFonts w:ascii="Courier New" w:hAnsi="Courier New" w:hint="default"/>
      </w:rPr>
    </w:lvl>
    <w:lvl w:ilvl="8" w:tplc="3EBE8B9C">
      <w:start w:val="1"/>
      <w:numFmt w:val="bullet"/>
      <w:lvlText w:val=""/>
      <w:lvlJc w:val="left"/>
      <w:pPr>
        <w:ind w:left="6480" w:hanging="360"/>
      </w:pPr>
      <w:rPr>
        <w:rFonts w:ascii="Wingdings" w:hAnsi="Wingdings" w:hint="default"/>
      </w:rPr>
    </w:lvl>
  </w:abstractNum>
  <w:abstractNum w:abstractNumId="228" w15:restartNumberingAfterBreak="0">
    <w:nsid w:val="7C257D43"/>
    <w:multiLevelType w:val="hybridMultilevel"/>
    <w:tmpl w:val="5C8A7378"/>
    <w:lvl w:ilvl="0" w:tplc="FFFFFFFF">
      <w:start w:val="1"/>
      <w:numFmt w:val="lowerLetter"/>
      <w:lvlText w:val="%1)"/>
      <w:lvlJc w:val="left"/>
      <w:pPr>
        <w:ind w:left="445" w:hanging="360"/>
      </w:pPr>
    </w:lvl>
    <w:lvl w:ilvl="1" w:tplc="08090019" w:tentative="1">
      <w:start w:val="1"/>
      <w:numFmt w:val="lowerLetter"/>
      <w:lvlText w:val="%2."/>
      <w:lvlJc w:val="left"/>
      <w:pPr>
        <w:ind w:left="1165" w:hanging="360"/>
      </w:pPr>
    </w:lvl>
    <w:lvl w:ilvl="2" w:tplc="0809001B" w:tentative="1">
      <w:start w:val="1"/>
      <w:numFmt w:val="lowerRoman"/>
      <w:lvlText w:val="%3."/>
      <w:lvlJc w:val="right"/>
      <w:pPr>
        <w:ind w:left="1885" w:hanging="180"/>
      </w:pPr>
    </w:lvl>
    <w:lvl w:ilvl="3" w:tplc="0809000F" w:tentative="1">
      <w:start w:val="1"/>
      <w:numFmt w:val="decimal"/>
      <w:lvlText w:val="%4."/>
      <w:lvlJc w:val="left"/>
      <w:pPr>
        <w:ind w:left="2605" w:hanging="360"/>
      </w:pPr>
    </w:lvl>
    <w:lvl w:ilvl="4" w:tplc="08090019" w:tentative="1">
      <w:start w:val="1"/>
      <w:numFmt w:val="lowerLetter"/>
      <w:lvlText w:val="%5."/>
      <w:lvlJc w:val="left"/>
      <w:pPr>
        <w:ind w:left="3325" w:hanging="360"/>
      </w:pPr>
    </w:lvl>
    <w:lvl w:ilvl="5" w:tplc="0809001B" w:tentative="1">
      <w:start w:val="1"/>
      <w:numFmt w:val="lowerRoman"/>
      <w:lvlText w:val="%6."/>
      <w:lvlJc w:val="right"/>
      <w:pPr>
        <w:ind w:left="4045" w:hanging="180"/>
      </w:pPr>
    </w:lvl>
    <w:lvl w:ilvl="6" w:tplc="0809000F" w:tentative="1">
      <w:start w:val="1"/>
      <w:numFmt w:val="decimal"/>
      <w:lvlText w:val="%7."/>
      <w:lvlJc w:val="left"/>
      <w:pPr>
        <w:ind w:left="4765" w:hanging="360"/>
      </w:pPr>
    </w:lvl>
    <w:lvl w:ilvl="7" w:tplc="08090019" w:tentative="1">
      <w:start w:val="1"/>
      <w:numFmt w:val="lowerLetter"/>
      <w:lvlText w:val="%8."/>
      <w:lvlJc w:val="left"/>
      <w:pPr>
        <w:ind w:left="5485" w:hanging="360"/>
      </w:pPr>
    </w:lvl>
    <w:lvl w:ilvl="8" w:tplc="0809001B" w:tentative="1">
      <w:start w:val="1"/>
      <w:numFmt w:val="lowerRoman"/>
      <w:lvlText w:val="%9."/>
      <w:lvlJc w:val="right"/>
      <w:pPr>
        <w:ind w:left="6205" w:hanging="180"/>
      </w:pPr>
    </w:lvl>
  </w:abstractNum>
  <w:abstractNum w:abstractNumId="229" w15:restartNumberingAfterBreak="0">
    <w:nsid w:val="7F6C167D"/>
    <w:multiLevelType w:val="hybridMultilevel"/>
    <w:tmpl w:val="FD787130"/>
    <w:lvl w:ilvl="0" w:tplc="A9EA0F4C">
      <w:start w:val="1"/>
      <w:numFmt w:val="bullet"/>
      <w:lvlText w:val="·"/>
      <w:lvlJc w:val="left"/>
      <w:pPr>
        <w:ind w:left="720" w:hanging="360"/>
      </w:pPr>
      <w:rPr>
        <w:rFonts w:ascii="Symbol" w:hAnsi="Symbol" w:hint="default"/>
      </w:rPr>
    </w:lvl>
    <w:lvl w:ilvl="1" w:tplc="50567486">
      <w:start w:val="1"/>
      <w:numFmt w:val="bullet"/>
      <w:lvlText w:val="o"/>
      <w:lvlJc w:val="left"/>
      <w:pPr>
        <w:ind w:left="1440" w:hanging="360"/>
      </w:pPr>
      <w:rPr>
        <w:rFonts w:ascii="Courier New" w:hAnsi="Courier New" w:hint="default"/>
      </w:rPr>
    </w:lvl>
    <w:lvl w:ilvl="2" w:tplc="B8205350">
      <w:start w:val="1"/>
      <w:numFmt w:val="bullet"/>
      <w:lvlText w:val=""/>
      <w:lvlJc w:val="left"/>
      <w:pPr>
        <w:ind w:left="2160" w:hanging="360"/>
      </w:pPr>
      <w:rPr>
        <w:rFonts w:ascii="Wingdings" w:hAnsi="Wingdings" w:hint="default"/>
      </w:rPr>
    </w:lvl>
    <w:lvl w:ilvl="3" w:tplc="B8CC0EFA">
      <w:start w:val="1"/>
      <w:numFmt w:val="bullet"/>
      <w:lvlText w:val=""/>
      <w:lvlJc w:val="left"/>
      <w:pPr>
        <w:ind w:left="2880" w:hanging="360"/>
      </w:pPr>
      <w:rPr>
        <w:rFonts w:ascii="Symbol" w:hAnsi="Symbol" w:hint="default"/>
      </w:rPr>
    </w:lvl>
    <w:lvl w:ilvl="4" w:tplc="073008D4">
      <w:start w:val="1"/>
      <w:numFmt w:val="bullet"/>
      <w:lvlText w:val="o"/>
      <w:lvlJc w:val="left"/>
      <w:pPr>
        <w:ind w:left="3600" w:hanging="360"/>
      </w:pPr>
      <w:rPr>
        <w:rFonts w:ascii="Courier New" w:hAnsi="Courier New" w:hint="default"/>
      </w:rPr>
    </w:lvl>
    <w:lvl w:ilvl="5" w:tplc="256C21A4">
      <w:start w:val="1"/>
      <w:numFmt w:val="bullet"/>
      <w:lvlText w:val=""/>
      <w:lvlJc w:val="left"/>
      <w:pPr>
        <w:ind w:left="4320" w:hanging="360"/>
      </w:pPr>
      <w:rPr>
        <w:rFonts w:ascii="Wingdings" w:hAnsi="Wingdings" w:hint="default"/>
      </w:rPr>
    </w:lvl>
    <w:lvl w:ilvl="6" w:tplc="F8463EDC">
      <w:start w:val="1"/>
      <w:numFmt w:val="bullet"/>
      <w:lvlText w:val=""/>
      <w:lvlJc w:val="left"/>
      <w:pPr>
        <w:ind w:left="5040" w:hanging="360"/>
      </w:pPr>
      <w:rPr>
        <w:rFonts w:ascii="Symbol" w:hAnsi="Symbol" w:hint="default"/>
      </w:rPr>
    </w:lvl>
    <w:lvl w:ilvl="7" w:tplc="D2B87EBA">
      <w:start w:val="1"/>
      <w:numFmt w:val="bullet"/>
      <w:lvlText w:val="o"/>
      <w:lvlJc w:val="left"/>
      <w:pPr>
        <w:ind w:left="5760" w:hanging="360"/>
      </w:pPr>
      <w:rPr>
        <w:rFonts w:ascii="Courier New" w:hAnsi="Courier New" w:hint="default"/>
      </w:rPr>
    </w:lvl>
    <w:lvl w:ilvl="8" w:tplc="3BC43D70">
      <w:start w:val="1"/>
      <w:numFmt w:val="bullet"/>
      <w:lvlText w:val=""/>
      <w:lvlJc w:val="left"/>
      <w:pPr>
        <w:ind w:left="6480" w:hanging="360"/>
      </w:pPr>
      <w:rPr>
        <w:rFonts w:ascii="Wingdings" w:hAnsi="Wingdings" w:hint="default"/>
      </w:rPr>
    </w:lvl>
  </w:abstractNum>
  <w:abstractNum w:abstractNumId="230" w15:restartNumberingAfterBreak="0">
    <w:nsid w:val="7F8D17A9"/>
    <w:multiLevelType w:val="hybridMultilevel"/>
    <w:tmpl w:val="E9A02EF4"/>
    <w:lvl w:ilvl="0" w:tplc="9728763A">
      <w:start w:val="1"/>
      <w:numFmt w:val="decimal"/>
      <w:lvlText w:val="%1."/>
      <w:lvlJc w:val="left"/>
      <w:pPr>
        <w:ind w:left="720" w:hanging="360"/>
      </w:pPr>
    </w:lvl>
    <w:lvl w:ilvl="1" w:tplc="225C9C58">
      <w:start w:val="1"/>
      <w:numFmt w:val="lowerLetter"/>
      <w:lvlText w:val="%2."/>
      <w:lvlJc w:val="left"/>
      <w:pPr>
        <w:ind w:left="1440" w:hanging="360"/>
      </w:pPr>
    </w:lvl>
    <w:lvl w:ilvl="2" w:tplc="46D011E6">
      <w:start w:val="1"/>
      <w:numFmt w:val="lowerRoman"/>
      <w:lvlText w:val="%3."/>
      <w:lvlJc w:val="right"/>
      <w:pPr>
        <w:ind w:left="2160" w:hanging="180"/>
      </w:pPr>
    </w:lvl>
    <w:lvl w:ilvl="3" w:tplc="21E242DC">
      <w:start w:val="1"/>
      <w:numFmt w:val="decimal"/>
      <w:lvlText w:val="%4."/>
      <w:lvlJc w:val="left"/>
      <w:pPr>
        <w:ind w:left="2880" w:hanging="360"/>
      </w:pPr>
    </w:lvl>
    <w:lvl w:ilvl="4" w:tplc="429A8DFA">
      <w:start w:val="1"/>
      <w:numFmt w:val="lowerLetter"/>
      <w:lvlText w:val="%5."/>
      <w:lvlJc w:val="left"/>
      <w:pPr>
        <w:ind w:left="3600" w:hanging="360"/>
      </w:pPr>
    </w:lvl>
    <w:lvl w:ilvl="5" w:tplc="150003FC">
      <w:start w:val="1"/>
      <w:numFmt w:val="lowerRoman"/>
      <w:lvlText w:val="%6."/>
      <w:lvlJc w:val="right"/>
      <w:pPr>
        <w:ind w:left="4320" w:hanging="180"/>
      </w:pPr>
    </w:lvl>
    <w:lvl w:ilvl="6" w:tplc="5DC6F0D2">
      <w:start w:val="1"/>
      <w:numFmt w:val="decimal"/>
      <w:lvlText w:val="%7."/>
      <w:lvlJc w:val="left"/>
      <w:pPr>
        <w:ind w:left="5040" w:hanging="360"/>
      </w:pPr>
    </w:lvl>
    <w:lvl w:ilvl="7" w:tplc="2C6C74FC">
      <w:start w:val="1"/>
      <w:numFmt w:val="lowerLetter"/>
      <w:lvlText w:val="%8."/>
      <w:lvlJc w:val="left"/>
      <w:pPr>
        <w:ind w:left="5760" w:hanging="360"/>
      </w:pPr>
    </w:lvl>
    <w:lvl w:ilvl="8" w:tplc="81BA3E1A">
      <w:start w:val="1"/>
      <w:numFmt w:val="lowerRoman"/>
      <w:lvlText w:val="%9."/>
      <w:lvlJc w:val="right"/>
      <w:pPr>
        <w:ind w:left="6480" w:hanging="180"/>
      </w:pPr>
    </w:lvl>
  </w:abstractNum>
  <w:abstractNum w:abstractNumId="231" w15:restartNumberingAfterBreak="0">
    <w:nsid w:val="7FC8025A"/>
    <w:multiLevelType w:val="hybridMultilevel"/>
    <w:tmpl w:val="B372CD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36985600">
    <w:abstractNumId w:val="4"/>
  </w:num>
  <w:num w:numId="2" w16cid:durableId="527183814">
    <w:abstractNumId w:val="47"/>
  </w:num>
  <w:num w:numId="3" w16cid:durableId="1176921029">
    <w:abstractNumId w:val="148"/>
  </w:num>
  <w:num w:numId="4" w16cid:durableId="366102755">
    <w:abstractNumId w:val="227"/>
  </w:num>
  <w:num w:numId="5" w16cid:durableId="1847790544">
    <w:abstractNumId w:val="83"/>
  </w:num>
  <w:num w:numId="6" w16cid:durableId="1877808404">
    <w:abstractNumId w:val="139"/>
  </w:num>
  <w:num w:numId="7" w16cid:durableId="1912109604">
    <w:abstractNumId w:val="226"/>
  </w:num>
  <w:num w:numId="8" w16cid:durableId="2146923796">
    <w:abstractNumId w:val="63"/>
  </w:num>
  <w:num w:numId="9" w16cid:durableId="708603050">
    <w:abstractNumId w:val="100"/>
  </w:num>
  <w:num w:numId="10" w16cid:durableId="1213611544">
    <w:abstractNumId w:val="37"/>
  </w:num>
  <w:num w:numId="11" w16cid:durableId="1552838689">
    <w:abstractNumId w:val="111"/>
  </w:num>
  <w:num w:numId="12" w16cid:durableId="645168093">
    <w:abstractNumId w:val="230"/>
  </w:num>
  <w:num w:numId="13" w16cid:durableId="256014536">
    <w:abstractNumId w:val="224"/>
  </w:num>
  <w:num w:numId="14" w16cid:durableId="2076660622">
    <w:abstractNumId w:val="95"/>
  </w:num>
  <w:num w:numId="15" w16cid:durableId="289938605">
    <w:abstractNumId w:val="174"/>
  </w:num>
  <w:num w:numId="16" w16cid:durableId="1936287175">
    <w:abstractNumId w:val="205"/>
  </w:num>
  <w:num w:numId="17" w16cid:durableId="1788112967">
    <w:abstractNumId w:val="56"/>
  </w:num>
  <w:num w:numId="18" w16cid:durableId="84351531">
    <w:abstractNumId w:val="187"/>
  </w:num>
  <w:num w:numId="19" w16cid:durableId="253317903">
    <w:abstractNumId w:val="127"/>
  </w:num>
  <w:num w:numId="20" w16cid:durableId="277218497">
    <w:abstractNumId w:val="38"/>
  </w:num>
  <w:num w:numId="21" w16cid:durableId="1887376714">
    <w:abstractNumId w:val="229"/>
  </w:num>
  <w:num w:numId="22" w16cid:durableId="401222900">
    <w:abstractNumId w:val="101"/>
  </w:num>
  <w:num w:numId="23" w16cid:durableId="468590720">
    <w:abstractNumId w:val="13"/>
  </w:num>
  <w:num w:numId="24" w16cid:durableId="1926568356">
    <w:abstractNumId w:val="97"/>
  </w:num>
  <w:num w:numId="25" w16cid:durableId="329334524">
    <w:abstractNumId w:val="15"/>
  </w:num>
  <w:num w:numId="26" w16cid:durableId="1853107545">
    <w:abstractNumId w:val="176"/>
  </w:num>
  <w:num w:numId="27" w16cid:durableId="1118640088">
    <w:abstractNumId w:val="208"/>
  </w:num>
  <w:num w:numId="28" w16cid:durableId="972979768">
    <w:abstractNumId w:val="210"/>
  </w:num>
  <w:num w:numId="29" w16cid:durableId="205682563">
    <w:abstractNumId w:val="203"/>
  </w:num>
  <w:num w:numId="30" w16cid:durableId="1010182092">
    <w:abstractNumId w:val="75"/>
  </w:num>
  <w:num w:numId="31" w16cid:durableId="149029496">
    <w:abstractNumId w:val="54"/>
  </w:num>
  <w:num w:numId="32" w16cid:durableId="744305848">
    <w:abstractNumId w:val="153"/>
  </w:num>
  <w:num w:numId="33" w16cid:durableId="1888567417">
    <w:abstractNumId w:val="116"/>
  </w:num>
  <w:num w:numId="34" w16cid:durableId="1052117220">
    <w:abstractNumId w:val="24"/>
  </w:num>
  <w:num w:numId="35" w16cid:durableId="707410361">
    <w:abstractNumId w:val="93"/>
  </w:num>
  <w:num w:numId="36" w16cid:durableId="144979335">
    <w:abstractNumId w:val="160"/>
  </w:num>
  <w:num w:numId="37" w16cid:durableId="678703454">
    <w:abstractNumId w:val="36"/>
  </w:num>
  <w:num w:numId="38" w16cid:durableId="805317060">
    <w:abstractNumId w:val="42"/>
  </w:num>
  <w:num w:numId="39" w16cid:durableId="117651569">
    <w:abstractNumId w:val="64"/>
  </w:num>
  <w:num w:numId="40" w16cid:durableId="202249377">
    <w:abstractNumId w:val="173"/>
  </w:num>
  <w:num w:numId="41" w16cid:durableId="818965037">
    <w:abstractNumId w:val="135"/>
  </w:num>
  <w:num w:numId="42" w16cid:durableId="1828856784">
    <w:abstractNumId w:val="29"/>
  </w:num>
  <w:num w:numId="43" w16cid:durableId="835001156">
    <w:abstractNumId w:val="133"/>
  </w:num>
  <w:num w:numId="44" w16cid:durableId="1312055482">
    <w:abstractNumId w:val="11"/>
  </w:num>
  <w:num w:numId="45" w16cid:durableId="403188701">
    <w:abstractNumId w:val="92"/>
  </w:num>
  <w:num w:numId="46" w16cid:durableId="1549105683">
    <w:abstractNumId w:val="112"/>
  </w:num>
  <w:num w:numId="47" w16cid:durableId="767892507">
    <w:abstractNumId w:val="212"/>
  </w:num>
  <w:num w:numId="48" w16cid:durableId="87462">
    <w:abstractNumId w:val="3"/>
  </w:num>
  <w:num w:numId="49" w16cid:durableId="2045594300">
    <w:abstractNumId w:val="198"/>
  </w:num>
  <w:num w:numId="50" w16cid:durableId="1370227096">
    <w:abstractNumId w:val="0"/>
  </w:num>
  <w:num w:numId="51" w16cid:durableId="1647659091">
    <w:abstractNumId w:val="87"/>
  </w:num>
  <w:num w:numId="52" w16cid:durableId="1164472401">
    <w:abstractNumId w:val="52"/>
  </w:num>
  <w:num w:numId="53" w16cid:durableId="761488709">
    <w:abstractNumId w:val="59"/>
  </w:num>
  <w:num w:numId="54" w16cid:durableId="497693710">
    <w:abstractNumId w:val="209"/>
  </w:num>
  <w:num w:numId="55" w16cid:durableId="64689614">
    <w:abstractNumId w:val="106"/>
  </w:num>
  <w:num w:numId="56" w16cid:durableId="592478094">
    <w:abstractNumId w:val="202"/>
  </w:num>
  <w:num w:numId="57" w16cid:durableId="1352609795">
    <w:abstractNumId w:val="198"/>
  </w:num>
  <w:num w:numId="58" w16cid:durableId="1072581428">
    <w:abstractNumId w:val="198"/>
  </w:num>
  <w:num w:numId="59" w16cid:durableId="1358234269">
    <w:abstractNumId w:val="44"/>
  </w:num>
  <w:num w:numId="60" w16cid:durableId="781537126">
    <w:abstractNumId w:val="188"/>
  </w:num>
  <w:num w:numId="61" w16cid:durableId="784151408">
    <w:abstractNumId w:val="81"/>
  </w:num>
  <w:num w:numId="62" w16cid:durableId="801340820">
    <w:abstractNumId w:val="164"/>
  </w:num>
  <w:num w:numId="63" w16cid:durableId="1563255870">
    <w:abstractNumId w:val="35"/>
  </w:num>
  <w:num w:numId="64" w16cid:durableId="1396779229">
    <w:abstractNumId w:val="143"/>
  </w:num>
  <w:num w:numId="65" w16cid:durableId="1235823542">
    <w:abstractNumId w:val="172"/>
  </w:num>
  <w:num w:numId="66" w16cid:durableId="235286886">
    <w:abstractNumId w:val="67"/>
  </w:num>
  <w:num w:numId="67" w16cid:durableId="149686508">
    <w:abstractNumId w:val="228"/>
  </w:num>
  <w:num w:numId="68" w16cid:durableId="1436560144">
    <w:abstractNumId w:val="21"/>
  </w:num>
  <w:num w:numId="69" w16cid:durableId="224266330">
    <w:abstractNumId w:val="140"/>
  </w:num>
  <w:num w:numId="70" w16cid:durableId="1759985851">
    <w:abstractNumId w:val="96"/>
  </w:num>
  <w:num w:numId="71" w16cid:durableId="655305740">
    <w:abstractNumId w:val="138"/>
  </w:num>
  <w:num w:numId="72" w16cid:durableId="1953784815">
    <w:abstractNumId w:val="58"/>
  </w:num>
  <w:num w:numId="73" w16cid:durableId="1063060502">
    <w:abstractNumId w:val="136"/>
  </w:num>
  <w:num w:numId="74" w16cid:durableId="887687055">
    <w:abstractNumId w:val="165"/>
  </w:num>
  <w:num w:numId="75" w16cid:durableId="1328098960">
    <w:abstractNumId w:val="197"/>
  </w:num>
  <w:num w:numId="76" w16cid:durableId="340662204">
    <w:abstractNumId w:val="62"/>
  </w:num>
  <w:num w:numId="77" w16cid:durableId="200751241">
    <w:abstractNumId w:val="128"/>
  </w:num>
  <w:num w:numId="78" w16cid:durableId="1912307058">
    <w:abstractNumId w:val="154"/>
  </w:num>
  <w:num w:numId="79" w16cid:durableId="280771655">
    <w:abstractNumId w:val="45"/>
  </w:num>
  <w:num w:numId="80" w16cid:durableId="600913025">
    <w:abstractNumId w:val="68"/>
  </w:num>
  <w:num w:numId="81" w16cid:durableId="66196267">
    <w:abstractNumId w:val="161"/>
  </w:num>
  <w:num w:numId="82" w16cid:durableId="1252815622">
    <w:abstractNumId w:val="198"/>
  </w:num>
  <w:num w:numId="83" w16cid:durableId="306472255">
    <w:abstractNumId w:val="198"/>
  </w:num>
  <w:num w:numId="84" w16cid:durableId="1815218691">
    <w:abstractNumId w:val="198"/>
  </w:num>
  <w:num w:numId="85" w16cid:durableId="1972401314">
    <w:abstractNumId w:val="198"/>
  </w:num>
  <w:num w:numId="86" w16cid:durableId="524178791">
    <w:abstractNumId w:val="198"/>
  </w:num>
  <w:num w:numId="87" w16cid:durableId="1394809415">
    <w:abstractNumId w:val="198"/>
  </w:num>
  <w:num w:numId="88" w16cid:durableId="753670502">
    <w:abstractNumId w:val="1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554659514">
    <w:abstractNumId w:val="104"/>
  </w:num>
  <w:num w:numId="90" w16cid:durableId="1586307904">
    <w:abstractNumId w:val="58"/>
  </w:num>
  <w:num w:numId="91" w16cid:durableId="1022121934">
    <w:abstractNumId w:val="198"/>
  </w:num>
  <w:num w:numId="92" w16cid:durableId="164445837">
    <w:abstractNumId w:val="198"/>
  </w:num>
  <w:num w:numId="93" w16cid:durableId="1712150731">
    <w:abstractNumId w:val="58"/>
  </w:num>
  <w:num w:numId="94" w16cid:durableId="1521890392">
    <w:abstractNumId w:val="58"/>
  </w:num>
  <w:num w:numId="95" w16cid:durableId="1666978741">
    <w:abstractNumId w:val="58"/>
  </w:num>
  <w:num w:numId="96" w16cid:durableId="504445378">
    <w:abstractNumId w:val="58"/>
  </w:num>
  <w:num w:numId="97" w16cid:durableId="1401756105">
    <w:abstractNumId w:val="58"/>
  </w:num>
  <w:num w:numId="98" w16cid:durableId="1089352793">
    <w:abstractNumId w:val="58"/>
  </w:num>
  <w:num w:numId="99" w16cid:durableId="512038859">
    <w:abstractNumId w:val="138"/>
  </w:num>
  <w:num w:numId="100" w16cid:durableId="1002976506">
    <w:abstractNumId w:val="58"/>
  </w:num>
  <w:num w:numId="101" w16cid:durableId="1737118690">
    <w:abstractNumId w:val="216"/>
  </w:num>
  <w:num w:numId="102" w16cid:durableId="965963957">
    <w:abstractNumId w:val="79"/>
  </w:num>
  <w:num w:numId="103" w16cid:durableId="1045981385">
    <w:abstractNumId w:val="190"/>
  </w:num>
  <w:num w:numId="104" w16cid:durableId="235239412">
    <w:abstractNumId w:val="207"/>
  </w:num>
  <w:num w:numId="105" w16cid:durableId="27612252">
    <w:abstractNumId w:val="86"/>
  </w:num>
  <w:num w:numId="106" w16cid:durableId="1885869034">
    <w:abstractNumId w:val="17"/>
  </w:num>
  <w:num w:numId="107" w16cid:durableId="437411876">
    <w:abstractNumId w:val="129"/>
  </w:num>
  <w:num w:numId="108" w16cid:durableId="932779888">
    <w:abstractNumId w:val="43"/>
  </w:num>
  <w:num w:numId="109" w16cid:durableId="918908825">
    <w:abstractNumId w:val="194"/>
  </w:num>
  <w:num w:numId="110" w16cid:durableId="1228952286">
    <w:abstractNumId w:val="177"/>
  </w:num>
  <w:num w:numId="111" w16cid:durableId="709190413">
    <w:abstractNumId w:val="48"/>
  </w:num>
  <w:num w:numId="112" w16cid:durableId="1702245047">
    <w:abstractNumId w:val="84"/>
  </w:num>
  <w:num w:numId="113" w16cid:durableId="1720395296">
    <w:abstractNumId w:val="34"/>
  </w:num>
  <w:num w:numId="114" w16cid:durableId="255598172">
    <w:abstractNumId w:val="23"/>
  </w:num>
  <w:num w:numId="115" w16cid:durableId="1856189694">
    <w:abstractNumId w:val="131"/>
  </w:num>
  <w:num w:numId="116" w16cid:durableId="1230920324">
    <w:abstractNumId w:val="25"/>
  </w:num>
  <w:num w:numId="117" w16cid:durableId="1769497626">
    <w:abstractNumId w:val="117"/>
  </w:num>
  <w:num w:numId="118" w16cid:durableId="480923836">
    <w:abstractNumId w:val="73"/>
  </w:num>
  <w:num w:numId="119" w16cid:durableId="1403065333">
    <w:abstractNumId w:val="155"/>
  </w:num>
  <w:num w:numId="120" w16cid:durableId="1856848352">
    <w:abstractNumId w:val="9"/>
  </w:num>
  <w:num w:numId="121" w16cid:durableId="1077825549">
    <w:abstractNumId w:val="215"/>
  </w:num>
  <w:num w:numId="122" w16cid:durableId="754127533">
    <w:abstractNumId w:val="157"/>
  </w:num>
  <w:num w:numId="123" w16cid:durableId="634141794">
    <w:abstractNumId w:val="88"/>
  </w:num>
  <w:num w:numId="124" w16cid:durableId="280458799">
    <w:abstractNumId w:val="20"/>
  </w:num>
  <w:num w:numId="125" w16cid:durableId="1778941127">
    <w:abstractNumId w:val="196"/>
  </w:num>
  <w:num w:numId="126" w16cid:durableId="486750128">
    <w:abstractNumId w:val="150"/>
  </w:num>
  <w:num w:numId="127" w16cid:durableId="2073966515">
    <w:abstractNumId w:val="6"/>
  </w:num>
  <w:num w:numId="128" w16cid:durableId="1942299963">
    <w:abstractNumId w:val="183"/>
  </w:num>
  <w:num w:numId="129" w16cid:durableId="1965842760">
    <w:abstractNumId w:val="94"/>
  </w:num>
  <w:num w:numId="130" w16cid:durableId="1286539998">
    <w:abstractNumId w:val="1"/>
  </w:num>
  <w:num w:numId="131" w16cid:durableId="1847818378">
    <w:abstractNumId w:val="137"/>
  </w:num>
  <w:num w:numId="132" w16cid:durableId="93130671">
    <w:abstractNumId w:val="168"/>
  </w:num>
  <w:num w:numId="133" w16cid:durableId="1810706904">
    <w:abstractNumId w:val="69"/>
  </w:num>
  <w:num w:numId="134" w16cid:durableId="1320308819">
    <w:abstractNumId w:val="74"/>
  </w:num>
  <w:num w:numId="135" w16cid:durableId="1261641079">
    <w:abstractNumId w:val="151"/>
  </w:num>
  <w:num w:numId="136" w16cid:durableId="1700887817">
    <w:abstractNumId w:val="152"/>
  </w:num>
  <w:num w:numId="137" w16cid:durableId="14426047">
    <w:abstractNumId w:val="149"/>
  </w:num>
  <w:num w:numId="138" w16cid:durableId="584920117">
    <w:abstractNumId w:val="2"/>
  </w:num>
  <w:num w:numId="139" w16cid:durableId="2032606189">
    <w:abstractNumId w:val="130"/>
  </w:num>
  <w:num w:numId="140" w16cid:durableId="1257058450">
    <w:abstractNumId w:val="58"/>
  </w:num>
  <w:num w:numId="141" w16cid:durableId="952127267">
    <w:abstractNumId w:val="122"/>
  </w:num>
  <w:num w:numId="142" w16cid:durableId="691996445">
    <w:abstractNumId w:val="58"/>
  </w:num>
  <w:num w:numId="143" w16cid:durableId="1760442225">
    <w:abstractNumId w:val="58"/>
  </w:num>
  <w:num w:numId="144" w16cid:durableId="1903832017">
    <w:abstractNumId w:val="58"/>
  </w:num>
  <w:num w:numId="145" w16cid:durableId="564801983">
    <w:abstractNumId w:val="58"/>
  </w:num>
  <w:num w:numId="146" w16cid:durableId="1844121258">
    <w:abstractNumId w:val="58"/>
  </w:num>
  <w:num w:numId="147" w16cid:durableId="1482310904">
    <w:abstractNumId w:val="58"/>
  </w:num>
  <w:num w:numId="148" w16cid:durableId="757558005">
    <w:abstractNumId w:val="58"/>
  </w:num>
  <w:num w:numId="149" w16cid:durableId="995300664">
    <w:abstractNumId w:val="138"/>
  </w:num>
  <w:num w:numId="150" w16cid:durableId="83499984">
    <w:abstractNumId w:val="138"/>
  </w:num>
  <w:num w:numId="151" w16cid:durableId="1616525727">
    <w:abstractNumId w:val="138"/>
  </w:num>
  <w:num w:numId="152" w16cid:durableId="74016568">
    <w:abstractNumId w:val="58"/>
  </w:num>
  <w:num w:numId="153" w16cid:durableId="390471733">
    <w:abstractNumId w:val="181"/>
  </w:num>
  <w:num w:numId="154" w16cid:durableId="1970817398">
    <w:abstractNumId w:val="219"/>
  </w:num>
  <w:num w:numId="155" w16cid:durableId="1823228135">
    <w:abstractNumId w:val="58"/>
  </w:num>
  <w:num w:numId="156" w16cid:durableId="450588583">
    <w:abstractNumId w:val="58"/>
  </w:num>
  <w:num w:numId="157" w16cid:durableId="1237089920">
    <w:abstractNumId w:val="58"/>
  </w:num>
  <w:num w:numId="158" w16cid:durableId="1138035733">
    <w:abstractNumId w:val="198"/>
  </w:num>
  <w:num w:numId="159" w16cid:durableId="1692684714">
    <w:abstractNumId w:val="58"/>
  </w:num>
  <w:num w:numId="160" w16cid:durableId="1392385747">
    <w:abstractNumId w:val="198"/>
  </w:num>
  <w:num w:numId="161" w16cid:durableId="1796867793">
    <w:abstractNumId w:val="138"/>
  </w:num>
  <w:num w:numId="162" w16cid:durableId="57166585">
    <w:abstractNumId w:val="58"/>
  </w:num>
  <w:num w:numId="163" w16cid:durableId="1527212293">
    <w:abstractNumId w:val="58"/>
  </w:num>
  <w:num w:numId="164" w16cid:durableId="778525876">
    <w:abstractNumId w:val="145"/>
  </w:num>
  <w:num w:numId="165" w16cid:durableId="44569457">
    <w:abstractNumId w:val="40"/>
  </w:num>
  <w:num w:numId="166" w16cid:durableId="132911494">
    <w:abstractNumId w:val="55"/>
  </w:num>
  <w:num w:numId="167" w16cid:durableId="608243112">
    <w:abstractNumId w:val="163"/>
  </w:num>
  <w:num w:numId="168" w16cid:durableId="1370954214">
    <w:abstractNumId w:val="76"/>
  </w:num>
  <w:num w:numId="169" w16cid:durableId="53628031">
    <w:abstractNumId w:val="115"/>
  </w:num>
  <w:num w:numId="170" w16cid:durableId="306907268">
    <w:abstractNumId w:val="211"/>
  </w:num>
  <w:num w:numId="171" w16cid:durableId="1820416327">
    <w:abstractNumId w:val="58"/>
  </w:num>
  <w:num w:numId="172" w16cid:durableId="1412696025">
    <w:abstractNumId w:val="58"/>
  </w:num>
  <w:num w:numId="173" w16cid:durableId="643004259">
    <w:abstractNumId w:val="198"/>
  </w:num>
  <w:num w:numId="174" w16cid:durableId="1220022310">
    <w:abstractNumId w:val="162"/>
  </w:num>
  <w:num w:numId="175" w16cid:durableId="1912503136">
    <w:abstractNumId w:val="27"/>
  </w:num>
  <w:num w:numId="176" w16cid:durableId="812791560">
    <w:abstractNumId w:val="58"/>
  </w:num>
  <w:num w:numId="177" w16cid:durableId="336225810">
    <w:abstractNumId w:val="58"/>
  </w:num>
  <w:num w:numId="178" w16cid:durableId="1421368290">
    <w:abstractNumId w:val="198"/>
  </w:num>
  <w:num w:numId="179" w16cid:durableId="928388474">
    <w:abstractNumId w:val="198"/>
  </w:num>
  <w:num w:numId="180" w16cid:durableId="1365902821">
    <w:abstractNumId w:val="61"/>
  </w:num>
  <w:num w:numId="181" w16cid:durableId="1554345429">
    <w:abstractNumId w:val="18"/>
  </w:num>
  <w:num w:numId="182" w16cid:durableId="1936670609">
    <w:abstractNumId w:val="12"/>
  </w:num>
  <w:num w:numId="183" w16cid:durableId="310141272">
    <w:abstractNumId w:val="16"/>
  </w:num>
  <w:num w:numId="184" w16cid:durableId="36585631">
    <w:abstractNumId w:val="72"/>
  </w:num>
  <w:num w:numId="185" w16cid:durableId="563685124">
    <w:abstractNumId w:val="170"/>
  </w:num>
  <w:num w:numId="186" w16cid:durableId="2108885988">
    <w:abstractNumId w:val="58"/>
  </w:num>
  <w:num w:numId="187" w16cid:durableId="1410885784">
    <w:abstractNumId w:val="206"/>
  </w:num>
  <w:num w:numId="188" w16cid:durableId="1687245458">
    <w:abstractNumId w:val="50"/>
  </w:num>
  <w:num w:numId="189" w16cid:durableId="818839511">
    <w:abstractNumId w:val="201"/>
  </w:num>
  <w:num w:numId="190" w16cid:durableId="1306662340">
    <w:abstractNumId w:val="158"/>
  </w:num>
  <w:num w:numId="191" w16cid:durableId="1763408331">
    <w:abstractNumId w:val="58"/>
  </w:num>
  <w:num w:numId="192" w16cid:durableId="1037462015">
    <w:abstractNumId w:val="70"/>
  </w:num>
  <w:num w:numId="193" w16cid:durableId="931665203">
    <w:abstractNumId w:val="110"/>
  </w:num>
  <w:num w:numId="194" w16cid:durableId="32774021">
    <w:abstractNumId w:val="180"/>
  </w:num>
  <w:num w:numId="195" w16cid:durableId="1331980600">
    <w:abstractNumId w:val="58"/>
  </w:num>
  <w:num w:numId="196" w16cid:durableId="1711613578">
    <w:abstractNumId w:val="58"/>
  </w:num>
  <w:num w:numId="197" w16cid:durableId="626010350">
    <w:abstractNumId w:val="58"/>
  </w:num>
  <w:num w:numId="198" w16cid:durableId="786513058">
    <w:abstractNumId w:val="58"/>
  </w:num>
  <w:num w:numId="199" w16cid:durableId="1887989977">
    <w:abstractNumId w:val="58"/>
  </w:num>
  <w:num w:numId="200" w16cid:durableId="1870528583">
    <w:abstractNumId w:val="220"/>
  </w:num>
  <w:num w:numId="201" w16cid:durableId="615019939">
    <w:abstractNumId w:val="113"/>
  </w:num>
  <w:num w:numId="202" w16cid:durableId="333073689">
    <w:abstractNumId w:val="31"/>
  </w:num>
  <w:num w:numId="203" w16cid:durableId="1609310789">
    <w:abstractNumId w:val="58"/>
  </w:num>
  <w:num w:numId="204" w16cid:durableId="899369615">
    <w:abstractNumId w:val="58"/>
  </w:num>
  <w:num w:numId="205" w16cid:durableId="745417072">
    <w:abstractNumId w:val="58"/>
  </w:num>
  <w:num w:numId="206" w16cid:durableId="657269407">
    <w:abstractNumId w:val="89"/>
  </w:num>
  <w:num w:numId="207" w16cid:durableId="1846246453">
    <w:abstractNumId w:val="14"/>
  </w:num>
  <w:num w:numId="208" w16cid:durableId="802043788">
    <w:abstractNumId w:val="123"/>
  </w:num>
  <w:num w:numId="209" w16cid:durableId="1913924776">
    <w:abstractNumId w:val="142"/>
  </w:num>
  <w:num w:numId="210" w16cid:durableId="1783068803">
    <w:abstractNumId w:val="217"/>
  </w:num>
  <w:num w:numId="211" w16cid:durableId="1431584483">
    <w:abstractNumId w:val="191"/>
  </w:num>
  <w:num w:numId="212" w16cid:durableId="22707032">
    <w:abstractNumId w:val="184"/>
  </w:num>
  <w:num w:numId="213" w16cid:durableId="611322235">
    <w:abstractNumId w:val="156"/>
  </w:num>
  <w:num w:numId="214" w16cid:durableId="1141073981">
    <w:abstractNumId w:val="98"/>
  </w:num>
  <w:num w:numId="215" w16cid:durableId="2110736803">
    <w:abstractNumId w:val="103"/>
  </w:num>
  <w:num w:numId="216" w16cid:durableId="1312516491">
    <w:abstractNumId w:val="103"/>
    <w:lvlOverride w:ilvl="0">
      <w:lvl w:ilvl="0" w:tplc="0809001B">
        <w:start w:val="1"/>
        <w:numFmt w:val="lowerRoman"/>
        <w:lvlText w:val="%1."/>
        <w:lvlJc w:val="right"/>
        <w:pPr>
          <w:ind w:left="1800" w:hanging="360"/>
        </w:pPr>
        <w:rPr>
          <w:rFonts w:hint="default"/>
        </w:rPr>
      </w:lvl>
    </w:lvlOverride>
    <w:lvlOverride w:ilvl="1">
      <w:lvl w:ilvl="1" w:tplc="08090019" w:tentative="1">
        <w:start w:val="1"/>
        <w:numFmt w:val="lowerLetter"/>
        <w:lvlText w:val="%2."/>
        <w:lvlJc w:val="left"/>
        <w:pPr>
          <w:ind w:left="1440" w:hanging="360"/>
        </w:pPr>
      </w:lvl>
    </w:lvlOverride>
    <w:lvlOverride w:ilvl="2">
      <w:lvl w:ilvl="2" w:tplc="0809001B" w:tentative="1">
        <w:start w:val="1"/>
        <w:numFmt w:val="lowerRoman"/>
        <w:lvlText w:val="%3."/>
        <w:lvlJc w:val="right"/>
        <w:pPr>
          <w:ind w:left="2160" w:hanging="180"/>
        </w:pPr>
      </w:lvl>
    </w:lvlOverride>
    <w:lvlOverride w:ilvl="3">
      <w:lvl w:ilvl="3" w:tplc="0809000F" w:tentative="1">
        <w:start w:val="1"/>
        <w:numFmt w:val="decimal"/>
        <w:lvlText w:val="%4."/>
        <w:lvlJc w:val="left"/>
        <w:pPr>
          <w:ind w:left="2880" w:hanging="360"/>
        </w:pPr>
      </w:lvl>
    </w:lvlOverride>
    <w:lvlOverride w:ilvl="4">
      <w:lvl w:ilvl="4" w:tplc="08090019" w:tentative="1">
        <w:start w:val="1"/>
        <w:numFmt w:val="lowerLetter"/>
        <w:lvlText w:val="%5."/>
        <w:lvlJc w:val="left"/>
        <w:pPr>
          <w:ind w:left="3600" w:hanging="360"/>
        </w:pPr>
      </w:lvl>
    </w:lvlOverride>
    <w:lvlOverride w:ilvl="5">
      <w:lvl w:ilvl="5" w:tplc="0809001B" w:tentative="1">
        <w:start w:val="1"/>
        <w:numFmt w:val="lowerRoman"/>
        <w:lvlText w:val="%6."/>
        <w:lvlJc w:val="right"/>
        <w:pPr>
          <w:ind w:left="4320" w:hanging="180"/>
        </w:pPr>
      </w:lvl>
    </w:lvlOverride>
    <w:lvlOverride w:ilvl="6">
      <w:lvl w:ilvl="6" w:tplc="0809000F" w:tentative="1">
        <w:start w:val="1"/>
        <w:numFmt w:val="decimal"/>
        <w:lvlText w:val="%7."/>
        <w:lvlJc w:val="left"/>
        <w:pPr>
          <w:ind w:left="5040" w:hanging="360"/>
        </w:pPr>
      </w:lvl>
    </w:lvlOverride>
    <w:lvlOverride w:ilvl="7">
      <w:lvl w:ilvl="7" w:tplc="08090019" w:tentative="1">
        <w:start w:val="1"/>
        <w:numFmt w:val="lowerLetter"/>
        <w:lvlText w:val="%8."/>
        <w:lvlJc w:val="left"/>
        <w:pPr>
          <w:ind w:left="5760" w:hanging="360"/>
        </w:pPr>
      </w:lvl>
    </w:lvlOverride>
    <w:lvlOverride w:ilvl="8">
      <w:lvl w:ilvl="8" w:tplc="0809001B" w:tentative="1">
        <w:start w:val="1"/>
        <w:numFmt w:val="lowerRoman"/>
        <w:lvlText w:val="%9."/>
        <w:lvlJc w:val="right"/>
        <w:pPr>
          <w:ind w:left="6480" w:hanging="180"/>
        </w:pPr>
      </w:lvl>
    </w:lvlOverride>
  </w:num>
  <w:num w:numId="217" w16cid:durableId="1506751699">
    <w:abstractNumId w:val="5"/>
  </w:num>
  <w:num w:numId="218" w16cid:durableId="233586123">
    <w:abstractNumId w:val="119"/>
  </w:num>
  <w:num w:numId="219" w16cid:durableId="916287734">
    <w:abstractNumId w:val="218"/>
  </w:num>
  <w:num w:numId="220" w16cid:durableId="53551785">
    <w:abstractNumId w:val="19"/>
  </w:num>
  <w:num w:numId="221" w16cid:durableId="595789817">
    <w:abstractNumId w:val="221"/>
  </w:num>
  <w:num w:numId="222" w16cid:durableId="1862275999">
    <w:abstractNumId w:val="223"/>
  </w:num>
  <w:num w:numId="223" w16cid:durableId="42339731">
    <w:abstractNumId w:val="39"/>
  </w:num>
  <w:num w:numId="224" w16cid:durableId="608901995">
    <w:abstractNumId w:val="182"/>
  </w:num>
  <w:num w:numId="225" w16cid:durableId="162933906">
    <w:abstractNumId w:val="65"/>
  </w:num>
  <w:num w:numId="226" w16cid:durableId="2122214931">
    <w:abstractNumId w:val="58"/>
  </w:num>
  <w:num w:numId="227" w16cid:durableId="1038552460">
    <w:abstractNumId w:val="77"/>
  </w:num>
  <w:num w:numId="228" w16cid:durableId="185993983">
    <w:abstractNumId w:val="80"/>
  </w:num>
  <w:num w:numId="229" w16cid:durableId="518082519">
    <w:abstractNumId w:val="109"/>
  </w:num>
  <w:num w:numId="230" w16cid:durableId="972557401">
    <w:abstractNumId w:val="107"/>
  </w:num>
  <w:num w:numId="231" w16cid:durableId="2038385990">
    <w:abstractNumId w:val="82"/>
  </w:num>
  <w:num w:numId="232" w16cid:durableId="1064373314">
    <w:abstractNumId w:val="102"/>
  </w:num>
  <w:num w:numId="233" w16cid:durableId="1110861397">
    <w:abstractNumId w:val="171"/>
  </w:num>
  <w:num w:numId="234" w16cid:durableId="133527564">
    <w:abstractNumId w:val="32"/>
  </w:num>
  <w:num w:numId="235" w16cid:durableId="1757903338">
    <w:abstractNumId w:val="118"/>
  </w:num>
  <w:num w:numId="236" w16cid:durableId="714041211">
    <w:abstractNumId w:val="199"/>
  </w:num>
  <w:num w:numId="237" w16cid:durableId="2009864590">
    <w:abstractNumId w:val="66"/>
  </w:num>
  <w:num w:numId="238" w16cid:durableId="1319967322">
    <w:abstractNumId w:val="146"/>
  </w:num>
  <w:num w:numId="239" w16cid:durableId="1876768559">
    <w:abstractNumId w:val="178"/>
  </w:num>
  <w:num w:numId="240" w16cid:durableId="598757408">
    <w:abstractNumId w:val="22"/>
  </w:num>
  <w:num w:numId="241" w16cid:durableId="979310245">
    <w:abstractNumId w:val="175"/>
  </w:num>
  <w:num w:numId="242" w16cid:durableId="1426070389">
    <w:abstractNumId w:val="91"/>
  </w:num>
  <w:num w:numId="243" w16cid:durableId="1398168769">
    <w:abstractNumId w:val="186"/>
  </w:num>
  <w:num w:numId="244" w16cid:durableId="811606327">
    <w:abstractNumId w:val="192"/>
  </w:num>
  <w:num w:numId="245" w16cid:durableId="353269314">
    <w:abstractNumId w:val="85"/>
  </w:num>
  <w:num w:numId="246" w16cid:durableId="1935627958">
    <w:abstractNumId w:val="121"/>
  </w:num>
  <w:num w:numId="247" w16cid:durableId="1530751473">
    <w:abstractNumId w:val="78"/>
  </w:num>
  <w:num w:numId="248" w16cid:durableId="1642150198">
    <w:abstractNumId w:val="167"/>
  </w:num>
  <w:num w:numId="249" w16cid:durableId="2146581200">
    <w:abstractNumId w:val="166"/>
  </w:num>
  <w:num w:numId="250" w16cid:durableId="215745799">
    <w:abstractNumId w:val="144"/>
  </w:num>
  <w:num w:numId="251" w16cid:durableId="1144587840">
    <w:abstractNumId w:val="33"/>
  </w:num>
  <w:num w:numId="252" w16cid:durableId="1922831250">
    <w:abstractNumId w:val="92"/>
  </w:num>
  <w:num w:numId="253" w16cid:durableId="2064525055">
    <w:abstractNumId w:val="92"/>
  </w:num>
  <w:num w:numId="254" w16cid:durableId="652561952">
    <w:abstractNumId w:val="92"/>
  </w:num>
  <w:num w:numId="255" w16cid:durableId="1510951242">
    <w:abstractNumId w:val="132"/>
  </w:num>
  <w:num w:numId="256" w16cid:durableId="1201895172">
    <w:abstractNumId w:val="179"/>
  </w:num>
  <w:num w:numId="257" w16cid:durableId="109864429">
    <w:abstractNumId w:val="169"/>
  </w:num>
  <w:num w:numId="258" w16cid:durableId="1309939234">
    <w:abstractNumId w:val="198"/>
    <w:lvlOverride w:ilvl="0">
      <w:startOverride w:val="2"/>
    </w:lvlOverride>
    <w:lvlOverride w:ilvl="1">
      <w:startOverride w:val="17"/>
    </w:lvlOverride>
    <w:lvlOverride w:ilvl="2">
      <w:startOverride w:val="2"/>
    </w:lvlOverride>
    <w:lvlOverride w:ilvl="3">
      <w:startOverride w:val="1"/>
    </w:lvlOverride>
    <w:lvlOverride w:ilvl="4">
      <w:startOverride w:val="43"/>
    </w:lvlOverride>
    <w:lvlOverride w:ilvl="5">
      <w:startOverride w:val="1"/>
    </w:lvlOverride>
    <w:lvlOverride w:ilvl="6">
      <w:startOverride w:val="1"/>
    </w:lvlOverride>
    <w:lvlOverride w:ilvl="7">
      <w:startOverride w:val="1"/>
    </w:lvlOverride>
    <w:lvlOverride w:ilvl="8">
      <w:startOverride w:val="1"/>
    </w:lvlOverride>
  </w:num>
  <w:num w:numId="259" w16cid:durableId="502473448">
    <w:abstractNumId w:val="198"/>
    <w:lvlOverride w:ilvl="0">
      <w:startOverride w:val="2"/>
    </w:lvlOverride>
    <w:lvlOverride w:ilvl="1">
      <w:startOverride w:val="17"/>
    </w:lvlOverride>
    <w:lvlOverride w:ilvl="2">
      <w:startOverride w:val="2"/>
    </w:lvlOverride>
    <w:lvlOverride w:ilvl="3">
      <w:startOverride w:val="1"/>
    </w:lvlOverride>
    <w:lvlOverride w:ilvl="4">
      <w:startOverride w:val="43"/>
    </w:lvlOverride>
    <w:lvlOverride w:ilvl="5">
      <w:startOverride w:val="1"/>
    </w:lvlOverride>
    <w:lvlOverride w:ilvl="6">
      <w:startOverride w:val="1"/>
    </w:lvlOverride>
    <w:lvlOverride w:ilvl="7">
      <w:startOverride w:val="1"/>
    </w:lvlOverride>
    <w:lvlOverride w:ilvl="8">
      <w:startOverride w:val="1"/>
    </w:lvlOverride>
  </w:num>
  <w:num w:numId="260" w16cid:durableId="1679846067">
    <w:abstractNumId w:val="198"/>
  </w:num>
  <w:num w:numId="261" w16cid:durableId="1606380466">
    <w:abstractNumId w:val="1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2" w16cid:durableId="159004348">
    <w:abstractNumId w:val="225"/>
  </w:num>
  <w:num w:numId="263" w16cid:durableId="298649542">
    <w:abstractNumId w:val="28"/>
  </w:num>
  <w:num w:numId="264" w16cid:durableId="1995836472">
    <w:abstractNumId w:val="46"/>
  </w:num>
  <w:num w:numId="265" w16cid:durableId="418798377">
    <w:abstractNumId w:val="26"/>
  </w:num>
  <w:num w:numId="266" w16cid:durableId="174926766">
    <w:abstractNumId w:val="90"/>
  </w:num>
  <w:num w:numId="267" w16cid:durableId="954945208">
    <w:abstractNumId w:val="124"/>
  </w:num>
  <w:num w:numId="268" w16cid:durableId="888614222">
    <w:abstractNumId w:val="10"/>
  </w:num>
  <w:num w:numId="269" w16cid:durableId="1366440764">
    <w:abstractNumId w:val="30"/>
  </w:num>
  <w:num w:numId="270" w16cid:durableId="512961180">
    <w:abstractNumId w:val="7"/>
  </w:num>
  <w:num w:numId="271" w16cid:durableId="591281226">
    <w:abstractNumId w:val="141"/>
  </w:num>
  <w:num w:numId="272" w16cid:durableId="848713473">
    <w:abstractNumId w:val="159"/>
  </w:num>
  <w:num w:numId="273" w16cid:durableId="499660560">
    <w:abstractNumId w:val="214"/>
  </w:num>
  <w:num w:numId="274" w16cid:durableId="1930578262">
    <w:abstractNumId w:val="49"/>
  </w:num>
  <w:num w:numId="275" w16cid:durableId="894269104">
    <w:abstractNumId w:val="147"/>
  </w:num>
  <w:num w:numId="276" w16cid:durableId="1284577574">
    <w:abstractNumId w:val="125"/>
  </w:num>
  <w:num w:numId="277" w16cid:durableId="589656717">
    <w:abstractNumId w:val="231"/>
  </w:num>
  <w:num w:numId="278" w16cid:durableId="616373926">
    <w:abstractNumId w:val="51"/>
  </w:num>
  <w:num w:numId="279" w16cid:durableId="436829786">
    <w:abstractNumId w:val="193"/>
  </w:num>
  <w:num w:numId="280" w16cid:durableId="987976900">
    <w:abstractNumId w:val="41"/>
  </w:num>
  <w:num w:numId="281" w16cid:durableId="488133779">
    <w:abstractNumId w:val="8"/>
  </w:num>
  <w:num w:numId="282" w16cid:durableId="540676342">
    <w:abstractNumId w:val="222"/>
  </w:num>
  <w:num w:numId="283" w16cid:durableId="1813522530">
    <w:abstractNumId w:val="213"/>
  </w:num>
  <w:num w:numId="284" w16cid:durableId="1195339387">
    <w:abstractNumId w:val="105"/>
  </w:num>
  <w:num w:numId="285" w16cid:durableId="690423601">
    <w:abstractNumId w:val="53"/>
  </w:num>
  <w:num w:numId="286" w16cid:durableId="2027827043">
    <w:abstractNumId w:val="57"/>
  </w:num>
  <w:num w:numId="287" w16cid:durableId="566575354">
    <w:abstractNumId w:val="120"/>
  </w:num>
  <w:num w:numId="288" w16cid:durableId="1383408846">
    <w:abstractNumId w:val="114"/>
  </w:num>
  <w:num w:numId="289" w16cid:durableId="411659411">
    <w:abstractNumId w:val="108"/>
  </w:num>
  <w:num w:numId="290" w16cid:durableId="1957977638">
    <w:abstractNumId w:val="60"/>
  </w:num>
  <w:num w:numId="291" w16cid:durableId="1751386735">
    <w:abstractNumId w:val="134"/>
  </w:num>
  <w:num w:numId="292" w16cid:durableId="1396663314">
    <w:abstractNumId w:val="200"/>
  </w:num>
  <w:num w:numId="293" w16cid:durableId="252319778">
    <w:abstractNumId w:val="185"/>
  </w:num>
  <w:num w:numId="294" w16cid:durableId="1437795604">
    <w:abstractNumId w:val="189"/>
  </w:num>
  <w:num w:numId="295" w16cid:durableId="679085209">
    <w:abstractNumId w:val="71"/>
  </w:num>
  <w:num w:numId="296" w16cid:durableId="2112118546">
    <w:abstractNumId w:val="204"/>
  </w:num>
  <w:num w:numId="297" w16cid:durableId="2036809290">
    <w:abstractNumId w:val="99"/>
  </w:num>
  <w:num w:numId="298" w16cid:durableId="1135216362">
    <w:abstractNumId w:val="195"/>
  </w:num>
  <w:num w:numId="299" w16cid:durableId="1685211058">
    <w:abstractNumId w:val="126"/>
  </w:num>
  <w:num w:numId="300" w16cid:durableId="789476050">
    <w:abstractNumId w:val="150"/>
    <w:lvlOverride w:ilvl="0"/>
    <w:lvlOverride w:ilvl="1">
      <w:startOverride w:val="1"/>
    </w:lvlOverride>
    <w:lvlOverride w:ilvl="2"/>
    <w:lvlOverride w:ilvl="3"/>
    <w:lvlOverride w:ilvl="4"/>
    <w:lvlOverride w:ilvl="5"/>
    <w:lvlOverride w:ilvl="6"/>
    <w:lvlOverride w:ilvl="7"/>
    <w:lvlOverride w:ilvl="8"/>
  </w:num>
  <w:num w:numId="301" w16cid:durableId="906502484">
    <w:abstractNumId w:val="9"/>
    <w:lvlOverride w:ilvl="0"/>
    <w:lvlOverride w:ilvl="1">
      <w:startOverride w:val="1"/>
    </w:lvlOverride>
    <w:lvlOverride w:ilvl="2"/>
    <w:lvlOverride w:ilvl="3"/>
    <w:lvlOverride w:ilvl="4"/>
    <w:lvlOverride w:ilvl="5"/>
    <w:lvlOverride w:ilvl="6"/>
    <w:lvlOverride w:ilvl="7"/>
    <w:lvlOverride w:ilvl="8"/>
  </w:num>
  <w:numIdMacAtCleanup w:val="29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FF75025F"/>
  </w:docVars>
  <w:rsids>
    <w:rsidRoot w:val="00CC0A94"/>
    <w:rsid w:val="00002E32"/>
    <w:rsid w:val="00012EF3"/>
    <w:rsid w:val="00014743"/>
    <w:rsid w:val="0003338C"/>
    <w:rsid w:val="00052532"/>
    <w:rsid w:val="00055A50"/>
    <w:rsid w:val="0007729C"/>
    <w:rsid w:val="00081A0B"/>
    <w:rsid w:val="00086C16"/>
    <w:rsid w:val="00095408"/>
    <w:rsid w:val="00096E2F"/>
    <w:rsid w:val="000B3ECD"/>
    <w:rsid w:val="000B45B0"/>
    <w:rsid w:val="000C0E67"/>
    <w:rsid w:val="000C51EB"/>
    <w:rsid w:val="000D2CC5"/>
    <w:rsid w:val="000E083F"/>
    <w:rsid w:val="000E50C4"/>
    <w:rsid w:val="000F0A29"/>
    <w:rsid w:val="00124735"/>
    <w:rsid w:val="001310BC"/>
    <w:rsid w:val="00144903"/>
    <w:rsid w:val="00151BE4"/>
    <w:rsid w:val="0016454D"/>
    <w:rsid w:val="00164AB4"/>
    <w:rsid w:val="001767FA"/>
    <w:rsid w:val="00181496"/>
    <w:rsid w:val="00191356"/>
    <w:rsid w:val="001950A4"/>
    <w:rsid w:val="001B0D4C"/>
    <w:rsid w:val="001B542E"/>
    <w:rsid w:val="001D1B4D"/>
    <w:rsid w:val="001D45AF"/>
    <w:rsid w:val="001E11D9"/>
    <w:rsid w:val="001E3728"/>
    <w:rsid w:val="001F0302"/>
    <w:rsid w:val="00200EED"/>
    <w:rsid w:val="00202CEF"/>
    <w:rsid w:val="00202F1E"/>
    <w:rsid w:val="00204A18"/>
    <w:rsid w:val="00224CB3"/>
    <w:rsid w:val="00231332"/>
    <w:rsid w:val="00235437"/>
    <w:rsid w:val="00235542"/>
    <w:rsid w:val="002415F5"/>
    <w:rsid w:val="002421B0"/>
    <w:rsid w:val="00247EF6"/>
    <w:rsid w:val="002519F3"/>
    <w:rsid w:val="00283DC8"/>
    <w:rsid w:val="002857B4"/>
    <w:rsid w:val="002858BE"/>
    <w:rsid w:val="00295C4A"/>
    <w:rsid w:val="002A1DEF"/>
    <w:rsid w:val="002B3A04"/>
    <w:rsid w:val="002B58C1"/>
    <w:rsid w:val="002C351F"/>
    <w:rsid w:val="002C5CD1"/>
    <w:rsid w:val="002D6061"/>
    <w:rsid w:val="002F61BB"/>
    <w:rsid w:val="00304D62"/>
    <w:rsid w:val="0032366B"/>
    <w:rsid w:val="0032589B"/>
    <w:rsid w:val="0036700A"/>
    <w:rsid w:val="00376C55"/>
    <w:rsid w:val="003932C1"/>
    <w:rsid w:val="00393D7F"/>
    <w:rsid w:val="003A172A"/>
    <w:rsid w:val="003B5548"/>
    <w:rsid w:val="003E102B"/>
    <w:rsid w:val="003E4C28"/>
    <w:rsid w:val="003F79E6"/>
    <w:rsid w:val="004109A3"/>
    <w:rsid w:val="00412A5E"/>
    <w:rsid w:val="00417791"/>
    <w:rsid w:val="00425EF9"/>
    <w:rsid w:val="00434529"/>
    <w:rsid w:val="004410DD"/>
    <w:rsid w:val="0046145A"/>
    <w:rsid w:val="004706CF"/>
    <w:rsid w:val="00474B54"/>
    <w:rsid w:val="00475F09"/>
    <w:rsid w:val="00483AA9"/>
    <w:rsid w:val="004949AC"/>
    <w:rsid w:val="00494A78"/>
    <w:rsid w:val="00496767"/>
    <w:rsid w:val="004B5F95"/>
    <w:rsid w:val="004B735F"/>
    <w:rsid w:val="004C3C09"/>
    <w:rsid w:val="004C5412"/>
    <w:rsid w:val="004E1A73"/>
    <w:rsid w:val="004E372E"/>
    <w:rsid w:val="005020C0"/>
    <w:rsid w:val="0050242D"/>
    <w:rsid w:val="005067A7"/>
    <w:rsid w:val="0051162E"/>
    <w:rsid w:val="005204B3"/>
    <w:rsid w:val="00531F46"/>
    <w:rsid w:val="005327AD"/>
    <w:rsid w:val="00541BD5"/>
    <w:rsid w:val="00555315"/>
    <w:rsid w:val="005626F9"/>
    <w:rsid w:val="0056484F"/>
    <w:rsid w:val="00577491"/>
    <w:rsid w:val="00584116"/>
    <w:rsid w:val="00591328"/>
    <w:rsid w:val="005A126D"/>
    <w:rsid w:val="005B2566"/>
    <w:rsid w:val="005C3C98"/>
    <w:rsid w:val="005D3243"/>
    <w:rsid w:val="005E4C5E"/>
    <w:rsid w:val="005F7477"/>
    <w:rsid w:val="0062119E"/>
    <w:rsid w:val="006277CC"/>
    <w:rsid w:val="00632077"/>
    <w:rsid w:val="00642CE2"/>
    <w:rsid w:val="00676E61"/>
    <w:rsid w:val="00681B11"/>
    <w:rsid w:val="006827D4"/>
    <w:rsid w:val="00695A00"/>
    <w:rsid w:val="006A352F"/>
    <w:rsid w:val="006C1571"/>
    <w:rsid w:val="006C57D3"/>
    <w:rsid w:val="006C5E0F"/>
    <w:rsid w:val="006C5EF9"/>
    <w:rsid w:val="006E1646"/>
    <w:rsid w:val="006F00E1"/>
    <w:rsid w:val="00725BF8"/>
    <w:rsid w:val="00730DE1"/>
    <w:rsid w:val="00737DF9"/>
    <w:rsid w:val="00783C45"/>
    <w:rsid w:val="00785F50"/>
    <w:rsid w:val="00793939"/>
    <w:rsid w:val="007956E0"/>
    <w:rsid w:val="007B0136"/>
    <w:rsid w:val="007C03B1"/>
    <w:rsid w:val="007C64F6"/>
    <w:rsid w:val="007F7038"/>
    <w:rsid w:val="00821FB1"/>
    <w:rsid w:val="00857E81"/>
    <w:rsid w:val="00867109"/>
    <w:rsid w:val="00875E09"/>
    <w:rsid w:val="008827A2"/>
    <w:rsid w:val="00884A0A"/>
    <w:rsid w:val="00887021"/>
    <w:rsid w:val="008959FF"/>
    <w:rsid w:val="008A017A"/>
    <w:rsid w:val="008A0CAD"/>
    <w:rsid w:val="008A683F"/>
    <w:rsid w:val="008B0FBE"/>
    <w:rsid w:val="008B4771"/>
    <w:rsid w:val="008C6287"/>
    <w:rsid w:val="008D2A6E"/>
    <w:rsid w:val="008D507B"/>
    <w:rsid w:val="00904640"/>
    <w:rsid w:val="00911BEF"/>
    <w:rsid w:val="0092703F"/>
    <w:rsid w:val="009329CC"/>
    <w:rsid w:val="00942CB0"/>
    <w:rsid w:val="009517C8"/>
    <w:rsid w:val="00954EB4"/>
    <w:rsid w:val="00956AFD"/>
    <w:rsid w:val="009825D6"/>
    <w:rsid w:val="00990404"/>
    <w:rsid w:val="009A5C0C"/>
    <w:rsid w:val="009B5BE4"/>
    <w:rsid w:val="009C30B0"/>
    <w:rsid w:val="009E5123"/>
    <w:rsid w:val="009F3EBB"/>
    <w:rsid w:val="009F5B93"/>
    <w:rsid w:val="009F78D0"/>
    <w:rsid w:val="00A22012"/>
    <w:rsid w:val="00A23095"/>
    <w:rsid w:val="00A23AD2"/>
    <w:rsid w:val="00A23F4B"/>
    <w:rsid w:val="00A4142A"/>
    <w:rsid w:val="00A5354C"/>
    <w:rsid w:val="00A953AC"/>
    <w:rsid w:val="00A968A9"/>
    <w:rsid w:val="00AB3A47"/>
    <w:rsid w:val="00AB7545"/>
    <w:rsid w:val="00AD694F"/>
    <w:rsid w:val="00AE4741"/>
    <w:rsid w:val="00AE5968"/>
    <w:rsid w:val="00AE75AC"/>
    <w:rsid w:val="00AE774B"/>
    <w:rsid w:val="00B11DF8"/>
    <w:rsid w:val="00B549AA"/>
    <w:rsid w:val="00B72EA2"/>
    <w:rsid w:val="00B82609"/>
    <w:rsid w:val="00B9253F"/>
    <w:rsid w:val="00B9422F"/>
    <w:rsid w:val="00BB7638"/>
    <w:rsid w:val="00BC4FE7"/>
    <w:rsid w:val="00BDE510"/>
    <w:rsid w:val="00C16DB1"/>
    <w:rsid w:val="00C175F1"/>
    <w:rsid w:val="00C22F1A"/>
    <w:rsid w:val="00C27BAD"/>
    <w:rsid w:val="00C37F49"/>
    <w:rsid w:val="00C426FE"/>
    <w:rsid w:val="00C718D3"/>
    <w:rsid w:val="00C937F1"/>
    <w:rsid w:val="00C94070"/>
    <w:rsid w:val="00CA03F1"/>
    <w:rsid w:val="00CB057A"/>
    <w:rsid w:val="00CC0A94"/>
    <w:rsid w:val="00CC0AD6"/>
    <w:rsid w:val="00CC359C"/>
    <w:rsid w:val="00CE06F0"/>
    <w:rsid w:val="00CE3C84"/>
    <w:rsid w:val="00CE7459"/>
    <w:rsid w:val="00CF774B"/>
    <w:rsid w:val="00D31247"/>
    <w:rsid w:val="00D34E5E"/>
    <w:rsid w:val="00D609F8"/>
    <w:rsid w:val="00D614E0"/>
    <w:rsid w:val="00D641C3"/>
    <w:rsid w:val="00D84FAA"/>
    <w:rsid w:val="00D86983"/>
    <w:rsid w:val="00D87DFB"/>
    <w:rsid w:val="00D91C51"/>
    <w:rsid w:val="00DB167B"/>
    <w:rsid w:val="00DB2112"/>
    <w:rsid w:val="00DD34EA"/>
    <w:rsid w:val="00DD69C0"/>
    <w:rsid w:val="00DE5715"/>
    <w:rsid w:val="00DE7075"/>
    <w:rsid w:val="00E03DC5"/>
    <w:rsid w:val="00E0411D"/>
    <w:rsid w:val="00E11B70"/>
    <w:rsid w:val="00E1268F"/>
    <w:rsid w:val="00E12A97"/>
    <w:rsid w:val="00E15E6E"/>
    <w:rsid w:val="00E22C47"/>
    <w:rsid w:val="00E376B0"/>
    <w:rsid w:val="00E649CB"/>
    <w:rsid w:val="00E82D60"/>
    <w:rsid w:val="00ED05E0"/>
    <w:rsid w:val="00ED6B02"/>
    <w:rsid w:val="00EE30B2"/>
    <w:rsid w:val="00EF5B83"/>
    <w:rsid w:val="00F04D9A"/>
    <w:rsid w:val="00F406E1"/>
    <w:rsid w:val="00F61ED3"/>
    <w:rsid w:val="00F651E5"/>
    <w:rsid w:val="00F70BE6"/>
    <w:rsid w:val="00F80F11"/>
    <w:rsid w:val="00F8598D"/>
    <w:rsid w:val="00F86B79"/>
    <w:rsid w:val="00F87AA6"/>
    <w:rsid w:val="00FB1DE9"/>
    <w:rsid w:val="00FB425E"/>
    <w:rsid w:val="00FB6BAE"/>
    <w:rsid w:val="00FD00F2"/>
    <w:rsid w:val="00FD0421"/>
    <w:rsid w:val="00FD67E1"/>
    <w:rsid w:val="00FF36F2"/>
    <w:rsid w:val="029F4E13"/>
    <w:rsid w:val="03359521"/>
    <w:rsid w:val="042579BD"/>
    <w:rsid w:val="0433F022"/>
    <w:rsid w:val="056E2A99"/>
    <w:rsid w:val="05B3D9B8"/>
    <w:rsid w:val="0718AA92"/>
    <w:rsid w:val="09EC9C66"/>
    <w:rsid w:val="0A0D63C1"/>
    <w:rsid w:val="0BD83DBB"/>
    <w:rsid w:val="0BDD0BDE"/>
    <w:rsid w:val="10267A14"/>
    <w:rsid w:val="10CA5500"/>
    <w:rsid w:val="1135525F"/>
    <w:rsid w:val="11CD3ED1"/>
    <w:rsid w:val="14F44483"/>
    <w:rsid w:val="150B0049"/>
    <w:rsid w:val="1788D054"/>
    <w:rsid w:val="1C196B18"/>
    <w:rsid w:val="1D65E5DF"/>
    <w:rsid w:val="203AB394"/>
    <w:rsid w:val="2060138B"/>
    <w:rsid w:val="24C9850D"/>
    <w:rsid w:val="2511498C"/>
    <w:rsid w:val="25B99E98"/>
    <w:rsid w:val="266CFF96"/>
    <w:rsid w:val="273964A0"/>
    <w:rsid w:val="273BD91A"/>
    <w:rsid w:val="2A19DD85"/>
    <w:rsid w:val="2A43CD68"/>
    <w:rsid w:val="2A9469EC"/>
    <w:rsid w:val="32066573"/>
    <w:rsid w:val="3540A952"/>
    <w:rsid w:val="35FE8455"/>
    <w:rsid w:val="37177E8F"/>
    <w:rsid w:val="37AB708C"/>
    <w:rsid w:val="3A0C342C"/>
    <w:rsid w:val="3BF700AB"/>
    <w:rsid w:val="3FDE2E1B"/>
    <w:rsid w:val="400935C2"/>
    <w:rsid w:val="4138B284"/>
    <w:rsid w:val="4558BA8E"/>
    <w:rsid w:val="479FF250"/>
    <w:rsid w:val="4815509E"/>
    <w:rsid w:val="49F80DDB"/>
    <w:rsid w:val="4A84024E"/>
    <w:rsid w:val="4AFD8972"/>
    <w:rsid w:val="52B5BC27"/>
    <w:rsid w:val="559041F5"/>
    <w:rsid w:val="55F01250"/>
    <w:rsid w:val="55FEC5F2"/>
    <w:rsid w:val="56E0627F"/>
    <w:rsid w:val="59B7B240"/>
    <w:rsid w:val="5C7F6D19"/>
    <w:rsid w:val="5FDBD9AB"/>
    <w:rsid w:val="60B38950"/>
    <w:rsid w:val="625C7E0B"/>
    <w:rsid w:val="62B0FEEC"/>
    <w:rsid w:val="6400DE52"/>
    <w:rsid w:val="66378C83"/>
    <w:rsid w:val="665A2B50"/>
    <w:rsid w:val="6746A063"/>
    <w:rsid w:val="67AF3858"/>
    <w:rsid w:val="696A97FD"/>
    <w:rsid w:val="6BEE00EC"/>
    <w:rsid w:val="6C4B2203"/>
    <w:rsid w:val="6F08E959"/>
    <w:rsid w:val="714FB7B4"/>
    <w:rsid w:val="721AA17D"/>
    <w:rsid w:val="77AFEA43"/>
    <w:rsid w:val="7B4895B1"/>
    <w:rsid w:val="7C06B413"/>
    <w:rsid w:val="7D1129B8"/>
    <w:rsid w:val="7E51A602"/>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FE1B2AE"/>
  <w15:docId w15:val="{CA19EFD7-95DA-4F94-8F0B-1BA28BA7A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eastAsiaTheme="minorEastAsia"/>
      <w:szCs w:val="24"/>
    </w:rPr>
  </w:style>
  <w:style w:type="paragraph" w:styleId="Heading1">
    <w:name w:val="heading 1"/>
    <w:aliases w:val="Cover title white"/>
    <w:next w:val="Normal"/>
    <w:link w:val="Heading1Char"/>
    <w:qFormat/>
    <w:pPr>
      <w:keepNext/>
      <w:keepLines/>
      <w:spacing w:after="0" w:line="240" w:lineRule="auto"/>
      <w:outlineLvl w:val="0"/>
    </w:pPr>
    <w:rPr>
      <w:rFonts w:asciiTheme="majorHAnsi" w:eastAsiaTheme="majorEastAsia" w:hAnsiTheme="majorHAnsi" w:cstheme="majorBidi"/>
      <w:b/>
      <w:bCs/>
      <w:caps/>
      <w:color w:val="FFFFFF" w:themeColor="background1"/>
      <w:sz w:val="40"/>
      <w:szCs w:val="40"/>
    </w:rPr>
  </w:style>
  <w:style w:type="paragraph" w:styleId="Heading2">
    <w:name w:val="heading 2"/>
    <w:basedOn w:val="Numberedtilelevel1"/>
    <w:next w:val="Normal"/>
    <w:link w:val="Heading2Char"/>
    <w:uiPriority w:val="9"/>
    <w:semiHidden/>
    <w:qFormat/>
    <w:pPr>
      <w:numPr>
        <w:numId w:val="0"/>
      </w:numPr>
      <w:outlineLvl w:val="1"/>
    </w:pPr>
  </w:style>
  <w:style w:type="paragraph" w:styleId="Heading3">
    <w:name w:val="heading 3"/>
    <w:aliases w:val="Title 2"/>
    <w:basedOn w:val="Numberedtitlelevel2"/>
    <w:next w:val="Normal"/>
    <w:link w:val="Heading3Char"/>
    <w:uiPriority w:val="9"/>
    <w:semiHidden/>
    <w:pPr>
      <w:outlineLvl w:val="2"/>
    </w:pPr>
  </w:style>
  <w:style w:type="paragraph" w:styleId="Heading4">
    <w:name w:val="heading 4"/>
    <w:basedOn w:val="Normal"/>
    <w:next w:val="Normal"/>
    <w:link w:val="Heading4Char"/>
    <w:uiPriority w:val="9"/>
    <w:semiHidden/>
    <w:qFormat/>
    <w:pPr>
      <w:keepNext/>
      <w:keepLines/>
      <w:numPr>
        <w:ilvl w:val="3"/>
        <w:numId w:val="45"/>
      </w:numPr>
      <w:spacing w:before="200"/>
      <w:outlineLvl w:val="3"/>
    </w:pPr>
    <w:rPr>
      <w:rFonts w:asciiTheme="majorHAnsi" w:eastAsiaTheme="majorEastAsia" w:hAnsiTheme="majorHAnsi" w:cstheme="majorBidi"/>
      <w:b/>
      <w:bCs/>
      <w:i/>
      <w:iCs/>
      <w:color w:val="4F81BD" w:themeColor="accent1"/>
    </w:rPr>
  </w:style>
  <w:style w:type="paragraph" w:styleId="Heading5">
    <w:name w:val="heading 5"/>
    <w:aliases w:val="Cover subtitle white"/>
    <w:next w:val="Normal"/>
    <w:link w:val="Heading5Char"/>
    <w:semiHidden/>
    <w:qFormat/>
    <w:pPr>
      <w:keepNext/>
      <w:keepLines/>
      <w:spacing w:before="200" w:after="0" w:line="240" w:lineRule="auto"/>
      <w:outlineLvl w:val="4"/>
    </w:pPr>
    <w:rPr>
      <w:rFonts w:asciiTheme="majorHAnsi" w:eastAsiaTheme="majorEastAsia" w:hAnsiTheme="majorHAnsi" w:cstheme="majorBidi"/>
      <w:caps/>
      <w:color w:val="FFFFFF" w:themeColor="background1"/>
      <w:sz w:val="28"/>
      <w:szCs w:val="28"/>
    </w:rPr>
  </w:style>
  <w:style w:type="paragraph" w:styleId="Heading6">
    <w:name w:val="heading 6"/>
    <w:basedOn w:val="Normal"/>
    <w:next w:val="Normal"/>
    <w:link w:val="Heading6Char"/>
    <w:uiPriority w:val="9"/>
    <w:semiHidden/>
    <w:qFormat/>
    <w:pPr>
      <w:keepNext/>
      <w:keepLines/>
      <w:numPr>
        <w:ilvl w:val="5"/>
        <w:numId w:val="45"/>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qFormat/>
    <w:pPr>
      <w:keepNext/>
      <w:keepLines/>
      <w:numPr>
        <w:ilvl w:val="6"/>
        <w:numId w:val="45"/>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qFormat/>
    <w:pPr>
      <w:keepNext/>
      <w:keepLines/>
      <w:numPr>
        <w:ilvl w:val="7"/>
        <w:numId w:val="45"/>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qFormat/>
    <w:pPr>
      <w:keepNext/>
      <w:keepLines/>
      <w:numPr>
        <w:ilvl w:val="8"/>
        <w:numId w:val="45"/>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over title white Char"/>
    <w:basedOn w:val="DefaultParagraphFont"/>
    <w:link w:val="Heading1"/>
    <w:rPr>
      <w:rFonts w:asciiTheme="majorHAnsi" w:eastAsiaTheme="majorEastAsia" w:hAnsiTheme="majorHAnsi" w:cstheme="majorBidi"/>
      <w:b/>
      <w:bCs/>
      <w:caps/>
      <w:color w:val="FFFFFF" w:themeColor="background1"/>
      <w:sz w:val="40"/>
      <w:szCs w:val="40"/>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1F497D" w:themeColor="text2"/>
      <w:kern w:val="28"/>
      <w:sz w:val="52"/>
      <w:szCs w:val="52"/>
    </w:rPr>
  </w:style>
  <w:style w:type="character" w:customStyle="1" w:styleId="Heading3Char">
    <w:name w:val="Heading 3 Char"/>
    <w:aliases w:val="Title 2 Char"/>
    <w:basedOn w:val="DefaultParagraphFont"/>
    <w:link w:val="Heading3"/>
    <w:uiPriority w:val="9"/>
    <w:semiHidden/>
    <w:rPr>
      <w:rFonts w:asciiTheme="majorHAnsi" w:eastAsiaTheme="majorEastAsia" w:hAnsiTheme="majorHAnsi" w:cstheme="majorBidi"/>
      <w:bCs/>
      <w:color w:val="1F497D" w:themeColor="text2"/>
      <w:sz w:val="32"/>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4F81BD" w:themeColor="accent1"/>
      <w:szCs w:val="24"/>
    </w:rPr>
  </w:style>
  <w:style w:type="character" w:customStyle="1" w:styleId="Heading5Char">
    <w:name w:val="Heading 5 Char"/>
    <w:aliases w:val="Cover subtitle white Char"/>
    <w:basedOn w:val="DefaultParagraphFont"/>
    <w:link w:val="Heading5"/>
    <w:semiHidden/>
    <w:rPr>
      <w:rFonts w:asciiTheme="majorHAnsi" w:eastAsiaTheme="majorEastAsia" w:hAnsiTheme="majorHAnsi" w:cstheme="majorBidi"/>
      <w:caps/>
      <w:color w:val="FFFFFF" w:themeColor="background1"/>
      <w:sz w:val="28"/>
      <w:szCs w:val="28"/>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243F60" w:themeColor="accent1" w:themeShade="7F"/>
      <w:szCs w:val="24"/>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Cs w:val="24"/>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sz w:val="20"/>
      <w:szCs w:val="20"/>
    </w:rPr>
  </w:style>
  <w:style w:type="paragraph" w:customStyle="1" w:styleId="Numberedtilelevel1">
    <w:name w:val="Numbered tile level 1"/>
    <w:basedOn w:val="Titlelevel1"/>
    <w:qFormat/>
    <w:pPr>
      <w:numPr>
        <w:numId w:val="63"/>
      </w:numPr>
    </w:pPr>
  </w:style>
  <w:style w:type="paragraph" w:customStyle="1" w:styleId="Numberedtitlelevel2">
    <w:name w:val="Numbered title level 2"/>
    <w:basedOn w:val="Titlelevel2"/>
    <w:next w:val="body"/>
    <w:qFormat/>
  </w:style>
  <w:style w:type="paragraph" w:customStyle="1" w:styleId="Titlelevel2">
    <w:name w:val="Title level 2"/>
    <w:qFormat/>
    <w:pPr>
      <w:spacing w:before="240" w:after="240" w:line="240" w:lineRule="auto"/>
    </w:pPr>
    <w:rPr>
      <w:rFonts w:asciiTheme="majorHAnsi" w:eastAsiaTheme="majorEastAsia" w:hAnsiTheme="majorHAnsi" w:cstheme="majorBidi"/>
      <w:bCs/>
      <w:color w:val="1F497D" w:themeColor="text2"/>
      <w:sz w:val="32"/>
      <w:szCs w:val="24"/>
    </w:rPr>
  </w:style>
  <w:style w:type="paragraph" w:customStyle="1" w:styleId="body">
    <w:name w:val="body"/>
    <w:qFormat/>
    <w:pPr>
      <w:spacing w:before="240" w:after="120"/>
      <w:jc w:val="both"/>
    </w:pPr>
    <w:rPr>
      <w:rFonts w:eastAsiaTheme="minorEastAsia"/>
      <w:szCs w:val="24"/>
    </w:rPr>
  </w:style>
  <w:style w:type="paragraph" w:styleId="BalloonText">
    <w:name w:val="Balloon Text"/>
    <w:basedOn w:val="Normal"/>
    <w:link w:val="BalloonTextChar"/>
    <w:uiPriority w:val="99"/>
    <w:semiHidden/>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Pr>
      <w:rFonts w:ascii="Lucida Grande" w:eastAsiaTheme="minorEastAsia" w:hAnsi="Lucida Grande" w:cs="Lucida Grande"/>
      <w:sz w:val="18"/>
      <w:szCs w:val="18"/>
    </w:rPr>
  </w:style>
  <w:style w:type="paragraph" w:customStyle="1" w:styleId="Tableheader">
    <w:name w:val="Table header"/>
    <w:next w:val="Tabledata"/>
    <w:qFormat/>
    <w:pPr>
      <w:spacing w:after="80" w:line="240" w:lineRule="auto"/>
    </w:pPr>
    <w:rPr>
      <w:rFonts w:ascii="Calibri" w:eastAsia="Times New Roman" w:hAnsi="Calibri" w:cs="Times New Roman"/>
      <w:b/>
      <w:color w:val="000000"/>
    </w:rPr>
  </w:style>
  <w:style w:type="paragraph" w:customStyle="1" w:styleId="Tabledata">
    <w:name w:val="Table data"/>
    <w:basedOn w:val="body"/>
    <w:qFormat/>
    <w:pPr>
      <w:spacing w:before="120" w:line="240" w:lineRule="auto"/>
    </w:pPr>
    <w:rPr>
      <w:rFonts w:eastAsia="Times New Roman" w:cstheme="minorHAnsi"/>
      <w:bCs/>
      <w:color w:val="000000"/>
      <w:sz w:val="20"/>
      <w:szCs w:val="22"/>
    </w:rPr>
  </w:style>
  <w:style w:type="paragraph" w:customStyle="1" w:styleId="List1">
    <w:name w:val="List1"/>
    <w:autoRedefine/>
    <w:qFormat/>
    <w:pPr>
      <w:numPr>
        <w:numId w:val="47"/>
      </w:numPr>
      <w:spacing w:after="0" w:line="240" w:lineRule="auto"/>
    </w:pPr>
    <w:rPr>
      <w:rFonts w:eastAsiaTheme="minorEastAsia"/>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rPr>
      <w:rFonts w:eastAsiaTheme="minorEastAsia"/>
      <w:szCs w:val="24"/>
    </w:rPr>
  </w:style>
  <w:style w:type="table" w:styleId="TableGrid">
    <w:name w:val="Table Grid"/>
    <w:basedOn w:val="TableProfessional"/>
    <w:uiPriority w:val="59"/>
    <w:rPr>
      <w:sz w:val="20"/>
      <w:szCs w:val="20"/>
      <w:lang w:val="en-GB" w:eastAsia="et-EE"/>
    </w:rPr>
    <w:tblPr>
      <w:tblBorders>
        <w:top w:val="none" w:sz="0" w:space="0" w:color="auto"/>
        <w:left w:val="none" w:sz="0" w:space="0" w:color="auto"/>
        <w:bottom w:val="single" w:sz="4" w:space="0" w:color="auto"/>
        <w:right w:val="none" w:sz="0" w:space="0" w:color="auto"/>
        <w:insideH w:val="single" w:sz="4" w:space="0" w:color="auto"/>
        <w:insideV w:val="none" w:sz="0" w:space="0" w:color="auto"/>
      </w:tblBorders>
    </w:tblPr>
    <w:tcPr>
      <w:vAlign w:val="center"/>
    </w:tcPr>
    <w:tblStylePr w:type="firstRow">
      <w:rPr>
        <w:rFonts w:asciiTheme="minorHAnsi" w:hAnsiTheme="minorHAnsi"/>
        <w:b w:val="0"/>
        <w:bCs/>
        <w:color w:val="auto"/>
        <w:sz w:val="22"/>
      </w:rPr>
      <w:tblPr/>
      <w:tcPr>
        <w:tcBorders>
          <w:top w:val="nil"/>
          <w:left w:val="nil"/>
          <w:bottom w:val="single" w:sz="4" w:space="0" w:color="auto"/>
          <w:right w:val="nil"/>
          <w:insideH w:val="nil"/>
          <w:insideV w:val="nil"/>
          <w:tl2br w:val="nil"/>
          <w:tr2bl w:val="nil"/>
        </w:tcBorders>
        <w:shd w:val="clear" w:color="000000" w:fill="auto"/>
      </w:tcPr>
    </w:tblStylePr>
  </w:style>
  <w:style w:type="table" w:styleId="TableProfessional">
    <w:name w:val="Table Professional"/>
    <w:basedOn w:val="TableNormal"/>
    <w:uiPriority w:val="99"/>
    <w:semiHidden/>
    <w:unhideWhenUsed/>
    <w:pPr>
      <w:spacing w:after="0" w:line="240" w:lineRule="auto"/>
    </w:pPr>
    <w:rPr>
      <w:rFonts w:eastAsiaTheme="minorEastAsia"/>
      <w:sz w:val="24"/>
      <w:szCs w:val="24"/>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
    <w:name w:val="List"/>
    <w:autoRedefine/>
    <w:uiPriority w:val="99"/>
    <w:semiHidden/>
    <w:qFormat/>
    <w:pPr>
      <w:numPr>
        <w:numId w:val="48"/>
      </w:numPr>
      <w:spacing w:before="240" w:after="120" w:line="240" w:lineRule="auto"/>
      <w:contextualSpacing/>
    </w:pPr>
    <w:rPr>
      <w:rFonts w:eastAsiaTheme="minorEastAsia"/>
      <w:szCs w:val="24"/>
    </w:rPr>
  </w:style>
  <w:style w:type="paragraph" w:customStyle="1" w:styleId="Titlelevel1">
    <w:name w:val="Title level 1"/>
    <w:autoRedefine/>
    <w:qFormat/>
    <w:pPr>
      <w:pBdr>
        <w:bottom w:val="single" w:sz="8" w:space="1" w:color="1F497D" w:themeColor="text2"/>
      </w:pBdr>
      <w:spacing w:before="360" w:after="600" w:line="560" w:lineRule="exact"/>
    </w:pPr>
    <w:rPr>
      <w:rFonts w:asciiTheme="majorHAnsi" w:eastAsiaTheme="majorEastAsia" w:hAnsiTheme="majorHAnsi" w:cstheme="majorBidi"/>
      <w:color w:val="1F497D" w:themeColor="text2"/>
      <w:kern w:val="28"/>
      <w:sz w:val="52"/>
      <w:szCs w:val="52"/>
    </w:rPr>
  </w:style>
  <w:style w:type="paragraph" w:customStyle="1" w:styleId="Titlelevel3">
    <w:name w:val="Title level 3"/>
    <w:qFormat/>
    <w:pPr>
      <w:spacing w:before="240" w:after="240" w:line="240" w:lineRule="auto"/>
    </w:pPr>
    <w:rPr>
      <w:rFonts w:eastAsiaTheme="minorEastAsia"/>
      <w:b/>
      <w:color w:val="1F497D" w:themeColor="text2"/>
      <w:sz w:val="24"/>
      <w:szCs w:val="24"/>
    </w:rPr>
  </w:style>
  <w:style w:type="paragraph" w:customStyle="1" w:styleId="Titlelevel4">
    <w:name w:val="Title level 4"/>
    <w:next w:val="body"/>
    <w:qFormat/>
    <w:pPr>
      <w:spacing w:before="240" w:after="240" w:line="240" w:lineRule="auto"/>
    </w:pPr>
    <w:rPr>
      <w:rFonts w:eastAsiaTheme="minorEastAsia"/>
      <w:color w:val="EEECE1" w:themeColor="background2"/>
      <w:sz w:val="24"/>
      <w:szCs w:val="24"/>
    </w:rPr>
  </w:style>
  <w:style w:type="paragraph" w:customStyle="1" w:styleId="Figuretitle">
    <w:name w:val="Figure title"/>
    <w:basedOn w:val="body"/>
    <w:next w:val="Normal"/>
    <w:autoRedefine/>
    <w:qFormat/>
    <w:pPr>
      <w:keepNext/>
      <w:spacing w:before="360" w:after="360"/>
    </w:pPr>
    <w:rPr>
      <w:rFonts w:eastAsia="Times New Roman" w:cs="Times New Roman"/>
      <w:bCs/>
      <w:color w:val="1F497D" w:themeColor="text2"/>
      <w:szCs w:val="20"/>
    </w:rPr>
  </w:style>
  <w:style w:type="table" w:customStyle="1" w:styleId="EBAtable">
    <w:name w:val="EBA table"/>
    <w:basedOn w:val="TableNormal"/>
    <w:uiPriority w:val="99"/>
    <w:pPr>
      <w:spacing w:after="0" w:line="240" w:lineRule="auto"/>
    </w:pPr>
    <w:rPr>
      <w:rFonts w:eastAsiaTheme="minorEastAsia"/>
      <w:sz w:val="24"/>
      <w:szCs w:val="24"/>
    </w:rPr>
    <w:tblPr>
      <w:tblBorders>
        <w:bottom w:val="single" w:sz="2" w:space="0" w:color="000000" w:themeColor="text1"/>
        <w:insideH w:val="single" w:sz="2" w:space="0" w:color="000000" w:themeColor="text1"/>
      </w:tblBorders>
    </w:tblPr>
    <w:tcPr>
      <w:vAlign w:val="center"/>
    </w:tcPr>
    <w:tblStylePr w:type="firstRow">
      <w:pPr>
        <w:jc w:val="left"/>
      </w:pPr>
      <w:tblPr/>
      <w:trPr>
        <w:tblHeader/>
      </w:trPr>
      <w:tcPr>
        <w:tcBorders>
          <w:top w:val="nil"/>
          <w:left w:val="nil"/>
          <w:bottom w:val="single" w:sz="18" w:space="0" w:color="EEECE1" w:themeColor="background2"/>
          <w:right w:val="nil"/>
          <w:insideH w:val="nil"/>
          <w:insideV w:val="nil"/>
          <w:tl2br w:val="nil"/>
          <w:tr2bl w:val="nil"/>
        </w:tcBorders>
      </w:tcPr>
    </w:tblStylePr>
    <w:tblStylePr w:type="lastRow">
      <w:tblPr/>
      <w:tcPr>
        <w:tcBorders>
          <w:top w:val="nil"/>
          <w:left w:val="nil"/>
          <w:bottom w:val="single" w:sz="4" w:space="0" w:color="EEECE1" w:themeColor="background2"/>
          <w:right w:val="nil"/>
          <w:insideH w:val="nil"/>
          <w:insideV w:val="nil"/>
          <w:tl2br w:val="nil"/>
          <w:tr2bl w:val="nil"/>
        </w:tcBorders>
      </w:tcPr>
    </w:tblStylePr>
  </w:style>
  <w:style w:type="character" w:styleId="PageNumber">
    <w:name w:val="page number"/>
    <w:basedOn w:val="DefaultParagraphFont"/>
    <w:uiPriority w:val="99"/>
    <w:semiHidden/>
    <w:rPr>
      <w:rFonts w:asciiTheme="minorHAnsi" w:hAnsiTheme="minorHAnsi"/>
      <w:color w:val="auto"/>
      <w:sz w:val="22"/>
    </w:rPr>
  </w:style>
  <w:style w:type="paragraph" w:customStyle="1" w:styleId="Runningtitle">
    <w:name w:val="Running title"/>
    <w:qFormat/>
    <w:pPr>
      <w:spacing w:after="0" w:line="240" w:lineRule="auto"/>
    </w:pPr>
    <w:rPr>
      <w:rFonts w:eastAsiaTheme="minorEastAsia"/>
      <w:caps/>
      <w:sz w:val="16"/>
      <w:szCs w:val="18"/>
    </w:rPr>
  </w:style>
  <w:style w:type="paragraph" w:styleId="FootnoteText">
    <w:name w:val="footnote text"/>
    <w:aliases w:val="EBA_Footnote Text,fn,Footnote Text Char Char,Footnote,Fußnote,FSR footnote,lábléc,Char,Texto nota pie Car,notefranz,ARM footnote Text,Footnote Text Char2,Footnote Text Char11,Footnote Text Char3,Footnote Text Char4,Footnote Text Char5,Ch,f"/>
    <w:basedOn w:val="body"/>
    <w:link w:val="FootnoteTextChar"/>
    <w:autoRedefine/>
    <w:uiPriority w:val="99"/>
    <w:qFormat/>
    <w:pPr>
      <w:spacing w:before="80" w:after="0" w:line="200" w:lineRule="exact"/>
    </w:pPr>
    <w:rPr>
      <w:rFonts w:ascii="Times New Roman" w:hAnsi="Times New Roman" w:cs="Times New Roman"/>
      <w:sz w:val="18"/>
      <w:szCs w:val="18"/>
    </w:rPr>
  </w:style>
  <w:style w:type="character" w:customStyle="1" w:styleId="FootnoteTextChar">
    <w:name w:val="Footnote Text Char"/>
    <w:aliases w:val="EBA_Footnote Text Char,fn Char,Footnote Text Char Char Char,Footnote Char,Fußnote Char,FSR footnote Char,lábléc Char,Char Char,Texto nota pie Car Char,notefranz Char,ARM footnote Text Char,Footnote Text Char2 Char,Ch Char,f Char"/>
    <w:basedOn w:val="DefaultParagraphFont"/>
    <w:link w:val="FootnoteText"/>
    <w:uiPriority w:val="99"/>
    <w:rPr>
      <w:rFonts w:ascii="Times New Roman" w:eastAsiaTheme="minorEastAsia" w:hAnsi="Times New Roman" w:cs="Times New Roman"/>
      <w:sz w:val="18"/>
      <w:szCs w:val="18"/>
    </w:rPr>
  </w:style>
  <w:style w:type="character" w:styleId="FootnoteReference">
    <w:name w:val="footnote reference"/>
    <w:aliases w:val="Footnote Reference Number,Footnote Reference_LVL6,Footnote Reference_LVL61,Footnote Reference_LVL62,Footnote Reference_LVL63,Footnote Reference_LVL64,Footnote symbol,Footnote reference number,Fußnotenzeichen3,Char1,ftref,fr,Ref"/>
    <w:basedOn w:val="DefaultParagraphFont"/>
    <w:uiPriority w:val="99"/>
    <w:qFormat/>
    <w:rPr>
      <w:rFonts w:asciiTheme="minorHAnsi" w:hAnsiTheme="minorHAnsi"/>
      <w:sz w:val="22"/>
      <w:szCs w:val="18"/>
      <w:vertAlign w:val="superscript"/>
    </w:rPr>
  </w:style>
  <w:style w:type="paragraph" w:customStyle="1" w:styleId="bullet1">
    <w:name w:val="bullet 1"/>
    <w:basedOn w:val="body"/>
    <w:next w:val="body"/>
    <w:qFormat/>
    <w:pPr>
      <w:numPr>
        <w:numId w:val="44"/>
      </w:numPr>
    </w:pPr>
    <w:rPr>
      <w:szCs w:val="22"/>
    </w:rPr>
  </w:style>
  <w:style w:type="paragraph" w:styleId="TOC1">
    <w:name w:val="toc 1"/>
    <w:autoRedefine/>
    <w:uiPriority w:val="39"/>
    <w:qFormat/>
    <w:pPr>
      <w:tabs>
        <w:tab w:val="left" w:pos="312"/>
        <w:tab w:val="left" w:pos="421"/>
        <w:tab w:val="right" w:pos="8771"/>
      </w:tabs>
      <w:spacing w:before="120" w:after="120" w:line="240" w:lineRule="auto"/>
      <w:outlineLvl w:val="0"/>
    </w:pPr>
    <w:rPr>
      <w:rFonts w:eastAsiaTheme="minorEastAsia"/>
      <w:b/>
      <w:bCs/>
      <w:color w:val="1F497D" w:themeColor="text2"/>
    </w:rPr>
  </w:style>
  <w:style w:type="paragraph" w:styleId="TOC2">
    <w:name w:val="toc 2"/>
    <w:next w:val="Normal"/>
    <w:autoRedefine/>
    <w:uiPriority w:val="39"/>
    <w:qFormat/>
    <w:pPr>
      <w:tabs>
        <w:tab w:val="left" w:pos="529"/>
        <w:tab w:val="right" w:pos="8771"/>
      </w:tabs>
      <w:spacing w:before="80" w:after="80" w:line="240" w:lineRule="auto"/>
    </w:pPr>
    <w:rPr>
      <w:rFonts w:eastAsiaTheme="minorEastAsia"/>
    </w:rPr>
  </w:style>
  <w:style w:type="paragraph" w:styleId="TOC3">
    <w:name w:val="toc 3"/>
    <w:basedOn w:val="Normal"/>
    <w:next w:val="Normal"/>
    <w:autoRedefine/>
    <w:uiPriority w:val="39"/>
    <w:qFormat/>
    <w:pPr>
      <w:tabs>
        <w:tab w:val="right" w:pos="8771"/>
      </w:tabs>
      <w:ind w:left="567"/>
    </w:pPr>
    <w:rPr>
      <w:szCs w:val="22"/>
    </w:rPr>
  </w:style>
  <w:style w:type="paragraph" w:styleId="TOC4">
    <w:name w:val="toc 4"/>
    <w:basedOn w:val="Normal"/>
    <w:next w:val="Normal"/>
    <w:autoRedefine/>
    <w:uiPriority w:val="39"/>
    <w:pPr>
      <w:tabs>
        <w:tab w:val="right" w:pos="8771"/>
      </w:tabs>
      <w:ind w:left="1134"/>
    </w:pPr>
    <w:rPr>
      <w:szCs w:val="22"/>
    </w:rPr>
  </w:style>
  <w:style w:type="paragraph" w:customStyle="1" w:styleId="bullet2">
    <w:name w:val="bullet 2"/>
    <w:basedOn w:val="body"/>
    <w:qFormat/>
    <w:pPr>
      <w:numPr>
        <w:numId w:val="43"/>
      </w:numPr>
    </w:pPr>
    <w:rPr>
      <w:szCs w:val="22"/>
    </w:rPr>
  </w:style>
  <w:style w:type="paragraph" w:customStyle="1" w:styleId="Numberedtitlelevel3">
    <w:name w:val="Numbered title level 3"/>
    <w:basedOn w:val="Titlelevel3"/>
    <w:next w:val="body"/>
    <w:qFormat/>
    <w:pPr>
      <w:ind w:left="720" w:hanging="432"/>
    </w:pPr>
  </w:style>
  <w:style w:type="table" w:customStyle="1" w:styleId="LightShading1">
    <w:name w:val="Light Shading1"/>
    <w:basedOn w:val="TableNormal"/>
    <w:uiPriority w:val="60"/>
    <w:pPr>
      <w:spacing w:after="0" w:line="240" w:lineRule="auto"/>
    </w:pPr>
    <w:rPr>
      <w:rFonts w:eastAsiaTheme="minorEastAsia"/>
      <w:color w:val="000000" w:themeColor="text1" w:themeShade="BF"/>
      <w:sz w:val="24"/>
      <w:szCs w:val="24"/>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1">
    <w:name w:val="Light Shading - Accent 11"/>
    <w:basedOn w:val="TableNormal"/>
    <w:uiPriority w:val="60"/>
    <w:pPr>
      <w:spacing w:after="0" w:line="240" w:lineRule="auto"/>
    </w:pPr>
    <w:rPr>
      <w:rFonts w:eastAsiaTheme="minorEastAsia"/>
      <w:color w:val="365F91" w:themeColor="accent1" w:themeShade="BF"/>
      <w:sz w:val="24"/>
      <w:szCs w:val="24"/>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Contenttitle">
    <w:name w:val="Content title"/>
    <w:basedOn w:val="Titlelevel1"/>
    <w:qFormat/>
  </w:style>
  <w:style w:type="paragraph" w:customStyle="1" w:styleId="Numberedtitlelevel4">
    <w:name w:val="Numbered title level 4"/>
    <w:basedOn w:val="Titlelevel4"/>
    <w:qFormat/>
    <w:pPr>
      <w:numPr>
        <w:numId w:val="46"/>
      </w:numPr>
    </w:pPr>
  </w:style>
  <w:style w:type="paragraph" w:styleId="Header">
    <w:name w:val="header"/>
    <w:basedOn w:val="Normal"/>
    <w:link w:val="HeaderChar"/>
    <w:uiPriority w:val="99"/>
    <w:semiHidden/>
    <w:pPr>
      <w:tabs>
        <w:tab w:val="center" w:pos="4320"/>
        <w:tab w:val="right" w:pos="8640"/>
      </w:tabs>
    </w:pPr>
  </w:style>
  <w:style w:type="character" w:customStyle="1" w:styleId="HeaderChar">
    <w:name w:val="Header Char"/>
    <w:basedOn w:val="DefaultParagraphFont"/>
    <w:link w:val="Header"/>
    <w:uiPriority w:val="99"/>
    <w:semiHidden/>
    <w:rPr>
      <w:rFonts w:eastAsiaTheme="minorEastAsia"/>
      <w:szCs w:val="24"/>
    </w:rPr>
  </w:style>
  <w:style w:type="paragraph" w:styleId="Title">
    <w:name w:val="Title"/>
    <w:basedOn w:val="Normal"/>
    <w:next w:val="Normal"/>
    <w:link w:val="TitleChar"/>
    <w:qFormat/>
    <w:pPr>
      <w:pBdr>
        <w:bottom w:val="single" w:sz="8" w:space="4" w:color="4F81BD" w:themeColor="accent1"/>
      </w:pBdr>
      <w:spacing w:after="300"/>
      <w:contextualSpacing/>
    </w:pPr>
    <w:rPr>
      <w:rFonts w:asciiTheme="majorHAnsi" w:eastAsiaTheme="majorEastAsia" w:hAnsiTheme="majorHAnsi" w:cstheme="majorBidi"/>
      <w:color w:val="1F497D" w:themeColor="text2"/>
      <w:kern w:val="28"/>
      <w:sz w:val="52"/>
      <w:szCs w:val="52"/>
    </w:rPr>
  </w:style>
  <w:style w:type="character" w:customStyle="1" w:styleId="TitleChar">
    <w:name w:val="Title Char"/>
    <w:basedOn w:val="DefaultParagraphFont"/>
    <w:link w:val="Title"/>
    <w:rPr>
      <w:rFonts w:asciiTheme="majorHAnsi" w:eastAsiaTheme="majorEastAsia" w:hAnsiTheme="majorHAnsi" w:cstheme="majorBidi"/>
      <w:color w:val="1F497D" w:themeColor="text2"/>
      <w:kern w:val="28"/>
      <w:sz w:val="52"/>
      <w:szCs w:val="52"/>
    </w:rPr>
  </w:style>
  <w:style w:type="paragraph" w:styleId="TableofFigures">
    <w:name w:val="table of figures"/>
    <w:basedOn w:val="Normal"/>
    <w:next w:val="Normal"/>
    <w:autoRedefine/>
    <w:uiPriority w:val="99"/>
    <w:qFormat/>
    <w:pPr>
      <w:spacing w:before="160"/>
    </w:pPr>
  </w:style>
  <w:style w:type="paragraph" w:styleId="Subtitle">
    <w:name w:val="Subtitle"/>
    <w:next w:val="Normal"/>
    <w:link w:val="SubtitleChar"/>
    <w:autoRedefine/>
    <w:uiPriority w:val="11"/>
    <w:qFormat/>
    <w:pPr>
      <w:numPr>
        <w:ilvl w:val="1"/>
      </w:numPr>
      <w:spacing w:before="240" w:after="120" w:line="240" w:lineRule="auto"/>
    </w:pPr>
    <w:rPr>
      <w:rFonts w:asciiTheme="majorHAnsi" w:eastAsiaTheme="majorEastAsia" w:hAnsiTheme="majorHAnsi" w:cstheme="majorBidi"/>
      <w:color w:val="4F81BD" w:themeColor="accent1"/>
      <w:sz w:val="32"/>
      <w:szCs w:val="32"/>
    </w:rPr>
  </w:style>
  <w:style w:type="character" w:customStyle="1" w:styleId="SubtitleChar">
    <w:name w:val="Subtitle Char"/>
    <w:basedOn w:val="DefaultParagraphFont"/>
    <w:link w:val="Subtitle"/>
    <w:uiPriority w:val="11"/>
    <w:rPr>
      <w:rFonts w:asciiTheme="majorHAnsi" w:eastAsiaTheme="majorEastAsia" w:hAnsiTheme="majorHAnsi" w:cstheme="majorBidi"/>
      <w:color w:val="4F81BD" w:themeColor="accent1"/>
      <w:sz w:val="32"/>
      <w:szCs w:val="32"/>
    </w:rPr>
  </w:style>
  <w:style w:type="character" w:styleId="BookTitle">
    <w:name w:val="Book Title"/>
    <w:basedOn w:val="DefaultParagraphFont"/>
    <w:uiPriority w:val="33"/>
    <w:qFormat/>
    <w:rPr>
      <w:b/>
      <w:bCs/>
      <w:smallCaps/>
    </w:rPr>
  </w:style>
  <w:style w:type="character" w:customStyle="1" w:styleId="Highlighttext">
    <w:name w:val="Highlight text"/>
    <w:basedOn w:val="DefaultParagraphFont"/>
    <w:uiPriority w:val="1"/>
    <w:semiHidden/>
    <w:qFormat/>
    <w:rPr>
      <w:rFonts w:asciiTheme="minorHAnsi" w:hAnsiTheme="minorHAnsi"/>
      <w:b/>
      <w:bCs/>
      <w:caps w:val="0"/>
      <w:smallCaps w:val="0"/>
      <w:color w:val="EEECE1" w:themeColor="background2"/>
      <w:sz w:val="22"/>
      <w:szCs w:val="22"/>
    </w:rPr>
  </w:style>
  <w:style w:type="paragraph" w:customStyle="1" w:styleId="abbreviation">
    <w:name w:val="abbreviation"/>
    <w:basedOn w:val="Tableheader"/>
    <w:qFormat/>
    <w:rPr>
      <w:bCs/>
    </w:rPr>
  </w:style>
  <w:style w:type="paragraph" w:styleId="ListBullet">
    <w:name w:val="List Bullet"/>
    <w:basedOn w:val="Normal"/>
    <w:semiHidden/>
    <w:qFormat/>
    <w:pPr>
      <w:numPr>
        <w:numId w:val="50"/>
      </w:numPr>
      <w:contextualSpacing/>
    </w:pPr>
  </w:style>
  <w:style w:type="character" w:styleId="Hyperlink">
    <w:name w:val="Hyperlink"/>
    <w:basedOn w:val="DefaultParagraphFont"/>
    <w:uiPriority w:val="99"/>
    <w:rPr>
      <w:color w:val="0000FF" w:themeColor="hyperlink"/>
      <w:u w:val="single"/>
    </w:rPr>
  </w:style>
  <w:style w:type="paragraph" w:customStyle="1" w:styleId="numberedparagraph">
    <w:name w:val="numbered paragraph"/>
    <w:basedOn w:val="body"/>
    <w:autoRedefine/>
    <w:qFormat/>
    <w:pPr>
      <w:numPr>
        <w:numId w:val="218"/>
      </w:numPr>
      <w:ind w:left="1134"/>
    </w:pPr>
    <w:rPr>
      <w:rFonts w:asciiTheme="majorHAnsi" w:hAnsiTheme="majorHAnsi"/>
      <w:color w:val="000000" w:themeColor="text1"/>
    </w:rPr>
  </w:style>
  <w:style w:type="paragraph" w:styleId="TOC5">
    <w:name w:val="toc 5"/>
    <w:basedOn w:val="Normal"/>
    <w:next w:val="Normal"/>
    <w:autoRedefine/>
    <w:uiPriority w:val="39"/>
    <w:semiHidden/>
    <w:pPr>
      <w:ind w:left="880"/>
    </w:pPr>
  </w:style>
  <w:style w:type="paragraph" w:styleId="TOC6">
    <w:name w:val="toc 6"/>
    <w:basedOn w:val="Normal"/>
    <w:next w:val="Normal"/>
    <w:autoRedefine/>
    <w:uiPriority w:val="39"/>
    <w:semiHidden/>
    <w:pPr>
      <w:ind w:left="1100"/>
    </w:pPr>
  </w:style>
  <w:style w:type="paragraph" w:styleId="TOC7">
    <w:name w:val="toc 7"/>
    <w:basedOn w:val="Normal"/>
    <w:next w:val="Normal"/>
    <w:autoRedefine/>
    <w:uiPriority w:val="39"/>
    <w:semiHidden/>
    <w:pPr>
      <w:ind w:left="1320"/>
    </w:pPr>
  </w:style>
  <w:style w:type="paragraph" w:styleId="TOC8">
    <w:name w:val="toc 8"/>
    <w:basedOn w:val="Normal"/>
    <w:next w:val="Normal"/>
    <w:autoRedefine/>
    <w:uiPriority w:val="39"/>
    <w:semiHidden/>
    <w:pPr>
      <w:ind w:left="1540"/>
    </w:pPr>
  </w:style>
  <w:style w:type="paragraph" w:styleId="TOC9">
    <w:name w:val="toc 9"/>
    <w:basedOn w:val="Normal"/>
    <w:next w:val="Normal"/>
    <w:autoRedefine/>
    <w:uiPriority w:val="39"/>
    <w:semiHidden/>
    <w:pPr>
      <w:ind w:left="1760"/>
    </w:pPr>
  </w:style>
  <w:style w:type="paragraph" w:customStyle="1" w:styleId="Default">
    <w:name w:val="Default"/>
    <w:pPr>
      <w:autoSpaceDE w:val="0"/>
      <w:autoSpaceDN w:val="0"/>
      <w:adjustRightInd w:val="0"/>
      <w:spacing w:after="0" w:line="240" w:lineRule="auto"/>
    </w:pPr>
    <w:rPr>
      <w:rFonts w:ascii="Calibri" w:hAnsi="Calibri" w:cs="Calibri"/>
      <w:color w:val="000000"/>
      <w:sz w:val="24"/>
      <w:szCs w:val="24"/>
    </w:rPr>
  </w:style>
  <w:style w:type="paragraph" w:styleId="TOCHeading">
    <w:name w:val="TOC Heading"/>
    <w:basedOn w:val="Heading1"/>
    <w:next w:val="Normal"/>
    <w:uiPriority w:val="39"/>
    <w:semiHidden/>
    <w:qFormat/>
    <w:pPr>
      <w:spacing w:before="480"/>
      <w:outlineLvl w:val="9"/>
    </w:pPr>
    <w:rPr>
      <w:caps w:val="0"/>
      <w:color w:val="365F91" w:themeColor="accent1" w:themeShade="BF"/>
      <w:sz w:val="28"/>
      <w:szCs w:val="28"/>
    </w:rPr>
  </w:style>
  <w:style w:type="character" w:customStyle="1" w:styleId="Marker">
    <w:name w:val="Marker"/>
    <w:rPr>
      <w:color w:val="0000FF"/>
      <w:shd w:val="clear" w:color="auto" w:fill="auto"/>
    </w:rPr>
  </w:style>
  <w:style w:type="character" w:customStyle="1" w:styleId="Marker2">
    <w:name w:val="Marker2"/>
    <w:rPr>
      <w:color w:val="FF0000"/>
      <w:shd w:val="clear" w:color="auto" w:fill="auto"/>
    </w:rPr>
  </w:style>
  <w:style w:type="paragraph" w:customStyle="1" w:styleId="Annexetitre">
    <w:name w:val="Annexe titre"/>
    <w:basedOn w:val="Normal"/>
    <w:next w:val="Normal"/>
    <w:pPr>
      <w:spacing w:before="120" w:after="120"/>
      <w:jc w:val="center"/>
    </w:pPr>
    <w:rPr>
      <w:rFonts w:ascii="Times New Roman" w:eastAsia="Times New Roman" w:hAnsi="Times New Roman" w:cs="Times New Roman"/>
      <w:b/>
      <w:sz w:val="24"/>
      <w:u w:val="single"/>
    </w:rPr>
  </w:style>
  <w:style w:type="paragraph" w:customStyle="1" w:styleId="Applicationdirecte">
    <w:name w:val="Application directe"/>
    <w:basedOn w:val="Normal"/>
    <w:next w:val="Fait"/>
    <w:pPr>
      <w:spacing w:before="480" w:after="120"/>
      <w:jc w:val="both"/>
    </w:pPr>
    <w:rPr>
      <w:rFonts w:ascii="Times New Roman" w:eastAsia="Times New Roman" w:hAnsi="Times New Roman" w:cs="Times New Roman"/>
      <w:sz w:val="24"/>
    </w:rPr>
  </w:style>
  <w:style w:type="paragraph" w:customStyle="1" w:styleId="Considrant">
    <w:name w:val="Considérant"/>
    <w:basedOn w:val="Normal"/>
    <w:pPr>
      <w:numPr>
        <w:numId w:val="51"/>
      </w:numPr>
      <w:spacing w:before="120" w:after="120"/>
      <w:jc w:val="both"/>
    </w:pPr>
    <w:rPr>
      <w:rFonts w:ascii="Times New Roman" w:eastAsia="Times New Roman" w:hAnsi="Times New Roman" w:cs="Times New Roman"/>
      <w:sz w:val="24"/>
    </w:rPr>
  </w:style>
  <w:style w:type="paragraph" w:customStyle="1" w:styleId="Datedadoption">
    <w:name w:val="Date d'adoption"/>
    <w:basedOn w:val="Normal"/>
    <w:next w:val="Titreobjet"/>
    <w:pPr>
      <w:spacing w:before="360"/>
      <w:jc w:val="center"/>
    </w:pPr>
    <w:rPr>
      <w:rFonts w:ascii="Times New Roman" w:eastAsia="Times New Roman" w:hAnsi="Times New Roman" w:cs="Times New Roman"/>
      <w:b/>
      <w:sz w:val="24"/>
    </w:rPr>
  </w:style>
  <w:style w:type="paragraph" w:customStyle="1" w:styleId="Fait">
    <w:name w:val="Fait à"/>
    <w:basedOn w:val="Normal"/>
    <w:next w:val="Institutionquisigne"/>
    <w:pPr>
      <w:keepNext/>
      <w:spacing w:before="120"/>
      <w:jc w:val="both"/>
    </w:pPr>
    <w:rPr>
      <w:rFonts w:ascii="Times New Roman" w:eastAsia="Times New Roman" w:hAnsi="Times New Roman" w:cs="Times New Roman"/>
      <w:sz w:val="24"/>
    </w:rPr>
  </w:style>
  <w:style w:type="paragraph" w:customStyle="1" w:styleId="Formuledadoption">
    <w:name w:val="Formule d'adoption"/>
    <w:basedOn w:val="Normal"/>
    <w:next w:val="Titrearticle"/>
    <w:pPr>
      <w:keepNext/>
      <w:spacing w:before="120" w:after="120"/>
      <w:jc w:val="both"/>
    </w:pPr>
    <w:rPr>
      <w:rFonts w:ascii="Times New Roman" w:eastAsia="Times New Roman" w:hAnsi="Times New Roman" w:cs="Times New Roman"/>
      <w:sz w:val="24"/>
    </w:rPr>
  </w:style>
  <w:style w:type="paragraph" w:customStyle="1" w:styleId="Institutionquisigne">
    <w:name w:val="Institution qui signe"/>
    <w:basedOn w:val="Normal"/>
    <w:next w:val="Personnequisigne"/>
    <w:pPr>
      <w:keepNext/>
      <w:tabs>
        <w:tab w:val="left" w:pos="4252"/>
      </w:tabs>
      <w:spacing w:before="720"/>
      <w:jc w:val="both"/>
    </w:pPr>
    <w:rPr>
      <w:rFonts w:ascii="Times New Roman" w:eastAsia="Times New Roman" w:hAnsi="Times New Roman" w:cs="Times New Roman"/>
      <w:i/>
      <w:sz w:val="24"/>
    </w:rPr>
  </w:style>
  <w:style w:type="paragraph" w:customStyle="1" w:styleId="Personnequisigne">
    <w:name w:val="Personne qui signe"/>
    <w:basedOn w:val="Normal"/>
    <w:next w:val="Institutionquisigne"/>
    <w:pPr>
      <w:tabs>
        <w:tab w:val="left" w:pos="4252"/>
      </w:tabs>
    </w:pPr>
    <w:rPr>
      <w:rFonts w:ascii="Times New Roman" w:eastAsia="Times New Roman" w:hAnsi="Times New Roman" w:cs="Times New Roman"/>
      <w:i/>
      <w:sz w:val="24"/>
    </w:rPr>
  </w:style>
  <w:style w:type="paragraph" w:customStyle="1" w:styleId="Titrearticle">
    <w:name w:val="Titre article"/>
    <w:basedOn w:val="Normal"/>
    <w:next w:val="Normal"/>
    <w:pPr>
      <w:keepNext/>
      <w:spacing w:before="360" w:after="120"/>
      <w:jc w:val="center"/>
    </w:pPr>
    <w:rPr>
      <w:rFonts w:ascii="Times New Roman" w:eastAsia="Times New Roman" w:hAnsi="Times New Roman" w:cs="Times New Roman"/>
      <w:i/>
      <w:sz w:val="24"/>
    </w:rPr>
  </w:style>
  <w:style w:type="paragraph" w:customStyle="1" w:styleId="Titreobjet">
    <w:name w:val="Titre objet"/>
    <w:basedOn w:val="Normal"/>
    <w:next w:val="Normal"/>
    <w:pPr>
      <w:spacing w:before="360" w:after="360"/>
      <w:jc w:val="center"/>
    </w:pPr>
    <w:rPr>
      <w:rFonts w:ascii="Times New Roman" w:eastAsia="Times New Roman" w:hAnsi="Times New Roman" w:cs="Times New Roman"/>
      <w:b/>
      <w:sz w:val="24"/>
    </w:rPr>
  </w:style>
  <w:style w:type="paragraph" w:customStyle="1" w:styleId="Typedudocument">
    <w:name w:val="Type du document"/>
    <w:basedOn w:val="Normal"/>
    <w:next w:val="Titreobjet"/>
    <w:pPr>
      <w:spacing w:before="360"/>
      <w:jc w:val="center"/>
    </w:pPr>
    <w:rPr>
      <w:rFonts w:ascii="Times New Roman" w:eastAsia="Times New Roman" w:hAnsi="Times New Roman" w:cs="Times New Roman"/>
      <w:b/>
      <w:sz w:val="24"/>
    </w:rPr>
  </w:style>
  <w:style w:type="paragraph" w:customStyle="1" w:styleId="Pagedecouverture">
    <w:name w:val="Page de couverture"/>
    <w:basedOn w:val="Normal"/>
    <w:next w:val="Normal"/>
    <w:pPr>
      <w:spacing w:before="120" w:after="120"/>
      <w:jc w:val="both"/>
    </w:pPr>
    <w:rPr>
      <w:rFonts w:ascii="Times New Roman" w:eastAsia="Times New Roman" w:hAnsi="Times New Roman" w:cs="Times New Roman"/>
      <w:sz w:val="24"/>
    </w:rPr>
  </w:style>
  <w:style w:type="paragraph" w:customStyle="1" w:styleId="Institutionquiagit">
    <w:name w:val="Institution qui agit"/>
    <w:basedOn w:val="Normal"/>
    <w:next w:val="Normal"/>
    <w:pPr>
      <w:keepNext/>
      <w:spacing w:before="600" w:after="120"/>
      <w:jc w:val="both"/>
    </w:pPr>
    <w:rPr>
      <w:rFonts w:ascii="Times New Roman" w:eastAsia="Times New Roman" w:hAnsi="Times New Roman" w:cs="Times New Roman"/>
      <w:sz w:val="24"/>
    </w:rPr>
  </w:style>
  <w:style w:type="paragraph" w:styleId="ListParagraph">
    <w:name w:val="List Paragraph"/>
    <w:aliases w:val="Paragraphe EI,Paragraphe de liste1,EC,Paragraphe de liste2,Colorful List Accent 1,Liste couleur - Accent 11,Paragraphe de liste11,RETRAIT 1,List Paragraph1,Colorful List - Accent 11,Párrafo de lista"/>
    <w:basedOn w:val="Normal"/>
    <w:link w:val="ListParagraphChar"/>
    <w:uiPriority w:val="34"/>
    <w:qFormat/>
    <w:pPr>
      <w:ind w:left="720"/>
    </w:pPr>
    <w:rPr>
      <w:rFonts w:ascii="Calibri" w:eastAsia="Calibri" w:hAnsi="Calibri" w:cs="Times New Roman"/>
      <w:szCs w:val="22"/>
    </w:rPr>
  </w:style>
  <w:style w:type="paragraph" w:customStyle="1" w:styleId="Questionforconsultation">
    <w:name w:val="Question for consultation"/>
    <w:basedOn w:val="ListParagraph"/>
    <w:link w:val="QuestionforconsultationChar"/>
    <w:qFormat/>
    <w:pPr>
      <w:numPr>
        <w:numId w:val="52"/>
      </w:numPr>
      <w:pBdr>
        <w:top w:val="single" w:sz="4" w:space="1" w:color="auto"/>
        <w:left w:val="single" w:sz="4" w:space="4" w:color="auto"/>
        <w:bottom w:val="single" w:sz="4" w:space="1" w:color="auto"/>
        <w:right w:val="single" w:sz="4" w:space="4" w:color="auto"/>
      </w:pBdr>
      <w:ind w:left="1134" w:hanging="1134"/>
      <w:contextualSpacing/>
      <w:jc w:val="both"/>
    </w:pPr>
    <w:rPr>
      <w:rFonts w:ascii="Times New Roman" w:hAnsi="Times New Roman"/>
    </w:rPr>
  </w:style>
  <w:style w:type="paragraph" w:customStyle="1" w:styleId="doc-ti">
    <w:name w:val="doc-ti"/>
    <w:basedOn w:val="Normal"/>
    <w:pPr>
      <w:spacing w:before="100" w:beforeAutospacing="1" w:after="100" w:afterAutospacing="1"/>
    </w:pPr>
    <w:rPr>
      <w:rFonts w:ascii="Times New Roman" w:eastAsia="Times New Roman" w:hAnsi="Times New Roman" w:cs="Times New Roman"/>
      <w:sz w:val="24"/>
    </w:rPr>
  </w:style>
  <w:style w:type="character" w:customStyle="1" w:styleId="ListParagraphChar">
    <w:name w:val="List Paragraph Char"/>
    <w:aliases w:val="Paragraphe EI Char,Paragraphe de liste1 Char,EC Char,Paragraphe de liste2 Char,Colorful List Accent 1 Char,Liste couleur - Accent 11 Char,Paragraphe de liste11 Char,RETRAIT 1 Char,List Paragraph1 Char,Colorful List - Accent 11 Char"/>
    <w:basedOn w:val="DefaultParagraphFont"/>
    <w:link w:val="ListParagraph"/>
    <w:uiPriority w:val="34"/>
    <w:rPr>
      <w:rFonts w:ascii="Calibri" w:eastAsia="Calibri" w:hAnsi="Calibri" w:cs="Times New Roman"/>
    </w:rPr>
  </w:style>
  <w:style w:type="character" w:customStyle="1" w:styleId="QuestionforconsultationChar">
    <w:name w:val="Question for consultation Char"/>
    <w:basedOn w:val="ListParagraphChar"/>
    <w:link w:val="Questionforconsultation"/>
    <w:rPr>
      <w:rFonts w:ascii="Times New Roman" w:eastAsia="Calibri" w:hAnsi="Times New Roman" w:cs="Times New Roman"/>
    </w:rPr>
  </w:style>
  <w:style w:type="paragraph" w:customStyle="1" w:styleId="Normal1">
    <w:name w:val="Normal1"/>
    <w:basedOn w:val="Normal"/>
    <w:pPr>
      <w:spacing w:before="100" w:beforeAutospacing="1" w:after="100" w:afterAutospacing="1"/>
    </w:pPr>
    <w:rPr>
      <w:rFonts w:ascii="Times New Roman" w:eastAsia="Times New Roman" w:hAnsi="Times New Roman" w:cs="Times New Roman"/>
      <w:sz w:val="24"/>
    </w:rPr>
  </w:style>
  <w:style w:type="character" w:customStyle="1" w:styleId="super">
    <w:name w:val="super"/>
    <w:basedOn w:val="DefaultParagraphFont"/>
  </w:style>
  <w:style w:type="paragraph" w:customStyle="1" w:styleId="ti-art">
    <w:name w:val="ti-art"/>
    <w:basedOn w:val="Normal"/>
    <w:pPr>
      <w:spacing w:before="100" w:beforeAutospacing="1" w:after="100" w:afterAutospacing="1"/>
    </w:pPr>
    <w:rPr>
      <w:rFonts w:ascii="Times New Roman" w:eastAsia="Times New Roman" w:hAnsi="Times New Roman" w:cs="Times New Roman"/>
      <w:sz w:val="24"/>
    </w:rPr>
  </w:style>
  <w:style w:type="paragraph" w:customStyle="1" w:styleId="sti-art">
    <w:name w:val="sti-art"/>
    <w:basedOn w:val="Normal"/>
    <w:pPr>
      <w:spacing w:before="100" w:beforeAutospacing="1" w:after="100" w:afterAutospacing="1"/>
    </w:pPr>
    <w:rPr>
      <w:rFonts w:ascii="Times New Roman" w:eastAsia="Times New Roman" w:hAnsi="Times New Roman" w:cs="Times New Roman"/>
      <w:sz w:val="24"/>
    </w:rPr>
  </w:style>
  <w:style w:type="character" w:customStyle="1" w:styleId="apple-converted-space">
    <w:name w:val="apple-converted-space"/>
    <w:basedOn w:val="DefaultParagraphFont"/>
  </w:style>
  <w:style w:type="character" w:customStyle="1" w:styleId="italic">
    <w:name w:val="italic"/>
    <w:basedOn w:val="DefaultParagraphFont"/>
  </w:style>
  <w:style w:type="character" w:styleId="CommentReference">
    <w:name w:val="annotation reference"/>
    <w:basedOn w:val="DefaultParagraphFont"/>
    <w:uiPriority w:val="99"/>
    <w:semiHidden/>
    <w:rPr>
      <w:sz w:val="16"/>
      <w:szCs w:val="16"/>
    </w:rPr>
  </w:style>
  <w:style w:type="paragraph" w:styleId="CommentText">
    <w:name w:val="annotation text"/>
    <w:basedOn w:val="Normal"/>
    <w:link w:val="CommentTextChar"/>
    <w:uiPriority w:val="99"/>
    <w:rPr>
      <w:sz w:val="20"/>
      <w:szCs w:val="20"/>
    </w:rPr>
  </w:style>
  <w:style w:type="character" w:customStyle="1" w:styleId="CommentTextChar">
    <w:name w:val="Comment Text Char"/>
    <w:basedOn w:val="DefaultParagraphFont"/>
    <w:link w:val="CommentText"/>
    <w:uiPriority w:val="99"/>
    <w:rPr>
      <w:rFonts w:eastAsiaTheme="minorEastAsia"/>
      <w:sz w:val="20"/>
      <w:szCs w:val="20"/>
    </w:rPr>
  </w:style>
  <w:style w:type="paragraph" w:styleId="CommentSubject">
    <w:name w:val="annotation subject"/>
    <w:basedOn w:val="CommentText"/>
    <w:next w:val="CommentText"/>
    <w:link w:val="CommentSubjectChar"/>
    <w:uiPriority w:val="99"/>
    <w:semiHidden/>
    <w:rPr>
      <w:b/>
      <w:bCs/>
    </w:rPr>
  </w:style>
  <w:style w:type="character" w:customStyle="1" w:styleId="CommentSubjectChar">
    <w:name w:val="Comment Subject Char"/>
    <w:basedOn w:val="CommentTextChar"/>
    <w:link w:val="CommentSubject"/>
    <w:uiPriority w:val="99"/>
    <w:semiHidden/>
    <w:rPr>
      <w:rFonts w:eastAsiaTheme="minorEastAsia"/>
      <w:b/>
      <w:bCs/>
      <w:sz w:val="20"/>
      <w:szCs w:val="20"/>
    </w:rPr>
  </w:style>
  <w:style w:type="paragraph" w:customStyle="1" w:styleId="Point0number">
    <w:name w:val="Point 0 (number)"/>
    <w:basedOn w:val="Normal"/>
    <w:pPr>
      <w:numPr>
        <w:numId w:val="53"/>
      </w:numPr>
      <w:spacing w:before="120" w:after="120"/>
      <w:jc w:val="both"/>
    </w:pPr>
    <w:rPr>
      <w:rFonts w:ascii="Times New Roman" w:eastAsiaTheme="minorHAnsi" w:hAnsi="Times New Roman" w:cs="Times New Roman"/>
      <w:sz w:val="24"/>
      <w:szCs w:val="22"/>
    </w:rPr>
  </w:style>
  <w:style w:type="paragraph" w:customStyle="1" w:styleId="Point1number">
    <w:name w:val="Point 1 (number)"/>
    <w:basedOn w:val="Normal"/>
    <w:pPr>
      <w:numPr>
        <w:ilvl w:val="2"/>
        <w:numId w:val="53"/>
      </w:numPr>
      <w:spacing w:before="120" w:after="120"/>
      <w:jc w:val="both"/>
    </w:pPr>
    <w:rPr>
      <w:rFonts w:ascii="Times New Roman" w:eastAsiaTheme="minorHAnsi" w:hAnsi="Times New Roman" w:cs="Times New Roman"/>
      <w:sz w:val="24"/>
      <w:szCs w:val="22"/>
    </w:rPr>
  </w:style>
  <w:style w:type="paragraph" w:customStyle="1" w:styleId="Point2number">
    <w:name w:val="Point 2 (number)"/>
    <w:basedOn w:val="Normal"/>
    <w:pPr>
      <w:numPr>
        <w:ilvl w:val="4"/>
        <w:numId w:val="53"/>
      </w:numPr>
      <w:spacing w:before="120" w:after="120"/>
      <w:jc w:val="both"/>
    </w:pPr>
    <w:rPr>
      <w:rFonts w:ascii="Times New Roman" w:eastAsiaTheme="minorHAnsi" w:hAnsi="Times New Roman" w:cs="Times New Roman"/>
      <w:sz w:val="24"/>
      <w:szCs w:val="22"/>
    </w:rPr>
  </w:style>
  <w:style w:type="paragraph" w:customStyle="1" w:styleId="Point3number">
    <w:name w:val="Point 3 (number)"/>
    <w:basedOn w:val="Normal"/>
    <w:pPr>
      <w:numPr>
        <w:ilvl w:val="6"/>
        <w:numId w:val="53"/>
      </w:numPr>
      <w:spacing w:before="120" w:after="120"/>
      <w:jc w:val="both"/>
    </w:pPr>
    <w:rPr>
      <w:rFonts w:ascii="Times New Roman" w:eastAsiaTheme="minorHAnsi" w:hAnsi="Times New Roman" w:cs="Times New Roman"/>
      <w:sz w:val="24"/>
      <w:szCs w:val="22"/>
    </w:rPr>
  </w:style>
  <w:style w:type="paragraph" w:customStyle="1" w:styleId="Point0letter">
    <w:name w:val="Point 0 (letter)"/>
    <w:basedOn w:val="Normal"/>
    <w:pPr>
      <w:numPr>
        <w:ilvl w:val="1"/>
        <w:numId w:val="53"/>
      </w:numPr>
      <w:spacing w:before="120" w:after="120"/>
      <w:jc w:val="both"/>
    </w:pPr>
    <w:rPr>
      <w:rFonts w:ascii="Times New Roman" w:eastAsiaTheme="minorHAnsi" w:hAnsi="Times New Roman" w:cs="Times New Roman"/>
      <w:sz w:val="24"/>
      <w:szCs w:val="22"/>
    </w:rPr>
  </w:style>
  <w:style w:type="paragraph" w:customStyle="1" w:styleId="Point1letter">
    <w:name w:val="Point 1 (letter)"/>
    <w:basedOn w:val="Normal"/>
    <w:pPr>
      <w:numPr>
        <w:ilvl w:val="3"/>
        <w:numId w:val="53"/>
      </w:numPr>
      <w:spacing w:before="120" w:after="120"/>
      <w:jc w:val="both"/>
    </w:pPr>
    <w:rPr>
      <w:rFonts w:ascii="Times New Roman" w:eastAsiaTheme="minorHAnsi" w:hAnsi="Times New Roman" w:cs="Times New Roman"/>
      <w:sz w:val="24"/>
      <w:szCs w:val="22"/>
    </w:rPr>
  </w:style>
  <w:style w:type="paragraph" w:customStyle="1" w:styleId="Point2letter">
    <w:name w:val="Point 2 (letter)"/>
    <w:basedOn w:val="Normal"/>
    <w:pPr>
      <w:numPr>
        <w:ilvl w:val="5"/>
        <w:numId w:val="53"/>
      </w:numPr>
      <w:spacing w:before="120" w:after="120"/>
      <w:jc w:val="both"/>
    </w:pPr>
    <w:rPr>
      <w:rFonts w:ascii="Times New Roman" w:eastAsiaTheme="minorHAnsi" w:hAnsi="Times New Roman" w:cs="Times New Roman"/>
      <w:sz w:val="24"/>
      <w:szCs w:val="22"/>
    </w:rPr>
  </w:style>
  <w:style w:type="paragraph" w:customStyle="1" w:styleId="Point3letter">
    <w:name w:val="Point 3 (letter)"/>
    <w:basedOn w:val="Normal"/>
    <w:pPr>
      <w:numPr>
        <w:ilvl w:val="7"/>
        <w:numId w:val="53"/>
      </w:numPr>
      <w:spacing w:before="120" w:after="120"/>
      <w:jc w:val="both"/>
    </w:pPr>
    <w:rPr>
      <w:rFonts w:ascii="Times New Roman" w:eastAsiaTheme="minorHAnsi" w:hAnsi="Times New Roman" w:cs="Times New Roman"/>
      <w:sz w:val="24"/>
      <w:szCs w:val="22"/>
    </w:rPr>
  </w:style>
  <w:style w:type="paragraph" w:customStyle="1" w:styleId="Point4letter">
    <w:name w:val="Point 4 (letter)"/>
    <w:basedOn w:val="Normal"/>
    <w:pPr>
      <w:numPr>
        <w:ilvl w:val="8"/>
        <w:numId w:val="53"/>
      </w:numPr>
      <w:spacing w:before="120" w:after="120"/>
      <w:jc w:val="both"/>
    </w:pPr>
    <w:rPr>
      <w:rFonts w:ascii="Times New Roman" w:eastAsiaTheme="minorHAnsi" w:hAnsi="Times New Roman" w:cs="Times New Roman"/>
      <w:sz w:val="24"/>
      <w:szCs w:val="22"/>
    </w:rPr>
  </w:style>
  <w:style w:type="paragraph" w:styleId="BodyText">
    <w:name w:val="Body Text"/>
    <w:basedOn w:val="Normal"/>
    <w:link w:val="BodyTextChar"/>
    <w:uiPriority w:val="1"/>
    <w:qFormat/>
    <w:pPr>
      <w:widowControl w:val="0"/>
      <w:ind w:left="20"/>
    </w:pPr>
    <w:rPr>
      <w:rFonts w:ascii="Cambria" w:eastAsia="Cambria" w:hAnsi="Cambria"/>
      <w:sz w:val="19"/>
      <w:szCs w:val="19"/>
    </w:rPr>
  </w:style>
  <w:style w:type="character" w:customStyle="1" w:styleId="BodyTextChar">
    <w:name w:val="Body Text Char"/>
    <w:basedOn w:val="DefaultParagraphFont"/>
    <w:link w:val="BodyText"/>
    <w:uiPriority w:val="1"/>
    <w:rPr>
      <w:rFonts w:ascii="Cambria" w:eastAsia="Cambria" w:hAnsi="Cambria"/>
      <w:sz w:val="19"/>
      <w:szCs w:val="19"/>
    </w:rPr>
  </w:style>
  <w:style w:type="paragraph" w:customStyle="1" w:styleId="TableParagraph">
    <w:name w:val="Table Paragraph"/>
    <w:basedOn w:val="Normal"/>
    <w:uiPriority w:val="1"/>
    <w:qFormat/>
    <w:pPr>
      <w:widowControl w:val="0"/>
    </w:pPr>
    <w:rPr>
      <w:rFonts w:eastAsiaTheme="minorHAnsi"/>
      <w:szCs w:val="22"/>
    </w:rPr>
  </w:style>
  <w:style w:type="paragraph" w:customStyle="1" w:styleId="Instructionsberschrift2">
    <w:name w:val="Instructions Überschrift 2"/>
    <w:basedOn w:val="Heading2"/>
    <w:link w:val="Instructionsberschrift2Char"/>
    <w:pPr>
      <w:keepNext/>
      <w:pBdr>
        <w:bottom w:val="none" w:sz="0" w:space="0" w:color="auto"/>
      </w:pBdr>
      <w:spacing w:before="240" w:after="240" w:line="240" w:lineRule="auto"/>
      <w:jc w:val="both"/>
    </w:pPr>
    <w:rPr>
      <w:rFonts w:ascii="Verdana" w:eastAsia="Times New Roman" w:hAnsi="Verdana" w:cs="Arial"/>
      <w:color w:val="auto"/>
      <w:kern w:val="0"/>
      <w:sz w:val="20"/>
      <w:szCs w:val="24"/>
      <w:u w:val="single"/>
    </w:rPr>
  </w:style>
  <w:style w:type="paragraph" w:customStyle="1" w:styleId="InstructionsText">
    <w:name w:val="Instructions Text"/>
    <w:basedOn w:val="Normal"/>
    <w:link w:val="InstructionsTextChar"/>
    <w:autoRedefine/>
    <w:pPr>
      <w:spacing w:before="108"/>
      <w:ind w:firstLine="221"/>
      <w:jc w:val="both"/>
    </w:pPr>
    <w:rPr>
      <w:rFonts w:asciiTheme="majorHAnsi" w:eastAsia="Times New Roman" w:hAnsiTheme="majorHAnsi" w:cs="Arial"/>
      <w:szCs w:val="22"/>
    </w:rPr>
  </w:style>
  <w:style w:type="character" w:customStyle="1" w:styleId="InstructionsTextChar">
    <w:name w:val="Instructions Text Char"/>
    <w:link w:val="InstructionsText"/>
    <w:locked/>
    <w:rPr>
      <w:rFonts w:asciiTheme="majorHAnsi" w:eastAsia="Times New Roman" w:hAnsiTheme="majorHAnsi" w:cs="Arial"/>
    </w:rPr>
  </w:style>
  <w:style w:type="paragraph" w:customStyle="1" w:styleId="InstructionsText2">
    <w:name w:val="Instructions Text 2"/>
    <w:basedOn w:val="InstructionsText"/>
    <w:qFormat/>
    <w:pPr>
      <w:numPr>
        <w:numId w:val="72"/>
      </w:numPr>
      <w:spacing w:after="240"/>
    </w:pPr>
  </w:style>
  <w:style w:type="character" w:customStyle="1" w:styleId="Instructionsberschrift2Char">
    <w:name w:val="Instructions Überschrift 2 Char"/>
    <w:link w:val="Instructionsberschrift2"/>
    <w:locked/>
    <w:rPr>
      <w:rFonts w:ascii="Verdana" w:eastAsia="Times New Roman" w:hAnsi="Verdana" w:cs="Arial"/>
      <w:sz w:val="20"/>
      <w:szCs w:val="24"/>
      <w:u w:val="single"/>
    </w:rPr>
  </w:style>
  <w:style w:type="paragraph" w:styleId="NormalWeb">
    <w:name w:val="Normal (Web)"/>
    <w:basedOn w:val="Normal"/>
    <w:uiPriority w:val="99"/>
    <w:unhideWhenUsed/>
    <w:pPr>
      <w:spacing w:before="100" w:beforeAutospacing="1" w:after="100" w:afterAutospacing="1"/>
    </w:pPr>
    <w:rPr>
      <w:rFonts w:ascii="Times New Roman" w:eastAsiaTheme="minorHAnsi" w:hAnsi="Times New Roman" w:cs="Times New Roman"/>
      <w:sz w:val="24"/>
    </w:rPr>
  </w:style>
  <w:style w:type="paragraph" w:customStyle="1" w:styleId="CM1">
    <w:name w:val="CM1"/>
    <w:basedOn w:val="Default"/>
    <w:next w:val="Default"/>
    <w:uiPriority w:val="99"/>
    <w:rPr>
      <w:rFonts w:ascii="EUAlbertina" w:hAnsi="EUAlbertina" w:cstheme="minorBidi"/>
      <w:color w:val="auto"/>
    </w:rPr>
  </w:style>
  <w:style w:type="paragraph" w:customStyle="1" w:styleId="CM3">
    <w:name w:val="CM3"/>
    <w:basedOn w:val="Default"/>
    <w:next w:val="Default"/>
    <w:uiPriority w:val="99"/>
    <w:rPr>
      <w:rFonts w:ascii="EUAlbertina" w:hAnsi="EUAlbertina" w:cstheme="minorBidi"/>
      <w:color w:val="auto"/>
    </w:rPr>
  </w:style>
  <w:style w:type="paragraph" w:customStyle="1" w:styleId="CM4">
    <w:name w:val="CM4"/>
    <w:basedOn w:val="Default"/>
    <w:next w:val="Default"/>
    <w:uiPriority w:val="99"/>
    <w:rPr>
      <w:rFonts w:ascii="EUAlbertina" w:hAnsi="EUAlbertina" w:cstheme="minorBidi"/>
      <w:color w:val="auto"/>
    </w:rPr>
  </w:style>
  <w:style w:type="paragraph" w:customStyle="1" w:styleId="Baseparagraphnumbered">
    <w:name w:val="Base paragraph numbered"/>
    <w:basedOn w:val="Normal"/>
    <w:link w:val="BaseparagraphnumberedChar"/>
    <w:qFormat/>
    <w:pPr>
      <w:numPr>
        <w:numId w:val="59"/>
      </w:numPr>
      <w:spacing w:after="240"/>
      <w:jc w:val="both"/>
    </w:pPr>
    <w:rPr>
      <w:rFonts w:ascii="Times New Roman" w:eastAsia="Times New Roman" w:hAnsi="Times New Roman" w:cs="Times New Roman"/>
      <w:sz w:val="24"/>
    </w:rPr>
  </w:style>
  <w:style w:type="character" w:customStyle="1" w:styleId="BaseparagraphnumberedChar">
    <w:name w:val="Base paragraph numbered Char"/>
    <w:link w:val="Baseparagraphnumbered"/>
    <w:rPr>
      <w:rFonts w:ascii="Times New Roman" w:eastAsia="Times New Roman" w:hAnsi="Times New Roman" w:cs="Times New Roman"/>
      <w:sz w:val="24"/>
      <w:szCs w:val="24"/>
    </w:rPr>
  </w:style>
  <w:style w:type="paragraph" w:styleId="Revision">
    <w:name w:val="Revision"/>
    <w:hidden/>
    <w:uiPriority w:val="99"/>
    <w:semiHidden/>
    <w:pPr>
      <w:spacing w:after="0" w:line="240" w:lineRule="auto"/>
    </w:pPr>
    <w:rPr>
      <w:rFonts w:eastAsiaTheme="minorEastAsia"/>
      <w:szCs w:val="24"/>
    </w:rPr>
  </w:style>
  <w:style w:type="character" w:styleId="Emphasis">
    <w:name w:val="Emphasis"/>
    <w:basedOn w:val="DefaultParagraphFont"/>
    <w:uiPriority w:val="20"/>
    <w:qFormat/>
    <w:rPr>
      <w:i/>
      <w:iCs/>
    </w:rPr>
  </w:style>
  <w:style w:type="character" w:customStyle="1" w:styleId="InstructionsTabelleberschrift">
    <w:name w:val="Instructions Tabelle Überschrift"/>
    <w:qFormat/>
    <w:rPr>
      <w:rFonts w:ascii="Verdana" w:hAnsi="Verdana" w:cs="Times New Roman"/>
      <w:b/>
      <w:bCs/>
      <w:sz w:val="20"/>
      <w:u w:val="single"/>
    </w:rPr>
  </w:style>
  <w:style w:type="paragraph" w:customStyle="1" w:styleId="Instructionsberschrift3">
    <w:name w:val="Instructions Überschrift 3"/>
    <w:basedOn w:val="Numberedtitlelevel3"/>
    <w:pPr>
      <w:numPr>
        <w:ilvl w:val="2"/>
        <w:numId w:val="260"/>
      </w:numPr>
    </w:pPr>
    <w:rPr>
      <w:rFonts w:ascii="Times New Roman" w:hAnsi="Times New Roman" w:cs="Times New Roman"/>
      <w:b w:val="0"/>
      <w:color w:val="000000" w:themeColor="text1"/>
      <w:sz w:val="20"/>
      <w:szCs w:val="20"/>
      <w:u w:val="single"/>
    </w:rPr>
  </w:style>
  <w:style w:type="table" w:customStyle="1" w:styleId="TableGrid0">
    <w:name w:val="Table Grid0"/>
    <w:pPr>
      <w:spacing w:after="0" w:line="240" w:lineRule="auto"/>
    </w:pPr>
    <w:rPr>
      <w:rFonts w:eastAsiaTheme="minorEastAsia"/>
    </w:rPr>
    <w:tblPr>
      <w:tblCellMar>
        <w:top w:w="0" w:type="dxa"/>
        <w:left w:w="0" w:type="dxa"/>
        <w:bottom w:w="0" w:type="dxa"/>
        <w:right w:w="0" w:type="dxa"/>
      </w:tblCellMar>
    </w:tblPr>
  </w:style>
  <w:style w:type="character" w:styleId="FollowedHyperlink">
    <w:name w:val="FollowedHyperlink"/>
    <w:basedOn w:val="DefaultParagraphFont"/>
    <w:uiPriority w:val="99"/>
    <w:semiHidden/>
    <w:unhideWhenUsed/>
    <w:rPr>
      <w:color w:val="800080" w:themeColor="followedHyperlink"/>
      <w:u w:val="single"/>
    </w:rPr>
  </w:style>
  <w:style w:type="paragraph" w:customStyle="1" w:styleId="ql-indent-1">
    <w:name w:val="ql-indent-1"/>
    <w:basedOn w:val="Normal"/>
    <w:pPr>
      <w:spacing w:before="100" w:beforeAutospacing="1" w:after="100" w:afterAutospacing="1"/>
    </w:pPr>
    <w:rPr>
      <w:rFonts w:ascii="Times New Roman" w:eastAsia="Times New Roman" w:hAnsi="Times New Roman" w:cs="Times New Roman"/>
      <w:sz w:val="24"/>
    </w:rPr>
  </w:style>
  <w:style w:type="paragraph" w:customStyle="1" w:styleId="ql-indent-3">
    <w:name w:val="ql-indent-3"/>
    <w:basedOn w:val="Normal"/>
    <w:pPr>
      <w:spacing w:before="100" w:beforeAutospacing="1" w:after="100" w:afterAutospacing="1"/>
    </w:pPr>
    <w:rPr>
      <w:rFonts w:ascii="Times New Roman" w:eastAsia="Times New Roman" w:hAnsi="Times New Roman" w:cs="Times New Roman"/>
      <w:sz w:val="24"/>
    </w:rPr>
  </w:style>
  <w:style w:type="paragraph" w:customStyle="1" w:styleId="norm">
    <w:name w:val="norm"/>
    <w:basedOn w:val="Normal"/>
    <w:pPr>
      <w:spacing w:before="100" w:beforeAutospacing="1" w:after="100" w:afterAutospacing="1"/>
    </w:pPr>
    <w:rPr>
      <w:rFonts w:ascii="Times New Roman" w:eastAsia="Times New Roman" w:hAnsi="Times New Roman" w:cs="Times New Roman"/>
      <w:sz w:val="24"/>
    </w:rPr>
  </w:style>
  <w:style w:type="table" w:customStyle="1" w:styleId="TableGrid1">
    <w:name w:val="Table Grid1"/>
    <w:basedOn w:val="TableNormal"/>
    <w:next w:val="TableGrid"/>
    <w:uiPriority w:val="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dnoteTextChar">
    <w:name w:val="Endnote Text Char"/>
    <w:basedOn w:val="DefaultParagraphFont"/>
    <w:link w:val="EndnoteText"/>
    <w:uiPriority w:val="99"/>
    <w:semiHidden/>
    <w:rPr>
      <w:sz w:val="20"/>
      <w:szCs w:val="20"/>
    </w:rPr>
  </w:style>
  <w:style w:type="paragraph" w:styleId="EndnoteText">
    <w:name w:val="endnote text"/>
    <w:basedOn w:val="Normal"/>
    <w:link w:val="EndnoteTextChar"/>
    <w:uiPriority w:val="99"/>
    <w:semiHidden/>
    <w:unhideWhenUsed/>
    <w:rPr>
      <w:rFonts w:eastAsiaTheme="minorHAnsi"/>
      <w:sz w:val="20"/>
      <w:szCs w:val="20"/>
    </w:rPr>
  </w:style>
  <w:style w:type="character" w:customStyle="1" w:styleId="EndnoteTextChar1">
    <w:name w:val="Endnote Text Char1"/>
    <w:basedOn w:val="DefaultParagraphFont"/>
    <w:uiPriority w:val="99"/>
    <w:semiHidden/>
    <w:rPr>
      <w:rFonts w:eastAsiaTheme="minorEastAsia"/>
      <w:sz w:val="20"/>
      <w:szCs w:val="20"/>
    </w:rPr>
  </w:style>
  <w:style w:type="table" w:customStyle="1" w:styleId="TableGrid11">
    <w:name w:val="Table Grid11"/>
    <w:basedOn w:val="TableNormal"/>
    <w:next w:val="TableGrid"/>
    <w:uiPriority w:val="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E376B0"/>
    <w:rPr>
      <w:color w:val="605E5C"/>
      <w:shd w:val="clear" w:color="auto" w:fill="E1DFDD"/>
    </w:rPr>
  </w:style>
  <w:style w:type="character" w:customStyle="1" w:styleId="PrrafodelistaCar">
    <w:name w:val="Párrafo de lista Car"/>
    <w:aliases w:val="Paragraphe EI Car,Paragraphe de liste1 Car,EC Car,Paragraphe de liste2 Car,Colorful List Accent 1 Car,Liste couleur - Accent 11 Car,Paragraphe de liste11 Car,RETRAIT 1 Car,List Paragraph1 Car,Colorful List - Accent 11 Car"/>
    <w:basedOn w:val="DefaultParagraphFont"/>
    <w:uiPriority w:val="34"/>
    <w:locked/>
    <w:rsid w:val="0046145A"/>
    <w:rPr>
      <w:rFonts w:ascii="Aptos" w:hAnsi="Aptos"/>
      <w14:ligatures w14:val="standardContextual"/>
    </w:rPr>
  </w:style>
  <w:style w:type="paragraph" w:customStyle="1" w:styleId="P68B1DB1-ListParagraph1">
    <w:name w:val="P68B1DB1-ListParagraph1"/>
    <w:basedOn w:val="ListParagraph"/>
    <w:rPr>
      <w:rFonts w:ascii="Times New Roman" w:hAnsi="Times New Roman"/>
      <w:b/>
      <w:color w:val="000000" w:themeColor="text1"/>
      <w:sz w:val="20"/>
      <w:szCs w:val="20"/>
    </w:rPr>
  </w:style>
  <w:style w:type="paragraph" w:customStyle="1" w:styleId="P68B1DB1-TOC22">
    <w:name w:val="P68B1DB1-TOC22"/>
    <w:basedOn w:val="TOC2"/>
    <w:rPr>
      <w:sz w:val="20"/>
      <w:szCs w:val="20"/>
    </w:rPr>
  </w:style>
  <w:style w:type="paragraph" w:customStyle="1" w:styleId="P68B1DB1-Normal3">
    <w:name w:val="P68B1DB1-Normal3"/>
    <w:basedOn w:val="Normal"/>
    <w:rPr>
      <w:rFonts w:ascii="Times New Roman" w:hAnsi="Times New Roman" w:cs="Times New Roman"/>
      <w:color w:val="000000" w:themeColor="text1"/>
      <w:sz w:val="20"/>
      <w:szCs w:val="20"/>
    </w:rPr>
  </w:style>
  <w:style w:type="paragraph" w:customStyle="1" w:styleId="P68B1DB1-Instructionsberschrift24">
    <w:name w:val="P68B1DB1-Instructionsberschrift24"/>
    <w:basedOn w:val="Instructionsberschrift2"/>
    <w:rPr>
      <w:rFonts w:ascii="Times New Roman" w:hAnsi="Times New Roman" w:cs="Times New Roman"/>
      <w:szCs w:val="20"/>
    </w:rPr>
  </w:style>
  <w:style w:type="paragraph" w:customStyle="1" w:styleId="P68B1DB1-Instructionsberschrift25">
    <w:name w:val="P68B1DB1-Instructionsberschrift25"/>
    <w:basedOn w:val="Instructionsberschrift2"/>
    <w:rPr>
      <w:rFonts w:ascii="Times New Roman" w:hAnsi="Times New Roman" w:cs="Times New Roman"/>
    </w:rPr>
  </w:style>
  <w:style w:type="paragraph" w:customStyle="1" w:styleId="P68B1DB1-InstructionsText26">
    <w:name w:val="P68B1DB1-InstructionsText26"/>
    <w:basedOn w:val="InstructionsText2"/>
    <w:rPr>
      <w:rFonts w:ascii="Times New Roman" w:hAnsi="Times New Roman" w:cs="Times New Roman"/>
      <w:sz w:val="20"/>
      <w:szCs w:val="20"/>
    </w:rPr>
  </w:style>
  <w:style w:type="paragraph" w:customStyle="1" w:styleId="P68B1DB1-body7">
    <w:name w:val="P68B1DB1-body7"/>
    <w:basedOn w:val="body"/>
    <w:rPr>
      <w:rFonts w:ascii="Times New Roman" w:hAnsi="Times New Roman" w:cs="Times New Roman"/>
      <w:color w:val="000000" w:themeColor="text1"/>
      <w:sz w:val="20"/>
      <w:szCs w:val="20"/>
    </w:rPr>
  </w:style>
  <w:style w:type="paragraph" w:customStyle="1" w:styleId="P68B1DB1-ListParagraph8">
    <w:name w:val="P68B1DB1-ListParagraph8"/>
    <w:basedOn w:val="ListParagraph"/>
    <w:rPr>
      <w:rFonts w:ascii="Times New Roman" w:hAnsi="Times New Roman"/>
      <w:color w:val="000000" w:themeColor="text1"/>
      <w:sz w:val="20"/>
      <w:szCs w:val="20"/>
    </w:rPr>
  </w:style>
  <w:style w:type="paragraph" w:customStyle="1" w:styleId="P68B1DB1-ListParagraph9">
    <w:name w:val="P68B1DB1-ListParagraph9"/>
    <w:basedOn w:val="ListParagraph"/>
    <w:rPr>
      <w:rFonts w:ascii="Times New Roman" w:hAnsi="Times New Roman"/>
    </w:rPr>
  </w:style>
  <w:style w:type="paragraph" w:customStyle="1" w:styleId="P68B1DB1-Instructionsberschrift310">
    <w:name w:val="P68B1DB1-Instructionsberschrift310"/>
    <w:basedOn w:val="Instructionsberschrift3"/>
    <w:rPr>
      <w:u w:val="none"/>
    </w:rPr>
  </w:style>
  <w:style w:type="paragraph" w:customStyle="1" w:styleId="P68B1DB1-numberedparagraph11">
    <w:name w:val="P68B1DB1-numberedparagraph11"/>
    <w:basedOn w:val="numberedparagraph"/>
    <w:rPr>
      <w:rFonts w:ascii="Times New Roman" w:hAnsi="Times New Roman" w:cs="Times New Roman"/>
    </w:rPr>
  </w:style>
  <w:style w:type="paragraph" w:customStyle="1" w:styleId="P68B1DB1-Instructionsberschrift312">
    <w:name w:val="P68B1DB1-Instructionsberschrift312"/>
    <w:basedOn w:val="Instructionsberschrift3"/>
    <w:rPr>
      <w:b/>
    </w:rPr>
  </w:style>
  <w:style w:type="paragraph" w:customStyle="1" w:styleId="P68B1DB1-TableParagraph13">
    <w:name w:val="P68B1DB1-TableParagraph13"/>
    <w:basedOn w:val="TableParagraph"/>
    <w:rPr>
      <w:rFonts w:ascii="Times New Roman" w:hAnsi="Times New Roman" w:cs="Times New Roman"/>
      <w:color w:val="000000" w:themeColor="text1"/>
      <w:sz w:val="20"/>
      <w:szCs w:val="20"/>
    </w:rPr>
  </w:style>
  <w:style w:type="paragraph" w:customStyle="1" w:styleId="P68B1DB1-TableParagraph14">
    <w:name w:val="P68B1DB1-TableParagraph14"/>
    <w:basedOn w:val="TableParagraph"/>
    <w:rPr>
      <w:rFonts w:ascii="Times New Roman" w:hAnsi="Times New Roman" w:cs="Times New Roman"/>
      <w:b/>
      <w:color w:val="000000" w:themeColor="text1"/>
      <w:sz w:val="20"/>
      <w:szCs w:val="20"/>
    </w:rPr>
  </w:style>
  <w:style w:type="paragraph" w:customStyle="1" w:styleId="P68B1DB1-TableParagraph15">
    <w:name w:val="P68B1DB1-TableParagraph15"/>
    <w:basedOn w:val="TableParagraph"/>
    <w:rPr>
      <w:rFonts w:ascii="Times New Roman" w:eastAsia="Book Antiqua" w:hAnsi="Times New Roman" w:cs="Times New Roman"/>
      <w:color w:val="000000" w:themeColor="text1"/>
      <w:sz w:val="20"/>
      <w:szCs w:val="20"/>
    </w:rPr>
  </w:style>
  <w:style w:type="paragraph" w:customStyle="1" w:styleId="P68B1DB1-TableParagraph16">
    <w:name w:val="P68B1DB1-TableParagraph16"/>
    <w:basedOn w:val="TableParagraph"/>
    <w:rPr>
      <w:rFonts w:ascii="Times New Roman" w:hAnsi="Times New Roman" w:cs="Times New Roman"/>
    </w:rPr>
  </w:style>
  <w:style w:type="paragraph" w:customStyle="1" w:styleId="P68B1DB1-TableParagraph17">
    <w:name w:val="P68B1DB1-TableParagraph17"/>
    <w:basedOn w:val="TableParagraph"/>
    <w:rPr>
      <w:rFonts w:ascii="Times New Roman" w:eastAsia="Cambria" w:hAnsi="Times New Roman" w:cs="Times New Roman"/>
      <w:color w:val="000000" w:themeColor="text1"/>
      <w:sz w:val="20"/>
      <w:szCs w:val="20"/>
    </w:rPr>
  </w:style>
  <w:style w:type="paragraph" w:customStyle="1" w:styleId="P68B1DB1-Normal18">
    <w:name w:val="P68B1DB1-Normal18"/>
    <w:basedOn w:val="Normal"/>
    <w:rPr>
      <w:rFonts w:ascii="Times New Roman" w:eastAsia="Cambria" w:hAnsi="Times New Roman" w:cs="Times New Roman"/>
      <w:color w:val="000000" w:themeColor="text1"/>
      <w:sz w:val="20"/>
      <w:szCs w:val="20"/>
    </w:rPr>
  </w:style>
  <w:style w:type="paragraph" w:customStyle="1" w:styleId="P68B1DB1-Normal19">
    <w:name w:val="P68B1DB1-Normal19"/>
    <w:basedOn w:val="Normal"/>
    <w:rPr>
      <w:rFonts w:ascii="Times New Roman" w:hAnsi="Times New Roman" w:cs="Times New Roman"/>
      <w:sz w:val="20"/>
      <w:szCs w:val="20"/>
    </w:rPr>
  </w:style>
  <w:style w:type="paragraph" w:customStyle="1" w:styleId="P68B1DB1-TableParagraph20">
    <w:name w:val="P68B1DB1-TableParagraph20"/>
    <w:basedOn w:val="TableParagraph"/>
    <w:rPr>
      <w:rFonts w:ascii="Times New Roman" w:eastAsia="Cambria" w:hAnsi="Times New Roman" w:cs="Times New Roman"/>
      <w:sz w:val="20"/>
      <w:szCs w:val="20"/>
    </w:rPr>
  </w:style>
  <w:style w:type="paragraph" w:customStyle="1" w:styleId="P68B1DB1-Normal21">
    <w:name w:val="P68B1DB1-Normal21"/>
    <w:basedOn w:val="Normal"/>
    <w:rPr>
      <w:rFonts w:ascii="Times New Roman" w:eastAsia="Cambria" w:hAnsi="Times New Roman" w:cs="Times New Roman"/>
      <w:sz w:val="20"/>
      <w:szCs w:val="20"/>
    </w:rPr>
  </w:style>
  <w:style w:type="paragraph" w:customStyle="1" w:styleId="P68B1DB1-InstructionsText22">
    <w:name w:val="P68B1DB1-InstructionsText22"/>
    <w:basedOn w:val="InstructionsText"/>
    <w:rPr>
      <w:rFonts w:ascii="Times New Roman" w:hAnsi="Times New Roman" w:cs="Times New Roman"/>
      <w:color w:val="000000" w:themeColor="text1"/>
      <w:sz w:val="20"/>
      <w:szCs w:val="20"/>
    </w:rPr>
  </w:style>
  <w:style w:type="paragraph" w:customStyle="1" w:styleId="P68B1DB1-ListParagraph23">
    <w:name w:val="P68B1DB1-ListParagraph23"/>
    <w:basedOn w:val="ListParagraph"/>
    <w:rPr>
      <w:rFonts w:ascii="Times New Roman" w:eastAsiaTheme="minorEastAsia" w:hAnsi="Times New Roman"/>
      <w:color w:val="000000" w:themeColor="text1"/>
      <w:sz w:val="20"/>
      <w:szCs w:val="20"/>
      <w:u w:val="single"/>
    </w:rPr>
  </w:style>
  <w:style w:type="paragraph" w:customStyle="1" w:styleId="P68B1DB1-TableParagraph24">
    <w:name w:val="P68B1DB1-TableParagraph24"/>
    <w:basedOn w:val="TableParagraph"/>
    <w:rPr>
      <w:rFonts w:ascii="Times New Roman" w:eastAsia="Cambria" w:hAnsi="Times New Roman" w:cs="Times New Roman"/>
      <w:color w:val="000000" w:themeColor="text1"/>
      <w:sz w:val="20"/>
      <w:szCs w:val="20"/>
      <w:u w:val="single"/>
    </w:rPr>
  </w:style>
  <w:style w:type="paragraph" w:customStyle="1" w:styleId="P68B1DB1-ListParagraph25">
    <w:name w:val="P68B1DB1-ListParagraph25"/>
    <w:basedOn w:val="ListParagraph"/>
    <w:rPr>
      <w:rFonts w:ascii="Times New Roman" w:eastAsia="Cambria" w:hAnsi="Times New Roman"/>
      <w:color w:val="000000" w:themeColor="text1"/>
      <w:sz w:val="20"/>
      <w:szCs w:val="20"/>
    </w:rPr>
  </w:style>
  <w:style w:type="paragraph" w:customStyle="1" w:styleId="P68B1DB1-body26">
    <w:name w:val="P68B1DB1-body26"/>
    <w:basedOn w:val="body"/>
    <w:rPr>
      <w:u w:val="single"/>
    </w:rPr>
  </w:style>
  <w:style w:type="paragraph" w:customStyle="1" w:styleId="P68B1DB1-List127">
    <w:name w:val="P68B1DB1-List127"/>
    <w:basedOn w:val="List1"/>
    <w:rPr>
      <w:rFonts w:ascii="Times New Roman" w:eastAsia="Cambria" w:hAnsi="Times New Roman" w:cs="Times New Roman"/>
      <w:color w:val="000000" w:themeColor="text1"/>
      <w:sz w:val="20"/>
      <w:szCs w:val="20"/>
    </w:rPr>
  </w:style>
  <w:style w:type="paragraph" w:customStyle="1" w:styleId="P68B1DB1-TableParagraph28">
    <w:name w:val="P68B1DB1-TableParagraph28"/>
    <w:basedOn w:val="TableParagraph"/>
    <w:rPr>
      <w:rFonts w:ascii="Times New Roman" w:eastAsia="Cambria" w:hAnsi="Times New Roman" w:cs="Times New Roman"/>
      <w:b/>
      <w:color w:val="000000" w:themeColor="text1"/>
      <w:sz w:val="20"/>
      <w:szCs w:val="20"/>
      <w:u w:val="single"/>
    </w:rPr>
  </w:style>
  <w:style w:type="paragraph" w:customStyle="1" w:styleId="P68B1DB1-InstructionsText229">
    <w:name w:val="P68B1DB1-InstructionsText229"/>
    <w:basedOn w:val="InstructionsText2"/>
    <w:rPr>
      <w:rFonts w:ascii="Times New Roman" w:hAnsi="Times New Roman" w:cs="Times New Roman"/>
    </w:rPr>
  </w:style>
  <w:style w:type="paragraph" w:customStyle="1" w:styleId="P68B1DB1-body30">
    <w:name w:val="P68B1DB1-body30"/>
    <w:basedOn w:val="body"/>
    <w:rPr>
      <w:rFonts w:ascii="Times New Roman" w:hAnsi="Times New Roman" w:cs="Times New Roman"/>
      <w:sz w:val="20"/>
      <w:szCs w:val="20"/>
      <w:u w:val="single"/>
    </w:rPr>
  </w:style>
  <w:style w:type="paragraph" w:customStyle="1" w:styleId="P68B1DB1-Normal31">
    <w:name w:val="P68B1DB1-Normal31"/>
    <w:basedOn w:val="Normal"/>
    <w:rPr>
      <w:rFonts w:ascii="Times New Roman" w:eastAsia="Times New Roman" w:hAnsi="Times New Roman" w:cs="Times New Roman"/>
      <w:sz w:val="20"/>
      <w:szCs w:val="20"/>
    </w:rPr>
  </w:style>
  <w:style w:type="paragraph" w:customStyle="1" w:styleId="P68B1DB1-ListParagraph32">
    <w:name w:val="P68B1DB1-ListParagraph32"/>
    <w:basedOn w:val="ListParagraph"/>
    <w:rPr>
      <w:rFonts w:ascii="Times New Roman" w:eastAsia="Times New Roman" w:hAnsi="Times New Roman"/>
      <w:sz w:val="20"/>
      <w:szCs w:val="20"/>
    </w:rPr>
  </w:style>
  <w:style w:type="paragraph" w:customStyle="1" w:styleId="P68B1DB1-TableParagraph33">
    <w:name w:val="P68B1DB1-TableParagraph33"/>
    <w:basedOn w:val="TableParagraph"/>
    <w:rPr>
      <w:rFonts w:ascii="Times New Roman" w:eastAsia="Times New Roman" w:hAnsi="Times New Roman"/>
      <w:sz w:val="20"/>
      <w:szCs w:val="20"/>
    </w:rPr>
  </w:style>
  <w:style w:type="paragraph" w:customStyle="1" w:styleId="P68B1DB1-Normal34">
    <w:name w:val="P68B1DB1-Normal34"/>
    <w:basedOn w:val="Normal"/>
    <w:rPr>
      <w:rFonts w:ascii="Times New Roman" w:eastAsia="Times New Roman" w:hAnsi="Times New Roman"/>
      <w:sz w:val="20"/>
      <w:szCs w:val="20"/>
    </w:rPr>
  </w:style>
  <w:style w:type="paragraph" w:customStyle="1" w:styleId="P68B1DB1-Normal35">
    <w:name w:val="P68B1DB1-Normal35"/>
    <w:basedOn w:val="Normal"/>
    <w:rPr>
      <w:rFonts w:ascii="Times New Roman" w:eastAsia="Times New Roman" w:hAnsi="Times New Roman" w:cs="Times New Roman"/>
      <w:b/>
      <w:color w:val="000000" w:themeColor="text1"/>
      <w:sz w:val="20"/>
      <w:szCs w:val="20"/>
    </w:rPr>
  </w:style>
  <w:style w:type="paragraph" w:customStyle="1" w:styleId="P68B1DB1-Normal36">
    <w:name w:val="P68B1DB1-Normal36"/>
    <w:basedOn w:val="Normal"/>
    <w:rPr>
      <w:rFonts w:ascii="Times New Roman" w:eastAsia="Times New Roman" w:hAnsi="Times New Roman" w:cs="Times New Roman"/>
      <w:color w:val="000000" w:themeColor="text1"/>
      <w:sz w:val="20"/>
      <w:szCs w:val="20"/>
    </w:rPr>
  </w:style>
  <w:style w:type="paragraph" w:customStyle="1" w:styleId="P68B1DB1-ListParagraph37">
    <w:name w:val="P68B1DB1-ListParagraph37"/>
    <w:basedOn w:val="ListParagraph"/>
    <w:rPr>
      <w:rFonts w:ascii="Times New Roman" w:eastAsia="Times New Roman" w:hAnsi="Times New Roman"/>
      <w:color w:val="000000" w:themeColor="text1"/>
      <w:sz w:val="20"/>
      <w:szCs w:val="20"/>
    </w:rPr>
  </w:style>
  <w:style w:type="paragraph" w:customStyle="1" w:styleId="P68B1DB1-ListParagraph38">
    <w:name w:val="P68B1DB1-ListParagraph38"/>
    <w:basedOn w:val="ListParagraph"/>
    <w:rPr>
      <w:rFonts w:ascii="Times New Roman" w:eastAsiaTheme="minorHAnsi" w:hAnsi="Times New Roman"/>
      <w:color w:val="000000" w:themeColor="text1"/>
      <w:sz w:val="20"/>
      <w:szCs w:val="20"/>
    </w:rPr>
  </w:style>
  <w:style w:type="paragraph" w:customStyle="1" w:styleId="P68B1DB1-ListParagraph39">
    <w:name w:val="P68B1DB1-ListParagraph39"/>
    <w:basedOn w:val="ListParagraph"/>
    <w:rPr>
      <w:rFonts w:ascii="Times New Roman" w:eastAsiaTheme="minorEastAsia" w:hAnsi="Times New Roman"/>
      <w:color w:val="000000" w:themeColor="text1"/>
      <w:sz w:val="20"/>
      <w:szCs w:val="20"/>
    </w:rPr>
  </w:style>
  <w:style w:type="paragraph" w:customStyle="1" w:styleId="P68B1DB1-TableParagraph40">
    <w:name w:val="P68B1DB1-TableParagraph40"/>
    <w:basedOn w:val="TableParagraph"/>
    <w:rPr>
      <w:rFonts w:ascii="Times New Roman" w:eastAsia="Times New Roman" w:hAnsi="Times New Roman" w:cs="Times New Roman"/>
      <w:sz w:val="20"/>
      <w:szCs w:val="20"/>
    </w:rPr>
  </w:style>
  <w:style w:type="paragraph" w:customStyle="1" w:styleId="P68B1DB1-TableParagraph41">
    <w:name w:val="P68B1DB1-TableParagraph41"/>
    <w:basedOn w:val="TableParagraph"/>
    <w:rPr>
      <w:sz w:val="20"/>
      <w:szCs w:val="20"/>
    </w:rPr>
  </w:style>
  <w:style w:type="paragraph" w:customStyle="1" w:styleId="P68B1DB1-Normal42">
    <w:name w:val="P68B1DB1-Normal42"/>
    <w:basedOn w:val="Normal"/>
    <w:rPr>
      <w:rFonts w:ascii="Times New Roman" w:eastAsiaTheme="minorHAnsi" w:hAnsi="Times New Roman" w:cs="Times New Roman"/>
      <w:b/>
      <w:color w:val="000000" w:themeColor="text1"/>
      <w:sz w:val="20"/>
      <w:szCs w:val="20"/>
    </w:rPr>
  </w:style>
  <w:style w:type="paragraph" w:customStyle="1" w:styleId="P68B1DB1-Normal43">
    <w:name w:val="P68B1DB1-Normal43"/>
    <w:basedOn w:val="Normal"/>
    <w:rPr>
      <w:rFonts w:ascii="Times New Roman" w:eastAsiaTheme="minorHAnsi" w:hAnsi="Times New Roman" w:cs="Times New Roman"/>
      <w:color w:val="000000" w:themeColor="text1"/>
      <w:sz w:val="20"/>
      <w:szCs w:val="20"/>
    </w:rPr>
  </w:style>
  <w:style w:type="paragraph" w:customStyle="1" w:styleId="P68B1DB1-Instructionsberschrift244">
    <w:name w:val="P68B1DB1-Instructionsberschrift244"/>
    <w:basedOn w:val="Instructionsberschrift2"/>
    <w:rPr>
      <w:rFonts w:ascii="Times New Roman" w:eastAsia="Calibri" w:hAnsi="Times New Roman" w:cs="Times New Roman"/>
    </w:rPr>
  </w:style>
  <w:style w:type="paragraph" w:customStyle="1" w:styleId="P68B1DB1-Normal45">
    <w:name w:val="P68B1DB1-Normal45"/>
    <w:basedOn w:val="Normal"/>
    <w:rPr>
      <w:rFonts w:ascii="Times New Roman" w:eastAsia="Calibri" w:hAnsi="Times New Roman" w:cs="Times New Roman"/>
      <w:sz w:val="20"/>
    </w:rPr>
  </w:style>
  <w:style w:type="paragraph" w:customStyle="1" w:styleId="P68B1DB1-Instructionsberschrift346">
    <w:name w:val="P68B1DB1-Instructionsberschrift346"/>
    <w:basedOn w:val="Instructionsberschrift3"/>
    <w:rPr>
      <w:rFonts w:eastAsia="MS Mincho"/>
      <w:u w:val="none"/>
    </w:rPr>
  </w:style>
  <w:style w:type="paragraph" w:customStyle="1" w:styleId="P68B1DB1-Instructionsberschrift347">
    <w:name w:val="P68B1DB1-Instructionsberschrift347"/>
    <w:basedOn w:val="Instructionsberschrift3"/>
    <w:rPr>
      <w:color w:val="auto"/>
      <w:u w:val="none"/>
    </w:rPr>
  </w:style>
  <w:style w:type="paragraph" w:customStyle="1" w:styleId="P68B1DB1-Instructionsberschrift348">
    <w:name w:val="P68B1DB1-Instructionsberschrift348"/>
    <w:basedOn w:val="Instructionsberschrift3"/>
    <w:rPr>
      <w:rFonts w:eastAsia="MS Mincho"/>
      <w:szCs w:val="24"/>
      <w:u w:val="none"/>
    </w:rPr>
  </w:style>
  <w:style w:type="paragraph" w:customStyle="1" w:styleId="P68B1DB1-Normal49">
    <w:name w:val="P68B1DB1-Normal49"/>
    <w:basedOn w:val="Normal"/>
    <w:rPr>
      <w:rFonts w:ascii="Times New Roman" w:eastAsia="Calibri" w:hAnsi="Times New Roman" w:cs="Times New Roman"/>
      <w:b/>
      <w:sz w:val="20"/>
      <w:szCs w:val="20"/>
    </w:rPr>
  </w:style>
  <w:style w:type="paragraph" w:customStyle="1" w:styleId="P68B1DB1-Normal50">
    <w:name w:val="P68B1DB1-Normal50"/>
    <w:basedOn w:val="Normal"/>
    <w:rPr>
      <w:rFonts w:ascii="Times New Roman" w:eastAsia="Calibri" w:hAnsi="Times New Roman" w:cs="Times New Roman"/>
      <w:sz w:val="20"/>
      <w:szCs w:val="20"/>
    </w:rPr>
  </w:style>
  <w:style w:type="paragraph" w:customStyle="1" w:styleId="P68B1DB1-Normal51">
    <w:name w:val="P68B1DB1-Normal51"/>
    <w:basedOn w:val="Normal"/>
    <w:rPr>
      <w:rFonts w:ascii="Times New Roman" w:eastAsia="Calibri" w:hAnsi="Times New Roman" w:cs="Times New Roman"/>
      <w:i/>
      <w:sz w:val="20"/>
      <w:szCs w:val="20"/>
    </w:rPr>
  </w:style>
  <w:style w:type="paragraph" w:customStyle="1" w:styleId="P68B1DB1-Normal52">
    <w:name w:val="P68B1DB1-Normal52"/>
    <w:basedOn w:val="Normal"/>
    <w:rPr>
      <w:rFonts w:ascii="Times New Roman" w:eastAsia="MS Mincho" w:hAnsi="Times New Roman" w:cs="Times New Roman"/>
      <w:sz w:val="20"/>
      <w:szCs w:val="20"/>
    </w:rPr>
  </w:style>
  <w:style w:type="paragraph" w:customStyle="1" w:styleId="P68B1DB1-ListParagraph53">
    <w:name w:val="P68B1DB1-ListParagraph53"/>
    <w:basedOn w:val="ListParagraph"/>
    <w:rPr>
      <w:rFonts w:ascii="Times New Roman" w:eastAsia="MS Mincho" w:hAnsi="Times New Roman"/>
      <w:sz w:val="20"/>
      <w:szCs w:val="20"/>
    </w:rPr>
  </w:style>
  <w:style w:type="paragraph" w:customStyle="1" w:styleId="P68B1DB1-Normal54">
    <w:name w:val="P68B1DB1-Normal54"/>
    <w:basedOn w:val="Normal"/>
    <w:rPr>
      <w:rFonts w:ascii="Times New Roman" w:eastAsia="MS Mincho" w:hAnsi="Times New Roman" w:cs="Times New Roman"/>
      <w:szCs w:val="20"/>
    </w:rPr>
  </w:style>
  <w:style w:type="paragraph" w:customStyle="1" w:styleId="P68B1DB1-Normal55">
    <w:name w:val="P68B1DB1-Normal55"/>
    <w:basedOn w:val="Normal"/>
    <w:rPr>
      <w:rFonts w:ascii="Times New Roman" w:eastAsia="Calibri" w:hAnsi="Times New Roman" w:cs="Times New Roman"/>
      <w:b/>
      <w:sz w:val="20"/>
    </w:rPr>
  </w:style>
  <w:style w:type="paragraph" w:customStyle="1" w:styleId="P68B1DB1-Normal56">
    <w:name w:val="P68B1DB1-Normal56"/>
    <w:basedOn w:val="Normal"/>
    <w:rPr>
      <w:rFonts w:ascii="Times New Roman" w:eastAsia="Calibri" w:hAnsi="Times New Roman" w:cs="Times New Roman"/>
      <w:i/>
      <w:sz w:val="20"/>
    </w:rPr>
  </w:style>
  <w:style w:type="paragraph" w:customStyle="1" w:styleId="P68B1DB1-Normal57">
    <w:name w:val="P68B1DB1-Normal57"/>
    <w:basedOn w:val="Normal"/>
    <w:rPr>
      <w:rFonts w:ascii="Times New Roman" w:hAnsi="Times New Roman"/>
      <w:color w:val="000000" w:themeColor="text1"/>
      <w:sz w:val="20"/>
      <w:szCs w:val="20"/>
    </w:rPr>
  </w:style>
  <w:style w:type="paragraph" w:customStyle="1" w:styleId="P68B1DB1-ListParagraph58">
    <w:name w:val="P68B1DB1-ListParagraph58"/>
    <w:basedOn w:val="ListParagraph"/>
    <w:rPr>
      <w:rFonts w:ascii="Times New Roman" w:hAnsi="Times New Roman"/>
      <w:sz w:val="20"/>
    </w:rPr>
  </w:style>
  <w:style w:type="paragraph" w:customStyle="1" w:styleId="P68B1DB1-NormalWeb59">
    <w:name w:val="P68B1DB1-NormalWeb59"/>
    <w:basedOn w:val="NormalWeb"/>
    <w:rPr>
      <w:rFonts w:eastAsia="Calibri"/>
      <w:sz w:val="20"/>
    </w:rPr>
  </w:style>
  <w:style w:type="paragraph" w:customStyle="1" w:styleId="P68B1DB1-ListParagraph60">
    <w:name w:val="P68B1DB1-ListParagraph60"/>
    <w:basedOn w:val="ListParagraph"/>
    <w:rPr>
      <w:rFonts w:ascii="Times New Roman" w:hAnsi="Times New Roman"/>
      <w:sz w:val="20"/>
      <w:szCs w:val="20"/>
    </w:rPr>
  </w:style>
  <w:style w:type="paragraph" w:customStyle="1" w:styleId="P68B1DB1-Normal61">
    <w:name w:val="P68B1DB1-Normal61"/>
    <w:basedOn w:val="Normal"/>
    <w:rPr>
      <w:rFonts w:ascii="Times New Roman" w:hAnsi="Times New Roman"/>
      <w:b/>
      <w:sz w:val="20"/>
      <w:szCs w:val="20"/>
    </w:rPr>
  </w:style>
  <w:style w:type="paragraph" w:customStyle="1" w:styleId="P68B1DB1-Normal62">
    <w:name w:val="P68B1DB1-Normal62"/>
    <w:basedOn w:val="Normal"/>
    <w:rPr>
      <w:rFonts w:ascii="Times New Roman" w:hAnsi="Times New Roman"/>
      <w:sz w:val="20"/>
      <w:szCs w:val="20"/>
    </w:rPr>
  </w:style>
  <w:style w:type="paragraph" w:customStyle="1" w:styleId="P68B1DB1-Normal63">
    <w:name w:val="P68B1DB1-Normal63"/>
    <w:basedOn w:val="Normal"/>
    <w:rPr>
      <w:rFonts w:ascii="Times New Roman" w:eastAsia="MS Mincho" w:hAnsi="Times New Roman"/>
      <w:sz w:val="20"/>
      <w:szCs w:val="20"/>
    </w:rPr>
  </w:style>
  <w:style w:type="paragraph" w:customStyle="1" w:styleId="P68B1DB1-Normal64">
    <w:name w:val="P68B1DB1-Normal64"/>
    <w:basedOn w:val="Normal"/>
    <w:rPr>
      <w:rFonts w:ascii="Times New Roman" w:hAnsi="Times New Roman"/>
      <w:sz w:val="20"/>
    </w:rPr>
  </w:style>
  <w:style w:type="paragraph" w:customStyle="1" w:styleId="P68B1DB1-Normal65">
    <w:name w:val="P68B1DB1-Normal65"/>
    <w:basedOn w:val="Normal"/>
    <w:rPr>
      <w:rFonts w:ascii="Times New Roman" w:hAnsi="Times New Roman"/>
      <w:b/>
      <w:sz w:val="20"/>
    </w:rPr>
  </w:style>
  <w:style w:type="paragraph" w:customStyle="1" w:styleId="P68B1DB1-Normal66">
    <w:name w:val="P68B1DB1-Normal66"/>
    <w:basedOn w:val="Normal"/>
    <w:rPr>
      <w:rFonts w:ascii="Times New Roman" w:eastAsia="MS Mincho" w:hAnsi="Times New Roman"/>
      <w:sz w:val="20"/>
    </w:rPr>
  </w:style>
  <w:style w:type="paragraph" w:customStyle="1" w:styleId="P68B1DB1-Normal67">
    <w:name w:val="P68B1DB1-Normal67"/>
    <w:basedOn w:val="Normal"/>
    <w:rPr>
      <w:rFonts w:ascii="Times New Roman" w:hAnsi="Times New Roman"/>
    </w:rPr>
  </w:style>
  <w:style w:type="paragraph" w:customStyle="1" w:styleId="P68B1DB1-Instructionsberschrift368">
    <w:name w:val="P68B1DB1-Instructionsberschrift368"/>
    <w:basedOn w:val="Instructionsberschrift3"/>
    <w:rPr>
      <w:rFonts w:eastAsia="MS Mincho"/>
      <w:color w:val="auto"/>
      <w:szCs w:val="24"/>
      <w:u w:val="none"/>
    </w:rPr>
  </w:style>
  <w:style w:type="paragraph" w:customStyle="1" w:styleId="P68B1DB1-Instructionsberschrift269">
    <w:name w:val="P68B1DB1-Instructionsberschrift269"/>
    <w:basedOn w:val="Instructionsberschrift2"/>
    <w:rPr>
      <w:rFonts w:ascii="Times New Roman" w:eastAsia="MS Mincho" w:hAnsi="Times New Roman" w:cs="Times New Roman"/>
      <w:szCs w:val="20"/>
    </w:rPr>
  </w:style>
  <w:style w:type="paragraph" w:customStyle="1" w:styleId="P68B1DB1-Normal70">
    <w:name w:val="P68B1DB1-Normal70"/>
    <w:basedOn w:val="Normal"/>
    <w:rPr>
      <w:rFonts w:ascii="Times New Roman" w:eastAsia="Calibri" w:hAnsi="Times New Roman" w:cs="Times New Roman"/>
      <w:u w:val="single"/>
    </w:rPr>
  </w:style>
  <w:style w:type="paragraph" w:customStyle="1" w:styleId="P68B1DB1-Instructionsberschrift271">
    <w:name w:val="P68B1DB1-Instructionsberschrift271"/>
    <w:basedOn w:val="Instructionsberschrift2"/>
    <w:rPr>
      <w:rFonts w:ascii="Times New Roman" w:eastAsia="Calibri" w:hAnsi="Times New Roman" w:cs="Times New Roman"/>
      <w:szCs w:val="20"/>
    </w:rPr>
  </w:style>
  <w:style w:type="paragraph" w:customStyle="1" w:styleId="P68B1DB1-Numberedtitlelevel372">
    <w:name w:val="P68B1DB1-Numberedtitlelevel372"/>
    <w:basedOn w:val="Numberedtitlelevel3"/>
    <w:rPr>
      <w:rFonts w:ascii="Times New Roman" w:hAnsi="Times New Roman" w:cs="Times New Roman"/>
      <w:b w:val="0"/>
      <w:color w:val="000000" w:themeColor="text1"/>
      <w:sz w:val="20"/>
      <w:szCs w:val="20"/>
      <w:u w:val="single"/>
    </w:rPr>
  </w:style>
  <w:style w:type="paragraph" w:customStyle="1" w:styleId="P68B1DB1-TableParagraph73">
    <w:name w:val="P68B1DB1-TableParagraph73"/>
    <w:basedOn w:val="TableParagraph"/>
    <w:rPr>
      <w:rFonts w:ascii="Times New Roman" w:eastAsia="Times New Roman" w:hAnsi="Times New Roman" w:cs="Times New Roman"/>
      <w:b/>
      <w:sz w:val="20"/>
      <w:szCs w:val="20"/>
    </w:rPr>
  </w:style>
  <w:style w:type="paragraph" w:customStyle="1" w:styleId="P68B1DB1-Normal74">
    <w:name w:val="P68B1DB1-Normal74"/>
    <w:basedOn w:val="Normal"/>
    <w:rPr>
      <w:rFonts w:ascii="Times New Roman" w:eastAsia="Times New Roman" w:hAnsi="Times New Roman" w:cs="Times New Roman"/>
      <w:i/>
      <w:sz w:val="20"/>
      <w:szCs w:val="20"/>
    </w:rPr>
  </w:style>
  <w:style w:type="paragraph" w:customStyle="1" w:styleId="P68B1DB1-TableParagraph75">
    <w:name w:val="P68B1DB1-TableParagraph75"/>
    <w:basedOn w:val="TableParagraph"/>
    <w:rPr>
      <w:rFonts w:ascii="Times New Roman" w:eastAsia="Times New Roman" w:hAnsi="Times New Roman" w:cs="Times New Roman"/>
      <w:b/>
      <w:i/>
      <w:sz w:val="20"/>
      <w:szCs w:val="20"/>
    </w:rPr>
  </w:style>
  <w:style w:type="paragraph" w:customStyle="1" w:styleId="P68B1DB1-Normal76">
    <w:name w:val="P68B1DB1-Normal76"/>
    <w:basedOn w:val="Normal"/>
    <w:rPr>
      <w:rFonts w:ascii="Times New Roman" w:eastAsia="Times New Roman" w:hAnsi="Times New Roman" w:cs="Times New Roman"/>
      <w:b/>
      <w:sz w:val="20"/>
      <w:szCs w:val="20"/>
    </w:rPr>
  </w:style>
  <w:style w:type="paragraph" w:customStyle="1" w:styleId="P68B1DB1-Normal77">
    <w:name w:val="P68B1DB1-Normal77"/>
    <w:basedOn w:val="Normal"/>
    <w:rPr>
      <w:rFonts w:ascii="Times New Roman" w:eastAsia="Times New Roman" w:hAnsi="Times New Roman" w:cs="Times New Roman"/>
      <w:b/>
      <w:i/>
      <w:sz w:val="20"/>
      <w:szCs w:val="20"/>
    </w:rPr>
  </w:style>
  <w:style w:type="paragraph" w:customStyle="1" w:styleId="P68B1DB1-Normal78">
    <w:name w:val="P68B1DB1-Normal78"/>
    <w:basedOn w:val="Normal"/>
    <w:rPr>
      <w:rFonts w:ascii="Times New Roman" w:hAnsi="Times New Roman" w:cs="Times New Roman"/>
    </w:rPr>
  </w:style>
  <w:style w:type="paragraph" w:customStyle="1" w:styleId="P68B1DB1-InstructionsText279">
    <w:name w:val="P68B1DB1-InstructionsText279"/>
    <w:basedOn w:val="InstructionsText2"/>
    <w:rPr>
      <w:rFonts w:ascii="Times New Roman" w:eastAsiaTheme="majorEastAsia" w:hAnsi="Times New Roman" w:cs="Times New Roman"/>
      <w:sz w:val="20"/>
      <w:szCs w:val="20"/>
    </w:rPr>
  </w:style>
  <w:style w:type="paragraph" w:customStyle="1" w:styleId="P68B1DB1-ListParagraph80">
    <w:name w:val="P68B1DB1-ListParagraph80"/>
    <w:basedOn w:val="ListParagraph"/>
    <w:rPr>
      <w:rFonts w:ascii="Times New Roman" w:eastAsiaTheme="majorEastAsia" w:hAnsi="Times New Roman"/>
      <w:sz w:val="20"/>
      <w:szCs w:val="20"/>
    </w:rPr>
  </w:style>
  <w:style w:type="paragraph" w:customStyle="1" w:styleId="P68B1DB1-Heading481">
    <w:name w:val="P68B1DB1-Heading481"/>
    <w:basedOn w:val="Heading4"/>
    <w:rPr>
      <w:rFonts w:ascii="Times New Roman" w:eastAsia="Times New Roman" w:hAnsi="Times New Roman" w:cs="Times New Roman"/>
      <w:color w:val="auto"/>
      <w:sz w:val="20"/>
      <w:szCs w:val="20"/>
    </w:rPr>
  </w:style>
  <w:style w:type="paragraph" w:customStyle="1" w:styleId="P68B1DB1-Heading482">
    <w:name w:val="P68B1DB1-Heading482"/>
    <w:basedOn w:val="Heading4"/>
    <w:rPr>
      <w:rFonts w:ascii="Times New Roman" w:eastAsia="Times New Roman" w:hAnsi="Times New Roman" w:cs="Times New Roman"/>
      <w:b w:val="0"/>
      <w:bCs w:val="0"/>
      <w:i w:val="0"/>
      <w:iCs w:val="0"/>
      <w:color w:val="auto"/>
      <w:sz w:val="20"/>
      <w:szCs w:val="20"/>
    </w:rPr>
  </w:style>
  <w:style w:type="paragraph" w:customStyle="1" w:styleId="P68B1DB1-Numberedtitlelevel383">
    <w:name w:val="P68B1DB1-Numberedtitlelevel383"/>
    <w:basedOn w:val="Numberedtitlelevel3"/>
    <w:rPr>
      <w:rFonts w:ascii="Times New Roman" w:hAnsi="Times New Roman" w:cs="Times New Roman"/>
      <w:color w:val="000000" w:themeColor="text1"/>
      <w:sz w:val="20"/>
      <w:szCs w:val="20"/>
      <w:u w:val="single"/>
    </w:rPr>
  </w:style>
  <w:style w:type="paragraph" w:customStyle="1" w:styleId="P68B1DB1-Instructionsberschrift284">
    <w:name w:val="P68B1DB1-Instructionsberschrift284"/>
    <w:basedOn w:val="Instructionsberschrift2"/>
    <w:rPr>
      <w:rFonts w:ascii="Times New Roman" w:eastAsiaTheme="minorEastAsia" w:hAnsi="Times New Roman" w:cs="Times New Roman"/>
    </w:rPr>
  </w:style>
  <w:style w:type="paragraph" w:customStyle="1" w:styleId="P68B1DB1-Numberedtitlelevel385">
    <w:name w:val="P68B1DB1-Numberedtitlelevel385"/>
    <w:basedOn w:val="Numberedtitlelevel3"/>
    <w:rPr>
      <w:rFonts w:ascii="Times New Roman" w:eastAsia="Times New Roman" w:hAnsi="Times New Roman" w:cs="Times New Roman"/>
      <w:b w:val="0"/>
      <w:color w:val="auto"/>
      <w:sz w:val="20"/>
      <w:szCs w:val="20"/>
    </w:rPr>
  </w:style>
  <w:style w:type="paragraph" w:customStyle="1" w:styleId="P68B1DB1-InstructionsText286">
    <w:name w:val="P68B1DB1-InstructionsText286"/>
    <w:basedOn w:val="InstructionsText2"/>
    <w:rPr>
      <w:rFonts w:ascii="Times New Roman" w:eastAsia="Cambria" w:hAnsi="Times New Roman" w:cs="Times New Roman"/>
      <w:sz w:val="20"/>
      <w:szCs w:val="20"/>
    </w:rPr>
  </w:style>
  <w:style w:type="paragraph" w:customStyle="1" w:styleId="P68B1DB1-InstructionsText287">
    <w:name w:val="P68B1DB1-InstructionsText287"/>
    <w:basedOn w:val="InstructionsText2"/>
    <w:rPr>
      <w:rFonts w:ascii="Times New Roman" w:hAnsi="Times New Roman" w:cs="Times New Roman"/>
      <w:color w:val="000000" w:themeColor="text1"/>
      <w:sz w:val="20"/>
      <w:szCs w:val="20"/>
      <w:u w:val="single"/>
    </w:rPr>
  </w:style>
  <w:style w:type="paragraph" w:customStyle="1" w:styleId="P68B1DB1-Numberedtitlelevel388">
    <w:name w:val="P68B1DB1-Numberedtitlelevel388"/>
    <w:basedOn w:val="Numberedtitlelevel3"/>
    <w:rPr>
      <w:rFonts w:ascii="Times New Roman" w:hAnsi="Times New Roman" w:cs="Times New Roman"/>
      <w:b w:val="0"/>
      <w:color w:val="auto"/>
      <w:sz w:val="20"/>
      <w:szCs w:val="20"/>
    </w:rPr>
  </w:style>
  <w:style w:type="paragraph" w:customStyle="1" w:styleId="P68B1DB1-Instructionsberschrift289">
    <w:name w:val="P68B1DB1-Instructionsberschrift289"/>
    <w:basedOn w:val="Instructionsberschrift2"/>
    <w:rPr>
      <w:rFonts w:ascii="Times New Roman" w:hAnsi="Times New Roman" w:cs="Times New Roman"/>
      <w:u w:val="none"/>
    </w:rPr>
  </w:style>
  <w:style w:type="paragraph" w:customStyle="1" w:styleId="P68B1DB1-Normal90">
    <w:name w:val="P68B1DB1-Normal90"/>
    <w:basedOn w:val="Normal"/>
    <w:rPr>
      <w:rFonts w:eastAsia="Times New Roman" w:cs="Calibri"/>
      <w:b/>
      <w:color w:val="000000"/>
      <w:sz w:val="18"/>
      <w:szCs w:val="18"/>
    </w:rPr>
  </w:style>
  <w:style w:type="paragraph" w:customStyle="1" w:styleId="P68B1DB1-Normal91">
    <w:name w:val="P68B1DB1-Normal91"/>
    <w:basedOn w:val="Normal"/>
    <w:rPr>
      <w:rFonts w:eastAsia="Times New Roman" w:cs="Calibri"/>
      <w:color w:val="000000"/>
      <w:sz w:val="18"/>
      <w:szCs w:val="18"/>
    </w:rPr>
  </w:style>
  <w:style w:type="paragraph" w:customStyle="1" w:styleId="P68B1DB1-Normal92">
    <w:name w:val="P68B1DB1-Normal92"/>
    <w:basedOn w:val="Normal"/>
    <w:rPr>
      <w:b/>
      <w:sz w:val="18"/>
      <w:szCs w:val="18"/>
    </w:rPr>
  </w:style>
  <w:style w:type="paragraph" w:customStyle="1" w:styleId="P68B1DB1-Normal93">
    <w:name w:val="P68B1DB1-Normal93"/>
    <w:basedOn w:val="Normal"/>
    <w:rPr>
      <w:rFonts w:ascii="Calibri" w:eastAsia="Calibri" w:hAnsi="Calibri" w:cs="Calibri"/>
      <w:color w:val="000000"/>
      <w:sz w:val="24"/>
    </w:rPr>
  </w:style>
  <w:style w:type="paragraph" w:customStyle="1" w:styleId="P68B1DB1-Header94">
    <w:name w:val="P68B1DB1-Header94"/>
    <w:basedOn w:val="Heade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772988">
      <w:bodyDiv w:val="1"/>
      <w:marLeft w:val="0"/>
      <w:marRight w:val="0"/>
      <w:marTop w:val="0"/>
      <w:marBottom w:val="0"/>
      <w:divBdr>
        <w:top w:val="none" w:sz="0" w:space="0" w:color="auto"/>
        <w:left w:val="none" w:sz="0" w:space="0" w:color="auto"/>
        <w:bottom w:val="none" w:sz="0" w:space="0" w:color="auto"/>
        <w:right w:val="none" w:sz="0" w:space="0" w:color="auto"/>
      </w:divBdr>
    </w:div>
    <w:div w:id="76292858">
      <w:bodyDiv w:val="1"/>
      <w:marLeft w:val="0"/>
      <w:marRight w:val="0"/>
      <w:marTop w:val="0"/>
      <w:marBottom w:val="0"/>
      <w:divBdr>
        <w:top w:val="none" w:sz="0" w:space="0" w:color="auto"/>
        <w:left w:val="none" w:sz="0" w:space="0" w:color="auto"/>
        <w:bottom w:val="none" w:sz="0" w:space="0" w:color="auto"/>
        <w:right w:val="none" w:sz="0" w:space="0" w:color="auto"/>
      </w:divBdr>
    </w:div>
    <w:div w:id="124078880">
      <w:bodyDiv w:val="1"/>
      <w:marLeft w:val="0"/>
      <w:marRight w:val="0"/>
      <w:marTop w:val="0"/>
      <w:marBottom w:val="0"/>
      <w:divBdr>
        <w:top w:val="none" w:sz="0" w:space="0" w:color="auto"/>
        <w:left w:val="none" w:sz="0" w:space="0" w:color="auto"/>
        <w:bottom w:val="none" w:sz="0" w:space="0" w:color="auto"/>
        <w:right w:val="none" w:sz="0" w:space="0" w:color="auto"/>
      </w:divBdr>
    </w:div>
    <w:div w:id="195777798">
      <w:bodyDiv w:val="1"/>
      <w:marLeft w:val="0"/>
      <w:marRight w:val="0"/>
      <w:marTop w:val="0"/>
      <w:marBottom w:val="0"/>
      <w:divBdr>
        <w:top w:val="none" w:sz="0" w:space="0" w:color="auto"/>
        <w:left w:val="none" w:sz="0" w:space="0" w:color="auto"/>
        <w:bottom w:val="none" w:sz="0" w:space="0" w:color="auto"/>
        <w:right w:val="none" w:sz="0" w:space="0" w:color="auto"/>
      </w:divBdr>
      <w:divsChild>
        <w:div w:id="2133983776">
          <w:marLeft w:val="0"/>
          <w:marRight w:val="0"/>
          <w:marTop w:val="120"/>
          <w:marBottom w:val="0"/>
          <w:divBdr>
            <w:top w:val="none" w:sz="0" w:space="0" w:color="auto"/>
            <w:left w:val="none" w:sz="0" w:space="0" w:color="auto"/>
            <w:bottom w:val="none" w:sz="0" w:space="0" w:color="auto"/>
            <w:right w:val="none" w:sz="0" w:space="0" w:color="auto"/>
          </w:divBdr>
        </w:div>
        <w:div w:id="233244626">
          <w:marLeft w:val="0"/>
          <w:marRight w:val="0"/>
          <w:marTop w:val="0"/>
          <w:marBottom w:val="0"/>
          <w:divBdr>
            <w:top w:val="none" w:sz="0" w:space="0" w:color="auto"/>
            <w:left w:val="none" w:sz="0" w:space="0" w:color="auto"/>
            <w:bottom w:val="none" w:sz="0" w:space="0" w:color="auto"/>
            <w:right w:val="none" w:sz="0" w:space="0" w:color="auto"/>
          </w:divBdr>
        </w:div>
      </w:divsChild>
    </w:div>
    <w:div w:id="236551278">
      <w:bodyDiv w:val="1"/>
      <w:marLeft w:val="0"/>
      <w:marRight w:val="0"/>
      <w:marTop w:val="0"/>
      <w:marBottom w:val="0"/>
      <w:divBdr>
        <w:top w:val="none" w:sz="0" w:space="0" w:color="auto"/>
        <w:left w:val="none" w:sz="0" w:space="0" w:color="auto"/>
        <w:bottom w:val="none" w:sz="0" w:space="0" w:color="auto"/>
        <w:right w:val="none" w:sz="0" w:space="0" w:color="auto"/>
      </w:divBdr>
    </w:div>
    <w:div w:id="260647293">
      <w:bodyDiv w:val="1"/>
      <w:marLeft w:val="0"/>
      <w:marRight w:val="0"/>
      <w:marTop w:val="0"/>
      <w:marBottom w:val="0"/>
      <w:divBdr>
        <w:top w:val="none" w:sz="0" w:space="0" w:color="auto"/>
        <w:left w:val="none" w:sz="0" w:space="0" w:color="auto"/>
        <w:bottom w:val="none" w:sz="0" w:space="0" w:color="auto"/>
        <w:right w:val="none" w:sz="0" w:space="0" w:color="auto"/>
      </w:divBdr>
    </w:div>
    <w:div w:id="317619041">
      <w:bodyDiv w:val="1"/>
      <w:marLeft w:val="0"/>
      <w:marRight w:val="0"/>
      <w:marTop w:val="0"/>
      <w:marBottom w:val="0"/>
      <w:divBdr>
        <w:top w:val="none" w:sz="0" w:space="0" w:color="auto"/>
        <w:left w:val="none" w:sz="0" w:space="0" w:color="auto"/>
        <w:bottom w:val="none" w:sz="0" w:space="0" w:color="auto"/>
        <w:right w:val="none" w:sz="0" w:space="0" w:color="auto"/>
      </w:divBdr>
    </w:div>
    <w:div w:id="529950855">
      <w:bodyDiv w:val="1"/>
      <w:marLeft w:val="0"/>
      <w:marRight w:val="0"/>
      <w:marTop w:val="0"/>
      <w:marBottom w:val="0"/>
      <w:divBdr>
        <w:top w:val="none" w:sz="0" w:space="0" w:color="auto"/>
        <w:left w:val="none" w:sz="0" w:space="0" w:color="auto"/>
        <w:bottom w:val="none" w:sz="0" w:space="0" w:color="auto"/>
        <w:right w:val="none" w:sz="0" w:space="0" w:color="auto"/>
      </w:divBdr>
    </w:div>
    <w:div w:id="674499920">
      <w:bodyDiv w:val="1"/>
      <w:marLeft w:val="0"/>
      <w:marRight w:val="0"/>
      <w:marTop w:val="0"/>
      <w:marBottom w:val="0"/>
      <w:divBdr>
        <w:top w:val="none" w:sz="0" w:space="0" w:color="auto"/>
        <w:left w:val="none" w:sz="0" w:space="0" w:color="auto"/>
        <w:bottom w:val="none" w:sz="0" w:space="0" w:color="auto"/>
        <w:right w:val="none" w:sz="0" w:space="0" w:color="auto"/>
      </w:divBdr>
    </w:div>
    <w:div w:id="695078397">
      <w:bodyDiv w:val="1"/>
      <w:marLeft w:val="0"/>
      <w:marRight w:val="0"/>
      <w:marTop w:val="0"/>
      <w:marBottom w:val="0"/>
      <w:divBdr>
        <w:top w:val="none" w:sz="0" w:space="0" w:color="auto"/>
        <w:left w:val="none" w:sz="0" w:space="0" w:color="auto"/>
        <w:bottom w:val="none" w:sz="0" w:space="0" w:color="auto"/>
        <w:right w:val="none" w:sz="0" w:space="0" w:color="auto"/>
      </w:divBdr>
    </w:div>
    <w:div w:id="713970764">
      <w:bodyDiv w:val="1"/>
      <w:marLeft w:val="0"/>
      <w:marRight w:val="0"/>
      <w:marTop w:val="0"/>
      <w:marBottom w:val="0"/>
      <w:divBdr>
        <w:top w:val="none" w:sz="0" w:space="0" w:color="auto"/>
        <w:left w:val="none" w:sz="0" w:space="0" w:color="auto"/>
        <w:bottom w:val="none" w:sz="0" w:space="0" w:color="auto"/>
        <w:right w:val="none" w:sz="0" w:space="0" w:color="auto"/>
      </w:divBdr>
    </w:div>
    <w:div w:id="773789282">
      <w:bodyDiv w:val="1"/>
      <w:marLeft w:val="0"/>
      <w:marRight w:val="0"/>
      <w:marTop w:val="0"/>
      <w:marBottom w:val="0"/>
      <w:divBdr>
        <w:top w:val="none" w:sz="0" w:space="0" w:color="auto"/>
        <w:left w:val="none" w:sz="0" w:space="0" w:color="auto"/>
        <w:bottom w:val="none" w:sz="0" w:space="0" w:color="auto"/>
        <w:right w:val="none" w:sz="0" w:space="0" w:color="auto"/>
      </w:divBdr>
    </w:div>
    <w:div w:id="809515557">
      <w:bodyDiv w:val="1"/>
      <w:marLeft w:val="0"/>
      <w:marRight w:val="0"/>
      <w:marTop w:val="0"/>
      <w:marBottom w:val="0"/>
      <w:divBdr>
        <w:top w:val="none" w:sz="0" w:space="0" w:color="auto"/>
        <w:left w:val="none" w:sz="0" w:space="0" w:color="auto"/>
        <w:bottom w:val="none" w:sz="0" w:space="0" w:color="auto"/>
        <w:right w:val="none" w:sz="0" w:space="0" w:color="auto"/>
      </w:divBdr>
    </w:div>
    <w:div w:id="824517146">
      <w:bodyDiv w:val="1"/>
      <w:marLeft w:val="0"/>
      <w:marRight w:val="0"/>
      <w:marTop w:val="0"/>
      <w:marBottom w:val="0"/>
      <w:divBdr>
        <w:top w:val="none" w:sz="0" w:space="0" w:color="auto"/>
        <w:left w:val="none" w:sz="0" w:space="0" w:color="auto"/>
        <w:bottom w:val="none" w:sz="0" w:space="0" w:color="auto"/>
        <w:right w:val="none" w:sz="0" w:space="0" w:color="auto"/>
      </w:divBdr>
    </w:div>
    <w:div w:id="827524307">
      <w:bodyDiv w:val="1"/>
      <w:marLeft w:val="0"/>
      <w:marRight w:val="0"/>
      <w:marTop w:val="0"/>
      <w:marBottom w:val="0"/>
      <w:divBdr>
        <w:top w:val="none" w:sz="0" w:space="0" w:color="auto"/>
        <w:left w:val="none" w:sz="0" w:space="0" w:color="auto"/>
        <w:bottom w:val="none" w:sz="0" w:space="0" w:color="auto"/>
        <w:right w:val="none" w:sz="0" w:space="0" w:color="auto"/>
      </w:divBdr>
    </w:div>
    <w:div w:id="846289926">
      <w:bodyDiv w:val="1"/>
      <w:marLeft w:val="0"/>
      <w:marRight w:val="0"/>
      <w:marTop w:val="0"/>
      <w:marBottom w:val="0"/>
      <w:divBdr>
        <w:top w:val="none" w:sz="0" w:space="0" w:color="auto"/>
        <w:left w:val="none" w:sz="0" w:space="0" w:color="auto"/>
        <w:bottom w:val="none" w:sz="0" w:space="0" w:color="auto"/>
        <w:right w:val="none" w:sz="0" w:space="0" w:color="auto"/>
      </w:divBdr>
    </w:div>
    <w:div w:id="847601636">
      <w:bodyDiv w:val="1"/>
      <w:marLeft w:val="0"/>
      <w:marRight w:val="0"/>
      <w:marTop w:val="0"/>
      <w:marBottom w:val="0"/>
      <w:divBdr>
        <w:top w:val="none" w:sz="0" w:space="0" w:color="auto"/>
        <w:left w:val="none" w:sz="0" w:space="0" w:color="auto"/>
        <w:bottom w:val="none" w:sz="0" w:space="0" w:color="auto"/>
        <w:right w:val="none" w:sz="0" w:space="0" w:color="auto"/>
      </w:divBdr>
    </w:div>
    <w:div w:id="866332713">
      <w:bodyDiv w:val="1"/>
      <w:marLeft w:val="0"/>
      <w:marRight w:val="0"/>
      <w:marTop w:val="0"/>
      <w:marBottom w:val="0"/>
      <w:divBdr>
        <w:top w:val="none" w:sz="0" w:space="0" w:color="auto"/>
        <w:left w:val="none" w:sz="0" w:space="0" w:color="auto"/>
        <w:bottom w:val="none" w:sz="0" w:space="0" w:color="auto"/>
        <w:right w:val="none" w:sz="0" w:space="0" w:color="auto"/>
      </w:divBdr>
    </w:div>
    <w:div w:id="938098268">
      <w:bodyDiv w:val="1"/>
      <w:marLeft w:val="0"/>
      <w:marRight w:val="0"/>
      <w:marTop w:val="0"/>
      <w:marBottom w:val="0"/>
      <w:divBdr>
        <w:top w:val="none" w:sz="0" w:space="0" w:color="auto"/>
        <w:left w:val="none" w:sz="0" w:space="0" w:color="auto"/>
        <w:bottom w:val="none" w:sz="0" w:space="0" w:color="auto"/>
        <w:right w:val="none" w:sz="0" w:space="0" w:color="auto"/>
      </w:divBdr>
    </w:div>
    <w:div w:id="1005669059">
      <w:bodyDiv w:val="1"/>
      <w:marLeft w:val="0"/>
      <w:marRight w:val="0"/>
      <w:marTop w:val="0"/>
      <w:marBottom w:val="0"/>
      <w:divBdr>
        <w:top w:val="none" w:sz="0" w:space="0" w:color="auto"/>
        <w:left w:val="none" w:sz="0" w:space="0" w:color="auto"/>
        <w:bottom w:val="none" w:sz="0" w:space="0" w:color="auto"/>
        <w:right w:val="none" w:sz="0" w:space="0" w:color="auto"/>
      </w:divBdr>
    </w:div>
    <w:div w:id="1159618785">
      <w:bodyDiv w:val="1"/>
      <w:marLeft w:val="0"/>
      <w:marRight w:val="0"/>
      <w:marTop w:val="0"/>
      <w:marBottom w:val="0"/>
      <w:divBdr>
        <w:top w:val="none" w:sz="0" w:space="0" w:color="auto"/>
        <w:left w:val="none" w:sz="0" w:space="0" w:color="auto"/>
        <w:bottom w:val="none" w:sz="0" w:space="0" w:color="auto"/>
        <w:right w:val="none" w:sz="0" w:space="0" w:color="auto"/>
      </w:divBdr>
    </w:div>
    <w:div w:id="1175147099">
      <w:bodyDiv w:val="1"/>
      <w:marLeft w:val="0"/>
      <w:marRight w:val="0"/>
      <w:marTop w:val="0"/>
      <w:marBottom w:val="0"/>
      <w:divBdr>
        <w:top w:val="none" w:sz="0" w:space="0" w:color="auto"/>
        <w:left w:val="none" w:sz="0" w:space="0" w:color="auto"/>
        <w:bottom w:val="none" w:sz="0" w:space="0" w:color="auto"/>
        <w:right w:val="none" w:sz="0" w:space="0" w:color="auto"/>
      </w:divBdr>
    </w:div>
    <w:div w:id="1264335604">
      <w:bodyDiv w:val="1"/>
      <w:marLeft w:val="0"/>
      <w:marRight w:val="0"/>
      <w:marTop w:val="0"/>
      <w:marBottom w:val="0"/>
      <w:divBdr>
        <w:top w:val="none" w:sz="0" w:space="0" w:color="auto"/>
        <w:left w:val="none" w:sz="0" w:space="0" w:color="auto"/>
        <w:bottom w:val="none" w:sz="0" w:space="0" w:color="auto"/>
        <w:right w:val="none" w:sz="0" w:space="0" w:color="auto"/>
      </w:divBdr>
    </w:div>
    <w:div w:id="1287001860">
      <w:bodyDiv w:val="1"/>
      <w:marLeft w:val="0"/>
      <w:marRight w:val="0"/>
      <w:marTop w:val="0"/>
      <w:marBottom w:val="0"/>
      <w:divBdr>
        <w:top w:val="none" w:sz="0" w:space="0" w:color="auto"/>
        <w:left w:val="none" w:sz="0" w:space="0" w:color="auto"/>
        <w:bottom w:val="none" w:sz="0" w:space="0" w:color="auto"/>
        <w:right w:val="none" w:sz="0" w:space="0" w:color="auto"/>
      </w:divBdr>
    </w:div>
    <w:div w:id="1302812721">
      <w:bodyDiv w:val="1"/>
      <w:marLeft w:val="0"/>
      <w:marRight w:val="0"/>
      <w:marTop w:val="0"/>
      <w:marBottom w:val="0"/>
      <w:divBdr>
        <w:top w:val="none" w:sz="0" w:space="0" w:color="auto"/>
        <w:left w:val="none" w:sz="0" w:space="0" w:color="auto"/>
        <w:bottom w:val="none" w:sz="0" w:space="0" w:color="auto"/>
        <w:right w:val="none" w:sz="0" w:space="0" w:color="auto"/>
      </w:divBdr>
    </w:div>
    <w:div w:id="1347171786">
      <w:bodyDiv w:val="1"/>
      <w:marLeft w:val="0"/>
      <w:marRight w:val="0"/>
      <w:marTop w:val="0"/>
      <w:marBottom w:val="0"/>
      <w:divBdr>
        <w:top w:val="none" w:sz="0" w:space="0" w:color="auto"/>
        <w:left w:val="none" w:sz="0" w:space="0" w:color="auto"/>
        <w:bottom w:val="none" w:sz="0" w:space="0" w:color="auto"/>
        <w:right w:val="none" w:sz="0" w:space="0" w:color="auto"/>
      </w:divBdr>
    </w:div>
    <w:div w:id="1367751175">
      <w:bodyDiv w:val="1"/>
      <w:marLeft w:val="0"/>
      <w:marRight w:val="0"/>
      <w:marTop w:val="0"/>
      <w:marBottom w:val="0"/>
      <w:divBdr>
        <w:top w:val="none" w:sz="0" w:space="0" w:color="auto"/>
        <w:left w:val="none" w:sz="0" w:space="0" w:color="auto"/>
        <w:bottom w:val="none" w:sz="0" w:space="0" w:color="auto"/>
        <w:right w:val="none" w:sz="0" w:space="0" w:color="auto"/>
      </w:divBdr>
    </w:div>
    <w:div w:id="1462071193">
      <w:bodyDiv w:val="1"/>
      <w:marLeft w:val="0"/>
      <w:marRight w:val="0"/>
      <w:marTop w:val="0"/>
      <w:marBottom w:val="0"/>
      <w:divBdr>
        <w:top w:val="none" w:sz="0" w:space="0" w:color="auto"/>
        <w:left w:val="none" w:sz="0" w:space="0" w:color="auto"/>
        <w:bottom w:val="none" w:sz="0" w:space="0" w:color="auto"/>
        <w:right w:val="none" w:sz="0" w:space="0" w:color="auto"/>
      </w:divBdr>
    </w:div>
    <w:div w:id="1540239448">
      <w:bodyDiv w:val="1"/>
      <w:marLeft w:val="0"/>
      <w:marRight w:val="0"/>
      <w:marTop w:val="0"/>
      <w:marBottom w:val="0"/>
      <w:divBdr>
        <w:top w:val="none" w:sz="0" w:space="0" w:color="auto"/>
        <w:left w:val="none" w:sz="0" w:space="0" w:color="auto"/>
        <w:bottom w:val="none" w:sz="0" w:space="0" w:color="auto"/>
        <w:right w:val="none" w:sz="0" w:space="0" w:color="auto"/>
      </w:divBdr>
    </w:div>
    <w:div w:id="1587953271">
      <w:bodyDiv w:val="1"/>
      <w:marLeft w:val="0"/>
      <w:marRight w:val="0"/>
      <w:marTop w:val="0"/>
      <w:marBottom w:val="0"/>
      <w:divBdr>
        <w:top w:val="none" w:sz="0" w:space="0" w:color="auto"/>
        <w:left w:val="none" w:sz="0" w:space="0" w:color="auto"/>
        <w:bottom w:val="none" w:sz="0" w:space="0" w:color="auto"/>
        <w:right w:val="none" w:sz="0" w:space="0" w:color="auto"/>
      </w:divBdr>
    </w:div>
    <w:div w:id="1589803825">
      <w:bodyDiv w:val="1"/>
      <w:marLeft w:val="0"/>
      <w:marRight w:val="0"/>
      <w:marTop w:val="0"/>
      <w:marBottom w:val="0"/>
      <w:divBdr>
        <w:top w:val="none" w:sz="0" w:space="0" w:color="auto"/>
        <w:left w:val="none" w:sz="0" w:space="0" w:color="auto"/>
        <w:bottom w:val="none" w:sz="0" w:space="0" w:color="auto"/>
        <w:right w:val="none" w:sz="0" w:space="0" w:color="auto"/>
      </w:divBdr>
    </w:div>
    <w:div w:id="1656642731">
      <w:bodyDiv w:val="1"/>
      <w:marLeft w:val="0"/>
      <w:marRight w:val="0"/>
      <w:marTop w:val="0"/>
      <w:marBottom w:val="0"/>
      <w:divBdr>
        <w:top w:val="none" w:sz="0" w:space="0" w:color="auto"/>
        <w:left w:val="none" w:sz="0" w:space="0" w:color="auto"/>
        <w:bottom w:val="none" w:sz="0" w:space="0" w:color="auto"/>
        <w:right w:val="none" w:sz="0" w:space="0" w:color="auto"/>
      </w:divBdr>
    </w:div>
    <w:div w:id="1702129057">
      <w:bodyDiv w:val="1"/>
      <w:marLeft w:val="0"/>
      <w:marRight w:val="0"/>
      <w:marTop w:val="0"/>
      <w:marBottom w:val="0"/>
      <w:divBdr>
        <w:top w:val="none" w:sz="0" w:space="0" w:color="auto"/>
        <w:left w:val="none" w:sz="0" w:space="0" w:color="auto"/>
        <w:bottom w:val="none" w:sz="0" w:space="0" w:color="auto"/>
        <w:right w:val="none" w:sz="0" w:space="0" w:color="auto"/>
      </w:divBdr>
    </w:div>
    <w:div w:id="1721401296">
      <w:bodyDiv w:val="1"/>
      <w:marLeft w:val="0"/>
      <w:marRight w:val="0"/>
      <w:marTop w:val="0"/>
      <w:marBottom w:val="0"/>
      <w:divBdr>
        <w:top w:val="none" w:sz="0" w:space="0" w:color="auto"/>
        <w:left w:val="none" w:sz="0" w:space="0" w:color="auto"/>
        <w:bottom w:val="none" w:sz="0" w:space="0" w:color="auto"/>
        <w:right w:val="none" w:sz="0" w:space="0" w:color="auto"/>
      </w:divBdr>
    </w:div>
    <w:div w:id="1722945214">
      <w:bodyDiv w:val="1"/>
      <w:marLeft w:val="0"/>
      <w:marRight w:val="0"/>
      <w:marTop w:val="0"/>
      <w:marBottom w:val="0"/>
      <w:divBdr>
        <w:top w:val="none" w:sz="0" w:space="0" w:color="auto"/>
        <w:left w:val="none" w:sz="0" w:space="0" w:color="auto"/>
        <w:bottom w:val="none" w:sz="0" w:space="0" w:color="auto"/>
        <w:right w:val="none" w:sz="0" w:space="0" w:color="auto"/>
      </w:divBdr>
    </w:div>
    <w:div w:id="1813332176">
      <w:bodyDiv w:val="1"/>
      <w:marLeft w:val="0"/>
      <w:marRight w:val="0"/>
      <w:marTop w:val="0"/>
      <w:marBottom w:val="0"/>
      <w:divBdr>
        <w:top w:val="none" w:sz="0" w:space="0" w:color="auto"/>
        <w:left w:val="none" w:sz="0" w:space="0" w:color="auto"/>
        <w:bottom w:val="none" w:sz="0" w:space="0" w:color="auto"/>
        <w:right w:val="none" w:sz="0" w:space="0" w:color="auto"/>
      </w:divBdr>
    </w:div>
    <w:div w:id="1831828968">
      <w:bodyDiv w:val="1"/>
      <w:marLeft w:val="0"/>
      <w:marRight w:val="0"/>
      <w:marTop w:val="0"/>
      <w:marBottom w:val="0"/>
      <w:divBdr>
        <w:top w:val="none" w:sz="0" w:space="0" w:color="auto"/>
        <w:left w:val="none" w:sz="0" w:space="0" w:color="auto"/>
        <w:bottom w:val="none" w:sz="0" w:space="0" w:color="auto"/>
        <w:right w:val="none" w:sz="0" w:space="0" w:color="auto"/>
      </w:divBdr>
    </w:div>
    <w:div w:id="1843740471">
      <w:bodyDiv w:val="1"/>
      <w:marLeft w:val="0"/>
      <w:marRight w:val="0"/>
      <w:marTop w:val="0"/>
      <w:marBottom w:val="0"/>
      <w:divBdr>
        <w:top w:val="none" w:sz="0" w:space="0" w:color="auto"/>
        <w:left w:val="none" w:sz="0" w:space="0" w:color="auto"/>
        <w:bottom w:val="none" w:sz="0" w:space="0" w:color="auto"/>
        <w:right w:val="none" w:sz="0" w:space="0" w:color="auto"/>
      </w:divBdr>
    </w:div>
    <w:div w:id="1933272222">
      <w:bodyDiv w:val="1"/>
      <w:marLeft w:val="0"/>
      <w:marRight w:val="0"/>
      <w:marTop w:val="0"/>
      <w:marBottom w:val="0"/>
      <w:divBdr>
        <w:top w:val="none" w:sz="0" w:space="0" w:color="auto"/>
        <w:left w:val="none" w:sz="0" w:space="0" w:color="auto"/>
        <w:bottom w:val="none" w:sz="0" w:space="0" w:color="auto"/>
        <w:right w:val="none" w:sz="0" w:space="0" w:color="auto"/>
      </w:divBdr>
    </w:div>
    <w:div w:id="2000233818">
      <w:bodyDiv w:val="1"/>
      <w:marLeft w:val="0"/>
      <w:marRight w:val="0"/>
      <w:marTop w:val="0"/>
      <w:marBottom w:val="0"/>
      <w:divBdr>
        <w:top w:val="none" w:sz="0" w:space="0" w:color="auto"/>
        <w:left w:val="none" w:sz="0" w:space="0" w:color="auto"/>
        <w:bottom w:val="none" w:sz="0" w:space="0" w:color="auto"/>
        <w:right w:val="none" w:sz="0" w:space="0" w:color="auto"/>
      </w:divBdr>
    </w:div>
    <w:div w:id="2020546108">
      <w:bodyDiv w:val="1"/>
      <w:marLeft w:val="0"/>
      <w:marRight w:val="0"/>
      <w:marTop w:val="0"/>
      <w:marBottom w:val="0"/>
      <w:divBdr>
        <w:top w:val="none" w:sz="0" w:space="0" w:color="auto"/>
        <w:left w:val="none" w:sz="0" w:space="0" w:color="auto"/>
        <w:bottom w:val="none" w:sz="0" w:space="0" w:color="auto"/>
        <w:right w:val="none" w:sz="0" w:space="0" w:color="auto"/>
      </w:divBdr>
    </w:div>
    <w:div w:id="2073964584">
      <w:bodyDiv w:val="1"/>
      <w:marLeft w:val="0"/>
      <w:marRight w:val="0"/>
      <w:marTop w:val="0"/>
      <w:marBottom w:val="0"/>
      <w:divBdr>
        <w:top w:val="none" w:sz="0" w:space="0" w:color="auto"/>
        <w:left w:val="none" w:sz="0" w:space="0" w:color="auto"/>
        <w:bottom w:val="none" w:sz="0" w:space="0" w:color="auto"/>
        <w:right w:val="none" w:sz="0" w:space="0" w:color="auto"/>
      </w:divBdr>
    </w:div>
    <w:div w:id="2100130620">
      <w:bodyDiv w:val="1"/>
      <w:marLeft w:val="0"/>
      <w:marRight w:val="0"/>
      <w:marTop w:val="0"/>
      <w:marBottom w:val="0"/>
      <w:divBdr>
        <w:top w:val="none" w:sz="0" w:space="0" w:color="auto"/>
        <w:left w:val="none" w:sz="0" w:space="0" w:color="auto"/>
        <w:bottom w:val="none" w:sz="0" w:space="0" w:color="auto"/>
        <w:right w:val="none" w:sz="0" w:space="0" w:color="auto"/>
      </w:divBdr>
    </w:div>
    <w:div w:id="2133286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c-word-edit.officeapps.live.com/we/wordeditorframe.aspx?ui=en-us&amp;rs=en-us&amp;wopisrc=https%3A%2F%2Febaonline.sharepoint.com%2Fsites%2FITSResRep%2F_vti_bin%2Fwopi.ashx%2Ffiles%2F96ea38be104a4d74b71acda38ddd2ded&amp;wdenableroaming=1&amp;mscc=1&amp;hid=-111&amp;uiembed=1&amp;uih=teams&amp;hhdr=1&amp;dchat=1&amp;sc=%7B%22pmo%22%3A%22https%3A%2F%2Fteams.microsoft.com%22%2C%22pmshare%22%3Atrue%2C%22surl%22%3A%22%22%2C%22curl%22%3A%22%22%2C%22vurl%22%3A%22%22%2C%22eurl%22%3A%22https%3A%2F%2Fteams.microsoft.com%2Ffiles%2Fapps%2Fcom.microsoft.teams.files%2Ffiles%2F3356859179%2Fopen%3Fagent%3Dpostmessage%26objectUrl%3Dhttps%253A%252F%252Febaonline.sharepoint.com%252Fsites%252FITSResRep%252FShared%2520Documents%252FGeneral%252F20210517%2520Annex%2520II%2520(Instructions)%2520(tv).docx%26fileId%3D96EA38BE-104A-4D74-B71A-CDA38DDD2DED%26fileType%3Ddocx%26scenarioId%3D111%26locale%3Den-us%26theme%3Ddefault%26version%3D21043007800%26setting%3Dring.id%3Ageneral%26setting%3DcreatedTime%3A1625831342227%22%7D&amp;wdorigin=TEAMS-WEB.teams.undefined&amp;wdhostclicktime=1625831341357&amp;jsapi=1&amp;jsapiver=v1&amp;newsession=1&amp;corrid=9cb0b368-e356-4dda-b2b6-733b44dda51b&amp;usid=9cb0b368-e356-4dda-b2b6-733b44dda51b&amp;sftc=1&amp;sams=1&amp;accloop=1&amp;sdr=6&amp;scnd=1&amp;hbcv=1&amp;htv=1&amp;nbmd=1&amp;instantedit=1&amp;wopicomplete=1&amp;wdredirectionreason=Unified_SingleFlush&amp;rct=Medium&amp;ctp=LeastProtected"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euc-word-edit.officeapps.live.com/we/wordeditorframe.aspx?ui=en-us&amp;rs=en-us&amp;wopisrc=https%3A%2F%2Febaonline.sharepoint.com%2Fsites%2FITSResRep%2F_vti_bin%2Fwopi.ashx%2Ffiles%2F96ea38be104a4d74b71acda38ddd2ded&amp;wdenableroaming=1&amp;mscc=1&amp;hid=-111&amp;uiembed=1&amp;uih=teams&amp;hhdr=1&amp;dchat=1&amp;sc=%7B%22pmo%22%3A%22https%3A%2F%2Fteams.microsoft.com%22%2C%22pmshare%22%3Atrue%2C%22surl%22%3A%22%22%2C%22curl%22%3A%22%22%2C%22vurl%22%3A%22%22%2C%22eurl%22%3A%22https%3A%2F%2Fteams.microsoft.com%2Ffiles%2Fapps%2Fcom.microsoft.teams.files%2Ffiles%2F3356859179%2Fopen%3Fagent%3Dpostmessage%26objectUrl%3Dhttps%253A%252F%252Febaonline.sharepoint.com%252Fsites%252FITSResRep%252FShared%2520Documents%252FGeneral%252F20210517%2520Annex%2520II%2520(Instructions)%2520(tv).docx%26fileId%3D96EA38BE-104A-4D74-B71A-CDA38DDD2DED%26fileType%3Ddocx%26scenarioId%3D111%26locale%3Den-us%26theme%3Ddefault%26version%3D21043007800%26setting%3Dring.id%3Ageneral%26setting%3DcreatedTime%3A1625831342227%22%7D&amp;wdorigin=TEAMS-WEB.teams.undefined&amp;wdhostclicktime=1625831341357&amp;jsapi=1&amp;jsapiver=v1&amp;newsession=1&amp;corrid=9cb0b368-e356-4dda-b2b6-733b44dda51b&amp;usid=9cb0b368-e356-4dda-b2b6-733b44dda51b&amp;sftc=1&amp;sams=1&amp;accloop=1&amp;sdr=6&amp;scnd=1&amp;hbcv=1&amp;htv=1&amp;nbmd=1&amp;instantedit=1&amp;wopicomplete=1&amp;wdredirectionreason=Unified_SingleFlush&amp;rct=Medium&amp;ctp=LeastProtected"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eiroc.org" TargetMode="External"/><Relationship Id="rId5" Type="http://schemas.openxmlformats.org/officeDocument/2006/relationships/numbering" Target="numbering.xml"/><Relationship Id="rId15" Type="http://schemas.openxmlformats.org/officeDocument/2006/relationships/hyperlink" Target="https://euc-word-edit.officeapps.live.com/we/wordeditorframe.aspx?ui=en-us&amp;rs=en-us&amp;wopisrc=https%3A%2F%2Febaonline.sharepoint.com%2Fsites%2FITSResRep%2F_vti_bin%2Fwopi.ashx%2Ffiles%2F96ea38be104a4d74b71acda38ddd2ded&amp;wdenableroaming=1&amp;mscc=1&amp;hid=-111&amp;uiembed=1&amp;uih=teams&amp;hhdr=1&amp;dchat=1&amp;sc=%7B%22pmo%22%3A%22https%3A%2F%2Fteams.microsoft.com%22%2C%22pmshare%22%3Atrue%2C%22surl%22%3A%22%22%2C%22curl%22%3A%22%22%2C%22vurl%22%3A%22%22%2C%22eurl%22%3A%22https%3A%2F%2Fteams.microsoft.com%2Ffiles%2Fapps%2Fcom.microsoft.teams.files%2Ffiles%2F3356859179%2Fopen%3Fagent%3Dpostmessage%26objectUrl%3Dhttps%253A%252F%252Febaonline.sharepoint.com%252Fsites%252FITSResRep%252FShared%2520Documents%252FGeneral%252F20210517%2520Annex%2520II%2520(Instructions)%2520(tv).docx%26fileId%3D96EA38BE-104A-4D74-B71A-CDA38DDD2DED%26fileType%3Ddocx%26scenarioId%3D111%26locale%3Den-us%26theme%3Ddefault%26version%3D21043007800%26setting%3Dring.id%3Ageneral%26setting%3DcreatedTime%3A1625831342227%22%7D&amp;wdorigin=TEAMS-WEB.teams.undefined&amp;wdhostclicktime=1625831341357&amp;jsapi=1&amp;jsapiver=v1&amp;newsession=1&amp;corrid=9cb0b368-e356-4dda-b2b6-733b44dda51b&amp;usid=9cb0b368-e356-4dda-b2b6-733b44dda51b&amp;sftc=1&amp;sams=1&amp;accloop=1&amp;sdr=6&amp;scnd=1&amp;hbcv=1&amp;htv=1&amp;nbmd=1&amp;instantedit=1&amp;wopicomplete=1&amp;wdredirectionreason=Unified_SingleFlush&amp;rct=Medium&amp;ctp=LeastProtected" TargetMode="Externa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c-word-edit.officeapps.live.com/we/wordeditorframe.aspx?ui=en-us&amp;rs=en-us&amp;wopisrc=https%3A%2F%2Febaonline.sharepoint.com%2Fsites%2FITSResRep%2F_vti_bin%2Fwopi.ashx%2Ffiles%2F96ea38be104a4d74b71acda38ddd2ded&amp;wdenableroaming=1&amp;mscc=1&amp;hid=-111&amp;uiembed=1&amp;uih=teams&amp;hhdr=1&amp;dchat=1&amp;sc=%7B%22pmo%22%3A%22https%3A%2F%2Fteams.microsoft.com%22%2C%22pmshare%22%3Atrue%2C%22surl%22%3A%22%22%2C%22curl%22%3A%22%22%2C%22vurl%22%3A%22%22%2C%22eurl%22%3A%22https%3A%2F%2Fteams.microsoft.com%2Ffiles%2Fapps%2Fcom.microsoft.teams.files%2Ffiles%2F3356859179%2Fopen%3Fagent%3Dpostmessage%26objectUrl%3Dhttps%253A%252F%252Febaonline.sharepoint.com%252Fsites%252FITSResRep%252FShared%2520Documents%252FGeneral%252F20210517%2520Annex%2520II%2520(Instructions)%2520(tv).docx%26fileId%3D96EA38BE-104A-4D74-B71A-CDA38DDD2DED%26fileType%3Ddocx%26scenarioId%3D111%26locale%3Den-us%26theme%3Ddefault%26version%3D21043007800%26setting%3Dring.id%3Ageneral%26setting%3DcreatedTime%3A1625831342227%22%7D&amp;wdorigin=TEAMS-WEB.teams.undefined&amp;wdhostclicktime=1625831341357&amp;jsapi=1&amp;jsapiver=v1&amp;newsession=1&amp;corrid=9cb0b368-e356-4dda-b2b6-733b44dda51b&amp;usid=9cb0b368-e356-4dda-b2b6-733b44dda51b&amp;sftc=1&amp;sams=1&amp;accloop=1&amp;sdr=6&amp;scnd=1&amp;hbcv=1&amp;htv=1&amp;nbmd=1&amp;instantedit=1&amp;wopicomplete=1&amp;wdredirectionreason=Unified_SingleFlush&amp;rct=Medium&amp;ctp=LeastProtected"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data.europa.eu/eli/reg_impl/2024/3117/o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9B2671E3DAA274C89DACECC5CECCBB8" ma:contentTypeVersion="12" ma:contentTypeDescription="Create a new document." ma:contentTypeScope="" ma:versionID="070dc083818780dc567d45c6955e1e67">
  <xsd:schema xmlns:xsd="http://www.w3.org/2001/XMLSchema" xmlns:xs="http://www.w3.org/2001/XMLSchema" xmlns:p="http://schemas.microsoft.com/office/2006/metadata/properties" xmlns:ns2="fa427300-7f5d-452c-b5c3-f39f7814d426" xmlns:ns3="6cb8331c-4f20-4b36-9838-191c4ac52f93" targetNamespace="http://schemas.microsoft.com/office/2006/metadata/properties" ma:root="true" ma:fieldsID="dfa59396d8adf247419ec6c72ae98b68" ns2:_="" ns3:_="">
    <xsd:import namespace="fa427300-7f5d-452c-b5c3-f39f7814d426"/>
    <xsd:import namespace="6cb8331c-4f20-4b36-9838-191c4ac52f9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427300-7f5d-452c-b5c3-f39f7814d4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cb8331c-4f20-4b36-9838-191c4ac52f9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18EF0B-2BAD-4B12-9190-3D3A50D9EE3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26D94E3-D2E2-4C29-BE1B-0CB7BAC142C0}">
  <ds:schemaRefs>
    <ds:schemaRef ds:uri="http://schemas.openxmlformats.org/officeDocument/2006/bibliography"/>
  </ds:schemaRefs>
</ds:datastoreItem>
</file>

<file path=customXml/itemProps3.xml><?xml version="1.0" encoding="utf-8"?>
<ds:datastoreItem xmlns:ds="http://schemas.openxmlformats.org/officeDocument/2006/customXml" ds:itemID="{6EC53495-2AAF-4864-9657-EF708C1A4EA3}">
  <ds:schemaRefs>
    <ds:schemaRef ds:uri="http://schemas.microsoft.com/sharepoint/v3/contenttype/forms"/>
  </ds:schemaRefs>
</ds:datastoreItem>
</file>

<file path=customXml/itemProps4.xml><?xml version="1.0" encoding="utf-8"?>
<ds:datastoreItem xmlns:ds="http://schemas.openxmlformats.org/officeDocument/2006/customXml" ds:itemID="{831D0DEE-19BF-4267-8504-BC231A3CF9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427300-7f5d-452c-b5c3-f39f7814d426"/>
    <ds:schemaRef ds:uri="6cb8331c-4f20-4b36-9838-191c4ac52f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c7eb9de-735b-4a68-8fe4-c9c62709b012}" enabled="1" method="Standard" siteId="{3bacb4ff-f1a2-4c92-b96c-e99fec826b68}" removed="0"/>
</clbl:labelList>
</file>

<file path=docProps/app.xml><?xml version="1.0" encoding="utf-8"?>
<Properties xmlns="http://schemas.openxmlformats.org/officeDocument/2006/extended-properties" xmlns:vt="http://schemas.openxmlformats.org/officeDocument/2006/docPropsVTypes">
  <Template>Normal</Template>
  <TotalTime>0</TotalTime>
  <Pages>106</Pages>
  <Words>36858</Words>
  <Characters>210093</Characters>
  <Application>Microsoft Office Word</Application>
  <DocSecurity>4</DocSecurity>
  <Lines>1750</Lines>
  <Paragraphs>492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Kerli Valdre</dc:creator>
  <cp:keywords/>
  <cp:lastModifiedBy>Kornelia Wilinska</cp:lastModifiedBy>
  <cp:revision>2</cp:revision>
  <dcterms:created xsi:type="dcterms:W3CDTF">2025-10-13T07:22:00Z</dcterms:created>
  <dcterms:modified xsi:type="dcterms:W3CDTF">2025-10-13T07:22:00Z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0x01010039B2671E3DAA274C89DACECC5CECCBB8</vt:lpwstr>
  </property>
  <property fmtid="{D5CDD505-2E9C-101B-9397-08002B2CF9AE}" pid="3" name="_dlc_DocIdItemGuid">
    <vt:lpwstr>9d716253-81f4-4e26-8708-2721b02b61da</vt:lpwstr>
  </property>
  <property fmtid="{D5CDD505-2E9C-101B-9397-08002B2CF9AE}" pid="4" name="f197afdb08d545b88364d84d5f12dbd8">
    <vt:lpwstr>11.01.005.050.010 Resolution Projects - LDT 1|39dd8d8f-bc69-4518-b38b-aa8718ae2236</vt:lpwstr>
  </property>
  <property fmtid="{D5CDD505-2E9C-101B-9397-08002B2CF9AE}" pid="5" name="SRBFilePlan">
    <vt:lpwstr>4;#11.01.005.050.010 Resolution Projects - LDT 1|39dd8d8f-bc69-4518-b38b-aa8718ae2236</vt:lpwstr>
  </property>
</Properties>
</file>