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FF53D" w14:textId="1CD88E22" w:rsidR="00E25A69" w:rsidRDefault="00E25A69" w:rsidP="00A33695">
      <w:pPr>
        <w:jc w:val="center"/>
        <w:rPr>
          <w:rFonts w:ascii="Times New Roman" w:hAnsi="Times New Roman"/>
          <w:b/>
          <w:sz w:val="24"/>
        </w:rPr>
      </w:pPr>
      <w:bookmarkStart w:id="0" w:name="_Toc262568021"/>
      <w:bookmarkStart w:id="1" w:name="_Toc295829847"/>
      <w:r>
        <w:rPr>
          <w:rFonts w:ascii="Times New Roman" w:hAnsi="Times New Roman"/>
          <w:b/>
          <w:sz w:val="24"/>
        </w:rPr>
        <w:t>MT</w:t>
      </w:r>
    </w:p>
    <w:p w14:paraId="07D2872A" w14:textId="77777777" w:rsidR="00E25A69" w:rsidRDefault="00E25A69" w:rsidP="00A33695">
      <w:pPr>
        <w:jc w:val="center"/>
        <w:rPr>
          <w:rFonts w:ascii="Times New Roman" w:hAnsi="Times New Roman"/>
          <w:b/>
          <w:sz w:val="24"/>
        </w:rPr>
      </w:pPr>
    </w:p>
    <w:p w14:paraId="2325719B" w14:textId="72782FE6" w:rsidR="00047C1D" w:rsidRPr="00B74E74" w:rsidRDefault="00047C1D" w:rsidP="00A3369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ANNESS XII</w:t>
      </w:r>
    </w:p>
    <w:p w14:paraId="52460C1D" w14:textId="5185247E" w:rsidR="002648B0" w:rsidRPr="00B74E74" w:rsidRDefault="00047C1D" w:rsidP="00A3369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“ANNESS XXVII</w:t>
      </w:r>
    </w:p>
    <w:p w14:paraId="644BA8AC" w14:textId="2283CABE" w:rsidR="002648B0" w:rsidRPr="00B74E74" w:rsidRDefault="002648B0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STRUZZJONIJIET TA’ RAPPORTAR GĦALL-FINI TA’ IDENTIFIKAZZJONI TAL-G-SIIs U L-ASSENJAR TAR-RATI TAL-BUFFER GĦALL-G-SIIs </w:t>
      </w:r>
    </w:p>
    <w:p w14:paraId="4592BD27" w14:textId="77777777" w:rsidR="00436204" w:rsidRPr="00B74E74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296F65E0" w14:textId="77777777" w:rsidR="00783881" w:rsidRPr="00B74E74" w:rsidRDefault="002648B0" w:rsidP="00B94200">
      <w:pPr>
        <w:pStyle w:val="InstructionsText"/>
      </w:pPr>
      <w:r>
        <w:t>Werrej</w:t>
      </w:r>
    </w:p>
    <w:p w14:paraId="588B5D99" w14:textId="69343C3B" w:rsidR="003F24C1" w:rsidRDefault="00745369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r w:rsidRPr="00B74E74">
        <w:rPr>
          <w:rFonts w:ascii="Times New Roman" w:hAnsi="Times New Roman"/>
          <w:sz w:val="24"/>
        </w:rPr>
        <w:fldChar w:fldCharType="begin"/>
      </w:r>
      <w:r w:rsidR="002648B0" w:rsidRPr="00B74E74">
        <w:rPr>
          <w:rFonts w:ascii="Times New Roman" w:hAnsi="Times New Roman"/>
          <w:sz w:val="24"/>
        </w:rPr>
        <w:instrText xml:space="preserve"> TOC \o "1-3" \h \z \u </w:instrText>
      </w:r>
      <w:r w:rsidRPr="00B74E74">
        <w:rPr>
          <w:rFonts w:ascii="Times New Roman" w:hAnsi="Times New Roman"/>
          <w:sz w:val="24"/>
        </w:rPr>
        <w:fldChar w:fldCharType="separate"/>
      </w:r>
      <w:hyperlink w:anchor="_Toc188606998" w:history="1">
        <w:r w:rsidR="003F24C1" w:rsidRPr="00565094">
          <w:rPr>
            <w:rStyle w:val="Hyperlink"/>
          </w:rPr>
          <w:t>L-EWWEL PARTI: ISTRUZZJONIJIET ĠENERALI</w:t>
        </w:r>
        <w:r w:rsidR="003F24C1">
          <w:rPr>
            <w:webHidden/>
          </w:rPr>
          <w:tab/>
        </w:r>
        <w:r w:rsidR="003F24C1">
          <w:rPr>
            <w:webHidden/>
          </w:rPr>
          <w:fldChar w:fldCharType="begin"/>
        </w:r>
        <w:r w:rsidR="003F24C1">
          <w:rPr>
            <w:webHidden/>
          </w:rPr>
          <w:instrText xml:space="preserve"> PAGEREF _Toc188606998 \h </w:instrText>
        </w:r>
        <w:r w:rsidR="003F24C1">
          <w:rPr>
            <w:webHidden/>
          </w:rPr>
        </w:r>
        <w:r w:rsidR="003F24C1">
          <w:rPr>
            <w:webHidden/>
          </w:rPr>
          <w:fldChar w:fldCharType="separate"/>
        </w:r>
        <w:r w:rsidR="003F24C1">
          <w:rPr>
            <w:webHidden/>
          </w:rPr>
          <w:t>2</w:t>
        </w:r>
        <w:r w:rsidR="003F24C1">
          <w:rPr>
            <w:webHidden/>
          </w:rPr>
          <w:fldChar w:fldCharType="end"/>
        </w:r>
      </w:hyperlink>
    </w:p>
    <w:p w14:paraId="75928BB3" w14:textId="2C63F3CB" w:rsidR="003F24C1" w:rsidRDefault="003F24C1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606999" w:history="1">
        <w:r w:rsidRPr="00565094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565094">
          <w:rPr>
            <w:rStyle w:val="Hyperlink"/>
          </w:rPr>
          <w:t>Struttura u konvenzjonijiet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_Toc188606999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206390F" w14:textId="3CC3784A" w:rsidR="003F24C1" w:rsidRDefault="003F24C1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607000" w:history="1">
        <w:r w:rsidRPr="00565094">
          <w:rPr>
            <w:rStyle w:val="Hyperlink"/>
          </w:rPr>
          <w:t>1.1.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565094">
          <w:rPr>
            <w:rStyle w:val="Hyperlink"/>
          </w:rPr>
          <w:t>Struttura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_Toc188607000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3C79EA3" w14:textId="39AE5847" w:rsidR="003F24C1" w:rsidRDefault="003F24C1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607001" w:history="1">
        <w:r w:rsidRPr="00565094">
          <w:rPr>
            <w:rStyle w:val="Hyperlink"/>
          </w:rPr>
          <w:t>1.2.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565094">
          <w:rPr>
            <w:rStyle w:val="Hyperlink"/>
          </w:rPr>
          <w:t>Il-konvenzjoni dwar in-numerazzjoni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_Toc188607001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C1D90CE" w14:textId="2AC247DF" w:rsidR="003F24C1" w:rsidRDefault="003F24C1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607002" w:history="1">
        <w:r w:rsidRPr="00565094">
          <w:rPr>
            <w:rStyle w:val="Hyperlink"/>
          </w:rPr>
          <w:t>1.3.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565094">
          <w:rPr>
            <w:rStyle w:val="Hyperlink"/>
          </w:rPr>
          <w:t>Il-konvenzjoni dwar is-sinjali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_Toc188607002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5491483" w14:textId="450DB38D" w:rsidR="003F24C1" w:rsidRDefault="003F24C1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607003" w:history="1">
        <w:r w:rsidRPr="00565094">
          <w:rPr>
            <w:rStyle w:val="Hyperlink"/>
          </w:rPr>
          <w:t>IT-TIENI PARTI: L-ISTRUZZJONIJIET RELATATI MAL-MUDELLI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_Toc188607003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FA4D22A" w14:textId="4BED4279" w:rsidR="003F24C1" w:rsidRDefault="003F24C1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607004" w:history="1">
        <w:r w:rsidRPr="00565094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565094">
          <w:rPr>
            <w:rStyle w:val="Hyperlink"/>
          </w:rPr>
          <w:t>Kummenti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_Toc188607004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11F504E" w14:textId="405DC43E" w:rsidR="003F24C1" w:rsidRDefault="003F24C1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607005" w:history="1">
        <w:r w:rsidRPr="00565094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565094">
          <w:rPr>
            <w:rStyle w:val="Hyperlink"/>
          </w:rPr>
          <w:t>Istruzzjonijiet li jikkonċernaw pożizzjonijiet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_Toc188607005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AC7042C" w14:textId="795878E7" w:rsidR="002648B0" w:rsidRPr="00B74E74" w:rsidRDefault="00745369" w:rsidP="00005FFC">
      <w:pPr>
        <w:rPr>
          <w:rFonts w:ascii="Times New Roman" w:hAnsi="Times New Roman"/>
          <w:sz w:val="24"/>
        </w:rPr>
        <w:sectPr w:rsidR="002648B0" w:rsidRPr="00B74E74" w:rsidSect="004D441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 w:rsidRPr="00B74E74">
        <w:rPr>
          <w:rFonts w:ascii="Times New Roman" w:hAnsi="Times New Roman"/>
          <w:sz w:val="24"/>
        </w:rPr>
        <w:fldChar w:fldCharType="end"/>
      </w:r>
    </w:p>
    <w:p w14:paraId="2820F465" w14:textId="77777777" w:rsidR="002648B0" w:rsidRPr="00B74E74" w:rsidRDefault="002648B0" w:rsidP="00EC067D">
      <w:pPr>
        <w:pStyle w:val="Heading2"/>
      </w:pPr>
      <w:bookmarkStart w:id="2" w:name="_Toc264038394"/>
      <w:bookmarkStart w:id="3" w:name="_Toc360188317"/>
      <w:bookmarkStart w:id="4" w:name="_Toc473560865"/>
      <w:bookmarkStart w:id="5" w:name="_Toc188606998"/>
      <w:r>
        <w:lastRenderedPageBreak/>
        <w:t>L-EWWEL PARTI:</w:t>
      </w:r>
      <w:bookmarkEnd w:id="2"/>
      <w:r>
        <w:t xml:space="preserve"> ISTRUZZJONIJIET ĠENERALI</w:t>
      </w:r>
      <w:bookmarkEnd w:id="3"/>
      <w:bookmarkEnd w:id="4"/>
      <w:bookmarkEnd w:id="5"/>
    </w:p>
    <w:p w14:paraId="134C985E" w14:textId="77777777" w:rsidR="002648B0" w:rsidRPr="00B74E74" w:rsidRDefault="00125707" w:rsidP="00765A2B">
      <w:pPr>
        <w:pStyle w:val="Instructionsberschrift2"/>
        <w:numPr>
          <w:ilvl w:val="0"/>
          <w:numId w:val="0"/>
        </w:numPr>
        <w:ind w:left="360"/>
        <w:rPr>
          <w:rFonts w:cs="Times New Roman"/>
          <w:sz w:val="24"/>
        </w:rPr>
      </w:pPr>
      <w:bookmarkStart w:id="6" w:name="_Toc360188318"/>
      <w:bookmarkStart w:id="7" w:name="_Toc473560866"/>
      <w:bookmarkStart w:id="8" w:name="_Toc188606999"/>
      <w:r>
        <w:rPr>
          <w:sz w:val="24"/>
        </w:rPr>
        <w:t>1.</w:t>
      </w:r>
      <w:r>
        <w:rPr>
          <w:sz w:val="24"/>
        </w:rPr>
        <w:tab/>
        <w:t>Struttura u konvenzjonijiet</w:t>
      </w:r>
      <w:bookmarkEnd w:id="6"/>
      <w:bookmarkEnd w:id="7"/>
      <w:bookmarkEnd w:id="8"/>
    </w:p>
    <w:p w14:paraId="7C7E012C" w14:textId="77777777" w:rsidR="002648B0" w:rsidRPr="00B74E74" w:rsidRDefault="00125707" w:rsidP="00765A2B">
      <w:pPr>
        <w:pStyle w:val="Instructionsberschrift2"/>
        <w:numPr>
          <w:ilvl w:val="0"/>
          <w:numId w:val="0"/>
        </w:numPr>
        <w:ind w:left="360"/>
        <w:rPr>
          <w:rFonts w:cs="Times New Roman"/>
          <w:sz w:val="24"/>
        </w:rPr>
      </w:pPr>
      <w:bookmarkStart w:id="9" w:name="_Toc360188319"/>
      <w:bookmarkStart w:id="10" w:name="_Toc473560867"/>
      <w:bookmarkStart w:id="11" w:name="_Toc264038399"/>
      <w:bookmarkStart w:id="12" w:name="_Toc294018834"/>
      <w:bookmarkStart w:id="13" w:name="_Toc188607000"/>
      <w:r>
        <w:rPr>
          <w:sz w:val="24"/>
        </w:rPr>
        <w:t>1.1.</w:t>
      </w:r>
      <w:r>
        <w:rPr>
          <w:sz w:val="24"/>
        </w:rPr>
        <w:tab/>
        <w:t>Struttura</w:t>
      </w:r>
      <w:bookmarkEnd w:id="9"/>
      <w:bookmarkEnd w:id="10"/>
      <w:bookmarkEnd w:id="13"/>
    </w:p>
    <w:p w14:paraId="6C67B776" w14:textId="4E28F620" w:rsidR="005643EA" w:rsidRPr="00B74E74" w:rsidRDefault="00125707" w:rsidP="00B26332">
      <w:pPr>
        <w:pStyle w:val="InstructionsText2"/>
        <w:ind w:left="993"/>
      </w:pPr>
      <w:r>
        <w:t>1.</w:t>
      </w:r>
      <w:r>
        <w:tab/>
        <w:t>Dawn ir-rekwiżiti ta’ rapportar li għandhom l-għan li jappoġġaw l-identifikazzjoni ta’istituzzjonijiet ta’ importanza sistemika globali (G-SIIs) u li jassenjaw ir-rati korrispondenti tal-buffer għall-G-SIIs jikkonsistu f’mudell wieħed li jiġbor informazzjoni dwar indikaturi ta’ importanza sistemika globali u entrati partikolari meħtieġa għall-applikazzjoni tal-metodoloġija tal-Unjoni għall-identifikazzjoni tal-G-SIIs u l-assenjar tar-rati korrispondenti tal-buffer għall-G-SIIs.</w:t>
      </w:r>
    </w:p>
    <w:p w14:paraId="61F62C51" w14:textId="77777777" w:rsidR="002648B0" w:rsidRPr="00B74E74" w:rsidRDefault="00125707" w:rsidP="00765A2B">
      <w:pPr>
        <w:pStyle w:val="Instructionsberschrift2"/>
        <w:numPr>
          <w:ilvl w:val="0"/>
          <w:numId w:val="0"/>
        </w:numPr>
        <w:ind w:left="360"/>
        <w:rPr>
          <w:rFonts w:cs="Times New Roman"/>
          <w:sz w:val="24"/>
        </w:rPr>
      </w:pPr>
      <w:bookmarkStart w:id="14" w:name="_Toc360188320"/>
      <w:bookmarkStart w:id="15" w:name="_Toc473560868"/>
      <w:bookmarkStart w:id="16" w:name="_Toc188607001"/>
      <w:r>
        <w:rPr>
          <w:sz w:val="24"/>
        </w:rPr>
        <w:t>1.2.</w:t>
      </w:r>
      <w:r>
        <w:rPr>
          <w:sz w:val="24"/>
        </w:rPr>
        <w:tab/>
        <w:t>Il-konvenzjoni dwar in-numerazzjoni</w:t>
      </w:r>
      <w:bookmarkEnd w:id="14"/>
      <w:bookmarkEnd w:id="15"/>
      <w:bookmarkEnd w:id="16"/>
    </w:p>
    <w:p w14:paraId="3C0F0268" w14:textId="5212C39C" w:rsidR="002648B0" w:rsidRPr="00B74E74" w:rsidRDefault="006137FD" w:rsidP="00AB7C07">
      <w:pPr>
        <w:pStyle w:val="InstructionsText2"/>
        <w:ind w:left="993"/>
      </w:pPr>
      <w:r>
        <w:t>2.</w:t>
      </w:r>
      <w:r>
        <w:tab/>
        <w:t>Id-dokument isegwi l-konvenzjoni tat-tikkettar stabbilita fil-punti minn 3 sa 5, meta ssir referenza għall-kolonni, ir-ringieli u ċ-ċelloli tal-mudelli. Dawk il-kodiċijiet numeriċi jintużaw b’mod estensiv fir-regoli ta’ validazzjoni.</w:t>
      </w:r>
    </w:p>
    <w:p w14:paraId="26DC2799" w14:textId="2C43513E" w:rsidR="005643EA" w:rsidRPr="00B74E74" w:rsidRDefault="006137FD" w:rsidP="00AB7C07">
      <w:pPr>
        <w:pStyle w:val="InstructionsText2"/>
        <w:ind w:left="993"/>
      </w:pPr>
      <w:r>
        <w:t>3.</w:t>
      </w:r>
      <w:r>
        <w:tab/>
        <w:t>In-notazzjoni ġenerali li ġejja tiġi segwita fl-istruzzjonijiet: {Mudell; Ringiela; Kolonna}.</w:t>
      </w:r>
    </w:p>
    <w:p w14:paraId="6A9F72AA" w14:textId="632C824C" w:rsidR="005643EA" w:rsidRPr="00B74E74" w:rsidRDefault="006137FD" w:rsidP="00AB7C07">
      <w:pPr>
        <w:pStyle w:val="InstructionsText2"/>
        <w:ind w:left="993"/>
      </w:pPr>
      <w:r>
        <w:t>4.</w:t>
      </w:r>
      <w:r>
        <w:tab/>
        <w:t>Fejn isiru referenzi f’mudell, u għaldaqstant jintużaw biss punti ta’ data ta’ dak il-mudell, in-notazzjoni ma tinkludix mudell: {Ringiela; Kolonna}. Fil-każ ta’ mudelli b’kolonna waħda biss, issir referenza għar-ringieli biss {Mudell; Ringiela}.</w:t>
      </w:r>
    </w:p>
    <w:p w14:paraId="01FECE3C" w14:textId="482B71E1" w:rsidR="002648B0" w:rsidRPr="00B74E74" w:rsidRDefault="006137FD" w:rsidP="00AB7C07">
      <w:pPr>
        <w:pStyle w:val="InstructionsText2"/>
        <w:ind w:left="993"/>
      </w:pPr>
      <w:r>
        <w:t>5.</w:t>
      </w:r>
      <w:r>
        <w:tab/>
        <w:t>Sinjal ta’ asterisk jintuża biex jesprimi li r-referenza taqbad ir-ringieli jew il-kolonni speċifikati qabel.</w:t>
      </w:r>
    </w:p>
    <w:p w14:paraId="273A8B8C" w14:textId="0AF01339" w:rsidR="002648B0" w:rsidRPr="00B74E74" w:rsidRDefault="00125707" w:rsidP="00765A2B">
      <w:pPr>
        <w:pStyle w:val="Instructionsberschrift2"/>
        <w:numPr>
          <w:ilvl w:val="0"/>
          <w:numId w:val="0"/>
        </w:numPr>
        <w:ind w:left="360"/>
        <w:rPr>
          <w:rFonts w:cs="Times New Roman"/>
          <w:sz w:val="24"/>
        </w:rPr>
      </w:pPr>
      <w:bookmarkStart w:id="17" w:name="_Toc360188321"/>
      <w:bookmarkStart w:id="18" w:name="_Toc473560869"/>
      <w:bookmarkStart w:id="19" w:name="_Toc188607002"/>
      <w:r>
        <w:rPr>
          <w:sz w:val="24"/>
        </w:rPr>
        <w:t>1.3.</w:t>
      </w:r>
      <w:r>
        <w:rPr>
          <w:sz w:val="24"/>
        </w:rPr>
        <w:tab/>
        <w:t>Il-konvenzjoni dwar is-sinjali</w:t>
      </w:r>
      <w:bookmarkEnd w:id="11"/>
      <w:bookmarkEnd w:id="12"/>
      <w:bookmarkEnd w:id="17"/>
      <w:bookmarkEnd w:id="18"/>
      <w:bookmarkEnd w:id="19"/>
    </w:p>
    <w:p w14:paraId="0C0832BC" w14:textId="4A4E8717" w:rsidR="002648B0" w:rsidRPr="00B74E74" w:rsidRDefault="006137FD" w:rsidP="00AB7C07">
      <w:pPr>
        <w:pStyle w:val="InstructionsText2"/>
        <w:ind w:left="993"/>
      </w:pPr>
      <w:r>
        <w:t>6.</w:t>
      </w:r>
      <w:r>
        <w:tab/>
        <w:t>Kwalunkwe ammont li jżid il-valur tal-indikatur, tal-assi, tal-obbligazzjonijiet jew tal-iskoperturi għandu jiġi rrapportat bħala ċifra pożittiva. Kwalunkwe ammont li jnaqqas il-valur tal-indikatur, tal-assi, tal-obbligazzjonijiet jew tal-iskoperturi għandu jiġi rrapportat bħala ċifra negattiva. Meta jkun hemm simbolu negattiv (-) qabel it-tikketta ta’ entrata, ikun mistenni li ma tiġix rapportata ċifra pożittiva għal dik l-entrata.</w:t>
      </w:r>
    </w:p>
    <w:p w14:paraId="078AD951" w14:textId="77777777" w:rsidR="00304CA5" w:rsidRPr="00B74E74" w:rsidRDefault="00304CA5" w:rsidP="00AB7C07">
      <w:pPr>
        <w:pStyle w:val="InstructionsText2"/>
        <w:ind w:left="993"/>
      </w:pPr>
    </w:p>
    <w:p w14:paraId="74BFACB9" w14:textId="77777777" w:rsidR="002648B0" w:rsidRPr="00B74E74" w:rsidRDefault="002648B0" w:rsidP="00B94200">
      <w:pPr>
        <w:pStyle w:val="InstructionsText2"/>
        <w:sectPr w:rsidR="002648B0" w:rsidRPr="00B74E74" w:rsidSect="00A801A9">
          <w:endnotePr>
            <w:numFmt w:val="decimal"/>
          </w:endnotePr>
          <w:pgSz w:w="11906" w:h="16838"/>
          <w:pgMar w:top="1417" w:right="1417" w:bottom="1134" w:left="1417" w:header="708" w:footer="708" w:gutter="0"/>
          <w:cols w:space="708"/>
          <w:rtlGutter/>
          <w:docGrid w:linePitch="360"/>
        </w:sectPr>
      </w:pPr>
      <w:bookmarkStart w:id="20" w:name="_Toc264033192"/>
      <w:bookmarkEnd w:id="20"/>
    </w:p>
    <w:p w14:paraId="039B9D1F" w14:textId="4FC4AE69" w:rsidR="002648B0" w:rsidRPr="00B74E74" w:rsidRDefault="002648B0" w:rsidP="00EC067D">
      <w:pPr>
        <w:pStyle w:val="Heading2"/>
      </w:pPr>
      <w:bookmarkStart w:id="21" w:name="_Toc360188322"/>
      <w:bookmarkStart w:id="22" w:name="_Toc473560870"/>
      <w:bookmarkStart w:id="23" w:name="_Toc188607003"/>
      <w:r>
        <w:lastRenderedPageBreak/>
        <w:t>IT-TIENI PARTI: L-ISTRUZZJONIJIET RELATATI MAL-MUDELLI</w:t>
      </w:r>
      <w:bookmarkEnd w:id="21"/>
      <w:bookmarkEnd w:id="22"/>
      <w:bookmarkEnd w:id="23"/>
    </w:p>
    <w:p w14:paraId="5E8C221B" w14:textId="6A60103B" w:rsidR="002648B0" w:rsidRPr="00B74E74" w:rsidRDefault="00125707" w:rsidP="00765A2B">
      <w:pPr>
        <w:pStyle w:val="Instructionsberschrift2"/>
        <w:numPr>
          <w:ilvl w:val="0"/>
          <w:numId w:val="0"/>
        </w:numPr>
        <w:ind w:left="360"/>
        <w:rPr>
          <w:rFonts w:cs="Times New Roman"/>
          <w:sz w:val="24"/>
        </w:rPr>
      </w:pPr>
      <w:bookmarkStart w:id="24" w:name="_Toc360188323"/>
      <w:bookmarkStart w:id="25" w:name="_Toc473560871"/>
      <w:bookmarkStart w:id="26" w:name="_Toc188607004"/>
      <w:r>
        <w:rPr>
          <w:sz w:val="24"/>
        </w:rPr>
        <w:t>1.</w:t>
      </w:r>
      <w:r>
        <w:rPr>
          <w:sz w:val="24"/>
        </w:rPr>
        <w:tab/>
      </w:r>
      <w:bookmarkStart w:id="27" w:name="_Toc308175819"/>
      <w:bookmarkStart w:id="28" w:name="_Toc360188324"/>
      <w:bookmarkStart w:id="29" w:name="_Toc473560872"/>
      <w:bookmarkEnd w:id="24"/>
      <w:bookmarkEnd w:id="25"/>
      <w:r>
        <w:rPr>
          <w:sz w:val="24"/>
        </w:rPr>
        <w:t>Kummenti ġenerali</w:t>
      </w:r>
      <w:bookmarkEnd w:id="27"/>
      <w:bookmarkEnd w:id="28"/>
      <w:bookmarkEnd w:id="29"/>
      <w:bookmarkEnd w:id="26"/>
    </w:p>
    <w:p w14:paraId="410557ED" w14:textId="58FCFFD9" w:rsidR="006137FD" w:rsidRPr="00B74E74" w:rsidRDefault="00004542" w:rsidP="00AB7C07">
      <w:pPr>
        <w:pStyle w:val="InstructionsText2"/>
        <w:ind w:left="993"/>
      </w:pPr>
      <w:r>
        <w:t>8.</w:t>
      </w:r>
      <w:r>
        <w:tab/>
        <w:t>Il-mudell huwa maqsum f’żewġ taqsimiet. It-taqsima ta’ fuq dwar l-indikaturi tal-G-SII tinkludi l-indikaturi għall-identifikazzjoni tal-istituzzjonijiet globali sistematikament importanti kif definit fil-metodoloġija żviluppata mill-Kumitat ta’ Basel dwar is-Superviżjoni Bankarja. It-taqsima ta’ isfel fiha għadd ta’ entrati meħtieġa biex jiġu kkalkulati l-indikaturi rilevanti f’konformità mal-metodoloġija definita abbażi tal-Artikolu 131(18) tad-Direttiva 2013/36/UE</w:t>
      </w:r>
      <w:r w:rsidR="00FE1150" w:rsidRPr="00B74E74">
        <w:rPr>
          <w:rStyle w:val="FootnoteReference"/>
          <w:rFonts w:ascii="Times New Roman" w:hAnsi="Times New Roman"/>
          <w:sz w:val="24"/>
          <w:szCs w:val="24"/>
          <w:vertAlign w:val="superscript"/>
        </w:rPr>
        <w:footnoteReference w:id="2"/>
      </w:r>
      <w:r>
        <w:t xml:space="preserve">. </w:t>
      </w:r>
    </w:p>
    <w:p w14:paraId="285BFC5F" w14:textId="4372324A" w:rsidR="005643EA" w:rsidRPr="00B74E74" w:rsidRDefault="00004542" w:rsidP="00AB7C07">
      <w:pPr>
        <w:pStyle w:val="InstructionsText2"/>
        <w:ind w:left="993"/>
      </w:pPr>
      <w:r>
        <w:t>9.</w:t>
      </w:r>
      <w:r>
        <w:tab/>
        <w:t>Fejn rilevanti, l-informazzjoni pprovduta f’dan il-mudell għandha tkun konsistenti mal-informazzjoni pprovduta lill-awtoritajiet rilevanti għall-finijiet tal-ġbir tal-valuri tal-indikatur mill-awtoritajiet rilevanti kif stabbilit fl-Artikolu 3(2) tar-Regolament Delegat tal-Kummissjoni (UE) Nru 1222/2014</w:t>
      </w:r>
      <w:r w:rsidR="00FE1150" w:rsidRPr="00B74E74">
        <w:rPr>
          <w:rStyle w:val="FootnoteReference"/>
          <w:rFonts w:ascii="Times New Roman" w:hAnsi="Times New Roman"/>
          <w:sz w:val="24"/>
          <w:szCs w:val="24"/>
          <w:vertAlign w:val="superscript"/>
        </w:rPr>
        <w:footnoteReference w:id="3"/>
      </w:r>
      <w:r>
        <w:t>.</w:t>
      </w:r>
    </w:p>
    <w:p w14:paraId="1640AAF5" w14:textId="010F44D6" w:rsidR="002648B0" w:rsidRPr="00B74E74" w:rsidRDefault="00125707" w:rsidP="00765A2B">
      <w:pPr>
        <w:pStyle w:val="Instructionsberschrift2"/>
        <w:numPr>
          <w:ilvl w:val="0"/>
          <w:numId w:val="0"/>
        </w:numPr>
        <w:ind w:left="360"/>
        <w:rPr>
          <w:rFonts w:cs="Times New Roman"/>
          <w:sz w:val="24"/>
        </w:rPr>
      </w:pPr>
      <w:bookmarkStart w:id="30" w:name="_Toc308175821"/>
      <w:bookmarkStart w:id="31" w:name="_Toc310414968"/>
      <w:bookmarkStart w:id="32" w:name="_Toc360188326"/>
      <w:bookmarkStart w:id="33" w:name="_Toc473560874"/>
      <w:bookmarkStart w:id="34" w:name="_Toc188607005"/>
      <w:r>
        <w:rPr>
          <w:sz w:val="24"/>
        </w:rPr>
        <w:t>2.</w:t>
      </w:r>
      <w:r>
        <w:rPr>
          <w:sz w:val="24"/>
        </w:rPr>
        <w:tab/>
        <w:t xml:space="preserve">Istruzzjonijiet li jikkonċernaw pożizzjonijiet </w:t>
      </w:r>
      <w:bookmarkEnd w:id="30"/>
      <w:bookmarkEnd w:id="31"/>
      <w:r>
        <w:rPr>
          <w:sz w:val="24"/>
        </w:rPr>
        <w:t>speċifiċi</w:t>
      </w:r>
      <w:bookmarkEnd w:id="32"/>
      <w:bookmarkEnd w:id="33"/>
      <w:bookmarkEnd w:id="34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2648B0" w:rsidRPr="00B74E74" w14:paraId="5D5CC09A" w14:textId="77777777" w:rsidTr="00D731E3">
        <w:tc>
          <w:tcPr>
            <w:tcW w:w="1129" w:type="dxa"/>
            <w:shd w:val="clear" w:color="auto" w:fill="D9D9D9"/>
          </w:tcPr>
          <w:p w14:paraId="5EE5330B" w14:textId="77777777" w:rsidR="005643EA" w:rsidRPr="00B74E74" w:rsidRDefault="002648B0" w:rsidP="00B94200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19E41094" w14:textId="77777777" w:rsidR="005643EA" w:rsidRPr="00B74E74" w:rsidRDefault="002648B0" w:rsidP="00B94200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2648B0" w:rsidRPr="00B74E74" w14:paraId="0E5D273A" w14:textId="77777777" w:rsidTr="00D731E3">
        <w:tc>
          <w:tcPr>
            <w:tcW w:w="1129" w:type="dxa"/>
          </w:tcPr>
          <w:p w14:paraId="4A55AEAF" w14:textId="3BFAC98E" w:rsidR="002648B0" w:rsidRPr="00B74E74" w:rsidRDefault="00004542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0010 - 0130</w:t>
            </w:r>
          </w:p>
        </w:tc>
        <w:tc>
          <w:tcPr>
            <w:tcW w:w="7620" w:type="dxa"/>
          </w:tcPr>
          <w:p w14:paraId="541B4823" w14:textId="0EF9A745" w:rsidR="00D7242F" w:rsidRPr="00B74E74" w:rsidRDefault="00004542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Indikaturi tal-G-SII</w:t>
            </w:r>
          </w:p>
          <w:p w14:paraId="71B4C248" w14:textId="77777777" w:rsidR="005643EA" w:rsidRPr="00B74E74" w:rsidRDefault="00004542" w:rsidP="00B94200">
            <w:pPr>
              <w:pStyle w:val="InstructionsText2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Id-definizzjoni tal-indikaturi għandha tkun l-istess bħad-definizzjoni applikata għall-finijiet tad-determinazzjoni tal-informazzjoni elenkata fl-Anness tar-Regolament ta’ Delega tal-Kummissjoni (UE) Nru 1222/2014.</w:t>
            </w:r>
          </w:p>
          <w:p w14:paraId="77AC76F2" w14:textId="4AA15478" w:rsidR="00EF0DDB" w:rsidRPr="00B74E74" w:rsidRDefault="00087903" w:rsidP="00B94200">
            <w:pPr>
              <w:pStyle w:val="InstructionsText2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F’każ ta’ bidliet fid-definizzjonijiet f’dik il-metodoloġija, dawk id-definizzjonijiet emendati fil-metodoloġija applikabbli għad-determinazzjoni tal-valuri tal-indikaturi fi tmiem is-sena finanzjarja (“metodoloġija ta’ tmiem is-sena”) għandhom jintużaw għall-finijiet tar-rapportar tal-informazzjoni fi tmiem l-ewwel, it-tieni u t-tielet trimestru ta’ dik l-istess sena finanzjarja. Meta l-mudell tal-Anness XXVI ikun soġġett għal emendi matul is-sena finanzjarja inkwistjoni, il-metodoloġija ta’ tmiem is-sena għandha tiġi applikata mill-ewwel dati ta’ referenza applikabbli wara d-dħul fis-seħħ tar-Regolament emendatorju.</w:t>
            </w:r>
          </w:p>
          <w:p w14:paraId="09DD6AF6" w14:textId="46653849" w:rsidR="00805C7A" w:rsidRPr="00B74E74" w:rsidRDefault="00805C7A" w:rsidP="00B94200">
            <w:pPr>
              <w:pStyle w:val="InstructionsText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L-indikaturi li huma kejl ta’ flussi għandhom jiġu rrapportati fuq bażi kumulattiva mill-bidu tas-sena kalendarja jew finanzjarja, kif applikabbli.</w:t>
            </w:r>
          </w:p>
        </w:tc>
      </w:tr>
      <w:tr w:rsidR="000359E7" w:rsidRPr="00B74E74" w14:paraId="3C8BC05D" w14:textId="77777777" w:rsidTr="00D731E3">
        <w:tc>
          <w:tcPr>
            <w:tcW w:w="1129" w:type="dxa"/>
          </w:tcPr>
          <w:p w14:paraId="2DB15F09" w14:textId="10FDDDE8" w:rsidR="000359E7" w:rsidRPr="00B74E74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</w:tcPr>
          <w:p w14:paraId="0897A46E" w14:textId="4CC72B82" w:rsidR="000359E7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Skoperturi totali, inklużi sussidjarji tal-assigurazzjoni</w:t>
            </w:r>
          </w:p>
        </w:tc>
      </w:tr>
      <w:tr w:rsidR="000359E7" w:rsidRPr="00B74E74" w14:paraId="6D4F9F35" w14:textId="77777777" w:rsidTr="00D731E3">
        <w:tc>
          <w:tcPr>
            <w:tcW w:w="1129" w:type="dxa"/>
          </w:tcPr>
          <w:p w14:paraId="744137FA" w14:textId="7636C40D" w:rsidR="000359E7" w:rsidRPr="00B74E74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</w:tcPr>
          <w:p w14:paraId="050D6105" w14:textId="0FDCF45E" w:rsidR="000359E7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Assi tas-sistema intrafinanzjarja, inklużi sussidjarji tal-assigurazzjoni </w:t>
            </w:r>
          </w:p>
        </w:tc>
      </w:tr>
      <w:tr w:rsidR="000359E7" w:rsidRPr="00B74E74" w14:paraId="6DDE62D2" w14:textId="77777777" w:rsidTr="00D731E3">
        <w:tc>
          <w:tcPr>
            <w:tcW w:w="1129" w:type="dxa"/>
          </w:tcPr>
          <w:p w14:paraId="119F2029" w14:textId="2E0C1E76" w:rsidR="000359E7" w:rsidRPr="00B74E74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0030</w:t>
            </w:r>
          </w:p>
        </w:tc>
        <w:tc>
          <w:tcPr>
            <w:tcW w:w="7620" w:type="dxa"/>
          </w:tcPr>
          <w:p w14:paraId="20A17A52" w14:textId="2A978155" w:rsidR="000359E7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Obbligazzjonijiet tas-sistema intrafinanzjarja, inklużi sussidjarji tal-assigurazzjoni </w:t>
            </w:r>
          </w:p>
        </w:tc>
      </w:tr>
      <w:tr w:rsidR="000359E7" w:rsidRPr="00B74E74" w14:paraId="1E32E0D4" w14:textId="77777777" w:rsidTr="00D731E3">
        <w:tc>
          <w:tcPr>
            <w:tcW w:w="1129" w:type="dxa"/>
          </w:tcPr>
          <w:p w14:paraId="62806938" w14:textId="21F95289" w:rsidR="000359E7" w:rsidRPr="00B74E74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620" w:type="dxa"/>
          </w:tcPr>
          <w:p w14:paraId="1992577C" w14:textId="744932D1" w:rsidR="000359E7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Titoli pendenti, inklużi titoli maħruġa minn sussidjarji tal-assigurazzjoni </w:t>
            </w:r>
          </w:p>
        </w:tc>
      </w:tr>
      <w:tr w:rsidR="000359E7" w:rsidRPr="00B74E74" w14:paraId="168CAFD1" w14:textId="77777777" w:rsidTr="00D731E3">
        <w:tc>
          <w:tcPr>
            <w:tcW w:w="1129" w:type="dxa"/>
          </w:tcPr>
          <w:p w14:paraId="20E7E202" w14:textId="74E0180D" w:rsidR="000359E7" w:rsidRPr="00B74E74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620" w:type="dxa"/>
          </w:tcPr>
          <w:p w14:paraId="07A315EC" w14:textId="475F88BE" w:rsidR="000359E7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Attività ta’ pagamenti </w:t>
            </w:r>
          </w:p>
        </w:tc>
      </w:tr>
      <w:tr w:rsidR="000359E7" w:rsidRPr="00B74E74" w14:paraId="7D83D84B" w14:textId="77777777" w:rsidTr="00D731E3">
        <w:tc>
          <w:tcPr>
            <w:tcW w:w="1129" w:type="dxa"/>
          </w:tcPr>
          <w:p w14:paraId="2E41976E" w14:textId="54079319" w:rsidR="000359E7" w:rsidRPr="00B74E74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620" w:type="dxa"/>
          </w:tcPr>
          <w:p w14:paraId="6BD24A93" w14:textId="370DC50E" w:rsidR="000359E7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Assi taħt kustodja </w:t>
            </w:r>
          </w:p>
        </w:tc>
      </w:tr>
      <w:tr w:rsidR="000359E7" w:rsidRPr="00B74E74" w14:paraId="40C175C7" w14:textId="77777777" w:rsidTr="00D731E3">
        <w:tc>
          <w:tcPr>
            <w:tcW w:w="1129" w:type="dxa"/>
          </w:tcPr>
          <w:p w14:paraId="05CF3D3D" w14:textId="4A19EAF3" w:rsidR="000359E7" w:rsidRPr="00B74E74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620" w:type="dxa"/>
          </w:tcPr>
          <w:p w14:paraId="7A6CF35F" w14:textId="264D705F" w:rsidR="000359E7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Attività ta’ sottoskrizzjoni </w:t>
            </w:r>
          </w:p>
        </w:tc>
      </w:tr>
      <w:tr w:rsidR="00C53D25" w:rsidRPr="00B74E74" w14:paraId="12E2671F" w14:textId="77777777" w:rsidTr="001676CB">
        <w:tc>
          <w:tcPr>
            <w:tcW w:w="1129" w:type="dxa"/>
          </w:tcPr>
          <w:p w14:paraId="09A598C9" w14:textId="039AD27A" w:rsidR="00C53D25" w:rsidRPr="00B74E74" w:rsidRDefault="00C53D2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0081</w:t>
            </w:r>
          </w:p>
        </w:tc>
        <w:tc>
          <w:tcPr>
            <w:tcW w:w="7620" w:type="dxa"/>
          </w:tcPr>
          <w:p w14:paraId="30E3167C" w14:textId="73F88F82" w:rsidR="00C53D25" w:rsidRPr="00B74E74" w:rsidRDefault="00C53D2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Volum tan-negozjar — introjtu fiss</w:t>
            </w:r>
          </w:p>
        </w:tc>
      </w:tr>
      <w:tr w:rsidR="00C53D25" w:rsidRPr="00B74E74" w14:paraId="52CA54E3" w14:textId="77777777" w:rsidTr="001676CB">
        <w:tc>
          <w:tcPr>
            <w:tcW w:w="1129" w:type="dxa"/>
          </w:tcPr>
          <w:p w14:paraId="71073FC3" w14:textId="140E68CD" w:rsidR="00C53D25" w:rsidRPr="00B74E74" w:rsidRDefault="00C53D2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0085</w:t>
            </w:r>
          </w:p>
        </w:tc>
        <w:tc>
          <w:tcPr>
            <w:tcW w:w="7620" w:type="dxa"/>
          </w:tcPr>
          <w:p w14:paraId="3E25FF92" w14:textId="65C0BDE8" w:rsidR="00C53D25" w:rsidRPr="00B74E74" w:rsidRDefault="00C53D2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Volum tan-negozjar — ekwitajiet u titoli oħrajn</w:t>
            </w:r>
          </w:p>
        </w:tc>
      </w:tr>
      <w:tr w:rsidR="00461B95" w:rsidRPr="00B74E74" w14:paraId="77AC2598" w14:textId="77777777" w:rsidTr="00D731E3">
        <w:tc>
          <w:tcPr>
            <w:tcW w:w="1129" w:type="dxa"/>
          </w:tcPr>
          <w:p w14:paraId="2EA7B719" w14:textId="61AD4AA2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620" w:type="dxa"/>
          </w:tcPr>
          <w:p w14:paraId="78F8B106" w14:textId="03DCAE87" w:rsidR="00461B95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Ammont nozzjonali ta’ derivattivi OTC, inklużi sussidjarji tal-assigurazzjoni </w:t>
            </w:r>
          </w:p>
        </w:tc>
      </w:tr>
      <w:tr w:rsidR="00461B95" w:rsidRPr="00B74E74" w14:paraId="68CA6CE8" w14:textId="77777777" w:rsidTr="00D731E3">
        <w:tc>
          <w:tcPr>
            <w:tcW w:w="1129" w:type="dxa"/>
          </w:tcPr>
          <w:p w14:paraId="6BF1E474" w14:textId="0CCD0D86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0" w:type="dxa"/>
          </w:tcPr>
          <w:p w14:paraId="39D62EB3" w14:textId="4420257E" w:rsidR="00461B95" w:rsidRPr="00B74E74" w:rsidRDefault="00A14DB6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Negozjar u titoli tal-AFS</w:t>
            </w:r>
          </w:p>
        </w:tc>
      </w:tr>
      <w:tr w:rsidR="00461B95" w:rsidRPr="00B74E74" w14:paraId="43F77E74" w14:textId="77777777" w:rsidTr="00D731E3">
        <w:tc>
          <w:tcPr>
            <w:tcW w:w="1129" w:type="dxa"/>
          </w:tcPr>
          <w:p w14:paraId="222B2025" w14:textId="318C8EA5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620" w:type="dxa"/>
          </w:tcPr>
          <w:p w14:paraId="6C924F42" w14:textId="204B324F" w:rsidR="00461B95" w:rsidRPr="00B74E74" w:rsidRDefault="00A14DB6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tal-Livell 3, inklużi sussidjarji tal-assigurazzjoni</w:t>
            </w:r>
          </w:p>
        </w:tc>
      </w:tr>
      <w:tr w:rsidR="00461B95" w:rsidRPr="00B74E74" w14:paraId="20E3E2F0" w14:textId="77777777" w:rsidTr="00D731E3">
        <w:tc>
          <w:tcPr>
            <w:tcW w:w="1129" w:type="dxa"/>
          </w:tcPr>
          <w:p w14:paraId="4C62BBAD" w14:textId="784915EC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620" w:type="dxa"/>
          </w:tcPr>
          <w:p w14:paraId="1AAE0433" w14:textId="7FD5CAE0" w:rsidR="00461B95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Pretensjonijiet transġuriżdizzjonali</w:t>
            </w:r>
          </w:p>
        </w:tc>
      </w:tr>
      <w:tr w:rsidR="00461B95" w:rsidRPr="00B74E74" w14:paraId="00DCCD96" w14:textId="77777777" w:rsidTr="00D731E3">
        <w:tc>
          <w:tcPr>
            <w:tcW w:w="1129" w:type="dxa"/>
          </w:tcPr>
          <w:p w14:paraId="6185C376" w14:textId="0A67EB11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620" w:type="dxa"/>
          </w:tcPr>
          <w:p w14:paraId="1AC7DFAE" w14:textId="47D4ECD5" w:rsidR="00461B95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transġuriżdizzjonali</w:t>
            </w:r>
          </w:p>
        </w:tc>
      </w:tr>
      <w:tr w:rsidR="00461B95" w:rsidRPr="00B74E74" w14:paraId="1692F927" w14:textId="77777777" w:rsidTr="00D731E3">
        <w:tc>
          <w:tcPr>
            <w:tcW w:w="1129" w:type="dxa"/>
          </w:tcPr>
          <w:p w14:paraId="0B33EE2F" w14:textId="4E8E9227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0140 - 0160</w:t>
            </w:r>
          </w:p>
        </w:tc>
        <w:tc>
          <w:tcPr>
            <w:tcW w:w="7620" w:type="dxa"/>
          </w:tcPr>
          <w:p w14:paraId="37D5CB7B" w14:textId="785C02EE" w:rsidR="00461B95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Entrati li jqisu l-Unjoni Bankarja Ewropea bħala ġurisdizzjoni unika</w:t>
            </w:r>
          </w:p>
          <w:p w14:paraId="5DB1FD22" w14:textId="50C1AAEF" w:rsidR="00461B95" w:rsidRPr="00B74E74" w:rsidRDefault="00461B95" w:rsidP="00B94200">
            <w:pPr>
              <w:pStyle w:val="InstructionsText2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Għall-finijiet tad-determinazzjoni tal-entrati speċifikati hawn taħt u fin-nuqqas ta’ speċifikazzjonijiet fl-istruzzjonijiet ta’ hawn taħt, id-definizzjonijiet u l-kunċetti applikati għandhom jiġu allinjati, sa fejn ikun possibbli, mad-definizzjonijiet u mal-kunċetti definiti fil-Linji Gwida għar-rapportar tal-istatistika bankarja internazzjonali tal-BIS.</w:t>
            </w:r>
          </w:p>
          <w:p w14:paraId="624545C8" w14:textId="372F5EC2" w:rsidR="00461B95" w:rsidRPr="00B74E74" w:rsidRDefault="00461B95" w:rsidP="00B94200">
            <w:pPr>
              <w:pStyle w:val="InstructionsText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B’deroga minn dan, l-attivitajiet tal-entitajiet tar-rapportar fl-Istati Membri parteċipanti kollha kif imsemmi fl-Artikolu 4 tar-Regolament (UE) Nru 806/2014 tal-Parlament Ewropew u tal-Kunsill</w:t>
            </w:r>
            <w:r w:rsidRPr="00B74E74">
              <w:rPr>
                <w:rStyle w:val="FootnoteReference"/>
                <w:rFonts w:ascii="Times New Roman" w:hAnsi="Times New Roman"/>
                <w:sz w:val="24"/>
                <w:szCs w:val="24"/>
                <w:vertAlign w:val="superscript"/>
              </w:rPr>
              <w:footnoteReference w:id="4"/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għandhom jiġu esklużi, jiġifieri l-Istati Membri Parteċipanti għandhom jitqiesu bħala ġuriżdizzjoni unika.</w:t>
            </w:r>
          </w:p>
        </w:tc>
      </w:tr>
      <w:tr w:rsidR="00461B95" w:rsidRPr="00B74E74" w14:paraId="61796B97" w14:textId="77777777" w:rsidTr="00D731E3">
        <w:tc>
          <w:tcPr>
            <w:tcW w:w="1129" w:type="dxa"/>
          </w:tcPr>
          <w:p w14:paraId="03539F89" w14:textId="70440909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620" w:type="dxa"/>
          </w:tcPr>
          <w:p w14:paraId="5728CDBE" w14:textId="77777777" w:rsidR="00461B95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Pretensjonijiet barranin totali fuq bażi tar-riskju aħħari</w:t>
            </w:r>
          </w:p>
          <w:p w14:paraId="3ECF379D" w14:textId="77D3E075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Il-pretensjonijiet barranin totali għandhom ikunu s-somma tal-pretensjonijiet transfruntiera u tal-pretensjonijiet lokali ta’ affiljati barranin f’munita lokali jew barranija. Il-pretensjonijiet minn pożizzjonijiet f’kuntratti tad-derivattivi għandhom jiġu esklużi. “Pretensjonijiet”, “pretensjonijiet transfruntiera”, “pretensjonijiet lokali ta’ affiljati barranin f’munita barranija u lokali” għandu jkollhom l-istess tifsira kif definit fil-Linji Gwida għar-rapportar tal-istatistika bankarja internazzjonali tal-BIS. </w:t>
            </w:r>
          </w:p>
          <w:p w14:paraId="3A1C0F08" w14:textId="1E911A84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“Fuq bażi ta’ riskju aħħari” għandha tfisser li, għall-finijiet tad-determinazzjoni ta’ jekk pretensjoni tkunx transfruntiera jew lokali, il-pożizzjoni tiġi allokata lil parti terza li tkun ikkuntrattat biex tassumi d-djun jew l-obbligi tal-kontroparti primarja jekk dik il-parti tonqos milli teżegwixxi,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meta tali parti terza tkun teżisti. Din l-allokazzjoni għandha ssir skont id-dispożizzjonijiet dwar it-trasferimenti tar-riskju pprovduti fil-Linji Gwida għar-rappurtar tal-istatistika bankarja internazzjonali tal-BIS.</w:t>
            </w:r>
          </w:p>
        </w:tc>
      </w:tr>
      <w:tr w:rsidR="001B7EDC" w:rsidRPr="00B74E74" w14:paraId="33C28A8A" w14:textId="77777777" w:rsidTr="00D731E3">
        <w:tc>
          <w:tcPr>
            <w:tcW w:w="1129" w:type="dxa"/>
          </w:tcPr>
          <w:p w14:paraId="310D6463" w14:textId="0BD4FBE8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0150</w:t>
            </w:r>
          </w:p>
        </w:tc>
        <w:tc>
          <w:tcPr>
            <w:tcW w:w="7620" w:type="dxa"/>
          </w:tcPr>
          <w:p w14:paraId="370543F2" w14:textId="525560C3" w:rsidR="00461B95" w:rsidRPr="00B74E74" w:rsidRDefault="00461B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Pretensjonijiet barranin fuq derivattivi fuq bażi tar-riskju aħħari</w:t>
            </w:r>
          </w:p>
          <w:p w14:paraId="0B6542C2" w14:textId="05BEA67B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Il-valur ġust pożittiv tal-pretensjonijiet kollha fuq derivattivi li huma pretensjonijiet transfruntiera, jew pretensjonijiet lokali ta’ affiljati barranin f’munita lokali jew barranija. </w:t>
            </w:r>
          </w:p>
          <w:p w14:paraId="3184A088" w14:textId="12521FD1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Derivattivi jinkludu forwards, swaps, u opzjonijiet relatati mal-kambju, rata tal-imgħax, ekwità, komodità, u strumenti ta’ kreditu. Dan jinkludi derivattivi ta’ kreditu mixtrija li jiħħeġġjaw jew ipaċu l-protezzjoni tal-kreditu mibjugħa jew miżmuma għal skopijiet ta’ negozjar.</w:t>
            </w:r>
          </w:p>
          <w:p w14:paraId="1C0B5693" w14:textId="3CF27F9A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Fil-każ ta’ tali derivattivi ta’ kreditu mixtrija, il-valur tagħhom ma għandux ikun limitat għall-valur tal-pretensjoni immedjata li tkun inxtrat biex tiggarantixxi. </w:t>
            </w:r>
          </w:p>
          <w:p w14:paraId="1BF6CB23" w14:textId="02D1A7F7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Il-valuri ġusti pożittivi tal-kuntratti tad-derivattivi jistgħu jiġu paċuti b’valuri ġusti negattivi biss jekk il-pożizzjonijiet ikunu ġew eżegwiti mal-istess kontroparti skont ftehim ta’ netting legalment infurzabbli. F’din l-entrata għandhom jiġu inklużi biss settijiet tan-netting b’valur pożittiv. </w:t>
            </w:r>
          </w:p>
          <w:p w14:paraId="1D1D95FC" w14:textId="740A6A60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Il-pretensjonijiet tad-derivattivi għandhom jiġu rrapportati gross b’kwalunkwe kollateral fi flus. </w:t>
            </w:r>
          </w:p>
          <w:p w14:paraId="57A0BD55" w14:textId="6F964D06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Għall-finijiet tar-rapportar ta’ informazzjoni fuq bażi tar-riskju aħħari, għandu japplika dan li ġej:</w:t>
            </w:r>
          </w:p>
          <w:p w14:paraId="11BDA188" w14:textId="0341E5B8" w:rsidR="00461B95" w:rsidRPr="00B74E74" w:rsidRDefault="00461B95" w:rsidP="00304B5D">
            <w:pPr>
              <w:pStyle w:val="InstructionsText"/>
              <w:numPr>
                <w:ilvl w:val="0"/>
                <w:numId w:val="20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Meta r-riskju aħħari jkun tal-kontroparti, derivattiv jitqies barrani jekk il-kontroparti ma tkunx fil-ġurisdizzjoni tad-domiċilju tal-entitajiet tar-rapportar. </w:t>
            </w:r>
          </w:p>
          <w:p w14:paraId="4EE29D54" w14:textId="43C9DF9A" w:rsidR="00461B95" w:rsidRPr="00B74E74" w:rsidRDefault="00461B95" w:rsidP="00304B5D">
            <w:pPr>
              <w:pStyle w:val="InstructionsText"/>
              <w:numPr>
                <w:ilvl w:val="0"/>
                <w:numId w:val="20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Meta r-riskju finali jkun tal-garanti, derivattiv jitqies barrani jekk il-garanti ma jkunx fil-ġurisdizzjoni tad-domiċilju tal-entitajiet tar-rapportar.</w:t>
            </w:r>
          </w:p>
        </w:tc>
      </w:tr>
      <w:tr w:rsidR="001B7EDC" w:rsidRPr="00EC067D" w14:paraId="35AEB6DF" w14:textId="77777777" w:rsidTr="00D731E3">
        <w:tc>
          <w:tcPr>
            <w:tcW w:w="1129" w:type="dxa"/>
          </w:tcPr>
          <w:p w14:paraId="1B78021A" w14:textId="185021E5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7620" w:type="dxa"/>
          </w:tcPr>
          <w:p w14:paraId="4AFA7D61" w14:textId="553941DC" w:rsidR="00461B95" w:rsidRPr="00B74E74" w:rsidRDefault="00461B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barranin fuq bażi ta’ riskju immedjat, inklużi derivattivi</w:t>
            </w:r>
          </w:p>
          <w:p w14:paraId="2232ACAE" w14:textId="04EC1144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barranin, inklużi derivattivi, għandhom ikunu s-somma tal-obbligazzjonijiet barranin u tal-obbligazzjonijiet barranin li jirriżultaw minn derivattivi. Obbligazzjonijiet ta’ titoli li huma assi finanzjarji negozjabbli maħruġa mill-istituzzjoni tar-rappurtar għandhom jiġu esklużi minn din l-entrata.</w:t>
            </w:r>
          </w:p>
          <w:p w14:paraId="253FB5E8" w14:textId="6CB78169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Id-definizzjoni ta’ derivattivi għandha tkun l-istess bħal dik applikata għar-ringiela 0150.</w:t>
            </w:r>
          </w:p>
          <w:p w14:paraId="3AF86A8E" w14:textId="6F1C95F2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Il-valuri ġusti negattivi tal-kuntratti tad-derivattivi jistgħu jiġu paċuti b’valuri ġusti pożittivi biss jekk il-pożizzjonijiet ikunu ġew eżegwiti mal-istess kontroparti skont ftehim ta’ netting legalment infurzabbli. Obbligazzjonijiet minn derivattivi għandhom jiġu rrapportati gross bi kwalunkwe kollateral (flus u mhux flus). </w:t>
            </w:r>
          </w:p>
          <w:p w14:paraId="2F888DBB" w14:textId="6323776F" w:rsidR="00461B95" w:rsidRPr="00EC067D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“Fuq bażi ta’ riskju immedjat” għandha tfisser li, għall-finijiet tad-determinazzjoni ta’ jekk pretensjoni tkunx transfruntiera jew lokali, il-pożizzjoni tiġi allokata lill-kontroparti diretta tal-kuntratt.”</w:t>
            </w:r>
          </w:p>
        </w:tc>
      </w:tr>
      <w:bookmarkEnd w:id="0"/>
      <w:bookmarkEnd w:id="1"/>
    </w:tbl>
    <w:p w14:paraId="61DBD972" w14:textId="77777777" w:rsidR="00DD00B4" w:rsidRPr="00EC067D" w:rsidRDefault="00DD00B4" w:rsidP="006137FD">
      <w:pPr>
        <w:spacing w:after="0"/>
        <w:rPr>
          <w:rStyle w:val="InstructionsTabelleText"/>
          <w:rFonts w:ascii="Times New Roman" w:hAnsi="Times New Roman"/>
          <w:sz w:val="24"/>
        </w:rPr>
      </w:pPr>
    </w:p>
    <w:sectPr w:rsidR="00DD00B4" w:rsidRPr="00EC067D" w:rsidSect="00B51F4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67EC6" w14:textId="77777777" w:rsidR="005E1B10" w:rsidRDefault="005E1B10" w:rsidP="00D946DB">
      <w:pPr>
        <w:spacing w:before="0" w:after="0"/>
      </w:pPr>
      <w:r>
        <w:separator/>
      </w:r>
    </w:p>
  </w:endnote>
  <w:endnote w:type="continuationSeparator" w:id="0">
    <w:p w14:paraId="517AFAD2" w14:textId="77777777" w:rsidR="005E1B10" w:rsidRDefault="005E1B10" w:rsidP="00D946DB">
      <w:pPr>
        <w:spacing w:before="0" w:after="0"/>
      </w:pPr>
      <w:r>
        <w:continuationSeparator/>
      </w:r>
    </w:p>
  </w:endnote>
  <w:endnote w:type="continuationNotice" w:id="1">
    <w:p w14:paraId="59B4096F" w14:textId="77777777" w:rsidR="005E1B10" w:rsidRDefault="005E1B1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14ACD" w14:textId="77777777" w:rsidR="00A14DB6" w:rsidRDefault="00A14D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E2E8C" w14:textId="2828EE3F" w:rsidR="005E1B10" w:rsidRPr="00ED1956" w:rsidRDefault="005E1B10">
    <w:pPr>
      <w:pStyle w:val="Footer"/>
      <w:jc w:val="right"/>
      <w:rPr>
        <w:rFonts w:ascii="Times New Roman" w:hAnsi="Times New Roman"/>
        <w:sz w:val="22"/>
        <w:szCs w:val="22"/>
      </w:rPr>
    </w:pPr>
    <w:r w:rsidRPr="00ED1956">
      <w:rPr>
        <w:rFonts w:ascii="Times New Roman" w:hAnsi="Times New Roman"/>
        <w:sz w:val="22"/>
      </w:rPr>
      <w:fldChar w:fldCharType="begin"/>
    </w:r>
    <w:r w:rsidRPr="00ED1956">
      <w:rPr>
        <w:rFonts w:ascii="Times New Roman" w:hAnsi="Times New Roman"/>
        <w:sz w:val="22"/>
      </w:rPr>
      <w:instrText xml:space="preserve"> PAGE   \* MERGEFORMAT </w:instrText>
    </w:r>
    <w:r w:rsidRPr="00ED1956">
      <w:rPr>
        <w:rFonts w:ascii="Times New Roman" w:hAnsi="Times New Roman"/>
        <w:sz w:val="22"/>
      </w:rPr>
      <w:fldChar w:fldCharType="separate"/>
    </w:r>
    <w:r w:rsidR="00830872">
      <w:rPr>
        <w:rFonts w:ascii="Times New Roman" w:hAnsi="Times New Roman"/>
        <w:sz w:val="22"/>
      </w:rPr>
      <w:t>2</w:t>
    </w:r>
    <w:r w:rsidRPr="00ED1956">
      <w:rPr>
        <w:rFonts w:ascii="Times New Roman" w:hAnsi="Times New Roman"/>
        <w:sz w:val="22"/>
      </w:rPr>
      <w:fldChar w:fldCharType="end"/>
    </w:r>
  </w:p>
  <w:p w14:paraId="14BC9F62" w14:textId="77777777" w:rsidR="005E1B10" w:rsidRDefault="005E1B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AC43E" w14:textId="0ED9D703" w:rsidR="005E1B10" w:rsidRPr="00E85358" w:rsidRDefault="005E1B10">
    <w:pPr>
      <w:pStyle w:val="Footer"/>
      <w:jc w:val="right"/>
      <w:rPr>
        <w:sz w:val="22"/>
        <w:szCs w:val="22"/>
      </w:rPr>
    </w:pPr>
    <w:r w:rsidRPr="00E85358">
      <w:rPr>
        <w:sz w:val="22"/>
      </w:rPr>
      <w:fldChar w:fldCharType="begin"/>
    </w:r>
    <w:r w:rsidRPr="00E85358">
      <w:rPr>
        <w:sz w:val="22"/>
      </w:rPr>
      <w:instrText xml:space="preserve"> PAGE   \* MERGEFORMAT </w:instrText>
    </w:r>
    <w:r w:rsidRPr="00E85358">
      <w:rPr>
        <w:sz w:val="22"/>
      </w:rPr>
      <w:fldChar w:fldCharType="separate"/>
    </w:r>
    <w:r w:rsidR="00830872">
      <w:rPr>
        <w:sz w:val="22"/>
      </w:rPr>
      <w:t>1</w:t>
    </w:r>
    <w:r w:rsidRPr="00E85358">
      <w:rPr>
        <w:sz w:val="22"/>
      </w:rPr>
      <w:fldChar w:fldCharType="end"/>
    </w:r>
  </w:p>
  <w:p w14:paraId="4E07410F" w14:textId="77777777" w:rsidR="005E1B10" w:rsidRDefault="005E1B1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DF2E6" w14:textId="77777777" w:rsidR="005E1B10" w:rsidRDefault="005E1B10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</w:t>
    </w:r>
    <w:r>
      <w:rPr>
        <w:rStyle w:val="PageNumber"/>
      </w:rPr>
      <w:t>3</w:t>
    </w:r>
    <w:r>
      <w:rPr>
        <w:rStyle w:val="PageNumber"/>
      </w:rPr>
      <w:fldChar w:fldCharType="end"/>
    </w:r>
  </w:p>
  <w:p w14:paraId="484C2E5B" w14:textId="77777777" w:rsidR="005E1B10" w:rsidRDefault="005E1B10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7C733" w14:textId="66BADAE5" w:rsidR="005E1B10" w:rsidRPr="00ED1956" w:rsidRDefault="005E1B10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</w:rPr>
      <w:fldChar w:fldCharType="begin"/>
    </w:r>
    <w:r w:rsidRPr="00ED1956">
      <w:rPr>
        <w:rFonts w:ascii="Times New Roman" w:hAnsi="Times New Roman"/>
        <w:sz w:val="20"/>
      </w:rPr>
      <w:instrText xml:space="preserve"> PAGE   \* MERGEFORMAT </w:instrText>
    </w:r>
    <w:r w:rsidRPr="00ED1956">
      <w:rPr>
        <w:rFonts w:ascii="Times New Roman" w:hAnsi="Times New Roman"/>
        <w:sz w:val="20"/>
      </w:rPr>
      <w:fldChar w:fldCharType="separate"/>
    </w:r>
    <w:r w:rsidR="00830872">
      <w:rPr>
        <w:rFonts w:ascii="Times New Roman" w:hAnsi="Times New Roman"/>
        <w:sz w:val="20"/>
      </w:rPr>
      <w:t>5</w:t>
    </w:r>
    <w:r w:rsidRPr="00ED1956">
      <w:rPr>
        <w:rFonts w:ascii="Times New Roman" w:hAnsi="Times New Roman"/>
        <w:sz w:val="20"/>
      </w:rPr>
      <w:fldChar w:fldCharType="end"/>
    </w:r>
  </w:p>
  <w:p w14:paraId="4071C94B" w14:textId="77777777" w:rsidR="005E1B10" w:rsidRPr="00A772B4" w:rsidRDefault="005E1B10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EC82C" w14:textId="77777777" w:rsidR="005E1B10" w:rsidRDefault="005E1B10" w:rsidP="00D946DB">
      <w:pPr>
        <w:spacing w:before="0" w:after="0"/>
      </w:pPr>
      <w:r>
        <w:separator/>
      </w:r>
    </w:p>
  </w:footnote>
  <w:footnote w:type="continuationSeparator" w:id="0">
    <w:p w14:paraId="5D734917" w14:textId="77777777" w:rsidR="005E1B10" w:rsidRDefault="005E1B10" w:rsidP="00D946DB">
      <w:pPr>
        <w:spacing w:before="0" w:after="0"/>
      </w:pPr>
      <w:r>
        <w:continuationSeparator/>
      </w:r>
    </w:p>
  </w:footnote>
  <w:footnote w:type="continuationNotice" w:id="1">
    <w:p w14:paraId="504F2A36" w14:textId="77777777" w:rsidR="005E1B10" w:rsidRDefault="005E1B10">
      <w:pPr>
        <w:spacing w:before="0" w:after="0"/>
      </w:pPr>
    </w:p>
  </w:footnote>
  <w:footnote w:id="2">
    <w:p w14:paraId="3EB62D1F" w14:textId="72DDFBF1" w:rsidR="00FE1150" w:rsidRPr="00F95727" w:rsidRDefault="00FE1150" w:rsidP="00FE1150">
      <w:pPr>
        <w:pStyle w:val="FootnoteText"/>
        <w:spacing w:before="0" w:after="0" w:line="240" w:lineRule="auto"/>
        <w:ind w:left="567" w:hanging="567"/>
        <w:rPr>
          <w:rFonts w:ascii="Times New Roman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color w:val="444444"/>
          <w:sz w:val="20"/>
        </w:rPr>
        <w:t>Direttiva 2013/36/UE tal-Parlament Ewropew u tal-Kunsill tas-26 ta’ Ġunju 2013 dwar l-aċċess għall-attività tal-istituzzjonijiet ta' kreditu u s-superviżjoni prudenzjali tal-istituzzjonijiet ta’ kreditu u tad-ditti tal-investiment, li temenda d-Direttiva 2002/87/KE u li tħassar id-Direttivi 2006/48/KE u 2006/49/KE (ĠU L 176, 27.6.2013, p. 338).</w:t>
      </w:r>
    </w:p>
  </w:footnote>
  <w:footnote w:id="3">
    <w:p w14:paraId="7392EC52" w14:textId="2DD281DF" w:rsidR="00FE1150" w:rsidRPr="00B74E74" w:rsidRDefault="00FE1150" w:rsidP="007A705E">
      <w:pPr>
        <w:pStyle w:val="FootnoteText"/>
        <w:spacing w:before="0" w:after="0" w:line="240" w:lineRule="auto"/>
        <w:ind w:left="567" w:hanging="567"/>
        <w:rPr>
          <w:rFonts w:ascii="Times New Roman" w:hAnsi="Times New Roman"/>
          <w:color w:val="444444"/>
          <w:sz w:val="20"/>
          <w:szCs w:val="20"/>
        </w:rPr>
      </w:pPr>
      <w:r>
        <w:rPr>
          <w:rStyle w:val="FootnoteReference"/>
        </w:rPr>
        <w:footnoteRef/>
      </w:r>
      <w:r>
        <w:tab/>
      </w:r>
      <w:r>
        <w:rPr>
          <w:rFonts w:ascii="Times New Roman" w:hAnsi="Times New Roman"/>
          <w:color w:val="444444"/>
          <w:sz w:val="20"/>
        </w:rPr>
        <w:t xml:space="preserve">Ir-Regolament ta’ Delega tal-Kummissjoni (UE) Nru 1222/2014 tat-8 ta’ Ottubru 2014 li jissupplimenta d-Direttiva 2013/36/UE tal-Parlament Ewropew u tal-Kunsill fir-rigward ta’ standards tekniċi regolatorji għall-ispeċifikazzjoni tal-metodoloġija għall-identifikazzjoni ta’ istituzzjonijiet globali sistemikament importanti u għad-definizzjoni ta’ subkategoriji ta’ istituzzjonijiet globali sistemikament importanti </w:t>
      </w:r>
      <w:r>
        <w:rPr>
          <w:rFonts w:ascii="Times New Roman" w:hAnsi="Times New Roman"/>
          <w:sz w:val="20"/>
        </w:rPr>
        <w:t>(ĠU L 330, 15.11.2014, p. 27</w:t>
      </w:r>
      <w:r>
        <w:rPr>
          <w:rFonts w:ascii="Times New Roman" w:hAnsi="Times New Roman"/>
          <w:color w:val="444444"/>
          <w:sz w:val="20"/>
        </w:rPr>
        <w:t>).</w:t>
      </w:r>
    </w:p>
  </w:footnote>
  <w:footnote w:id="4">
    <w:p w14:paraId="7E81C75F" w14:textId="7AFAACB8" w:rsidR="00461B95" w:rsidRPr="00EF0DDB" w:rsidRDefault="00461B95">
      <w:pPr>
        <w:pStyle w:val="FootnoteText"/>
      </w:pPr>
      <w:r>
        <w:rPr>
          <w:rStyle w:val="FootnoteReference"/>
        </w:rPr>
        <w:footnoteRef/>
      </w:r>
      <w:r>
        <w:tab/>
      </w:r>
      <w:r>
        <w:t>Ir-Regolament (UE) Nru 806/2014 tal-Parlament Ewropew u tal-Kunsill tal-15 ta' Lulju 2014 li jistabbilixxi regoli uniformi u proċedura uniformi għar-riżoluzzjoni tal-istituzzjonijiet ta' kreditu u ċerti ditti tal-investiment fil-qafas ta' Mekkaniżmu Uniku ta' Riżoluzzjoni u Fond Uniku għar-Riżoluzzjoni u li jemenda r-Regolament (UE) Nru 1093/2010 (ĠU L 225, 30.7.2014, p.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3919D" w14:textId="314B02EC" w:rsidR="00A14DB6" w:rsidRDefault="00A14D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882C1" w14:textId="7813F92C" w:rsidR="00A14DB6" w:rsidRDefault="00A14D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D14EE" w14:textId="41DDE12B" w:rsidR="00A14DB6" w:rsidRDefault="00A14DB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8513B" w14:textId="734F3CD6" w:rsidR="00512D46" w:rsidRDefault="00512D4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ECFDC" w14:textId="2AE6CCE5" w:rsidR="00512D46" w:rsidRDefault="00512D46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1A3CA" w14:textId="464A4932" w:rsidR="005E1B10" w:rsidRDefault="005E1B10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2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F7D7F02"/>
    <w:multiLevelType w:val="multilevel"/>
    <w:tmpl w:val="0407001D"/>
    <w:numStyleLink w:val="Formatvorlage3"/>
  </w:abstractNum>
  <w:abstractNum w:abstractNumId="5" w15:restartNumberingAfterBreak="0">
    <w:nsid w:val="33057CB8"/>
    <w:multiLevelType w:val="hybridMultilevel"/>
    <w:tmpl w:val="760C1692"/>
    <w:lvl w:ilvl="0" w:tplc="236EA62C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8F026D"/>
    <w:multiLevelType w:val="hybridMultilevel"/>
    <w:tmpl w:val="020AB0E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18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6777696">
    <w:abstractNumId w:val="0"/>
  </w:num>
  <w:num w:numId="2" w16cid:durableId="2061829000">
    <w:abstractNumId w:val="13"/>
  </w:num>
  <w:num w:numId="3" w16cid:durableId="840465184">
    <w:abstractNumId w:val="19"/>
  </w:num>
  <w:num w:numId="4" w16cid:durableId="1281574551">
    <w:abstractNumId w:val="9"/>
  </w:num>
  <w:num w:numId="5" w16cid:durableId="760562812">
    <w:abstractNumId w:val="16"/>
  </w:num>
  <w:num w:numId="6" w16cid:durableId="1500655291">
    <w:abstractNumId w:val="8"/>
  </w:num>
  <w:num w:numId="7" w16cid:durableId="638271542">
    <w:abstractNumId w:val="18"/>
  </w:num>
  <w:num w:numId="8" w16cid:durableId="1900364995">
    <w:abstractNumId w:val="2"/>
  </w:num>
  <w:num w:numId="9" w16cid:durableId="1158378234">
    <w:abstractNumId w:val="14"/>
  </w:num>
  <w:num w:numId="10" w16cid:durableId="599723965">
    <w:abstractNumId w:val="7"/>
  </w:num>
  <w:num w:numId="11" w16cid:durableId="1582642313">
    <w:abstractNumId w:val="11"/>
  </w:num>
  <w:num w:numId="12" w16cid:durableId="256252989">
    <w:abstractNumId w:val="3"/>
  </w:num>
  <w:num w:numId="13" w16cid:durableId="1431510103">
    <w:abstractNumId w:val="15"/>
  </w:num>
  <w:num w:numId="14" w16cid:durableId="1853061534">
    <w:abstractNumId w:val="12"/>
  </w:num>
  <w:num w:numId="15" w16cid:durableId="978536726">
    <w:abstractNumId w:val="5"/>
  </w:num>
  <w:num w:numId="16" w16cid:durableId="764810927">
    <w:abstractNumId w:val="10"/>
  </w:num>
  <w:num w:numId="17" w16cid:durableId="1842430055">
    <w:abstractNumId w:val="4"/>
  </w:num>
  <w:num w:numId="18" w16cid:durableId="1481536839">
    <w:abstractNumId w:val="17"/>
  </w:num>
  <w:num w:numId="19" w16cid:durableId="1963027141">
    <w:abstractNumId w:val="1"/>
  </w:num>
  <w:num w:numId="20" w16cid:durableId="934050137">
    <w:abstractNumId w:val="6"/>
  </w:num>
  <w:num w:numId="21" w16cid:durableId="267395383">
    <w:abstractNumId w:val="5"/>
  </w:num>
  <w:num w:numId="22" w16cid:durableId="1946618633">
    <w:abstractNumId w:val="15"/>
  </w:num>
  <w:num w:numId="23" w16cid:durableId="325675131">
    <w:abstractNumId w:val="15"/>
  </w:num>
  <w:num w:numId="24" w16cid:durableId="1506170274">
    <w:abstractNumId w:val="15"/>
  </w:num>
  <w:num w:numId="25" w16cid:durableId="420639550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9B0"/>
    <w:rsid w:val="00000F70"/>
    <w:rsid w:val="000017F3"/>
    <w:rsid w:val="00001AF1"/>
    <w:rsid w:val="000020E5"/>
    <w:rsid w:val="00002933"/>
    <w:rsid w:val="00002E14"/>
    <w:rsid w:val="00004478"/>
    <w:rsid w:val="000044B7"/>
    <w:rsid w:val="00004542"/>
    <w:rsid w:val="00004978"/>
    <w:rsid w:val="00004D21"/>
    <w:rsid w:val="00004FE8"/>
    <w:rsid w:val="00005078"/>
    <w:rsid w:val="00005765"/>
    <w:rsid w:val="00005FFC"/>
    <w:rsid w:val="00007605"/>
    <w:rsid w:val="00007D0D"/>
    <w:rsid w:val="00010124"/>
    <w:rsid w:val="00011BD0"/>
    <w:rsid w:val="000120EB"/>
    <w:rsid w:val="00014890"/>
    <w:rsid w:val="00014DC3"/>
    <w:rsid w:val="0001693F"/>
    <w:rsid w:val="00020200"/>
    <w:rsid w:val="00020516"/>
    <w:rsid w:val="00020857"/>
    <w:rsid w:val="00020AF9"/>
    <w:rsid w:val="0002157C"/>
    <w:rsid w:val="00021A05"/>
    <w:rsid w:val="0002267E"/>
    <w:rsid w:val="00023102"/>
    <w:rsid w:val="000232E2"/>
    <w:rsid w:val="00023383"/>
    <w:rsid w:val="000242CC"/>
    <w:rsid w:val="000243CE"/>
    <w:rsid w:val="0002547B"/>
    <w:rsid w:val="0002657F"/>
    <w:rsid w:val="00027235"/>
    <w:rsid w:val="000326C1"/>
    <w:rsid w:val="00033B7C"/>
    <w:rsid w:val="00033C55"/>
    <w:rsid w:val="00034431"/>
    <w:rsid w:val="00034834"/>
    <w:rsid w:val="000359E1"/>
    <w:rsid w:val="000359E7"/>
    <w:rsid w:val="000364CE"/>
    <w:rsid w:val="00037093"/>
    <w:rsid w:val="000377CC"/>
    <w:rsid w:val="00037FCC"/>
    <w:rsid w:val="00041480"/>
    <w:rsid w:val="000433C4"/>
    <w:rsid w:val="00045036"/>
    <w:rsid w:val="0004590F"/>
    <w:rsid w:val="00047C1D"/>
    <w:rsid w:val="00052CAE"/>
    <w:rsid w:val="000530BC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61E48"/>
    <w:rsid w:val="00062A1F"/>
    <w:rsid w:val="00063085"/>
    <w:rsid w:val="00063B3F"/>
    <w:rsid w:val="0006666B"/>
    <w:rsid w:val="00067DC1"/>
    <w:rsid w:val="00067EEA"/>
    <w:rsid w:val="00070AF9"/>
    <w:rsid w:val="00070E18"/>
    <w:rsid w:val="00071341"/>
    <w:rsid w:val="000716F4"/>
    <w:rsid w:val="000758FE"/>
    <w:rsid w:val="00076091"/>
    <w:rsid w:val="00076880"/>
    <w:rsid w:val="00077C5F"/>
    <w:rsid w:val="0008111C"/>
    <w:rsid w:val="0008126E"/>
    <w:rsid w:val="00082265"/>
    <w:rsid w:val="000828C6"/>
    <w:rsid w:val="000843B3"/>
    <w:rsid w:val="00084A4D"/>
    <w:rsid w:val="000858A9"/>
    <w:rsid w:val="00086C6E"/>
    <w:rsid w:val="00087700"/>
    <w:rsid w:val="00087903"/>
    <w:rsid w:val="00087E1A"/>
    <w:rsid w:val="000903FA"/>
    <w:rsid w:val="000904F3"/>
    <w:rsid w:val="0009195D"/>
    <w:rsid w:val="00092F67"/>
    <w:rsid w:val="00093686"/>
    <w:rsid w:val="00094D25"/>
    <w:rsid w:val="00095191"/>
    <w:rsid w:val="00096566"/>
    <w:rsid w:val="0009761E"/>
    <w:rsid w:val="00097A17"/>
    <w:rsid w:val="00097C81"/>
    <w:rsid w:val="00097E91"/>
    <w:rsid w:val="000A1955"/>
    <w:rsid w:val="000A3B1A"/>
    <w:rsid w:val="000A4B61"/>
    <w:rsid w:val="000A4C10"/>
    <w:rsid w:val="000A57BC"/>
    <w:rsid w:val="000A7D27"/>
    <w:rsid w:val="000B0B09"/>
    <w:rsid w:val="000B0E46"/>
    <w:rsid w:val="000B0EBE"/>
    <w:rsid w:val="000B13A1"/>
    <w:rsid w:val="000B3C33"/>
    <w:rsid w:val="000B3E00"/>
    <w:rsid w:val="000B6A14"/>
    <w:rsid w:val="000B70E1"/>
    <w:rsid w:val="000B73C4"/>
    <w:rsid w:val="000B7FB0"/>
    <w:rsid w:val="000C0127"/>
    <w:rsid w:val="000C0A34"/>
    <w:rsid w:val="000C24B5"/>
    <w:rsid w:val="000C30A6"/>
    <w:rsid w:val="000C4A6C"/>
    <w:rsid w:val="000C5A1A"/>
    <w:rsid w:val="000C5EA7"/>
    <w:rsid w:val="000C6938"/>
    <w:rsid w:val="000C7632"/>
    <w:rsid w:val="000C7EAA"/>
    <w:rsid w:val="000D194E"/>
    <w:rsid w:val="000D220D"/>
    <w:rsid w:val="000D3636"/>
    <w:rsid w:val="000D3CBC"/>
    <w:rsid w:val="000D3E1C"/>
    <w:rsid w:val="000D4352"/>
    <w:rsid w:val="000D5292"/>
    <w:rsid w:val="000D5958"/>
    <w:rsid w:val="000D6B9B"/>
    <w:rsid w:val="000E093A"/>
    <w:rsid w:val="000E1572"/>
    <w:rsid w:val="000E2774"/>
    <w:rsid w:val="000E29C9"/>
    <w:rsid w:val="000E3F99"/>
    <w:rsid w:val="000E3FB9"/>
    <w:rsid w:val="000E40DD"/>
    <w:rsid w:val="000E6835"/>
    <w:rsid w:val="000E7BA8"/>
    <w:rsid w:val="000E7F08"/>
    <w:rsid w:val="000F11B2"/>
    <w:rsid w:val="000F13F9"/>
    <w:rsid w:val="000F1CEA"/>
    <w:rsid w:val="000F2EC8"/>
    <w:rsid w:val="000F2F09"/>
    <w:rsid w:val="000F33AF"/>
    <w:rsid w:val="000F46D5"/>
    <w:rsid w:val="000F4702"/>
    <w:rsid w:val="000F6A80"/>
    <w:rsid w:val="000F6B25"/>
    <w:rsid w:val="000F7045"/>
    <w:rsid w:val="000F70EC"/>
    <w:rsid w:val="0010177C"/>
    <w:rsid w:val="00102C6F"/>
    <w:rsid w:val="00104370"/>
    <w:rsid w:val="0010455D"/>
    <w:rsid w:val="00104A65"/>
    <w:rsid w:val="0010559F"/>
    <w:rsid w:val="0010605A"/>
    <w:rsid w:val="00106FC5"/>
    <w:rsid w:val="00110996"/>
    <w:rsid w:val="00110F40"/>
    <w:rsid w:val="00113E45"/>
    <w:rsid w:val="00113EA5"/>
    <w:rsid w:val="001151C1"/>
    <w:rsid w:val="0011539B"/>
    <w:rsid w:val="00115685"/>
    <w:rsid w:val="0012049B"/>
    <w:rsid w:val="001219C2"/>
    <w:rsid w:val="00124A44"/>
    <w:rsid w:val="00124B85"/>
    <w:rsid w:val="001250CC"/>
    <w:rsid w:val="00125707"/>
    <w:rsid w:val="00125D44"/>
    <w:rsid w:val="00125DEE"/>
    <w:rsid w:val="00126395"/>
    <w:rsid w:val="001273B5"/>
    <w:rsid w:val="00127986"/>
    <w:rsid w:val="00130586"/>
    <w:rsid w:val="00130EEF"/>
    <w:rsid w:val="001323BF"/>
    <w:rsid w:val="00132778"/>
    <w:rsid w:val="00132C4A"/>
    <w:rsid w:val="00133107"/>
    <w:rsid w:val="001331F5"/>
    <w:rsid w:val="00133396"/>
    <w:rsid w:val="00133AC1"/>
    <w:rsid w:val="00136316"/>
    <w:rsid w:val="00137AC5"/>
    <w:rsid w:val="001402DB"/>
    <w:rsid w:val="001409D9"/>
    <w:rsid w:val="00140F6E"/>
    <w:rsid w:val="00141DD1"/>
    <w:rsid w:val="00142917"/>
    <w:rsid w:val="001432EE"/>
    <w:rsid w:val="00144F03"/>
    <w:rsid w:val="0014657C"/>
    <w:rsid w:val="00146D50"/>
    <w:rsid w:val="001474E0"/>
    <w:rsid w:val="0015008C"/>
    <w:rsid w:val="00151071"/>
    <w:rsid w:val="00151B44"/>
    <w:rsid w:val="00151D8A"/>
    <w:rsid w:val="0015288B"/>
    <w:rsid w:val="00152B33"/>
    <w:rsid w:val="00153BEC"/>
    <w:rsid w:val="00154859"/>
    <w:rsid w:val="00155114"/>
    <w:rsid w:val="00156555"/>
    <w:rsid w:val="001570C4"/>
    <w:rsid w:val="00157B19"/>
    <w:rsid w:val="0016042C"/>
    <w:rsid w:val="0016072E"/>
    <w:rsid w:val="0016282F"/>
    <w:rsid w:val="001628F4"/>
    <w:rsid w:val="00162CCF"/>
    <w:rsid w:val="00163DBA"/>
    <w:rsid w:val="00164970"/>
    <w:rsid w:val="00164B62"/>
    <w:rsid w:val="00167619"/>
    <w:rsid w:val="00167763"/>
    <w:rsid w:val="00167E59"/>
    <w:rsid w:val="001721BD"/>
    <w:rsid w:val="001734AB"/>
    <w:rsid w:val="0017440D"/>
    <w:rsid w:val="00175957"/>
    <w:rsid w:val="001771A4"/>
    <w:rsid w:val="00181174"/>
    <w:rsid w:val="00181888"/>
    <w:rsid w:val="001822DF"/>
    <w:rsid w:val="00183B7A"/>
    <w:rsid w:val="00184045"/>
    <w:rsid w:val="001840A5"/>
    <w:rsid w:val="00184E8A"/>
    <w:rsid w:val="0018533B"/>
    <w:rsid w:val="001854F6"/>
    <w:rsid w:val="00185877"/>
    <w:rsid w:val="00187348"/>
    <w:rsid w:val="00187488"/>
    <w:rsid w:val="0019088A"/>
    <w:rsid w:val="00190FA3"/>
    <w:rsid w:val="001919E9"/>
    <w:rsid w:val="001924F4"/>
    <w:rsid w:val="00192744"/>
    <w:rsid w:val="0019394E"/>
    <w:rsid w:val="001959EF"/>
    <w:rsid w:val="0019727D"/>
    <w:rsid w:val="00197C28"/>
    <w:rsid w:val="001A0143"/>
    <w:rsid w:val="001A2115"/>
    <w:rsid w:val="001A3980"/>
    <w:rsid w:val="001A44B3"/>
    <w:rsid w:val="001A523B"/>
    <w:rsid w:val="001A531E"/>
    <w:rsid w:val="001A627D"/>
    <w:rsid w:val="001A741B"/>
    <w:rsid w:val="001A7742"/>
    <w:rsid w:val="001B023A"/>
    <w:rsid w:val="001B140A"/>
    <w:rsid w:val="001B1531"/>
    <w:rsid w:val="001B1F77"/>
    <w:rsid w:val="001B21AE"/>
    <w:rsid w:val="001B44EE"/>
    <w:rsid w:val="001B4EA5"/>
    <w:rsid w:val="001B5499"/>
    <w:rsid w:val="001B5725"/>
    <w:rsid w:val="001B6D4D"/>
    <w:rsid w:val="001B7D0F"/>
    <w:rsid w:val="001B7EDC"/>
    <w:rsid w:val="001B7F1A"/>
    <w:rsid w:val="001C1392"/>
    <w:rsid w:val="001C24B0"/>
    <w:rsid w:val="001C2BA5"/>
    <w:rsid w:val="001C3443"/>
    <w:rsid w:val="001C3D30"/>
    <w:rsid w:val="001C5557"/>
    <w:rsid w:val="001C5CA8"/>
    <w:rsid w:val="001C6166"/>
    <w:rsid w:val="001C6416"/>
    <w:rsid w:val="001C7897"/>
    <w:rsid w:val="001C79CB"/>
    <w:rsid w:val="001C7AB7"/>
    <w:rsid w:val="001C7F2A"/>
    <w:rsid w:val="001D1F64"/>
    <w:rsid w:val="001D2FE6"/>
    <w:rsid w:val="001D3409"/>
    <w:rsid w:val="001D4848"/>
    <w:rsid w:val="001D4B9D"/>
    <w:rsid w:val="001D5403"/>
    <w:rsid w:val="001D6D7C"/>
    <w:rsid w:val="001D7382"/>
    <w:rsid w:val="001D7432"/>
    <w:rsid w:val="001E01BA"/>
    <w:rsid w:val="001E0C80"/>
    <w:rsid w:val="001E1187"/>
    <w:rsid w:val="001E332C"/>
    <w:rsid w:val="001E38FD"/>
    <w:rsid w:val="001E39E5"/>
    <w:rsid w:val="001E3EF1"/>
    <w:rsid w:val="001E5A75"/>
    <w:rsid w:val="001E6127"/>
    <w:rsid w:val="001E6B9D"/>
    <w:rsid w:val="001E7AE4"/>
    <w:rsid w:val="001E7EA7"/>
    <w:rsid w:val="001F0111"/>
    <w:rsid w:val="001F0D60"/>
    <w:rsid w:val="001F1711"/>
    <w:rsid w:val="001F2830"/>
    <w:rsid w:val="001F2920"/>
    <w:rsid w:val="001F3BBE"/>
    <w:rsid w:val="001F3D6A"/>
    <w:rsid w:val="001F4225"/>
    <w:rsid w:val="001F5AC3"/>
    <w:rsid w:val="001F6487"/>
    <w:rsid w:val="001F73EA"/>
    <w:rsid w:val="00200D6E"/>
    <w:rsid w:val="00200E8E"/>
    <w:rsid w:val="00201704"/>
    <w:rsid w:val="00201F3E"/>
    <w:rsid w:val="00202198"/>
    <w:rsid w:val="00202742"/>
    <w:rsid w:val="0020282E"/>
    <w:rsid w:val="00206687"/>
    <w:rsid w:val="00206D7E"/>
    <w:rsid w:val="00211293"/>
    <w:rsid w:val="00213102"/>
    <w:rsid w:val="0021389C"/>
    <w:rsid w:val="00213DC3"/>
    <w:rsid w:val="00213E0E"/>
    <w:rsid w:val="00214FDA"/>
    <w:rsid w:val="00215548"/>
    <w:rsid w:val="00216D67"/>
    <w:rsid w:val="0021767A"/>
    <w:rsid w:val="00220265"/>
    <w:rsid w:val="00221103"/>
    <w:rsid w:val="00221C2F"/>
    <w:rsid w:val="00222596"/>
    <w:rsid w:val="002229FF"/>
    <w:rsid w:val="00222AC6"/>
    <w:rsid w:val="00222CD3"/>
    <w:rsid w:val="0022315F"/>
    <w:rsid w:val="00224016"/>
    <w:rsid w:val="00224828"/>
    <w:rsid w:val="002249DB"/>
    <w:rsid w:val="00224FE5"/>
    <w:rsid w:val="0022597E"/>
    <w:rsid w:val="00225D42"/>
    <w:rsid w:val="002300C6"/>
    <w:rsid w:val="002301C6"/>
    <w:rsid w:val="002305D2"/>
    <w:rsid w:val="00232217"/>
    <w:rsid w:val="00232702"/>
    <w:rsid w:val="0023276A"/>
    <w:rsid w:val="002327CE"/>
    <w:rsid w:val="00233577"/>
    <w:rsid w:val="0023488F"/>
    <w:rsid w:val="00234E7D"/>
    <w:rsid w:val="0023571F"/>
    <w:rsid w:val="002357EA"/>
    <w:rsid w:val="00235897"/>
    <w:rsid w:val="002367E6"/>
    <w:rsid w:val="00236E33"/>
    <w:rsid w:val="0023700C"/>
    <w:rsid w:val="00237276"/>
    <w:rsid w:val="0023738B"/>
    <w:rsid w:val="0023769E"/>
    <w:rsid w:val="002376B2"/>
    <w:rsid w:val="002409C1"/>
    <w:rsid w:val="00241190"/>
    <w:rsid w:val="00241845"/>
    <w:rsid w:val="00242134"/>
    <w:rsid w:val="002423CA"/>
    <w:rsid w:val="002446F1"/>
    <w:rsid w:val="002450B6"/>
    <w:rsid w:val="00245325"/>
    <w:rsid w:val="00245E37"/>
    <w:rsid w:val="00246BCA"/>
    <w:rsid w:val="00250176"/>
    <w:rsid w:val="002506A3"/>
    <w:rsid w:val="00251CF4"/>
    <w:rsid w:val="00251F24"/>
    <w:rsid w:val="0025267A"/>
    <w:rsid w:val="0025290C"/>
    <w:rsid w:val="00253022"/>
    <w:rsid w:val="002540B2"/>
    <w:rsid w:val="002547C1"/>
    <w:rsid w:val="00254DF6"/>
    <w:rsid w:val="00255BA9"/>
    <w:rsid w:val="0025607F"/>
    <w:rsid w:val="002562F9"/>
    <w:rsid w:val="00257FBC"/>
    <w:rsid w:val="00260AA2"/>
    <w:rsid w:val="00261201"/>
    <w:rsid w:val="002618F4"/>
    <w:rsid w:val="00261B63"/>
    <w:rsid w:val="002625C0"/>
    <w:rsid w:val="00262B48"/>
    <w:rsid w:val="00262C1B"/>
    <w:rsid w:val="002630FB"/>
    <w:rsid w:val="0026352F"/>
    <w:rsid w:val="002647D2"/>
    <w:rsid w:val="0026485D"/>
    <w:rsid w:val="002648B0"/>
    <w:rsid w:val="00264C8C"/>
    <w:rsid w:val="002664C7"/>
    <w:rsid w:val="002678CE"/>
    <w:rsid w:val="00267A21"/>
    <w:rsid w:val="0027034D"/>
    <w:rsid w:val="00271C8B"/>
    <w:rsid w:val="00272F65"/>
    <w:rsid w:val="00273432"/>
    <w:rsid w:val="002735FE"/>
    <w:rsid w:val="002754C0"/>
    <w:rsid w:val="00276720"/>
    <w:rsid w:val="00276B41"/>
    <w:rsid w:val="00277058"/>
    <w:rsid w:val="002805FD"/>
    <w:rsid w:val="0028072E"/>
    <w:rsid w:val="00280B99"/>
    <w:rsid w:val="00283B5F"/>
    <w:rsid w:val="00283C5E"/>
    <w:rsid w:val="00284A6D"/>
    <w:rsid w:val="00285E2F"/>
    <w:rsid w:val="0028628A"/>
    <w:rsid w:val="00287E82"/>
    <w:rsid w:val="00290CAD"/>
    <w:rsid w:val="002917CA"/>
    <w:rsid w:val="002920FF"/>
    <w:rsid w:val="00292409"/>
    <w:rsid w:val="00292A20"/>
    <w:rsid w:val="0029520F"/>
    <w:rsid w:val="00295225"/>
    <w:rsid w:val="0029630E"/>
    <w:rsid w:val="00297074"/>
    <w:rsid w:val="0029726F"/>
    <w:rsid w:val="002A04D3"/>
    <w:rsid w:val="002A09D5"/>
    <w:rsid w:val="002A1B49"/>
    <w:rsid w:val="002A4B85"/>
    <w:rsid w:val="002A5969"/>
    <w:rsid w:val="002A5BC5"/>
    <w:rsid w:val="002A6913"/>
    <w:rsid w:val="002A78CA"/>
    <w:rsid w:val="002A7C84"/>
    <w:rsid w:val="002B004B"/>
    <w:rsid w:val="002B15B5"/>
    <w:rsid w:val="002B1600"/>
    <w:rsid w:val="002B2BA3"/>
    <w:rsid w:val="002B3E36"/>
    <w:rsid w:val="002B5403"/>
    <w:rsid w:val="002B5492"/>
    <w:rsid w:val="002B5B50"/>
    <w:rsid w:val="002B5CD1"/>
    <w:rsid w:val="002B5F2D"/>
    <w:rsid w:val="002B66BD"/>
    <w:rsid w:val="002C0206"/>
    <w:rsid w:val="002C053E"/>
    <w:rsid w:val="002C06FD"/>
    <w:rsid w:val="002C1068"/>
    <w:rsid w:val="002C1251"/>
    <w:rsid w:val="002C1FEC"/>
    <w:rsid w:val="002C37D9"/>
    <w:rsid w:val="002C41F1"/>
    <w:rsid w:val="002C4D74"/>
    <w:rsid w:val="002C5671"/>
    <w:rsid w:val="002C6263"/>
    <w:rsid w:val="002C66A4"/>
    <w:rsid w:val="002C674A"/>
    <w:rsid w:val="002C7A6B"/>
    <w:rsid w:val="002D2C75"/>
    <w:rsid w:val="002D31E5"/>
    <w:rsid w:val="002D3982"/>
    <w:rsid w:val="002D4561"/>
    <w:rsid w:val="002D4E10"/>
    <w:rsid w:val="002D4F6A"/>
    <w:rsid w:val="002D6B9E"/>
    <w:rsid w:val="002D7779"/>
    <w:rsid w:val="002E053A"/>
    <w:rsid w:val="002E0DDB"/>
    <w:rsid w:val="002E136A"/>
    <w:rsid w:val="002E1B35"/>
    <w:rsid w:val="002E2061"/>
    <w:rsid w:val="002E2164"/>
    <w:rsid w:val="002E3720"/>
    <w:rsid w:val="002E4EB7"/>
    <w:rsid w:val="002E587F"/>
    <w:rsid w:val="002F07EA"/>
    <w:rsid w:val="002F0FB3"/>
    <w:rsid w:val="002F1163"/>
    <w:rsid w:val="002F170E"/>
    <w:rsid w:val="002F1920"/>
    <w:rsid w:val="002F19BB"/>
    <w:rsid w:val="002F1E8D"/>
    <w:rsid w:val="002F2663"/>
    <w:rsid w:val="002F39A7"/>
    <w:rsid w:val="002F4A67"/>
    <w:rsid w:val="002F4A87"/>
    <w:rsid w:val="002F5571"/>
    <w:rsid w:val="002F78EA"/>
    <w:rsid w:val="002F7E28"/>
    <w:rsid w:val="00300224"/>
    <w:rsid w:val="00302C3F"/>
    <w:rsid w:val="00304B5D"/>
    <w:rsid w:val="00304CA5"/>
    <w:rsid w:val="0030572F"/>
    <w:rsid w:val="00306163"/>
    <w:rsid w:val="00306AD1"/>
    <w:rsid w:val="00306F71"/>
    <w:rsid w:val="00306F8E"/>
    <w:rsid w:val="003073B2"/>
    <w:rsid w:val="003105C6"/>
    <w:rsid w:val="00310F05"/>
    <w:rsid w:val="00310F96"/>
    <w:rsid w:val="00311119"/>
    <w:rsid w:val="00311B2D"/>
    <w:rsid w:val="00312BA3"/>
    <w:rsid w:val="003132E6"/>
    <w:rsid w:val="003137B9"/>
    <w:rsid w:val="00313D20"/>
    <w:rsid w:val="003141F6"/>
    <w:rsid w:val="00320BB4"/>
    <w:rsid w:val="00321A3B"/>
    <w:rsid w:val="003220BD"/>
    <w:rsid w:val="00325654"/>
    <w:rsid w:val="003259DA"/>
    <w:rsid w:val="0032635E"/>
    <w:rsid w:val="003300FF"/>
    <w:rsid w:val="00330199"/>
    <w:rsid w:val="00331FE6"/>
    <w:rsid w:val="00333A44"/>
    <w:rsid w:val="00334093"/>
    <w:rsid w:val="003374C1"/>
    <w:rsid w:val="00337849"/>
    <w:rsid w:val="00337BEA"/>
    <w:rsid w:val="00340094"/>
    <w:rsid w:val="003400BB"/>
    <w:rsid w:val="00342B6A"/>
    <w:rsid w:val="00342C4B"/>
    <w:rsid w:val="003438E8"/>
    <w:rsid w:val="003459F8"/>
    <w:rsid w:val="00345A82"/>
    <w:rsid w:val="00345E53"/>
    <w:rsid w:val="00346C65"/>
    <w:rsid w:val="0034786E"/>
    <w:rsid w:val="00347FF9"/>
    <w:rsid w:val="00350DDB"/>
    <w:rsid w:val="00352A45"/>
    <w:rsid w:val="00352C6E"/>
    <w:rsid w:val="00352FB3"/>
    <w:rsid w:val="00353D40"/>
    <w:rsid w:val="003556A3"/>
    <w:rsid w:val="00356773"/>
    <w:rsid w:val="00357CD1"/>
    <w:rsid w:val="00357F63"/>
    <w:rsid w:val="003616A1"/>
    <w:rsid w:val="00361D60"/>
    <w:rsid w:val="00363969"/>
    <w:rsid w:val="0036415F"/>
    <w:rsid w:val="00364EBB"/>
    <w:rsid w:val="00366794"/>
    <w:rsid w:val="00370576"/>
    <w:rsid w:val="00370D79"/>
    <w:rsid w:val="00371593"/>
    <w:rsid w:val="00371653"/>
    <w:rsid w:val="00373E3E"/>
    <w:rsid w:val="00375C47"/>
    <w:rsid w:val="00380D47"/>
    <w:rsid w:val="003812AC"/>
    <w:rsid w:val="003813DF"/>
    <w:rsid w:val="0038147E"/>
    <w:rsid w:val="003826D9"/>
    <w:rsid w:val="00383D4B"/>
    <w:rsid w:val="00383FF2"/>
    <w:rsid w:val="00385C95"/>
    <w:rsid w:val="00386492"/>
    <w:rsid w:val="00387E40"/>
    <w:rsid w:val="003908C5"/>
    <w:rsid w:val="00390DDA"/>
    <w:rsid w:val="003927BE"/>
    <w:rsid w:val="00392C11"/>
    <w:rsid w:val="00392FFD"/>
    <w:rsid w:val="0039346B"/>
    <w:rsid w:val="00393539"/>
    <w:rsid w:val="0039435E"/>
    <w:rsid w:val="00394410"/>
    <w:rsid w:val="00394FF1"/>
    <w:rsid w:val="003953E6"/>
    <w:rsid w:val="00397314"/>
    <w:rsid w:val="00397A77"/>
    <w:rsid w:val="003A0835"/>
    <w:rsid w:val="003A0C05"/>
    <w:rsid w:val="003A1469"/>
    <w:rsid w:val="003A1B96"/>
    <w:rsid w:val="003A200A"/>
    <w:rsid w:val="003A3877"/>
    <w:rsid w:val="003A449C"/>
    <w:rsid w:val="003A497B"/>
    <w:rsid w:val="003A4C8B"/>
    <w:rsid w:val="003A5743"/>
    <w:rsid w:val="003A5D8C"/>
    <w:rsid w:val="003A7214"/>
    <w:rsid w:val="003B00F4"/>
    <w:rsid w:val="003B06B9"/>
    <w:rsid w:val="003B20D7"/>
    <w:rsid w:val="003B25F0"/>
    <w:rsid w:val="003B2712"/>
    <w:rsid w:val="003B3112"/>
    <w:rsid w:val="003B3533"/>
    <w:rsid w:val="003B3DBB"/>
    <w:rsid w:val="003B7060"/>
    <w:rsid w:val="003C050A"/>
    <w:rsid w:val="003C0FB5"/>
    <w:rsid w:val="003C1BB1"/>
    <w:rsid w:val="003C2409"/>
    <w:rsid w:val="003C2566"/>
    <w:rsid w:val="003C3168"/>
    <w:rsid w:val="003C3AAB"/>
    <w:rsid w:val="003C3B79"/>
    <w:rsid w:val="003C3FD5"/>
    <w:rsid w:val="003C4307"/>
    <w:rsid w:val="003C60B9"/>
    <w:rsid w:val="003C7853"/>
    <w:rsid w:val="003D10E9"/>
    <w:rsid w:val="003D1657"/>
    <w:rsid w:val="003D17D0"/>
    <w:rsid w:val="003D199D"/>
    <w:rsid w:val="003D3CED"/>
    <w:rsid w:val="003D431C"/>
    <w:rsid w:val="003D485B"/>
    <w:rsid w:val="003D56DE"/>
    <w:rsid w:val="003D655D"/>
    <w:rsid w:val="003D69CB"/>
    <w:rsid w:val="003D725D"/>
    <w:rsid w:val="003D7822"/>
    <w:rsid w:val="003D7F50"/>
    <w:rsid w:val="003E098F"/>
    <w:rsid w:val="003E3102"/>
    <w:rsid w:val="003E4EF2"/>
    <w:rsid w:val="003E5145"/>
    <w:rsid w:val="003E52DA"/>
    <w:rsid w:val="003E7AEC"/>
    <w:rsid w:val="003F05A0"/>
    <w:rsid w:val="003F1103"/>
    <w:rsid w:val="003F15BB"/>
    <w:rsid w:val="003F17BB"/>
    <w:rsid w:val="003F24C1"/>
    <w:rsid w:val="003F3523"/>
    <w:rsid w:val="00401111"/>
    <w:rsid w:val="0040156B"/>
    <w:rsid w:val="0040521E"/>
    <w:rsid w:val="00405C0A"/>
    <w:rsid w:val="00407110"/>
    <w:rsid w:val="00407936"/>
    <w:rsid w:val="00410796"/>
    <w:rsid w:val="004120DF"/>
    <w:rsid w:val="004129D0"/>
    <w:rsid w:val="00412D44"/>
    <w:rsid w:val="004133D9"/>
    <w:rsid w:val="00415A1B"/>
    <w:rsid w:val="00417984"/>
    <w:rsid w:val="00422449"/>
    <w:rsid w:val="00423007"/>
    <w:rsid w:val="00423556"/>
    <w:rsid w:val="00423F7E"/>
    <w:rsid w:val="004255D6"/>
    <w:rsid w:val="0042594B"/>
    <w:rsid w:val="00425F4C"/>
    <w:rsid w:val="0042766A"/>
    <w:rsid w:val="0043001B"/>
    <w:rsid w:val="004304C0"/>
    <w:rsid w:val="00430F6F"/>
    <w:rsid w:val="0043168D"/>
    <w:rsid w:val="004317F7"/>
    <w:rsid w:val="004319EB"/>
    <w:rsid w:val="0043231D"/>
    <w:rsid w:val="004350F2"/>
    <w:rsid w:val="004357B9"/>
    <w:rsid w:val="00436204"/>
    <w:rsid w:val="00436490"/>
    <w:rsid w:val="00436A46"/>
    <w:rsid w:val="00436BBC"/>
    <w:rsid w:val="004377DA"/>
    <w:rsid w:val="004377E2"/>
    <w:rsid w:val="004402E9"/>
    <w:rsid w:val="004408E7"/>
    <w:rsid w:val="00443003"/>
    <w:rsid w:val="00443DD0"/>
    <w:rsid w:val="0044539D"/>
    <w:rsid w:val="00445E06"/>
    <w:rsid w:val="0044639C"/>
    <w:rsid w:val="0045099E"/>
    <w:rsid w:val="00450A2E"/>
    <w:rsid w:val="00451220"/>
    <w:rsid w:val="00451B63"/>
    <w:rsid w:val="00452FEF"/>
    <w:rsid w:val="00453999"/>
    <w:rsid w:val="00454082"/>
    <w:rsid w:val="00454139"/>
    <w:rsid w:val="00454CFC"/>
    <w:rsid w:val="00455364"/>
    <w:rsid w:val="00455B49"/>
    <w:rsid w:val="004600E4"/>
    <w:rsid w:val="004603C7"/>
    <w:rsid w:val="00460A9C"/>
    <w:rsid w:val="00461A5A"/>
    <w:rsid w:val="00461B95"/>
    <w:rsid w:val="004629A2"/>
    <w:rsid w:val="00462BAB"/>
    <w:rsid w:val="00464DCB"/>
    <w:rsid w:val="00464F34"/>
    <w:rsid w:val="00465D5A"/>
    <w:rsid w:val="00467F08"/>
    <w:rsid w:val="00471A96"/>
    <w:rsid w:val="00474C49"/>
    <w:rsid w:val="0047503C"/>
    <w:rsid w:val="0047563E"/>
    <w:rsid w:val="00475B6A"/>
    <w:rsid w:val="0047602E"/>
    <w:rsid w:val="00476209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3FC9"/>
    <w:rsid w:val="00484DDA"/>
    <w:rsid w:val="004852B9"/>
    <w:rsid w:val="00486DA5"/>
    <w:rsid w:val="00487597"/>
    <w:rsid w:val="004901BE"/>
    <w:rsid w:val="00491113"/>
    <w:rsid w:val="004913CE"/>
    <w:rsid w:val="00491F4D"/>
    <w:rsid w:val="00492D77"/>
    <w:rsid w:val="00493D5E"/>
    <w:rsid w:val="00496C53"/>
    <w:rsid w:val="00496F5D"/>
    <w:rsid w:val="004970FA"/>
    <w:rsid w:val="00497D60"/>
    <w:rsid w:val="004A01BF"/>
    <w:rsid w:val="004A0885"/>
    <w:rsid w:val="004A0D4A"/>
    <w:rsid w:val="004A11BD"/>
    <w:rsid w:val="004A1D97"/>
    <w:rsid w:val="004A3247"/>
    <w:rsid w:val="004A3A58"/>
    <w:rsid w:val="004A3B3D"/>
    <w:rsid w:val="004A5880"/>
    <w:rsid w:val="004A6C52"/>
    <w:rsid w:val="004A705D"/>
    <w:rsid w:val="004A7B60"/>
    <w:rsid w:val="004B031B"/>
    <w:rsid w:val="004B135C"/>
    <w:rsid w:val="004B29EB"/>
    <w:rsid w:val="004B2A17"/>
    <w:rsid w:val="004B38D3"/>
    <w:rsid w:val="004B38D7"/>
    <w:rsid w:val="004B3B58"/>
    <w:rsid w:val="004B4DF9"/>
    <w:rsid w:val="004B572C"/>
    <w:rsid w:val="004B5870"/>
    <w:rsid w:val="004B67ED"/>
    <w:rsid w:val="004B7F4A"/>
    <w:rsid w:val="004C03BC"/>
    <w:rsid w:val="004C0508"/>
    <w:rsid w:val="004C15A0"/>
    <w:rsid w:val="004C1ACF"/>
    <w:rsid w:val="004C4478"/>
    <w:rsid w:val="004C6E6F"/>
    <w:rsid w:val="004C74EC"/>
    <w:rsid w:val="004C7CBE"/>
    <w:rsid w:val="004D0C15"/>
    <w:rsid w:val="004D2031"/>
    <w:rsid w:val="004D2753"/>
    <w:rsid w:val="004D36B6"/>
    <w:rsid w:val="004D4419"/>
    <w:rsid w:val="004D45AA"/>
    <w:rsid w:val="004D5161"/>
    <w:rsid w:val="004D6755"/>
    <w:rsid w:val="004D6C74"/>
    <w:rsid w:val="004D780C"/>
    <w:rsid w:val="004E0244"/>
    <w:rsid w:val="004E04BF"/>
    <w:rsid w:val="004E081B"/>
    <w:rsid w:val="004E0A91"/>
    <w:rsid w:val="004E2725"/>
    <w:rsid w:val="004E28B1"/>
    <w:rsid w:val="004E2BE7"/>
    <w:rsid w:val="004E5B02"/>
    <w:rsid w:val="004E6D5F"/>
    <w:rsid w:val="004E7936"/>
    <w:rsid w:val="004E7DF2"/>
    <w:rsid w:val="004F0D16"/>
    <w:rsid w:val="004F2B30"/>
    <w:rsid w:val="004F3766"/>
    <w:rsid w:val="004F458D"/>
    <w:rsid w:val="004F4775"/>
    <w:rsid w:val="004F4BB8"/>
    <w:rsid w:val="004F50AF"/>
    <w:rsid w:val="004F5C89"/>
    <w:rsid w:val="004F6B6B"/>
    <w:rsid w:val="00502363"/>
    <w:rsid w:val="00502FC6"/>
    <w:rsid w:val="0050394C"/>
    <w:rsid w:val="0050399F"/>
    <w:rsid w:val="00503F93"/>
    <w:rsid w:val="00504A16"/>
    <w:rsid w:val="005050CE"/>
    <w:rsid w:val="00505B5C"/>
    <w:rsid w:val="005067A1"/>
    <w:rsid w:val="00512D46"/>
    <w:rsid w:val="005130D9"/>
    <w:rsid w:val="005135D6"/>
    <w:rsid w:val="00513822"/>
    <w:rsid w:val="00514158"/>
    <w:rsid w:val="00514783"/>
    <w:rsid w:val="00521D56"/>
    <w:rsid w:val="00522F33"/>
    <w:rsid w:val="0052367C"/>
    <w:rsid w:val="00523DD6"/>
    <w:rsid w:val="0053078D"/>
    <w:rsid w:val="00530BA1"/>
    <w:rsid w:val="00530FC7"/>
    <w:rsid w:val="00531FC9"/>
    <w:rsid w:val="00532026"/>
    <w:rsid w:val="0053327A"/>
    <w:rsid w:val="00533D6A"/>
    <w:rsid w:val="00533D84"/>
    <w:rsid w:val="00533E53"/>
    <w:rsid w:val="005342A5"/>
    <w:rsid w:val="00535350"/>
    <w:rsid w:val="00535A98"/>
    <w:rsid w:val="00536B6D"/>
    <w:rsid w:val="0053702D"/>
    <w:rsid w:val="005429A0"/>
    <w:rsid w:val="00542C33"/>
    <w:rsid w:val="00542EAE"/>
    <w:rsid w:val="00543964"/>
    <w:rsid w:val="00543DBD"/>
    <w:rsid w:val="005447C2"/>
    <w:rsid w:val="00544DA4"/>
    <w:rsid w:val="00544E37"/>
    <w:rsid w:val="005454E9"/>
    <w:rsid w:val="00547047"/>
    <w:rsid w:val="00550113"/>
    <w:rsid w:val="005511AD"/>
    <w:rsid w:val="00551271"/>
    <w:rsid w:val="0055245C"/>
    <w:rsid w:val="005528C1"/>
    <w:rsid w:val="00552A83"/>
    <w:rsid w:val="00552E3E"/>
    <w:rsid w:val="00554886"/>
    <w:rsid w:val="00554A32"/>
    <w:rsid w:val="005563DA"/>
    <w:rsid w:val="0055657F"/>
    <w:rsid w:val="0055791B"/>
    <w:rsid w:val="00557D09"/>
    <w:rsid w:val="00560A14"/>
    <w:rsid w:val="005617F7"/>
    <w:rsid w:val="00562181"/>
    <w:rsid w:val="00563313"/>
    <w:rsid w:val="005643EA"/>
    <w:rsid w:val="00564A89"/>
    <w:rsid w:val="00565031"/>
    <w:rsid w:val="005666F4"/>
    <w:rsid w:val="00566A45"/>
    <w:rsid w:val="005723E9"/>
    <w:rsid w:val="00572C82"/>
    <w:rsid w:val="0057350E"/>
    <w:rsid w:val="00573DB4"/>
    <w:rsid w:val="00576215"/>
    <w:rsid w:val="0057632A"/>
    <w:rsid w:val="0058081E"/>
    <w:rsid w:val="005808DE"/>
    <w:rsid w:val="00581FA5"/>
    <w:rsid w:val="00582923"/>
    <w:rsid w:val="00583884"/>
    <w:rsid w:val="00584165"/>
    <w:rsid w:val="00585466"/>
    <w:rsid w:val="00585C1D"/>
    <w:rsid w:val="0058617B"/>
    <w:rsid w:val="00590386"/>
    <w:rsid w:val="005911AC"/>
    <w:rsid w:val="0059138D"/>
    <w:rsid w:val="00593E1F"/>
    <w:rsid w:val="0059657D"/>
    <w:rsid w:val="005965CE"/>
    <w:rsid w:val="00597BBC"/>
    <w:rsid w:val="005A020C"/>
    <w:rsid w:val="005A18FB"/>
    <w:rsid w:val="005A2182"/>
    <w:rsid w:val="005A2363"/>
    <w:rsid w:val="005A2C21"/>
    <w:rsid w:val="005A43B1"/>
    <w:rsid w:val="005A6305"/>
    <w:rsid w:val="005A760D"/>
    <w:rsid w:val="005A7CA9"/>
    <w:rsid w:val="005B02DE"/>
    <w:rsid w:val="005B0463"/>
    <w:rsid w:val="005B04C9"/>
    <w:rsid w:val="005B0C8D"/>
    <w:rsid w:val="005B13A0"/>
    <w:rsid w:val="005B321D"/>
    <w:rsid w:val="005B3AEF"/>
    <w:rsid w:val="005B3B7C"/>
    <w:rsid w:val="005B54BB"/>
    <w:rsid w:val="005B5D85"/>
    <w:rsid w:val="005C14B0"/>
    <w:rsid w:val="005C1BC9"/>
    <w:rsid w:val="005C287F"/>
    <w:rsid w:val="005C2A1D"/>
    <w:rsid w:val="005C5136"/>
    <w:rsid w:val="005C517E"/>
    <w:rsid w:val="005C6CF7"/>
    <w:rsid w:val="005C6DEB"/>
    <w:rsid w:val="005C7A91"/>
    <w:rsid w:val="005D2F62"/>
    <w:rsid w:val="005D3318"/>
    <w:rsid w:val="005D35A0"/>
    <w:rsid w:val="005D3DD9"/>
    <w:rsid w:val="005D3E00"/>
    <w:rsid w:val="005D40D9"/>
    <w:rsid w:val="005D48F6"/>
    <w:rsid w:val="005D5914"/>
    <w:rsid w:val="005E0301"/>
    <w:rsid w:val="005E03B8"/>
    <w:rsid w:val="005E0917"/>
    <w:rsid w:val="005E1B10"/>
    <w:rsid w:val="005E3471"/>
    <w:rsid w:val="005E4BEC"/>
    <w:rsid w:val="005E5070"/>
    <w:rsid w:val="005E7377"/>
    <w:rsid w:val="005E7DF2"/>
    <w:rsid w:val="005F05ED"/>
    <w:rsid w:val="005F1095"/>
    <w:rsid w:val="005F12F9"/>
    <w:rsid w:val="005F1957"/>
    <w:rsid w:val="005F1EB8"/>
    <w:rsid w:val="005F3409"/>
    <w:rsid w:val="005F3BBE"/>
    <w:rsid w:val="005F5B6B"/>
    <w:rsid w:val="005F5DF8"/>
    <w:rsid w:val="005F6354"/>
    <w:rsid w:val="005F6603"/>
    <w:rsid w:val="005F6FDF"/>
    <w:rsid w:val="0060043C"/>
    <w:rsid w:val="00600733"/>
    <w:rsid w:val="00601450"/>
    <w:rsid w:val="006015FF"/>
    <w:rsid w:val="0060179C"/>
    <w:rsid w:val="006022CB"/>
    <w:rsid w:val="00602FA5"/>
    <w:rsid w:val="0060500C"/>
    <w:rsid w:val="00605A9A"/>
    <w:rsid w:val="00605F23"/>
    <w:rsid w:val="0060673F"/>
    <w:rsid w:val="00606885"/>
    <w:rsid w:val="0060723F"/>
    <w:rsid w:val="00607523"/>
    <w:rsid w:val="006108B8"/>
    <w:rsid w:val="00610920"/>
    <w:rsid w:val="00610B56"/>
    <w:rsid w:val="00611073"/>
    <w:rsid w:val="0061222C"/>
    <w:rsid w:val="0061248F"/>
    <w:rsid w:val="00612780"/>
    <w:rsid w:val="006128D7"/>
    <w:rsid w:val="006137FD"/>
    <w:rsid w:val="00614509"/>
    <w:rsid w:val="0061482E"/>
    <w:rsid w:val="0061552A"/>
    <w:rsid w:val="00616264"/>
    <w:rsid w:val="00616690"/>
    <w:rsid w:val="00616E90"/>
    <w:rsid w:val="00620AB3"/>
    <w:rsid w:val="00622B37"/>
    <w:rsid w:val="00622DF8"/>
    <w:rsid w:val="00623BD2"/>
    <w:rsid w:val="00623EAD"/>
    <w:rsid w:val="00624624"/>
    <w:rsid w:val="0062558D"/>
    <w:rsid w:val="006259C7"/>
    <w:rsid w:val="006269F7"/>
    <w:rsid w:val="00626A88"/>
    <w:rsid w:val="00627143"/>
    <w:rsid w:val="00630711"/>
    <w:rsid w:val="006317A9"/>
    <w:rsid w:val="0063337F"/>
    <w:rsid w:val="00633D3C"/>
    <w:rsid w:val="00633DEB"/>
    <w:rsid w:val="0063493E"/>
    <w:rsid w:val="006364E5"/>
    <w:rsid w:val="00640475"/>
    <w:rsid w:val="00640FB6"/>
    <w:rsid w:val="00643011"/>
    <w:rsid w:val="00643362"/>
    <w:rsid w:val="0064497A"/>
    <w:rsid w:val="006452A4"/>
    <w:rsid w:val="00645573"/>
    <w:rsid w:val="006455B0"/>
    <w:rsid w:val="00646287"/>
    <w:rsid w:val="00646D1B"/>
    <w:rsid w:val="006477B8"/>
    <w:rsid w:val="00647F9C"/>
    <w:rsid w:val="00650B6C"/>
    <w:rsid w:val="00650D5A"/>
    <w:rsid w:val="00650DB8"/>
    <w:rsid w:val="00651C18"/>
    <w:rsid w:val="00652460"/>
    <w:rsid w:val="00652DF7"/>
    <w:rsid w:val="00652F11"/>
    <w:rsid w:val="00652FA2"/>
    <w:rsid w:val="00654A02"/>
    <w:rsid w:val="00656BF0"/>
    <w:rsid w:val="0066173C"/>
    <w:rsid w:val="0066186C"/>
    <w:rsid w:val="00662545"/>
    <w:rsid w:val="00664361"/>
    <w:rsid w:val="006646B6"/>
    <w:rsid w:val="00664874"/>
    <w:rsid w:val="006660B9"/>
    <w:rsid w:val="00666996"/>
    <w:rsid w:val="00672D2A"/>
    <w:rsid w:val="006746DB"/>
    <w:rsid w:val="00674BF5"/>
    <w:rsid w:val="006750B8"/>
    <w:rsid w:val="00676B42"/>
    <w:rsid w:val="00676B98"/>
    <w:rsid w:val="006771CE"/>
    <w:rsid w:val="006778A2"/>
    <w:rsid w:val="00677A91"/>
    <w:rsid w:val="00680478"/>
    <w:rsid w:val="00681382"/>
    <w:rsid w:val="0068329E"/>
    <w:rsid w:val="00685182"/>
    <w:rsid w:val="0068594D"/>
    <w:rsid w:val="00690D01"/>
    <w:rsid w:val="006916DC"/>
    <w:rsid w:val="00691F49"/>
    <w:rsid w:val="00691F9C"/>
    <w:rsid w:val="0069227C"/>
    <w:rsid w:val="00692A55"/>
    <w:rsid w:val="00692B10"/>
    <w:rsid w:val="0069572F"/>
    <w:rsid w:val="006966FF"/>
    <w:rsid w:val="00696F12"/>
    <w:rsid w:val="006972E8"/>
    <w:rsid w:val="006A01F5"/>
    <w:rsid w:val="006A14F6"/>
    <w:rsid w:val="006A20A0"/>
    <w:rsid w:val="006A3201"/>
    <w:rsid w:val="006A3A82"/>
    <w:rsid w:val="006A4B1B"/>
    <w:rsid w:val="006A6049"/>
    <w:rsid w:val="006A66C9"/>
    <w:rsid w:val="006A6822"/>
    <w:rsid w:val="006A6CCF"/>
    <w:rsid w:val="006A7AEE"/>
    <w:rsid w:val="006B08A5"/>
    <w:rsid w:val="006B19A0"/>
    <w:rsid w:val="006B1A77"/>
    <w:rsid w:val="006B2333"/>
    <w:rsid w:val="006B2A31"/>
    <w:rsid w:val="006B36C2"/>
    <w:rsid w:val="006B3BAE"/>
    <w:rsid w:val="006B42A7"/>
    <w:rsid w:val="006B4AC8"/>
    <w:rsid w:val="006B55D6"/>
    <w:rsid w:val="006B5A2B"/>
    <w:rsid w:val="006B5BA8"/>
    <w:rsid w:val="006B7228"/>
    <w:rsid w:val="006B72F3"/>
    <w:rsid w:val="006C0691"/>
    <w:rsid w:val="006C0915"/>
    <w:rsid w:val="006C0EF3"/>
    <w:rsid w:val="006C11BB"/>
    <w:rsid w:val="006C163A"/>
    <w:rsid w:val="006C1FB5"/>
    <w:rsid w:val="006C2F61"/>
    <w:rsid w:val="006C35BA"/>
    <w:rsid w:val="006C3FF9"/>
    <w:rsid w:val="006C4136"/>
    <w:rsid w:val="006C4174"/>
    <w:rsid w:val="006C45C6"/>
    <w:rsid w:val="006C4A8F"/>
    <w:rsid w:val="006C4D76"/>
    <w:rsid w:val="006C52E6"/>
    <w:rsid w:val="006C66DB"/>
    <w:rsid w:val="006C6D3F"/>
    <w:rsid w:val="006C6EE0"/>
    <w:rsid w:val="006C7201"/>
    <w:rsid w:val="006D35FC"/>
    <w:rsid w:val="006D3B1A"/>
    <w:rsid w:val="006D49F3"/>
    <w:rsid w:val="006D665A"/>
    <w:rsid w:val="006D6AE0"/>
    <w:rsid w:val="006D7512"/>
    <w:rsid w:val="006E01DA"/>
    <w:rsid w:val="006E0809"/>
    <w:rsid w:val="006E3440"/>
    <w:rsid w:val="006E52E7"/>
    <w:rsid w:val="006E5D07"/>
    <w:rsid w:val="006E6778"/>
    <w:rsid w:val="006E6AEF"/>
    <w:rsid w:val="006F0968"/>
    <w:rsid w:val="006F20A4"/>
    <w:rsid w:val="006F2637"/>
    <w:rsid w:val="006F2989"/>
    <w:rsid w:val="006F3626"/>
    <w:rsid w:val="006F503D"/>
    <w:rsid w:val="006F53D7"/>
    <w:rsid w:val="00700DE8"/>
    <w:rsid w:val="00700DFD"/>
    <w:rsid w:val="00703C87"/>
    <w:rsid w:val="00705025"/>
    <w:rsid w:val="007051CB"/>
    <w:rsid w:val="0070528F"/>
    <w:rsid w:val="0070625B"/>
    <w:rsid w:val="007065FE"/>
    <w:rsid w:val="00706D25"/>
    <w:rsid w:val="0070781A"/>
    <w:rsid w:val="007106FB"/>
    <w:rsid w:val="007111B3"/>
    <w:rsid w:val="00711F3A"/>
    <w:rsid w:val="007121C9"/>
    <w:rsid w:val="00712B6C"/>
    <w:rsid w:val="00712C8C"/>
    <w:rsid w:val="0071377A"/>
    <w:rsid w:val="00713E91"/>
    <w:rsid w:val="00720ADC"/>
    <w:rsid w:val="00721A22"/>
    <w:rsid w:val="00721CEA"/>
    <w:rsid w:val="0072265E"/>
    <w:rsid w:val="00722A10"/>
    <w:rsid w:val="007233B1"/>
    <w:rsid w:val="007241D3"/>
    <w:rsid w:val="007247ED"/>
    <w:rsid w:val="007248BD"/>
    <w:rsid w:val="007260DA"/>
    <w:rsid w:val="00727756"/>
    <w:rsid w:val="00730040"/>
    <w:rsid w:val="0073242B"/>
    <w:rsid w:val="007326CD"/>
    <w:rsid w:val="00732D6D"/>
    <w:rsid w:val="00733B77"/>
    <w:rsid w:val="007345D3"/>
    <w:rsid w:val="0073473E"/>
    <w:rsid w:val="0073527C"/>
    <w:rsid w:val="0073581C"/>
    <w:rsid w:val="00735DC1"/>
    <w:rsid w:val="00736AD5"/>
    <w:rsid w:val="00736D27"/>
    <w:rsid w:val="00736F34"/>
    <w:rsid w:val="00741BA6"/>
    <w:rsid w:val="007420C6"/>
    <w:rsid w:val="007434D0"/>
    <w:rsid w:val="007445C4"/>
    <w:rsid w:val="00745142"/>
    <w:rsid w:val="00745369"/>
    <w:rsid w:val="007463E2"/>
    <w:rsid w:val="007466A4"/>
    <w:rsid w:val="007474F6"/>
    <w:rsid w:val="00747FFA"/>
    <w:rsid w:val="007503D4"/>
    <w:rsid w:val="00750B41"/>
    <w:rsid w:val="007510AA"/>
    <w:rsid w:val="0075112B"/>
    <w:rsid w:val="00752B94"/>
    <w:rsid w:val="0075303E"/>
    <w:rsid w:val="0075517F"/>
    <w:rsid w:val="007574C3"/>
    <w:rsid w:val="00757C76"/>
    <w:rsid w:val="007608E4"/>
    <w:rsid w:val="007615A8"/>
    <w:rsid w:val="00761856"/>
    <w:rsid w:val="00761891"/>
    <w:rsid w:val="0076257F"/>
    <w:rsid w:val="00763A4B"/>
    <w:rsid w:val="00763B4B"/>
    <w:rsid w:val="00764BC5"/>
    <w:rsid w:val="00764E61"/>
    <w:rsid w:val="00765008"/>
    <w:rsid w:val="00765A2B"/>
    <w:rsid w:val="007676ED"/>
    <w:rsid w:val="007679BF"/>
    <w:rsid w:val="00770830"/>
    <w:rsid w:val="00770D40"/>
    <w:rsid w:val="00770EAF"/>
    <w:rsid w:val="00770F0C"/>
    <w:rsid w:val="007711E7"/>
    <w:rsid w:val="007715D6"/>
    <w:rsid w:val="00771E97"/>
    <w:rsid w:val="0077276E"/>
    <w:rsid w:val="007745EB"/>
    <w:rsid w:val="0077559A"/>
    <w:rsid w:val="0078015D"/>
    <w:rsid w:val="00781160"/>
    <w:rsid w:val="007827A3"/>
    <w:rsid w:val="00783881"/>
    <w:rsid w:val="00783DA7"/>
    <w:rsid w:val="00784477"/>
    <w:rsid w:val="00784A19"/>
    <w:rsid w:val="0078506A"/>
    <w:rsid w:val="00785E60"/>
    <w:rsid w:val="00785F3E"/>
    <w:rsid w:val="007864CA"/>
    <w:rsid w:val="00787028"/>
    <w:rsid w:val="00787CDE"/>
    <w:rsid w:val="00791DA9"/>
    <w:rsid w:val="0079311D"/>
    <w:rsid w:val="00795EC6"/>
    <w:rsid w:val="007969A4"/>
    <w:rsid w:val="00797715"/>
    <w:rsid w:val="00797C89"/>
    <w:rsid w:val="007A00D6"/>
    <w:rsid w:val="007A1067"/>
    <w:rsid w:val="007A1D61"/>
    <w:rsid w:val="007A1E2E"/>
    <w:rsid w:val="007A212A"/>
    <w:rsid w:val="007A40CB"/>
    <w:rsid w:val="007A49AC"/>
    <w:rsid w:val="007A4CFD"/>
    <w:rsid w:val="007A705E"/>
    <w:rsid w:val="007B0068"/>
    <w:rsid w:val="007B025E"/>
    <w:rsid w:val="007B0AC3"/>
    <w:rsid w:val="007B16A3"/>
    <w:rsid w:val="007B2F85"/>
    <w:rsid w:val="007B4739"/>
    <w:rsid w:val="007B4F0B"/>
    <w:rsid w:val="007B4FD3"/>
    <w:rsid w:val="007B5523"/>
    <w:rsid w:val="007C099C"/>
    <w:rsid w:val="007C3B71"/>
    <w:rsid w:val="007C4C33"/>
    <w:rsid w:val="007C5DF2"/>
    <w:rsid w:val="007C64F7"/>
    <w:rsid w:val="007C65B0"/>
    <w:rsid w:val="007C6E13"/>
    <w:rsid w:val="007C6E66"/>
    <w:rsid w:val="007C795D"/>
    <w:rsid w:val="007D1696"/>
    <w:rsid w:val="007D183F"/>
    <w:rsid w:val="007D1F12"/>
    <w:rsid w:val="007D2AEF"/>
    <w:rsid w:val="007D2CE6"/>
    <w:rsid w:val="007D4FF8"/>
    <w:rsid w:val="007D633B"/>
    <w:rsid w:val="007D63B3"/>
    <w:rsid w:val="007D7D73"/>
    <w:rsid w:val="007E16E5"/>
    <w:rsid w:val="007E18BB"/>
    <w:rsid w:val="007E33D4"/>
    <w:rsid w:val="007E39E6"/>
    <w:rsid w:val="007E3DCF"/>
    <w:rsid w:val="007E475F"/>
    <w:rsid w:val="007E5285"/>
    <w:rsid w:val="007E6F35"/>
    <w:rsid w:val="007E7340"/>
    <w:rsid w:val="007F0442"/>
    <w:rsid w:val="007F1970"/>
    <w:rsid w:val="007F3089"/>
    <w:rsid w:val="007F360A"/>
    <w:rsid w:val="007F5225"/>
    <w:rsid w:val="007F5488"/>
    <w:rsid w:val="007F6D99"/>
    <w:rsid w:val="007F7831"/>
    <w:rsid w:val="007F7A60"/>
    <w:rsid w:val="008004DF"/>
    <w:rsid w:val="008015A0"/>
    <w:rsid w:val="00802421"/>
    <w:rsid w:val="008024B2"/>
    <w:rsid w:val="00802958"/>
    <w:rsid w:val="00804D43"/>
    <w:rsid w:val="00805255"/>
    <w:rsid w:val="00805C7A"/>
    <w:rsid w:val="00810D73"/>
    <w:rsid w:val="00810F87"/>
    <w:rsid w:val="0081176B"/>
    <w:rsid w:val="00812582"/>
    <w:rsid w:val="008125D7"/>
    <w:rsid w:val="008136B4"/>
    <w:rsid w:val="008151A6"/>
    <w:rsid w:val="00816B32"/>
    <w:rsid w:val="00816F2D"/>
    <w:rsid w:val="00820E23"/>
    <w:rsid w:val="0082105B"/>
    <w:rsid w:val="008241B9"/>
    <w:rsid w:val="008247BA"/>
    <w:rsid w:val="008248E0"/>
    <w:rsid w:val="008249BD"/>
    <w:rsid w:val="00827C9A"/>
    <w:rsid w:val="008304E8"/>
    <w:rsid w:val="00830872"/>
    <w:rsid w:val="00830F86"/>
    <w:rsid w:val="0083278B"/>
    <w:rsid w:val="0083285E"/>
    <w:rsid w:val="00833EC0"/>
    <w:rsid w:val="008343BD"/>
    <w:rsid w:val="0083444D"/>
    <w:rsid w:val="00836845"/>
    <w:rsid w:val="00837E6A"/>
    <w:rsid w:val="00841322"/>
    <w:rsid w:val="00841645"/>
    <w:rsid w:val="008420D9"/>
    <w:rsid w:val="008427C5"/>
    <w:rsid w:val="00842A5C"/>
    <w:rsid w:val="00843FAA"/>
    <w:rsid w:val="00844689"/>
    <w:rsid w:val="00845545"/>
    <w:rsid w:val="008469DF"/>
    <w:rsid w:val="008503E1"/>
    <w:rsid w:val="00850C75"/>
    <w:rsid w:val="00852CAD"/>
    <w:rsid w:val="00854E5A"/>
    <w:rsid w:val="008551AF"/>
    <w:rsid w:val="0085520E"/>
    <w:rsid w:val="00855D5F"/>
    <w:rsid w:val="008564FF"/>
    <w:rsid w:val="00856854"/>
    <w:rsid w:val="0085692D"/>
    <w:rsid w:val="00856E42"/>
    <w:rsid w:val="0086119A"/>
    <w:rsid w:val="0086634C"/>
    <w:rsid w:val="00867EDC"/>
    <w:rsid w:val="00870531"/>
    <w:rsid w:val="00871877"/>
    <w:rsid w:val="00871CAF"/>
    <w:rsid w:val="008726CA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C7F"/>
    <w:rsid w:val="008815DE"/>
    <w:rsid w:val="0088172D"/>
    <w:rsid w:val="00882103"/>
    <w:rsid w:val="008824B3"/>
    <w:rsid w:val="00883142"/>
    <w:rsid w:val="00884B2C"/>
    <w:rsid w:val="00884FEB"/>
    <w:rsid w:val="00885185"/>
    <w:rsid w:val="00885309"/>
    <w:rsid w:val="0088587E"/>
    <w:rsid w:val="0088630E"/>
    <w:rsid w:val="00887637"/>
    <w:rsid w:val="00887A83"/>
    <w:rsid w:val="0089010B"/>
    <w:rsid w:val="00893133"/>
    <w:rsid w:val="008932B5"/>
    <w:rsid w:val="00894221"/>
    <w:rsid w:val="008968A4"/>
    <w:rsid w:val="00897812"/>
    <w:rsid w:val="008A0983"/>
    <w:rsid w:val="008A1A1E"/>
    <w:rsid w:val="008A1C51"/>
    <w:rsid w:val="008A301C"/>
    <w:rsid w:val="008A3152"/>
    <w:rsid w:val="008A3D96"/>
    <w:rsid w:val="008A49E8"/>
    <w:rsid w:val="008A509C"/>
    <w:rsid w:val="008A5DBC"/>
    <w:rsid w:val="008A61B3"/>
    <w:rsid w:val="008A7A5D"/>
    <w:rsid w:val="008B1A0F"/>
    <w:rsid w:val="008B2119"/>
    <w:rsid w:val="008B2F5E"/>
    <w:rsid w:val="008B37B1"/>
    <w:rsid w:val="008B3E8F"/>
    <w:rsid w:val="008B6066"/>
    <w:rsid w:val="008B695F"/>
    <w:rsid w:val="008B6B86"/>
    <w:rsid w:val="008B7267"/>
    <w:rsid w:val="008B73EE"/>
    <w:rsid w:val="008C017D"/>
    <w:rsid w:val="008C09FE"/>
    <w:rsid w:val="008C122C"/>
    <w:rsid w:val="008C2330"/>
    <w:rsid w:val="008C26F8"/>
    <w:rsid w:val="008C2DC4"/>
    <w:rsid w:val="008C5233"/>
    <w:rsid w:val="008C624D"/>
    <w:rsid w:val="008C6A9B"/>
    <w:rsid w:val="008C6E0B"/>
    <w:rsid w:val="008D0D6A"/>
    <w:rsid w:val="008D1D6C"/>
    <w:rsid w:val="008D2210"/>
    <w:rsid w:val="008D230A"/>
    <w:rsid w:val="008D24A6"/>
    <w:rsid w:val="008D274F"/>
    <w:rsid w:val="008D30F0"/>
    <w:rsid w:val="008D4535"/>
    <w:rsid w:val="008D53B8"/>
    <w:rsid w:val="008D6256"/>
    <w:rsid w:val="008D6581"/>
    <w:rsid w:val="008D7D83"/>
    <w:rsid w:val="008E0E86"/>
    <w:rsid w:val="008E0F08"/>
    <w:rsid w:val="008E10EF"/>
    <w:rsid w:val="008E20BD"/>
    <w:rsid w:val="008E3CA9"/>
    <w:rsid w:val="008E47D2"/>
    <w:rsid w:val="008E5ADB"/>
    <w:rsid w:val="008F0BB5"/>
    <w:rsid w:val="008F1D51"/>
    <w:rsid w:val="008F2C6B"/>
    <w:rsid w:val="008F2D4E"/>
    <w:rsid w:val="008F42E6"/>
    <w:rsid w:val="008F50DF"/>
    <w:rsid w:val="008F54B0"/>
    <w:rsid w:val="008F5BFE"/>
    <w:rsid w:val="008F7C56"/>
    <w:rsid w:val="0090036A"/>
    <w:rsid w:val="00900C1D"/>
    <w:rsid w:val="00900C99"/>
    <w:rsid w:val="00901501"/>
    <w:rsid w:val="00902EFC"/>
    <w:rsid w:val="00905EA9"/>
    <w:rsid w:val="009068C9"/>
    <w:rsid w:val="00907115"/>
    <w:rsid w:val="00907513"/>
    <w:rsid w:val="00910210"/>
    <w:rsid w:val="009109C8"/>
    <w:rsid w:val="009118EE"/>
    <w:rsid w:val="00912DF5"/>
    <w:rsid w:val="00920491"/>
    <w:rsid w:val="00921700"/>
    <w:rsid w:val="00922F04"/>
    <w:rsid w:val="009247A0"/>
    <w:rsid w:val="00924EEF"/>
    <w:rsid w:val="00924FE7"/>
    <w:rsid w:val="009265F9"/>
    <w:rsid w:val="009270FE"/>
    <w:rsid w:val="00927A7A"/>
    <w:rsid w:val="00927A8B"/>
    <w:rsid w:val="00927F02"/>
    <w:rsid w:val="0093055F"/>
    <w:rsid w:val="00930817"/>
    <w:rsid w:val="009308DB"/>
    <w:rsid w:val="00931528"/>
    <w:rsid w:val="009317AA"/>
    <w:rsid w:val="0093202C"/>
    <w:rsid w:val="00932E47"/>
    <w:rsid w:val="009339C1"/>
    <w:rsid w:val="00934BDB"/>
    <w:rsid w:val="00934F04"/>
    <w:rsid w:val="00936395"/>
    <w:rsid w:val="00936BB3"/>
    <w:rsid w:val="00936DD1"/>
    <w:rsid w:val="009371BA"/>
    <w:rsid w:val="0094162B"/>
    <w:rsid w:val="00941843"/>
    <w:rsid w:val="00942368"/>
    <w:rsid w:val="009433BC"/>
    <w:rsid w:val="0094380A"/>
    <w:rsid w:val="00943B93"/>
    <w:rsid w:val="00944530"/>
    <w:rsid w:val="00947028"/>
    <w:rsid w:val="00947A01"/>
    <w:rsid w:val="00950950"/>
    <w:rsid w:val="00954485"/>
    <w:rsid w:val="00954A0C"/>
    <w:rsid w:val="00955AA6"/>
    <w:rsid w:val="00955C81"/>
    <w:rsid w:val="00955F25"/>
    <w:rsid w:val="00960B47"/>
    <w:rsid w:val="00962BBD"/>
    <w:rsid w:val="0096378F"/>
    <w:rsid w:val="00964E1D"/>
    <w:rsid w:val="00965272"/>
    <w:rsid w:val="00965D27"/>
    <w:rsid w:val="00966663"/>
    <w:rsid w:val="00967868"/>
    <w:rsid w:val="00967FAE"/>
    <w:rsid w:val="00971A2C"/>
    <w:rsid w:val="009720F9"/>
    <w:rsid w:val="00972A1C"/>
    <w:rsid w:val="00973707"/>
    <w:rsid w:val="00973B8E"/>
    <w:rsid w:val="00974150"/>
    <w:rsid w:val="00974E3F"/>
    <w:rsid w:val="00975CA2"/>
    <w:rsid w:val="00975F7F"/>
    <w:rsid w:val="009769DE"/>
    <w:rsid w:val="00981540"/>
    <w:rsid w:val="0098182F"/>
    <w:rsid w:val="0098245F"/>
    <w:rsid w:val="00984A5C"/>
    <w:rsid w:val="00985397"/>
    <w:rsid w:val="00986FA9"/>
    <w:rsid w:val="0098757C"/>
    <w:rsid w:val="0098778D"/>
    <w:rsid w:val="00991C37"/>
    <w:rsid w:val="00991D59"/>
    <w:rsid w:val="009921F0"/>
    <w:rsid w:val="0099270E"/>
    <w:rsid w:val="00995A7F"/>
    <w:rsid w:val="00995B12"/>
    <w:rsid w:val="009964E1"/>
    <w:rsid w:val="0099694B"/>
    <w:rsid w:val="009A1317"/>
    <w:rsid w:val="009A1A9B"/>
    <w:rsid w:val="009A2864"/>
    <w:rsid w:val="009A2E43"/>
    <w:rsid w:val="009A30B3"/>
    <w:rsid w:val="009A3874"/>
    <w:rsid w:val="009A455A"/>
    <w:rsid w:val="009A47E2"/>
    <w:rsid w:val="009A4B3E"/>
    <w:rsid w:val="009A6E08"/>
    <w:rsid w:val="009A7A38"/>
    <w:rsid w:val="009B09F5"/>
    <w:rsid w:val="009B0E38"/>
    <w:rsid w:val="009B14E0"/>
    <w:rsid w:val="009B25C7"/>
    <w:rsid w:val="009B355E"/>
    <w:rsid w:val="009B511B"/>
    <w:rsid w:val="009B526D"/>
    <w:rsid w:val="009B591B"/>
    <w:rsid w:val="009B5985"/>
    <w:rsid w:val="009B6CE4"/>
    <w:rsid w:val="009C001E"/>
    <w:rsid w:val="009C083D"/>
    <w:rsid w:val="009C2C58"/>
    <w:rsid w:val="009C3801"/>
    <w:rsid w:val="009C3D16"/>
    <w:rsid w:val="009C3DD6"/>
    <w:rsid w:val="009C4291"/>
    <w:rsid w:val="009C42F0"/>
    <w:rsid w:val="009C44E7"/>
    <w:rsid w:val="009C4702"/>
    <w:rsid w:val="009C5582"/>
    <w:rsid w:val="009C68BF"/>
    <w:rsid w:val="009C7899"/>
    <w:rsid w:val="009C7D6A"/>
    <w:rsid w:val="009D30AF"/>
    <w:rsid w:val="009D3244"/>
    <w:rsid w:val="009D50E7"/>
    <w:rsid w:val="009D5501"/>
    <w:rsid w:val="009D5D1A"/>
    <w:rsid w:val="009D6EDB"/>
    <w:rsid w:val="009D7A90"/>
    <w:rsid w:val="009E283E"/>
    <w:rsid w:val="009E2BBD"/>
    <w:rsid w:val="009E42EE"/>
    <w:rsid w:val="009E4FA0"/>
    <w:rsid w:val="009E563E"/>
    <w:rsid w:val="009E5DCC"/>
    <w:rsid w:val="009E655E"/>
    <w:rsid w:val="009E718A"/>
    <w:rsid w:val="009E7D4D"/>
    <w:rsid w:val="009F0653"/>
    <w:rsid w:val="009F1084"/>
    <w:rsid w:val="009F1550"/>
    <w:rsid w:val="009F1F3F"/>
    <w:rsid w:val="009F2B54"/>
    <w:rsid w:val="009F3AD0"/>
    <w:rsid w:val="009F45B7"/>
    <w:rsid w:val="009F5262"/>
    <w:rsid w:val="009F78B4"/>
    <w:rsid w:val="009F7C08"/>
    <w:rsid w:val="00A01C72"/>
    <w:rsid w:val="00A02850"/>
    <w:rsid w:val="00A03C89"/>
    <w:rsid w:val="00A03DC9"/>
    <w:rsid w:val="00A045D1"/>
    <w:rsid w:val="00A0483F"/>
    <w:rsid w:val="00A04CFA"/>
    <w:rsid w:val="00A10C90"/>
    <w:rsid w:val="00A11C6E"/>
    <w:rsid w:val="00A12B66"/>
    <w:rsid w:val="00A136CD"/>
    <w:rsid w:val="00A14679"/>
    <w:rsid w:val="00A14DB6"/>
    <w:rsid w:val="00A16FFF"/>
    <w:rsid w:val="00A201CF"/>
    <w:rsid w:val="00A232F8"/>
    <w:rsid w:val="00A24751"/>
    <w:rsid w:val="00A248E2"/>
    <w:rsid w:val="00A26662"/>
    <w:rsid w:val="00A2674E"/>
    <w:rsid w:val="00A2757B"/>
    <w:rsid w:val="00A30C4C"/>
    <w:rsid w:val="00A31125"/>
    <w:rsid w:val="00A320B1"/>
    <w:rsid w:val="00A325F5"/>
    <w:rsid w:val="00A33695"/>
    <w:rsid w:val="00A33C55"/>
    <w:rsid w:val="00A34026"/>
    <w:rsid w:val="00A367D8"/>
    <w:rsid w:val="00A369B8"/>
    <w:rsid w:val="00A369C3"/>
    <w:rsid w:val="00A36F51"/>
    <w:rsid w:val="00A37988"/>
    <w:rsid w:val="00A37A04"/>
    <w:rsid w:val="00A402A8"/>
    <w:rsid w:val="00A41661"/>
    <w:rsid w:val="00A4281F"/>
    <w:rsid w:val="00A4309F"/>
    <w:rsid w:val="00A4319E"/>
    <w:rsid w:val="00A50EB7"/>
    <w:rsid w:val="00A51AA9"/>
    <w:rsid w:val="00A5221E"/>
    <w:rsid w:val="00A53C11"/>
    <w:rsid w:val="00A56F0F"/>
    <w:rsid w:val="00A60195"/>
    <w:rsid w:val="00A6394C"/>
    <w:rsid w:val="00A64421"/>
    <w:rsid w:val="00A648C2"/>
    <w:rsid w:val="00A6683C"/>
    <w:rsid w:val="00A66EC6"/>
    <w:rsid w:val="00A6706B"/>
    <w:rsid w:val="00A675D9"/>
    <w:rsid w:val="00A70159"/>
    <w:rsid w:val="00A70245"/>
    <w:rsid w:val="00A72DF3"/>
    <w:rsid w:val="00A73282"/>
    <w:rsid w:val="00A7376F"/>
    <w:rsid w:val="00A74B40"/>
    <w:rsid w:val="00A74D8D"/>
    <w:rsid w:val="00A76381"/>
    <w:rsid w:val="00A772B4"/>
    <w:rsid w:val="00A774C1"/>
    <w:rsid w:val="00A779E9"/>
    <w:rsid w:val="00A801A9"/>
    <w:rsid w:val="00A80A02"/>
    <w:rsid w:val="00A80C2E"/>
    <w:rsid w:val="00A82F95"/>
    <w:rsid w:val="00A8318E"/>
    <w:rsid w:val="00A840BE"/>
    <w:rsid w:val="00A840D5"/>
    <w:rsid w:val="00A85CE0"/>
    <w:rsid w:val="00A85E91"/>
    <w:rsid w:val="00A86139"/>
    <w:rsid w:val="00A86EB4"/>
    <w:rsid w:val="00A90BDF"/>
    <w:rsid w:val="00A92CFF"/>
    <w:rsid w:val="00A92F0D"/>
    <w:rsid w:val="00A94F5F"/>
    <w:rsid w:val="00A94FBC"/>
    <w:rsid w:val="00A9559C"/>
    <w:rsid w:val="00A95FD0"/>
    <w:rsid w:val="00AA02BE"/>
    <w:rsid w:val="00AA1B66"/>
    <w:rsid w:val="00AA2374"/>
    <w:rsid w:val="00AA3189"/>
    <w:rsid w:val="00AA629F"/>
    <w:rsid w:val="00AA6A66"/>
    <w:rsid w:val="00AA7658"/>
    <w:rsid w:val="00AB01A1"/>
    <w:rsid w:val="00AB0412"/>
    <w:rsid w:val="00AB1C4B"/>
    <w:rsid w:val="00AB2C97"/>
    <w:rsid w:val="00AB2F46"/>
    <w:rsid w:val="00AB393F"/>
    <w:rsid w:val="00AB3FE1"/>
    <w:rsid w:val="00AB4E51"/>
    <w:rsid w:val="00AB63E5"/>
    <w:rsid w:val="00AB6610"/>
    <w:rsid w:val="00AB67AA"/>
    <w:rsid w:val="00AB7B8D"/>
    <w:rsid w:val="00AB7C07"/>
    <w:rsid w:val="00AB7EF6"/>
    <w:rsid w:val="00AC06B8"/>
    <w:rsid w:val="00AC0C9F"/>
    <w:rsid w:val="00AC0F2C"/>
    <w:rsid w:val="00AC14E2"/>
    <w:rsid w:val="00AC3054"/>
    <w:rsid w:val="00AC4299"/>
    <w:rsid w:val="00AC4E3A"/>
    <w:rsid w:val="00AC5975"/>
    <w:rsid w:val="00AC5D72"/>
    <w:rsid w:val="00AC5F45"/>
    <w:rsid w:val="00AC6255"/>
    <w:rsid w:val="00AC654C"/>
    <w:rsid w:val="00AC6570"/>
    <w:rsid w:val="00AC7107"/>
    <w:rsid w:val="00AD061B"/>
    <w:rsid w:val="00AD0C6F"/>
    <w:rsid w:val="00AD1A08"/>
    <w:rsid w:val="00AD4571"/>
    <w:rsid w:val="00AD70F1"/>
    <w:rsid w:val="00AE0C1B"/>
    <w:rsid w:val="00AE1CD7"/>
    <w:rsid w:val="00AE3D79"/>
    <w:rsid w:val="00AE7CD3"/>
    <w:rsid w:val="00AF003B"/>
    <w:rsid w:val="00AF07E2"/>
    <w:rsid w:val="00AF1037"/>
    <w:rsid w:val="00AF1E50"/>
    <w:rsid w:val="00AF1F57"/>
    <w:rsid w:val="00AF3C10"/>
    <w:rsid w:val="00AF3D7A"/>
    <w:rsid w:val="00AF4ED2"/>
    <w:rsid w:val="00AF62BC"/>
    <w:rsid w:val="00AF672F"/>
    <w:rsid w:val="00AF6F2C"/>
    <w:rsid w:val="00AF7FA5"/>
    <w:rsid w:val="00B006E9"/>
    <w:rsid w:val="00B01163"/>
    <w:rsid w:val="00B024AD"/>
    <w:rsid w:val="00B024D7"/>
    <w:rsid w:val="00B048F1"/>
    <w:rsid w:val="00B049B4"/>
    <w:rsid w:val="00B04D23"/>
    <w:rsid w:val="00B057CA"/>
    <w:rsid w:val="00B11505"/>
    <w:rsid w:val="00B11D0D"/>
    <w:rsid w:val="00B12EA6"/>
    <w:rsid w:val="00B14253"/>
    <w:rsid w:val="00B145A2"/>
    <w:rsid w:val="00B15280"/>
    <w:rsid w:val="00B15DB6"/>
    <w:rsid w:val="00B17100"/>
    <w:rsid w:val="00B171C0"/>
    <w:rsid w:val="00B17999"/>
    <w:rsid w:val="00B20317"/>
    <w:rsid w:val="00B20E5D"/>
    <w:rsid w:val="00B21DE2"/>
    <w:rsid w:val="00B21E50"/>
    <w:rsid w:val="00B22110"/>
    <w:rsid w:val="00B22E27"/>
    <w:rsid w:val="00B23005"/>
    <w:rsid w:val="00B26332"/>
    <w:rsid w:val="00B267A1"/>
    <w:rsid w:val="00B26927"/>
    <w:rsid w:val="00B30046"/>
    <w:rsid w:val="00B31D8A"/>
    <w:rsid w:val="00B32AFB"/>
    <w:rsid w:val="00B34001"/>
    <w:rsid w:val="00B34B0B"/>
    <w:rsid w:val="00B34B77"/>
    <w:rsid w:val="00B34DD6"/>
    <w:rsid w:val="00B35F80"/>
    <w:rsid w:val="00B36BA6"/>
    <w:rsid w:val="00B36EAA"/>
    <w:rsid w:val="00B4177D"/>
    <w:rsid w:val="00B431BD"/>
    <w:rsid w:val="00B439B1"/>
    <w:rsid w:val="00B43C2A"/>
    <w:rsid w:val="00B43F29"/>
    <w:rsid w:val="00B4423C"/>
    <w:rsid w:val="00B442BD"/>
    <w:rsid w:val="00B4512A"/>
    <w:rsid w:val="00B46A4E"/>
    <w:rsid w:val="00B47F0C"/>
    <w:rsid w:val="00B50194"/>
    <w:rsid w:val="00B51CC6"/>
    <w:rsid w:val="00B51F42"/>
    <w:rsid w:val="00B522A4"/>
    <w:rsid w:val="00B52872"/>
    <w:rsid w:val="00B53030"/>
    <w:rsid w:val="00B53847"/>
    <w:rsid w:val="00B53939"/>
    <w:rsid w:val="00B542AB"/>
    <w:rsid w:val="00B62635"/>
    <w:rsid w:val="00B70A6C"/>
    <w:rsid w:val="00B71CD5"/>
    <w:rsid w:val="00B71DAC"/>
    <w:rsid w:val="00B72E87"/>
    <w:rsid w:val="00B730C7"/>
    <w:rsid w:val="00B7350E"/>
    <w:rsid w:val="00B74792"/>
    <w:rsid w:val="00B74827"/>
    <w:rsid w:val="00B74E74"/>
    <w:rsid w:val="00B759BA"/>
    <w:rsid w:val="00B811B0"/>
    <w:rsid w:val="00B816A3"/>
    <w:rsid w:val="00B822A4"/>
    <w:rsid w:val="00B83834"/>
    <w:rsid w:val="00B846EC"/>
    <w:rsid w:val="00B8560C"/>
    <w:rsid w:val="00B8575F"/>
    <w:rsid w:val="00B85F75"/>
    <w:rsid w:val="00B86114"/>
    <w:rsid w:val="00B86CA9"/>
    <w:rsid w:val="00B91440"/>
    <w:rsid w:val="00B918B1"/>
    <w:rsid w:val="00B93FA1"/>
    <w:rsid w:val="00B94200"/>
    <w:rsid w:val="00B96FBD"/>
    <w:rsid w:val="00B976CF"/>
    <w:rsid w:val="00B97F1B"/>
    <w:rsid w:val="00BA05FE"/>
    <w:rsid w:val="00BA1C6C"/>
    <w:rsid w:val="00BA2863"/>
    <w:rsid w:val="00BA325A"/>
    <w:rsid w:val="00BA58FE"/>
    <w:rsid w:val="00BA5C1F"/>
    <w:rsid w:val="00BA6384"/>
    <w:rsid w:val="00BA6E03"/>
    <w:rsid w:val="00BA7CE0"/>
    <w:rsid w:val="00BB169C"/>
    <w:rsid w:val="00BB22D4"/>
    <w:rsid w:val="00BB3CBE"/>
    <w:rsid w:val="00BB50BB"/>
    <w:rsid w:val="00BB5B5D"/>
    <w:rsid w:val="00BB6397"/>
    <w:rsid w:val="00BB73C8"/>
    <w:rsid w:val="00BB7E19"/>
    <w:rsid w:val="00BC035C"/>
    <w:rsid w:val="00BC05EA"/>
    <w:rsid w:val="00BC068F"/>
    <w:rsid w:val="00BC0A7F"/>
    <w:rsid w:val="00BC1220"/>
    <w:rsid w:val="00BC2C58"/>
    <w:rsid w:val="00BC3F13"/>
    <w:rsid w:val="00BC40B5"/>
    <w:rsid w:val="00BC43FD"/>
    <w:rsid w:val="00BC47BF"/>
    <w:rsid w:val="00BC4F1C"/>
    <w:rsid w:val="00BC61CD"/>
    <w:rsid w:val="00BC67C0"/>
    <w:rsid w:val="00BC6F41"/>
    <w:rsid w:val="00BC793E"/>
    <w:rsid w:val="00BD1270"/>
    <w:rsid w:val="00BD1379"/>
    <w:rsid w:val="00BD2FE7"/>
    <w:rsid w:val="00BD36DE"/>
    <w:rsid w:val="00BD4E13"/>
    <w:rsid w:val="00BD52C3"/>
    <w:rsid w:val="00BD5485"/>
    <w:rsid w:val="00BD5F43"/>
    <w:rsid w:val="00BD661B"/>
    <w:rsid w:val="00BD687C"/>
    <w:rsid w:val="00BD6DB9"/>
    <w:rsid w:val="00BD75D1"/>
    <w:rsid w:val="00BE0363"/>
    <w:rsid w:val="00BE0A45"/>
    <w:rsid w:val="00BE1233"/>
    <w:rsid w:val="00BE1311"/>
    <w:rsid w:val="00BE19C2"/>
    <w:rsid w:val="00BE358B"/>
    <w:rsid w:val="00BE4109"/>
    <w:rsid w:val="00BE447B"/>
    <w:rsid w:val="00BE4782"/>
    <w:rsid w:val="00BE47D8"/>
    <w:rsid w:val="00BE4FD9"/>
    <w:rsid w:val="00BE5D73"/>
    <w:rsid w:val="00BE6DFE"/>
    <w:rsid w:val="00BF0637"/>
    <w:rsid w:val="00BF124A"/>
    <w:rsid w:val="00BF37A9"/>
    <w:rsid w:val="00BF4770"/>
    <w:rsid w:val="00BF540A"/>
    <w:rsid w:val="00BF67D7"/>
    <w:rsid w:val="00BF6EC1"/>
    <w:rsid w:val="00BF7257"/>
    <w:rsid w:val="00C017D1"/>
    <w:rsid w:val="00C029BC"/>
    <w:rsid w:val="00C04D37"/>
    <w:rsid w:val="00C05941"/>
    <w:rsid w:val="00C0657C"/>
    <w:rsid w:val="00C074C4"/>
    <w:rsid w:val="00C10CD4"/>
    <w:rsid w:val="00C11B8D"/>
    <w:rsid w:val="00C11F10"/>
    <w:rsid w:val="00C12AE0"/>
    <w:rsid w:val="00C12FEB"/>
    <w:rsid w:val="00C140C6"/>
    <w:rsid w:val="00C144EF"/>
    <w:rsid w:val="00C1534E"/>
    <w:rsid w:val="00C211DC"/>
    <w:rsid w:val="00C2135F"/>
    <w:rsid w:val="00C233C6"/>
    <w:rsid w:val="00C23D4E"/>
    <w:rsid w:val="00C24ED2"/>
    <w:rsid w:val="00C25670"/>
    <w:rsid w:val="00C259E2"/>
    <w:rsid w:val="00C2636B"/>
    <w:rsid w:val="00C277FB"/>
    <w:rsid w:val="00C27CEA"/>
    <w:rsid w:val="00C30639"/>
    <w:rsid w:val="00C306B3"/>
    <w:rsid w:val="00C306F6"/>
    <w:rsid w:val="00C3194E"/>
    <w:rsid w:val="00C31BBB"/>
    <w:rsid w:val="00C345ED"/>
    <w:rsid w:val="00C34837"/>
    <w:rsid w:val="00C348B3"/>
    <w:rsid w:val="00C3548F"/>
    <w:rsid w:val="00C356C8"/>
    <w:rsid w:val="00C367B4"/>
    <w:rsid w:val="00C36B2D"/>
    <w:rsid w:val="00C37615"/>
    <w:rsid w:val="00C37B29"/>
    <w:rsid w:val="00C40D60"/>
    <w:rsid w:val="00C439A7"/>
    <w:rsid w:val="00C43A7D"/>
    <w:rsid w:val="00C4425F"/>
    <w:rsid w:val="00C44421"/>
    <w:rsid w:val="00C44A04"/>
    <w:rsid w:val="00C46DB1"/>
    <w:rsid w:val="00C4706F"/>
    <w:rsid w:val="00C47BD3"/>
    <w:rsid w:val="00C504D3"/>
    <w:rsid w:val="00C536B3"/>
    <w:rsid w:val="00C53B22"/>
    <w:rsid w:val="00C53D25"/>
    <w:rsid w:val="00C542A9"/>
    <w:rsid w:val="00C54763"/>
    <w:rsid w:val="00C55547"/>
    <w:rsid w:val="00C55649"/>
    <w:rsid w:val="00C563A1"/>
    <w:rsid w:val="00C576F8"/>
    <w:rsid w:val="00C57F07"/>
    <w:rsid w:val="00C604F5"/>
    <w:rsid w:val="00C61FF5"/>
    <w:rsid w:val="00C62CD3"/>
    <w:rsid w:val="00C635CF"/>
    <w:rsid w:val="00C635FD"/>
    <w:rsid w:val="00C64027"/>
    <w:rsid w:val="00C66473"/>
    <w:rsid w:val="00C67004"/>
    <w:rsid w:val="00C679E4"/>
    <w:rsid w:val="00C707EE"/>
    <w:rsid w:val="00C7103D"/>
    <w:rsid w:val="00C717C8"/>
    <w:rsid w:val="00C7187C"/>
    <w:rsid w:val="00C71AF2"/>
    <w:rsid w:val="00C71B86"/>
    <w:rsid w:val="00C71D62"/>
    <w:rsid w:val="00C723EA"/>
    <w:rsid w:val="00C731CE"/>
    <w:rsid w:val="00C76E4A"/>
    <w:rsid w:val="00C774E6"/>
    <w:rsid w:val="00C80731"/>
    <w:rsid w:val="00C80811"/>
    <w:rsid w:val="00C84BAF"/>
    <w:rsid w:val="00C84C64"/>
    <w:rsid w:val="00C8571F"/>
    <w:rsid w:val="00C87CEE"/>
    <w:rsid w:val="00C9009E"/>
    <w:rsid w:val="00C917B0"/>
    <w:rsid w:val="00C91DC9"/>
    <w:rsid w:val="00C93697"/>
    <w:rsid w:val="00C93FC2"/>
    <w:rsid w:val="00C941FF"/>
    <w:rsid w:val="00C94812"/>
    <w:rsid w:val="00C94AFD"/>
    <w:rsid w:val="00C95414"/>
    <w:rsid w:val="00C95E48"/>
    <w:rsid w:val="00C960CE"/>
    <w:rsid w:val="00C9673B"/>
    <w:rsid w:val="00C973FB"/>
    <w:rsid w:val="00CA0C40"/>
    <w:rsid w:val="00CA126C"/>
    <w:rsid w:val="00CA13B9"/>
    <w:rsid w:val="00CA21CA"/>
    <w:rsid w:val="00CA236C"/>
    <w:rsid w:val="00CA270D"/>
    <w:rsid w:val="00CA2E80"/>
    <w:rsid w:val="00CA2E92"/>
    <w:rsid w:val="00CA4EB2"/>
    <w:rsid w:val="00CA61EE"/>
    <w:rsid w:val="00CA6F54"/>
    <w:rsid w:val="00CB1F27"/>
    <w:rsid w:val="00CB256D"/>
    <w:rsid w:val="00CB484B"/>
    <w:rsid w:val="00CB4E0C"/>
    <w:rsid w:val="00CB5059"/>
    <w:rsid w:val="00CB6C8D"/>
    <w:rsid w:val="00CB7F46"/>
    <w:rsid w:val="00CC2508"/>
    <w:rsid w:val="00CC26A6"/>
    <w:rsid w:val="00CC2F2F"/>
    <w:rsid w:val="00CC47A1"/>
    <w:rsid w:val="00CC4F4F"/>
    <w:rsid w:val="00CC4F94"/>
    <w:rsid w:val="00CC6811"/>
    <w:rsid w:val="00CC6A7B"/>
    <w:rsid w:val="00CC7195"/>
    <w:rsid w:val="00CD1420"/>
    <w:rsid w:val="00CD1B30"/>
    <w:rsid w:val="00CD35F2"/>
    <w:rsid w:val="00CD385E"/>
    <w:rsid w:val="00CD3F0E"/>
    <w:rsid w:val="00CD7D5B"/>
    <w:rsid w:val="00CD7ED8"/>
    <w:rsid w:val="00CE0354"/>
    <w:rsid w:val="00CE1093"/>
    <w:rsid w:val="00CE1794"/>
    <w:rsid w:val="00CE2B78"/>
    <w:rsid w:val="00CE31F7"/>
    <w:rsid w:val="00CE47AF"/>
    <w:rsid w:val="00CE4BEB"/>
    <w:rsid w:val="00CE4C49"/>
    <w:rsid w:val="00CE5ACF"/>
    <w:rsid w:val="00CE7F91"/>
    <w:rsid w:val="00CF0568"/>
    <w:rsid w:val="00CF2D64"/>
    <w:rsid w:val="00CF5466"/>
    <w:rsid w:val="00CF55F4"/>
    <w:rsid w:val="00CF6D85"/>
    <w:rsid w:val="00CF6F63"/>
    <w:rsid w:val="00D021AF"/>
    <w:rsid w:val="00D024BD"/>
    <w:rsid w:val="00D02770"/>
    <w:rsid w:val="00D02E89"/>
    <w:rsid w:val="00D054C0"/>
    <w:rsid w:val="00D05A94"/>
    <w:rsid w:val="00D06F70"/>
    <w:rsid w:val="00D10700"/>
    <w:rsid w:val="00D11D41"/>
    <w:rsid w:val="00D1223C"/>
    <w:rsid w:val="00D14A32"/>
    <w:rsid w:val="00D14EE0"/>
    <w:rsid w:val="00D15808"/>
    <w:rsid w:val="00D16380"/>
    <w:rsid w:val="00D1690D"/>
    <w:rsid w:val="00D16FBF"/>
    <w:rsid w:val="00D1786A"/>
    <w:rsid w:val="00D2018B"/>
    <w:rsid w:val="00D20799"/>
    <w:rsid w:val="00D209AF"/>
    <w:rsid w:val="00D20C67"/>
    <w:rsid w:val="00D212FE"/>
    <w:rsid w:val="00D21B29"/>
    <w:rsid w:val="00D2428D"/>
    <w:rsid w:val="00D2506C"/>
    <w:rsid w:val="00D27F99"/>
    <w:rsid w:val="00D300D9"/>
    <w:rsid w:val="00D30A68"/>
    <w:rsid w:val="00D30BE6"/>
    <w:rsid w:val="00D30C04"/>
    <w:rsid w:val="00D314D5"/>
    <w:rsid w:val="00D31C7A"/>
    <w:rsid w:val="00D32447"/>
    <w:rsid w:val="00D33AA1"/>
    <w:rsid w:val="00D34F75"/>
    <w:rsid w:val="00D35BD5"/>
    <w:rsid w:val="00D35C30"/>
    <w:rsid w:val="00D36501"/>
    <w:rsid w:val="00D3686E"/>
    <w:rsid w:val="00D412C0"/>
    <w:rsid w:val="00D4194D"/>
    <w:rsid w:val="00D424CA"/>
    <w:rsid w:val="00D4457C"/>
    <w:rsid w:val="00D459F5"/>
    <w:rsid w:val="00D45B15"/>
    <w:rsid w:val="00D47551"/>
    <w:rsid w:val="00D47CD7"/>
    <w:rsid w:val="00D51A17"/>
    <w:rsid w:val="00D52387"/>
    <w:rsid w:val="00D5285D"/>
    <w:rsid w:val="00D52A03"/>
    <w:rsid w:val="00D52FC3"/>
    <w:rsid w:val="00D52FEA"/>
    <w:rsid w:val="00D533DD"/>
    <w:rsid w:val="00D53774"/>
    <w:rsid w:val="00D5433B"/>
    <w:rsid w:val="00D54C42"/>
    <w:rsid w:val="00D56AF5"/>
    <w:rsid w:val="00D60795"/>
    <w:rsid w:val="00D60F96"/>
    <w:rsid w:val="00D61651"/>
    <w:rsid w:val="00D618CD"/>
    <w:rsid w:val="00D634CB"/>
    <w:rsid w:val="00D6494A"/>
    <w:rsid w:val="00D64ADE"/>
    <w:rsid w:val="00D64B66"/>
    <w:rsid w:val="00D65EF4"/>
    <w:rsid w:val="00D6607A"/>
    <w:rsid w:val="00D66CAA"/>
    <w:rsid w:val="00D66F87"/>
    <w:rsid w:val="00D67483"/>
    <w:rsid w:val="00D70AD1"/>
    <w:rsid w:val="00D70B5E"/>
    <w:rsid w:val="00D70F07"/>
    <w:rsid w:val="00D7242F"/>
    <w:rsid w:val="00D731E3"/>
    <w:rsid w:val="00D742A8"/>
    <w:rsid w:val="00D74308"/>
    <w:rsid w:val="00D75438"/>
    <w:rsid w:val="00D77799"/>
    <w:rsid w:val="00D8096D"/>
    <w:rsid w:val="00D81422"/>
    <w:rsid w:val="00D81C35"/>
    <w:rsid w:val="00D8254C"/>
    <w:rsid w:val="00D826AC"/>
    <w:rsid w:val="00D82913"/>
    <w:rsid w:val="00D82B60"/>
    <w:rsid w:val="00D8369E"/>
    <w:rsid w:val="00D8416E"/>
    <w:rsid w:val="00D84EB7"/>
    <w:rsid w:val="00D8545A"/>
    <w:rsid w:val="00D85AC7"/>
    <w:rsid w:val="00D87BAB"/>
    <w:rsid w:val="00D90713"/>
    <w:rsid w:val="00D90BFF"/>
    <w:rsid w:val="00D92396"/>
    <w:rsid w:val="00D946DB"/>
    <w:rsid w:val="00D95045"/>
    <w:rsid w:val="00D956C2"/>
    <w:rsid w:val="00D96E61"/>
    <w:rsid w:val="00DA040A"/>
    <w:rsid w:val="00DA0B84"/>
    <w:rsid w:val="00DA0DB4"/>
    <w:rsid w:val="00DA1253"/>
    <w:rsid w:val="00DA1525"/>
    <w:rsid w:val="00DA3B36"/>
    <w:rsid w:val="00DA3E72"/>
    <w:rsid w:val="00DA3FEB"/>
    <w:rsid w:val="00DA4727"/>
    <w:rsid w:val="00DA4A2F"/>
    <w:rsid w:val="00DA4AAA"/>
    <w:rsid w:val="00DA6CB8"/>
    <w:rsid w:val="00DA77E1"/>
    <w:rsid w:val="00DA7F01"/>
    <w:rsid w:val="00DB0274"/>
    <w:rsid w:val="00DB0F07"/>
    <w:rsid w:val="00DB2DD0"/>
    <w:rsid w:val="00DB3B68"/>
    <w:rsid w:val="00DB3EEA"/>
    <w:rsid w:val="00DB40CA"/>
    <w:rsid w:val="00DB5503"/>
    <w:rsid w:val="00DB61BB"/>
    <w:rsid w:val="00DC03E0"/>
    <w:rsid w:val="00DC0817"/>
    <w:rsid w:val="00DC09EA"/>
    <w:rsid w:val="00DC1FD1"/>
    <w:rsid w:val="00DC2D05"/>
    <w:rsid w:val="00DC3A83"/>
    <w:rsid w:val="00DC3B38"/>
    <w:rsid w:val="00DC40DA"/>
    <w:rsid w:val="00DC4CE4"/>
    <w:rsid w:val="00DC6228"/>
    <w:rsid w:val="00DD00B4"/>
    <w:rsid w:val="00DD07FF"/>
    <w:rsid w:val="00DD092D"/>
    <w:rsid w:val="00DD156E"/>
    <w:rsid w:val="00DD1906"/>
    <w:rsid w:val="00DD2C1E"/>
    <w:rsid w:val="00DD41BE"/>
    <w:rsid w:val="00DD4CFC"/>
    <w:rsid w:val="00DD5F87"/>
    <w:rsid w:val="00DD60DF"/>
    <w:rsid w:val="00DD6D54"/>
    <w:rsid w:val="00DD6F35"/>
    <w:rsid w:val="00DD72AA"/>
    <w:rsid w:val="00DE0157"/>
    <w:rsid w:val="00DE0962"/>
    <w:rsid w:val="00DE21B5"/>
    <w:rsid w:val="00DE223B"/>
    <w:rsid w:val="00DE230A"/>
    <w:rsid w:val="00DE26F2"/>
    <w:rsid w:val="00DE3389"/>
    <w:rsid w:val="00DE4001"/>
    <w:rsid w:val="00DE489B"/>
    <w:rsid w:val="00DE48EF"/>
    <w:rsid w:val="00DE4EF2"/>
    <w:rsid w:val="00DE5A31"/>
    <w:rsid w:val="00DE73B4"/>
    <w:rsid w:val="00DE7B41"/>
    <w:rsid w:val="00DE7EE1"/>
    <w:rsid w:val="00DF0EF2"/>
    <w:rsid w:val="00DF30EB"/>
    <w:rsid w:val="00DF65DF"/>
    <w:rsid w:val="00DF70AE"/>
    <w:rsid w:val="00DF7382"/>
    <w:rsid w:val="00E0175F"/>
    <w:rsid w:val="00E01F9D"/>
    <w:rsid w:val="00E026FB"/>
    <w:rsid w:val="00E02F76"/>
    <w:rsid w:val="00E03AD2"/>
    <w:rsid w:val="00E050F3"/>
    <w:rsid w:val="00E052A9"/>
    <w:rsid w:val="00E0639C"/>
    <w:rsid w:val="00E06628"/>
    <w:rsid w:val="00E06E19"/>
    <w:rsid w:val="00E07C8E"/>
    <w:rsid w:val="00E10726"/>
    <w:rsid w:val="00E10B85"/>
    <w:rsid w:val="00E11F7B"/>
    <w:rsid w:val="00E143FD"/>
    <w:rsid w:val="00E14C4D"/>
    <w:rsid w:val="00E16498"/>
    <w:rsid w:val="00E1696D"/>
    <w:rsid w:val="00E1750A"/>
    <w:rsid w:val="00E20FAC"/>
    <w:rsid w:val="00E2178E"/>
    <w:rsid w:val="00E2447E"/>
    <w:rsid w:val="00E249EF"/>
    <w:rsid w:val="00E25862"/>
    <w:rsid w:val="00E25A69"/>
    <w:rsid w:val="00E26CB6"/>
    <w:rsid w:val="00E27969"/>
    <w:rsid w:val="00E3279F"/>
    <w:rsid w:val="00E32DA2"/>
    <w:rsid w:val="00E33BF7"/>
    <w:rsid w:val="00E340D7"/>
    <w:rsid w:val="00E41A58"/>
    <w:rsid w:val="00E41E4F"/>
    <w:rsid w:val="00E42A4D"/>
    <w:rsid w:val="00E43CD2"/>
    <w:rsid w:val="00E440D2"/>
    <w:rsid w:val="00E45F52"/>
    <w:rsid w:val="00E46936"/>
    <w:rsid w:val="00E46AC0"/>
    <w:rsid w:val="00E473B0"/>
    <w:rsid w:val="00E47B54"/>
    <w:rsid w:val="00E47CCD"/>
    <w:rsid w:val="00E509EA"/>
    <w:rsid w:val="00E50E79"/>
    <w:rsid w:val="00E52782"/>
    <w:rsid w:val="00E53E55"/>
    <w:rsid w:val="00E543B2"/>
    <w:rsid w:val="00E54B05"/>
    <w:rsid w:val="00E60B53"/>
    <w:rsid w:val="00E60C82"/>
    <w:rsid w:val="00E61840"/>
    <w:rsid w:val="00E6373B"/>
    <w:rsid w:val="00E63DC8"/>
    <w:rsid w:val="00E64BFE"/>
    <w:rsid w:val="00E66040"/>
    <w:rsid w:val="00E6616A"/>
    <w:rsid w:val="00E67F16"/>
    <w:rsid w:val="00E70445"/>
    <w:rsid w:val="00E70AB0"/>
    <w:rsid w:val="00E71171"/>
    <w:rsid w:val="00E721D9"/>
    <w:rsid w:val="00E72404"/>
    <w:rsid w:val="00E73F4B"/>
    <w:rsid w:val="00E74C2C"/>
    <w:rsid w:val="00E75993"/>
    <w:rsid w:val="00E764E7"/>
    <w:rsid w:val="00E80172"/>
    <w:rsid w:val="00E804CC"/>
    <w:rsid w:val="00E81DB9"/>
    <w:rsid w:val="00E81F69"/>
    <w:rsid w:val="00E822F7"/>
    <w:rsid w:val="00E8231C"/>
    <w:rsid w:val="00E8262F"/>
    <w:rsid w:val="00E84C8E"/>
    <w:rsid w:val="00E85358"/>
    <w:rsid w:val="00E863C1"/>
    <w:rsid w:val="00E86638"/>
    <w:rsid w:val="00E86B98"/>
    <w:rsid w:val="00E871FE"/>
    <w:rsid w:val="00E87B6C"/>
    <w:rsid w:val="00E921F1"/>
    <w:rsid w:val="00E92556"/>
    <w:rsid w:val="00E92C04"/>
    <w:rsid w:val="00E93AB5"/>
    <w:rsid w:val="00E96A85"/>
    <w:rsid w:val="00E9758A"/>
    <w:rsid w:val="00E979E9"/>
    <w:rsid w:val="00E97CD2"/>
    <w:rsid w:val="00EA050A"/>
    <w:rsid w:val="00EA0754"/>
    <w:rsid w:val="00EA0BAB"/>
    <w:rsid w:val="00EA11F0"/>
    <w:rsid w:val="00EA1F5A"/>
    <w:rsid w:val="00EA3FEF"/>
    <w:rsid w:val="00EA4108"/>
    <w:rsid w:val="00EA419C"/>
    <w:rsid w:val="00EA56D1"/>
    <w:rsid w:val="00EB154B"/>
    <w:rsid w:val="00EB1DBE"/>
    <w:rsid w:val="00EB5013"/>
    <w:rsid w:val="00EB5804"/>
    <w:rsid w:val="00EB5C9A"/>
    <w:rsid w:val="00EB6224"/>
    <w:rsid w:val="00EB62C2"/>
    <w:rsid w:val="00EB6DEA"/>
    <w:rsid w:val="00EB6E04"/>
    <w:rsid w:val="00EB6FC2"/>
    <w:rsid w:val="00EC067D"/>
    <w:rsid w:val="00EC0B74"/>
    <w:rsid w:val="00EC19AE"/>
    <w:rsid w:val="00EC5046"/>
    <w:rsid w:val="00EC53E0"/>
    <w:rsid w:val="00EC57C6"/>
    <w:rsid w:val="00EC5FA2"/>
    <w:rsid w:val="00EC7AB4"/>
    <w:rsid w:val="00ED048B"/>
    <w:rsid w:val="00ED1379"/>
    <w:rsid w:val="00ED1956"/>
    <w:rsid w:val="00ED4629"/>
    <w:rsid w:val="00ED52BC"/>
    <w:rsid w:val="00ED55F7"/>
    <w:rsid w:val="00ED66A4"/>
    <w:rsid w:val="00ED78AD"/>
    <w:rsid w:val="00ED7C8E"/>
    <w:rsid w:val="00EE079A"/>
    <w:rsid w:val="00EE0B9D"/>
    <w:rsid w:val="00EE2205"/>
    <w:rsid w:val="00EE2BDA"/>
    <w:rsid w:val="00EE2BEA"/>
    <w:rsid w:val="00EE34F2"/>
    <w:rsid w:val="00EE5691"/>
    <w:rsid w:val="00EE580E"/>
    <w:rsid w:val="00EE63B4"/>
    <w:rsid w:val="00EF03E6"/>
    <w:rsid w:val="00EF0C0C"/>
    <w:rsid w:val="00EF0DA4"/>
    <w:rsid w:val="00EF0DDB"/>
    <w:rsid w:val="00EF36D2"/>
    <w:rsid w:val="00EF3F40"/>
    <w:rsid w:val="00EF6FD5"/>
    <w:rsid w:val="00F006CF"/>
    <w:rsid w:val="00F00A38"/>
    <w:rsid w:val="00F015E6"/>
    <w:rsid w:val="00F0322C"/>
    <w:rsid w:val="00F052D1"/>
    <w:rsid w:val="00F1041F"/>
    <w:rsid w:val="00F1062E"/>
    <w:rsid w:val="00F11185"/>
    <w:rsid w:val="00F114E6"/>
    <w:rsid w:val="00F117D1"/>
    <w:rsid w:val="00F12EA3"/>
    <w:rsid w:val="00F1455C"/>
    <w:rsid w:val="00F14B07"/>
    <w:rsid w:val="00F163FF"/>
    <w:rsid w:val="00F177C6"/>
    <w:rsid w:val="00F17B2E"/>
    <w:rsid w:val="00F215C7"/>
    <w:rsid w:val="00F2228C"/>
    <w:rsid w:val="00F22648"/>
    <w:rsid w:val="00F23247"/>
    <w:rsid w:val="00F249CD"/>
    <w:rsid w:val="00F2521E"/>
    <w:rsid w:val="00F26B14"/>
    <w:rsid w:val="00F271B3"/>
    <w:rsid w:val="00F30076"/>
    <w:rsid w:val="00F315FD"/>
    <w:rsid w:val="00F325B9"/>
    <w:rsid w:val="00F32D09"/>
    <w:rsid w:val="00F33ABB"/>
    <w:rsid w:val="00F356CE"/>
    <w:rsid w:val="00F358AF"/>
    <w:rsid w:val="00F36287"/>
    <w:rsid w:val="00F41508"/>
    <w:rsid w:val="00F423F0"/>
    <w:rsid w:val="00F4393C"/>
    <w:rsid w:val="00F45359"/>
    <w:rsid w:val="00F46113"/>
    <w:rsid w:val="00F463F5"/>
    <w:rsid w:val="00F47628"/>
    <w:rsid w:val="00F47A9F"/>
    <w:rsid w:val="00F50709"/>
    <w:rsid w:val="00F5132F"/>
    <w:rsid w:val="00F519A4"/>
    <w:rsid w:val="00F52DF6"/>
    <w:rsid w:val="00F52FC6"/>
    <w:rsid w:val="00F535E7"/>
    <w:rsid w:val="00F5381F"/>
    <w:rsid w:val="00F5524C"/>
    <w:rsid w:val="00F56205"/>
    <w:rsid w:val="00F56546"/>
    <w:rsid w:val="00F56641"/>
    <w:rsid w:val="00F56956"/>
    <w:rsid w:val="00F57838"/>
    <w:rsid w:val="00F57A08"/>
    <w:rsid w:val="00F57ED1"/>
    <w:rsid w:val="00F60315"/>
    <w:rsid w:val="00F60F37"/>
    <w:rsid w:val="00F61095"/>
    <w:rsid w:val="00F61AC4"/>
    <w:rsid w:val="00F620A2"/>
    <w:rsid w:val="00F63080"/>
    <w:rsid w:val="00F63BA7"/>
    <w:rsid w:val="00F65282"/>
    <w:rsid w:val="00F66294"/>
    <w:rsid w:val="00F66371"/>
    <w:rsid w:val="00F66830"/>
    <w:rsid w:val="00F67634"/>
    <w:rsid w:val="00F71DF2"/>
    <w:rsid w:val="00F75FD2"/>
    <w:rsid w:val="00F777C7"/>
    <w:rsid w:val="00F800B6"/>
    <w:rsid w:val="00F8071F"/>
    <w:rsid w:val="00F811C6"/>
    <w:rsid w:val="00F811F8"/>
    <w:rsid w:val="00F8411E"/>
    <w:rsid w:val="00F84B2D"/>
    <w:rsid w:val="00F84BC7"/>
    <w:rsid w:val="00F855D5"/>
    <w:rsid w:val="00F85D06"/>
    <w:rsid w:val="00F87E46"/>
    <w:rsid w:val="00F913DC"/>
    <w:rsid w:val="00F9145F"/>
    <w:rsid w:val="00F91E30"/>
    <w:rsid w:val="00F93400"/>
    <w:rsid w:val="00F93B5F"/>
    <w:rsid w:val="00F9591C"/>
    <w:rsid w:val="00FA3858"/>
    <w:rsid w:val="00FA3865"/>
    <w:rsid w:val="00FA46C8"/>
    <w:rsid w:val="00FA4E19"/>
    <w:rsid w:val="00FA610E"/>
    <w:rsid w:val="00FA641C"/>
    <w:rsid w:val="00FA6E69"/>
    <w:rsid w:val="00FA77E4"/>
    <w:rsid w:val="00FB1578"/>
    <w:rsid w:val="00FB199D"/>
    <w:rsid w:val="00FB1C26"/>
    <w:rsid w:val="00FB1D44"/>
    <w:rsid w:val="00FB25EE"/>
    <w:rsid w:val="00FB2CD7"/>
    <w:rsid w:val="00FB2E7B"/>
    <w:rsid w:val="00FB4960"/>
    <w:rsid w:val="00FB5258"/>
    <w:rsid w:val="00FB5985"/>
    <w:rsid w:val="00FC019F"/>
    <w:rsid w:val="00FC04E6"/>
    <w:rsid w:val="00FC0624"/>
    <w:rsid w:val="00FC0B81"/>
    <w:rsid w:val="00FC0F84"/>
    <w:rsid w:val="00FC1030"/>
    <w:rsid w:val="00FC1715"/>
    <w:rsid w:val="00FC20DD"/>
    <w:rsid w:val="00FC223C"/>
    <w:rsid w:val="00FC371D"/>
    <w:rsid w:val="00FC41EC"/>
    <w:rsid w:val="00FC4D06"/>
    <w:rsid w:val="00FC5515"/>
    <w:rsid w:val="00FC6275"/>
    <w:rsid w:val="00FC6D7A"/>
    <w:rsid w:val="00FD0193"/>
    <w:rsid w:val="00FD0FAA"/>
    <w:rsid w:val="00FD16F5"/>
    <w:rsid w:val="00FD239F"/>
    <w:rsid w:val="00FD380B"/>
    <w:rsid w:val="00FD3883"/>
    <w:rsid w:val="00FD38B8"/>
    <w:rsid w:val="00FD457C"/>
    <w:rsid w:val="00FD54FC"/>
    <w:rsid w:val="00FD5ABD"/>
    <w:rsid w:val="00FD6CCB"/>
    <w:rsid w:val="00FD6D27"/>
    <w:rsid w:val="00FD7524"/>
    <w:rsid w:val="00FD7960"/>
    <w:rsid w:val="00FD7E66"/>
    <w:rsid w:val="00FD7FB3"/>
    <w:rsid w:val="00FE052A"/>
    <w:rsid w:val="00FE1150"/>
    <w:rsid w:val="00FE11FA"/>
    <w:rsid w:val="00FE219F"/>
    <w:rsid w:val="00FE21F5"/>
    <w:rsid w:val="00FE30C1"/>
    <w:rsid w:val="00FE3BD8"/>
    <w:rsid w:val="00FE43D5"/>
    <w:rsid w:val="00FE4AE0"/>
    <w:rsid w:val="00FE4D22"/>
    <w:rsid w:val="00FE6995"/>
    <w:rsid w:val="00FE69AC"/>
    <w:rsid w:val="00FE6CFB"/>
    <w:rsid w:val="00FF0040"/>
    <w:rsid w:val="00FF1422"/>
    <w:rsid w:val="00FF208F"/>
    <w:rsid w:val="00FF2658"/>
    <w:rsid w:val="00FF2818"/>
    <w:rsid w:val="00FF2D0E"/>
    <w:rsid w:val="00FF36A5"/>
    <w:rsid w:val="00FF3B3B"/>
    <w:rsid w:val="00FF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833"/>
    <o:shapelayout v:ext="edit">
      <o:idmap v:ext="edit" data="1"/>
    </o:shapelayout>
  </w:shapeDefaults>
  <w:decimalSymbol w:val="."/>
  <w:listSeparator w:val=";"/>
  <w14:docId w14:val="774D65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mt-MT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EC067D"/>
    <w:pPr>
      <w:keepNext/>
      <w:spacing w:before="240"/>
      <w:outlineLvl w:val="1"/>
    </w:pPr>
    <w:rPr>
      <w:rFonts w:ascii="Times New Roman" w:eastAsia="Arial" w:hAnsi="Times New Roman"/>
      <w:b/>
      <w:sz w:val="24"/>
      <w:lang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mt-MT"/>
    </w:rPr>
  </w:style>
  <w:style w:type="character" w:customStyle="1" w:styleId="Heading2Char">
    <w:name w:val="Heading 2 Char"/>
    <w:link w:val="Heading2"/>
    <w:uiPriority w:val="99"/>
    <w:locked/>
    <w:rsid w:val="00EC067D"/>
    <w:rPr>
      <w:rFonts w:ascii="Times New Roman" w:hAnsi="Times New Roman"/>
      <w:b/>
      <w:sz w:val="24"/>
      <w:szCs w:val="24"/>
      <w:lang w:eastAsia="x-none" w:bidi="ar-SA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mt-MT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mt-M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mt-M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B94200"/>
    <w:pPr>
      <w:spacing w:before="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mt-MT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B94200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mt-MT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mt-MT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mt-MT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mt-MT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customXml" Target="../customXml/item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5C5D54-2A50-4C0D-BCD8-3613886A45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BC48DE-F6B7-4F6F-895D-D567C0B432CF}"/>
</file>

<file path=customXml/itemProps3.xml><?xml version="1.0" encoding="utf-8"?>
<ds:datastoreItem xmlns:ds="http://schemas.openxmlformats.org/officeDocument/2006/customXml" ds:itemID="{E1AF5E2F-69A5-4237-96D2-9E8A5FD26767}"/>
</file>

<file path=customXml/itemProps4.xml><?xml version="1.0" encoding="utf-8"?>
<ds:datastoreItem xmlns:ds="http://schemas.openxmlformats.org/officeDocument/2006/customXml" ds:itemID="{EA72AA60-7737-47E8-9792-04EE82E327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1057</Words>
  <Characters>8926</Characters>
  <Application>Microsoft Office Word</Application>
  <DocSecurity>0</DocSecurity>
  <Lines>198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9878</CharactersWithSpaces>
  <SharedDoc>false</SharedDoc>
  <HLinks>
    <vt:vector size="606" baseType="variant">
      <vt:variant>
        <vt:i4>1441854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_Toc429746721</vt:lpwstr>
      </vt:variant>
      <vt:variant>
        <vt:i4>1441854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_Toc429746720</vt:lpwstr>
      </vt:variant>
      <vt:variant>
        <vt:i4>1376318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_Toc429746719</vt:lpwstr>
      </vt:variant>
      <vt:variant>
        <vt:i4>1376318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_Toc429746718</vt:lpwstr>
      </vt:variant>
      <vt:variant>
        <vt:i4>1376318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_Toc429746717</vt:lpwstr>
      </vt:variant>
      <vt:variant>
        <vt:i4>1376318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_Toc429746716</vt:lpwstr>
      </vt:variant>
      <vt:variant>
        <vt:i4>1376318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_Toc429746715</vt:lpwstr>
      </vt:variant>
      <vt:variant>
        <vt:i4>1376318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_Toc429746714</vt:lpwstr>
      </vt:variant>
      <vt:variant>
        <vt:i4>1376318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_Toc429746713</vt:lpwstr>
      </vt:variant>
      <vt:variant>
        <vt:i4>1376318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_Toc429746712</vt:lpwstr>
      </vt:variant>
      <vt:variant>
        <vt:i4>1376318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_Toc429746711</vt:lpwstr>
      </vt:variant>
      <vt:variant>
        <vt:i4>1376318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_Toc429746710</vt:lpwstr>
      </vt:variant>
      <vt:variant>
        <vt:i4>1310782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_Toc429746709</vt:lpwstr>
      </vt:variant>
      <vt:variant>
        <vt:i4>1310782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_Toc429746708</vt:lpwstr>
      </vt:variant>
      <vt:variant>
        <vt:i4>1310782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_Toc429746707</vt:lpwstr>
      </vt:variant>
      <vt:variant>
        <vt:i4>1310782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_Toc429746706</vt:lpwstr>
      </vt:variant>
      <vt:variant>
        <vt:i4>1310782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_Toc429746705</vt:lpwstr>
      </vt:variant>
      <vt:variant>
        <vt:i4>1310782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_Toc429746704</vt:lpwstr>
      </vt:variant>
      <vt:variant>
        <vt:i4>1310782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_Toc429746703</vt:lpwstr>
      </vt:variant>
      <vt:variant>
        <vt:i4>1310782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_Toc429746702</vt:lpwstr>
      </vt:variant>
      <vt:variant>
        <vt:i4>1310782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_Toc429746701</vt:lpwstr>
      </vt:variant>
      <vt:variant>
        <vt:i4>1310782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_Toc429746700</vt:lpwstr>
      </vt:variant>
      <vt:variant>
        <vt:i4>1900607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_Toc429746699</vt:lpwstr>
      </vt:variant>
      <vt:variant>
        <vt:i4>1900607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_Toc429746698</vt:lpwstr>
      </vt:variant>
      <vt:variant>
        <vt:i4>1900607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_Toc429746697</vt:lpwstr>
      </vt:variant>
      <vt:variant>
        <vt:i4>1900607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_Toc429746696</vt:lpwstr>
      </vt:variant>
      <vt:variant>
        <vt:i4>1900607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_Toc429746695</vt:lpwstr>
      </vt:variant>
      <vt:variant>
        <vt:i4>1900607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_Toc429746694</vt:lpwstr>
      </vt:variant>
      <vt:variant>
        <vt:i4>1900607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_Toc429746693</vt:lpwstr>
      </vt:variant>
      <vt:variant>
        <vt:i4>1900607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_Toc429746692</vt:lpwstr>
      </vt:variant>
      <vt:variant>
        <vt:i4>1900607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_Toc429746691</vt:lpwstr>
      </vt:variant>
      <vt:variant>
        <vt:i4>1900607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_Toc429746690</vt:lpwstr>
      </vt:variant>
      <vt:variant>
        <vt:i4>1835071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_Toc429746689</vt:lpwstr>
      </vt:variant>
      <vt:variant>
        <vt:i4>1835071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_Toc429746688</vt:lpwstr>
      </vt:variant>
      <vt:variant>
        <vt:i4>1835071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_Toc429746687</vt:lpwstr>
      </vt:variant>
      <vt:variant>
        <vt:i4>1835071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_Toc429746686</vt:lpwstr>
      </vt:variant>
      <vt:variant>
        <vt:i4>1835071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_Toc429746685</vt:lpwstr>
      </vt:variant>
      <vt:variant>
        <vt:i4>1835071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_Toc429746684</vt:lpwstr>
      </vt:variant>
      <vt:variant>
        <vt:i4>1835071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_Toc429746683</vt:lpwstr>
      </vt:variant>
      <vt:variant>
        <vt:i4>1835071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_Toc429746682</vt:lpwstr>
      </vt:variant>
      <vt:variant>
        <vt:i4>1835071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_Toc429746681</vt:lpwstr>
      </vt:variant>
      <vt:variant>
        <vt:i4>1835071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_Toc429746680</vt:lpwstr>
      </vt:variant>
      <vt:variant>
        <vt:i4>1245247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_Toc429746679</vt:lpwstr>
      </vt:variant>
      <vt:variant>
        <vt:i4>1245247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_Toc429746678</vt:lpwstr>
      </vt:variant>
      <vt:variant>
        <vt:i4>1245247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_Toc429746677</vt:lpwstr>
      </vt:variant>
      <vt:variant>
        <vt:i4>1245247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_Toc429746676</vt:lpwstr>
      </vt:variant>
      <vt:variant>
        <vt:i4>1245247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_Toc429746675</vt:lpwstr>
      </vt:variant>
      <vt:variant>
        <vt:i4>1245247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_Toc429746674</vt:lpwstr>
      </vt:variant>
      <vt:variant>
        <vt:i4>1245247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_Toc429746673</vt:lpwstr>
      </vt:variant>
      <vt:variant>
        <vt:i4>1245247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_Toc429746672</vt:lpwstr>
      </vt:variant>
      <vt:variant>
        <vt:i4>1245247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_Toc429746671</vt:lpwstr>
      </vt:variant>
      <vt:variant>
        <vt:i4>1245247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_Toc429746670</vt:lpwstr>
      </vt:variant>
      <vt:variant>
        <vt:i4>1179711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_Toc429746669</vt:lpwstr>
      </vt:variant>
      <vt:variant>
        <vt:i4>1179711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_Toc429746668</vt:lpwstr>
      </vt:variant>
      <vt:variant>
        <vt:i4>1179711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_Toc429746667</vt:lpwstr>
      </vt:variant>
      <vt:variant>
        <vt:i4>1179711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_Toc429746666</vt:lpwstr>
      </vt:variant>
      <vt:variant>
        <vt:i4>1179711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_Toc429746665</vt:lpwstr>
      </vt:variant>
      <vt:variant>
        <vt:i4>1179711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_Toc429746664</vt:lpwstr>
      </vt:variant>
      <vt:variant>
        <vt:i4>1179711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_Toc429746663</vt:lpwstr>
      </vt:variant>
      <vt:variant>
        <vt:i4>1179711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_Toc429746662</vt:lpwstr>
      </vt:variant>
      <vt:variant>
        <vt:i4>1179711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_Toc429746661</vt:lpwstr>
      </vt:variant>
      <vt:variant>
        <vt:i4>1179711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_Toc429746660</vt:lpwstr>
      </vt:variant>
      <vt:variant>
        <vt:i4>1114175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_Toc429746659</vt:lpwstr>
      </vt:variant>
      <vt:variant>
        <vt:i4>1114175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_Toc429746658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_Toc429746657</vt:lpwstr>
      </vt:variant>
      <vt:variant>
        <vt:i4>1114175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_Toc429746656</vt:lpwstr>
      </vt:variant>
      <vt:variant>
        <vt:i4>1114175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_Toc429746655</vt:lpwstr>
      </vt:variant>
      <vt:variant>
        <vt:i4>1114175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_Toc429746654</vt:lpwstr>
      </vt:variant>
      <vt:variant>
        <vt:i4>1114175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_Toc429746653</vt:lpwstr>
      </vt:variant>
      <vt:variant>
        <vt:i4>1114175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_Toc429746652</vt:lpwstr>
      </vt:variant>
      <vt:variant>
        <vt:i4>1114175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_Toc429746651</vt:lpwstr>
      </vt:variant>
      <vt:variant>
        <vt:i4>1114175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_Toc429746650</vt:lpwstr>
      </vt:variant>
      <vt:variant>
        <vt:i4>1048639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_Toc429746649</vt:lpwstr>
      </vt:variant>
      <vt:variant>
        <vt:i4>1048639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_Toc429746648</vt:lpwstr>
      </vt:variant>
      <vt:variant>
        <vt:i4>1048639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_Toc429746647</vt:lpwstr>
      </vt:variant>
      <vt:variant>
        <vt:i4>1048639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_Toc429746646</vt:lpwstr>
      </vt:variant>
      <vt:variant>
        <vt:i4>1048639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_Toc429746645</vt:lpwstr>
      </vt:variant>
      <vt:variant>
        <vt:i4>1048639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_Toc429746644</vt:lpwstr>
      </vt:variant>
      <vt:variant>
        <vt:i4>1048639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_Toc429746643</vt:lpwstr>
      </vt:variant>
      <vt:variant>
        <vt:i4>1048639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_Toc429746642</vt:lpwstr>
      </vt:variant>
      <vt:variant>
        <vt:i4>1048639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_Toc429746641</vt:lpwstr>
      </vt:variant>
      <vt:variant>
        <vt:i4>1048639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_Toc429746640</vt:lpwstr>
      </vt:variant>
      <vt:variant>
        <vt:i4>1507391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_Toc429746639</vt:lpwstr>
      </vt:variant>
      <vt:variant>
        <vt:i4>1507391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_Toc429746638</vt:lpwstr>
      </vt:variant>
      <vt:variant>
        <vt:i4>1507391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_Toc429746637</vt:lpwstr>
      </vt:variant>
      <vt:variant>
        <vt:i4>1507391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_Toc429746636</vt:lpwstr>
      </vt:variant>
      <vt:variant>
        <vt:i4>1507391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_Toc429746635</vt:lpwstr>
      </vt:variant>
      <vt:variant>
        <vt:i4>1507391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_Toc429746634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_Toc429746633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_Toc429746632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_Toc429746631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_Toc429746630</vt:lpwstr>
      </vt:variant>
      <vt:variant>
        <vt:i4>1441855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_Toc429746629</vt:lpwstr>
      </vt:variant>
      <vt:variant>
        <vt:i4>1441855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_Toc429746628</vt:lpwstr>
      </vt:variant>
      <vt:variant>
        <vt:i4>1441855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_Toc429746627</vt:lpwstr>
      </vt:variant>
      <vt:variant>
        <vt:i4>1441855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_Toc429746626</vt:lpwstr>
      </vt:variant>
      <vt:variant>
        <vt:i4>1441855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_Toc429746625</vt:lpwstr>
      </vt:variant>
      <vt:variant>
        <vt:i4>1441855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_Toc429746624</vt:lpwstr>
      </vt:variant>
      <vt:variant>
        <vt:i4>1441855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_Toc429746623</vt:lpwstr>
      </vt:variant>
      <vt:variant>
        <vt:i4>1441855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_Toc429746622</vt:lpwstr>
      </vt:variant>
      <vt:variant>
        <vt:i4>1441855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_Toc429746621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2022-10-27T13:47:00Z</dcterms:created>
  <dcterms:modified xsi:type="dcterms:W3CDTF">2025-01-24T09:30:00Z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2025-01-24T09:30:02Z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f619b073-b088-4543-892c-6fcf5d59dfd0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