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25BF1" w14:textId="77777777" w:rsidR="00CE3400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MT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ANNESS II</w:t>
      </w:r>
    </w:p>
    <w:p w14:paraId="30547FF9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“ANNESS II</w:t>
      </w:r>
    </w:p>
    <w:p w14:paraId="34BE32D9" w14:textId="77777777" w:rsidR="00B376B6" w:rsidRPr="00037E7B" w:rsidRDefault="00B376B6" w:rsidP="00B376B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STRUZZJONIJIET DWAR IR-RAPPORTAR DWAR FONDI PROPRJI U DWAR REKWIŻITI TA’ FONDI PROPRJI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PARTI II: STRUZZJONIJIET RELATATI MAL-FORMOLI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>
        <w:rPr>
          <w:rFonts w:ascii="Times New Roman" w:hAnsi="Times New Roman"/>
          <w:sz w:val="24"/>
          <w:u w:val="single"/>
        </w:rPr>
        <w:t>C 36.00 SKOPERTURI GĦALL-KRIPTOASSI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 xml:space="preserve">10.1 </w:t>
      </w:r>
      <w:r>
        <w:rPr>
          <w:rFonts w:ascii="Times New Roman" w:hAnsi="Times New Roman"/>
          <w:sz w:val="24"/>
        </w:rPr>
        <w:t>Rimarki ġenerali</w:t>
      </w:r>
    </w:p>
    <w:p w14:paraId="6942FA35" w14:textId="77777777" w:rsidR="005F103E" w:rsidRDefault="005F103E" w:rsidP="00CF4FBC">
      <w:pPr>
        <w:pStyle w:val="InstructionsText2"/>
      </w:pPr>
      <w:r>
        <w:t>Din il-formola għandha tintuża biex tipprovdi informazzjoni dwar l-iskoperturi għall-</w:t>
      </w:r>
      <w:proofErr w:type="spellStart"/>
      <w:r>
        <w:t>kriptoassi</w:t>
      </w:r>
      <w:proofErr w:type="spellEnd"/>
      <w:r>
        <w:t xml:space="preserve"> kif meħtieġ skont l-Artikolu 501d, il-paragrafi 2 u 3 tar-Regolament (UE) Nru 575/2013.</w:t>
      </w:r>
    </w:p>
    <w:p w14:paraId="4985A436" w14:textId="77777777" w:rsidR="005F103E" w:rsidRDefault="005F103E" w:rsidP="005F103E">
      <w:pPr>
        <w:pStyle w:val="InstructionsText2"/>
      </w:pPr>
      <w:r>
        <w:t>Skoperturi f’</w:t>
      </w:r>
      <w:proofErr w:type="spellStart"/>
      <w:r>
        <w:t>kriptoassi</w:t>
      </w:r>
      <w:proofErr w:type="spellEnd"/>
      <w:r>
        <w:t xml:space="preserve"> għandhom jiġu rapportati biss f’din il-formola.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</w:pPr>
      <w:r>
        <w:t>10.2 struzzjonijiet dwar pożizzjonijiet speċifiċi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>
              <w:t>Kolonna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>
              <w:t>Referenzi legali u struzzjonijiet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tal-iskopertura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>Il-valur tal-iskoperturi għall-</w:t>
            </w:r>
            <w:proofErr w:type="spellStart"/>
            <w:r>
              <w:t>kriptoassi</w:t>
            </w:r>
            <w:proofErr w:type="spellEnd"/>
            <w:r>
              <w:t xml:space="preserve"> għat-tipi differenti ta’ </w:t>
            </w:r>
            <w:proofErr w:type="spellStart"/>
            <w:r>
              <w:t>kriptoassi</w:t>
            </w:r>
            <w:proofErr w:type="spellEnd"/>
            <w:r>
              <w:t xml:space="preserve"> msemmija fl-</w:t>
            </w:r>
            <w:r>
              <w:rPr>
                <w:rStyle w:val="InstructionsTabelleberschrift"/>
                <w:b w:val="0"/>
              </w:rPr>
              <w:t>Artikolu 501d(2)tar-</w:t>
            </w:r>
            <w:r>
              <w:t xml:space="preserve"> Regolament (UE) Nru 575/2013.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Ammont tal-iskopertura ponderat għar-riskju (RWEA, Risk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weighted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exposure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amounts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>
              <w:t>L-Artikolu 501d(2) tar-</w:t>
            </w:r>
            <w:r>
              <w:rPr>
                <w:b/>
              </w:rPr>
              <w:t xml:space="preserve"> </w:t>
            </w:r>
            <w:r>
              <w:t>Regolament (UE) Nru 575/2013.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>
              <w:t>L-ammont tal-iskopertura ponderat għar-riskju għat-tipi differenti ta’ skoperturi għall-</w:t>
            </w:r>
            <w:proofErr w:type="spellStart"/>
            <w:r>
              <w:t>kriptoassi</w:t>
            </w:r>
            <w:proofErr w:type="spellEnd"/>
            <w:r>
              <w:t xml:space="preserve"> kkalkolati f’konformità mal-Artikolu 501d(2) tar-Regolament (UE) Nru 575/2013.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>
              <w:t>Ringiela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>
              <w:t>Referenzi legali u struzzjonijiet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Skoperturi totali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Valuri totali kkalkolati bħala somma tar-ringieli 0020, 0030 u 0040.  Il-valur fil-kolonna 0020 għandu jkun daqs l-ammonti totali tal-iskopertura għar-riskju rrapportati fir-ringiela 0780 tal-formola C 02.00 (Rekwiżiti ta’ fondi proprji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).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Skoperturi tal-</w:t>
            </w:r>
            <w:proofErr w:type="spellStart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kriptoassi</w:t>
            </w:r>
            <w:proofErr w:type="spellEnd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 għal assi tradizzjonali </w:t>
            </w:r>
            <w:proofErr w:type="spellStart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tokenizzati</w:t>
            </w:r>
            <w:proofErr w:type="spellEnd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lastRenderedPageBreak/>
              <w:t>L-Artikolu 501d(2), il-punt (a) tar-</w:t>
            </w:r>
            <w:r>
              <w:t>Regolament (UE) 575/2013.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lastRenderedPageBreak/>
              <w:t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Skoperturi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tokens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irreferenzjati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ma’ assi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>
              <w:t>L-Artikolu 501d(2), il-punt (b) tar-Regolament (UE) Nru 575/2013.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t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Skoperturi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kriptoassi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oħrajn</w:t>
            </w:r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L-Artikolu 501d (2), il-punt (c) tar-</w:t>
            </w:r>
            <w:r>
              <w:t>Regolament (UE) Nru 575/2013.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Skoperturi oħra għall-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kriptoassi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li huma differenti mill-punti (a) u (b)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</w:t>
            </w:r>
            <w:r>
              <w:t>Artikolu 501d (2) tar-Regolament (UE) Nru 575/2013</w:t>
            </w:r>
            <w:r>
              <w:rPr>
                <w:rStyle w:val="InstructionsTabelleberschrift"/>
              </w:rPr>
              <w:t>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>
              <w:t>Ringiela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Entrata ta’ memorandum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Skoperturi għal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kriptoassi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oħrajn espressi bħala perċentwal tal-kapital tat-T1 tal-istituzzjonijiet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.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</w:p>
          <w:p w14:paraId="57492AE6" w14:textId="6C64D8C9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L-Artikolu 501d(3)</w:t>
            </w:r>
            <w:r w:rsidR="001D2BE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tar-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</w:t>
            </w:r>
            <w:r>
              <w:t>Regolament (UE) Nru 575/2013.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</w:t>
    </w:r>
    <w:r>
      <w:rPr>
        <w:rStyle w:val="PageNumber"/>
      </w:rPr>
      <w:t>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</w:t>
    </w:r>
    <w:r w:rsidR="008F3052">
      <w:rPr>
        <w:rFonts w:ascii="Times New Roman" w:hAnsi="Times New Roman"/>
        <w:sz w:val="20"/>
      </w:rPr>
      <w:t>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Użu Regolari tal-EBA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Użu Regolari tal-EBA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Użu Regolari tal-EBA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33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BE6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5CC0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mt-M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mt-M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mt-MT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mt-M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mt-M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mt-M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mt-M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mt-MT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8625E4F5-BE58-49E0-8E9A-C6D53CCFF811}"/>
</file>

<file path=customXml/itemProps4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1817</Characters>
  <Application>Microsoft Office Word</Application>
  <DocSecurity>0</DocSecurity>
  <Lines>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2025-01-27T14:48:00Z</dcterms:created>
  <dcterms:modified xsi:type="dcterms:W3CDTF">2025-01-27T14:48:00Z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2025-01-27T14:48:10Z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4c61b02e-3574-4a71-b1f8-a682c65f267a</vt:lpwstr>
  </property>
  <property fmtid="{D5CDD505-2E9C-101B-9397-08002B2CF9AE}" pid="9" name="MSIP_Label_6bd9ddd1-4d20-43f6-abfa-fc3c07406f94_ContentBits">
    <vt:lpwstr>0</vt:lpwstr>
  </property>
</Properties>
</file>