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696301" w:rsidRDefault="009E7D0C" w:rsidP="0076375E">
      <w:pPr>
        <w:jc w:val="center"/>
        <w:rPr>
          <w:rFonts w:ascii="Times New Roman" w:hAnsi="Times New Roman"/>
          <w:sz w:val="24"/>
        </w:rPr>
      </w:pPr>
      <w:bookmarkStart w:id="0" w:name="_Toc262568021"/>
      <w:bookmarkStart w:id="1" w:name="_Toc295829847"/>
      <w:r>
        <w:rPr>
          <w:rFonts w:ascii="Times New Roman" w:hAnsi="Times New Roman"/>
          <w:sz w:val="24"/>
        </w:rPr>
        <w:t>SV</w:t>
      </w:r>
    </w:p>
    <w:p w14:paraId="24333E7A" w14:textId="068FF302" w:rsidR="008D696E" w:rsidRDefault="008D696E" w:rsidP="00A33695">
      <w:pPr>
        <w:jc w:val="center"/>
        <w:rPr>
          <w:rFonts w:ascii="Times New Roman" w:hAnsi="Times New Roman"/>
          <w:sz w:val="24"/>
        </w:rPr>
      </w:pPr>
      <w:r>
        <w:rPr>
          <w:rFonts w:ascii="Times New Roman" w:hAnsi="Times New Roman"/>
          <w:sz w:val="24"/>
        </w:rPr>
        <w:t>BILAGA II</w:t>
      </w:r>
    </w:p>
    <w:p w14:paraId="37362007" w14:textId="08E6D03A" w:rsidR="002648B0" w:rsidRPr="00696301" w:rsidRDefault="008D696E" w:rsidP="00A33695">
      <w:pPr>
        <w:jc w:val="center"/>
        <w:rPr>
          <w:rFonts w:ascii="Times New Roman" w:hAnsi="Times New Roman"/>
          <w:sz w:val="24"/>
        </w:rPr>
      </w:pPr>
      <w:r>
        <w:rPr>
          <w:rFonts w:ascii="Times New Roman" w:hAnsi="Times New Roman"/>
          <w:sz w:val="24"/>
        </w:rPr>
        <w:t xml:space="preserve">”BILAGA XI </w:t>
      </w:r>
    </w:p>
    <w:p w14:paraId="2C40683C" w14:textId="26F597FA" w:rsidR="00436204" w:rsidRPr="00696301" w:rsidRDefault="00D11E4C" w:rsidP="004E7DCF">
      <w:pPr>
        <w:jc w:val="center"/>
        <w:rPr>
          <w:rFonts w:ascii="Times New Roman" w:hAnsi="Times New Roman"/>
          <w:b/>
          <w:sz w:val="24"/>
        </w:rPr>
      </w:pPr>
      <w:r>
        <w:rPr>
          <w:rFonts w:ascii="Times New Roman" w:hAnsi="Times New Roman"/>
          <w:b/>
          <w:sz w:val="24"/>
        </w:rPr>
        <w:t>INSTRUKTIONER FÖR RAPPORTERING OM K-FAKTORKRAVET FÖR RtM PÅ BASIS AV K-NPR</w:t>
      </w:r>
    </w:p>
    <w:p w14:paraId="3DEB94EC" w14:textId="77777777" w:rsidR="00783881" w:rsidRPr="00696301" w:rsidRDefault="002648B0" w:rsidP="00487A02">
      <w:pPr>
        <w:pStyle w:val="InstructionsText"/>
      </w:pPr>
      <w:r>
        <w:t>Innehållsförteckning</w:t>
      </w:r>
    </w:p>
    <w:p w14:paraId="64655140" w14:textId="1F9A3AFA" w:rsidR="00BC3401" w:rsidRDefault="00745369">
      <w:pPr>
        <w:pStyle w:val="TOC2"/>
        <w:rPr>
          <w:rFonts w:asciiTheme="minorHAnsi" w:eastAsiaTheme="minorEastAsia" w:hAnsiTheme="minorHAnsi" w:cstheme="minorBidi"/>
          <w:b w:val="0"/>
          <w:smallCaps w:val="0"/>
          <w:kern w:val="2"/>
          <w:sz w:val="24"/>
          <w:szCs w:val="24"/>
          <w:lang w:eastAsia="sv-SE"/>
          <w14:ligatures w14:val="standardContextual"/>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210903887" w:history="1">
        <w:r w:rsidR="00BC3401" w:rsidRPr="005049EA">
          <w:rPr>
            <w:rStyle w:val="Hyperlink"/>
            <w:rFonts w:ascii="Times New Roman" w:hAnsi="Times New Roman"/>
          </w:rPr>
          <w:t>DEL I: ALLMÄNNA INSTRUKTIONER</w:t>
        </w:r>
        <w:r w:rsidR="00BC3401">
          <w:rPr>
            <w:webHidden/>
          </w:rPr>
          <w:tab/>
        </w:r>
        <w:r w:rsidR="00BC3401">
          <w:rPr>
            <w:webHidden/>
          </w:rPr>
          <w:fldChar w:fldCharType="begin"/>
        </w:r>
        <w:r w:rsidR="00BC3401">
          <w:rPr>
            <w:webHidden/>
          </w:rPr>
          <w:instrText xml:space="preserve"> PAGEREF _Toc210903887 \h </w:instrText>
        </w:r>
        <w:r w:rsidR="00BC3401">
          <w:rPr>
            <w:webHidden/>
          </w:rPr>
        </w:r>
        <w:r w:rsidR="00BC3401">
          <w:rPr>
            <w:webHidden/>
          </w:rPr>
          <w:fldChar w:fldCharType="separate"/>
        </w:r>
        <w:r w:rsidR="00BC3401">
          <w:rPr>
            <w:webHidden/>
          </w:rPr>
          <w:t>2</w:t>
        </w:r>
        <w:r w:rsidR="00BC3401">
          <w:rPr>
            <w:webHidden/>
          </w:rPr>
          <w:fldChar w:fldCharType="end"/>
        </w:r>
      </w:hyperlink>
    </w:p>
    <w:p w14:paraId="1DEAF731" w14:textId="09A87D16"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888" w:history="1">
        <w:r w:rsidRPr="005049EA">
          <w:rPr>
            <w:rStyle w:val="Hyperlink"/>
            <w:rFonts w:ascii="Times New Roman" w:hAnsi="Times New Roman"/>
          </w:rPr>
          <w:t>1.</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VEDERTAGNA REGLER</w:t>
        </w:r>
        <w:r>
          <w:rPr>
            <w:webHidden/>
          </w:rPr>
          <w:tab/>
        </w:r>
        <w:r>
          <w:rPr>
            <w:webHidden/>
          </w:rPr>
          <w:fldChar w:fldCharType="begin"/>
        </w:r>
        <w:r>
          <w:rPr>
            <w:webHidden/>
          </w:rPr>
          <w:instrText xml:space="preserve"> PAGEREF _Toc210903888 \h </w:instrText>
        </w:r>
        <w:r>
          <w:rPr>
            <w:webHidden/>
          </w:rPr>
        </w:r>
        <w:r>
          <w:rPr>
            <w:webHidden/>
          </w:rPr>
          <w:fldChar w:fldCharType="separate"/>
        </w:r>
        <w:r>
          <w:rPr>
            <w:webHidden/>
          </w:rPr>
          <w:t>2</w:t>
        </w:r>
        <w:r>
          <w:rPr>
            <w:webHidden/>
          </w:rPr>
          <w:fldChar w:fldCharType="end"/>
        </w:r>
      </w:hyperlink>
    </w:p>
    <w:p w14:paraId="5A19DEB4" w14:textId="2EB26423"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889" w:history="1">
        <w:r w:rsidRPr="005049EA">
          <w:rPr>
            <w:rStyle w:val="Hyperlink"/>
            <w:rFonts w:ascii="Times New Roman" w:hAnsi="Times New Roman"/>
          </w:rPr>
          <w:t>1.1.</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Numrering</w:t>
        </w:r>
        <w:r>
          <w:rPr>
            <w:webHidden/>
          </w:rPr>
          <w:tab/>
        </w:r>
        <w:r>
          <w:rPr>
            <w:webHidden/>
          </w:rPr>
          <w:fldChar w:fldCharType="begin"/>
        </w:r>
        <w:r>
          <w:rPr>
            <w:webHidden/>
          </w:rPr>
          <w:instrText xml:space="preserve"> PAGEREF _Toc210903889 \h </w:instrText>
        </w:r>
        <w:r>
          <w:rPr>
            <w:webHidden/>
          </w:rPr>
        </w:r>
        <w:r>
          <w:rPr>
            <w:webHidden/>
          </w:rPr>
          <w:fldChar w:fldCharType="separate"/>
        </w:r>
        <w:r>
          <w:rPr>
            <w:webHidden/>
          </w:rPr>
          <w:t>2</w:t>
        </w:r>
        <w:r>
          <w:rPr>
            <w:webHidden/>
          </w:rPr>
          <w:fldChar w:fldCharType="end"/>
        </w:r>
      </w:hyperlink>
    </w:p>
    <w:p w14:paraId="2D81794E" w14:textId="7E03668B"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890" w:history="1">
        <w:r w:rsidRPr="005049EA">
          <w:rPr>
            <w:rStyle w:val="Hyperlink"/>
            <w:rFonts w:ascii="Times New Roman" w:hAnsi="Times New Roman"/>
          </w:rPr>
          <w:t>1.2.</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Tecken</w:t>
        </w:r>
        <w:r>
          <w:rPr>
            <w:webHidden/>
          </w:rPr>
          <w:tab/>
        </w:r>
        <w:r>
          <w:rPr>
            <w:webHidden/>
          </w:rPr>
          <w:fldChar w:fldCharType="begin"/>
        </w:r>
        <w:r>
          <w:rPr>
            <w:webHidden/>
          </w:rPr>
          <w:instrText xml:space="preserve"> PAGEREF _Toc210903890 \h </w:instrText>
        </w:r>
        <w:r>
          <w:rPr>
            <w:webHidden/>
          </w:rPr>
        </w:r>
        <w:r>
          <w:rPr>
            <w:webHidden/>
          </w:rPr>
          <w:fldChar w:fldCharType="separate"/>
        </w:r>
        <w:r>
          <w:rPr>
            <w:webHidden/>
          </w:rPr>
          <w:t>2</w:t>
        </w:r>
        <w:r>
          <w:rPr>
            <w:webHidden/>
          </w:rPr>
          <w:fldChar w:fldCharType="end"/>
        </w:r>
      </w:hyperlink>
    </w:p>
    <w:p w14:paraId="5B177DFA" w14:textId="0F360E51"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891" w:history="1">
        <w:r w:rsidRPr="005049EA">
          <w:rPr>
            <w:rStyle w:val="Hyperlink"/>
            <w:rFonts w:ascii="Times New Roman" w:hAnsi="Times New Roman"/>
          </w:rPr>
          <w:t>1.3.</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Hänvisningar till förordning (EU) 575/2013</w:t>
        </w:r>
        <w:r>
          <w:rPr>
            <w:webHidden/>
          </w:rPr>
          <w:tab/>
        </w:r>
        <w:r>
          <w:rPr>
            <w:webHidden/>
          </w:rPr>
          <w:fldChar w:fldCharType="begin"/>
        </w:r>
        <w:r>
          <w:rPr>
            <w:webHidden/>
          </w:rPr>
          <w:instrText xml:space="preserve"> PAGEREF _Toc210903891 \h </w:instrText>
        </w:r>
        <w:r>
          <w:rPr>
            <w:webHidden/>
          </w:rPr>
        </w:r>
        <w:r>
          <w:rPr>
            <w:webHidden/>
          </w:rPr>
          <w:fldChar w:fldCharType="separate"/>
        </w:r>
        <w:r>
          <w:rPr>
            <w:webHidden/>
          </w:rPr>
          <w:t>2</w:t>
        </w:r>
        <w:r>
          <w:rPr>
            <w:webHidden/>
          </w:rPr>
          <w:fldChar w:fldCharType="end"/>
        </w:r>
      </w:hyperlink>
    </w:p>
    <w:p w14:paraId="2F48B517" w14:textId="6347FFA6"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892" w:history="1">
        <w:r w:rsidRPr="005049EA">
          <w:rPr>
            <w:rStyle w:val="Hyperlink"/>
            <w:rFonts w:ascii="Times New Roman" w:hAnsi="Times New Roman"/>
          </w:rPr>
          <w:t>DEL II: MALLRELATERADE INSTRUKTIONER: MALLAR FÖR MARKNADSRISKER</w:t>
        </w:r>
        <w:r>
          <w:rPr>
            <w:webHidden/>
          </w:rPr>
          <w:tab/>
        </w:r>
        <w:r>
          <w:rPr>
            <w:webHidden/>
          </w:rPr>
          <w:fldChar w:fldCharType="begin"/>
        </w:r>
        <w:r>
          <w:rPr>
            <w:webHidden/>
          </w:rPr>
          <w:instrText xml:space="preserve"> PAGEREF _Toc210903892 \h </w:instrText>
        </w:r>
        <w:r>
          <w:rPr>
            <w:webHidden/>
          </w:rPr>
        </w:r>
        <w:r>
          <w:rPr>
            <w:webHidden/>
          </w:rPr>
          <w:fldChar w:fldCharType="separate"/>
        </w:r>
        <w:r>
          <w:rPr>
            <w:webHidden/>
          </w:rPr>
          <w:t>3</w:t>
        </w:r>
        <w:r>
          <w:rPr>
            <w:webHidden/>
          </w:rPr>
          <w:fldChar w:fldCharType="end"/>
        </w:r>
      </w:hyperlink>
    </w:p>
    <w:p w14:paraId="135801F5" w14:textId="4C5294CF"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893" w:history="1">
        <w:r w:rsidRPr="005049EA">
          <w:rPr>
            <w:rStyle w:val="Hyperlink"/>
            <w:rFonts w:ascii="Times New Roman" w:hAnsi="Times New Roman"/>
          </w:rPr>
          <w:t>1.</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Allmänna kommentarer</w:t>
        </w:r>
        <w:r>
          <w:rPr>
            <w:webHidden/>
          </w:rPr>
          <w:tab/>
        </w:r>
        <w:r>
          <w:rPr>
            <w:webHidden/>
          </w:rPr>
          <w:fldChar w:fldCharType="begin"/>
        </w:r>
        <w:r>
          <w:rPr>
            <w:webHidden/>
          </w:rPr>
          <w:instrText xml:space="preserve"> PAGEREF _Toc210903893 \h </w:instrText>
        </w:r>
        <w:r>
          <w:rPr>
            <w:webHidden/>
          </w:rPr>
        </w:r>
        <w:r>
          <w:rPr>
            <w:webHidden/>
          </w:rPr>
          <w:fldChar w:fldCharType="separate"/>
        </w:r>
        <w:r>
          <w:rPr>
            <w:webHidden/>
          </w:rPr>
          <w:t>3</w:t>
        </w:r>
        <w:r>
          <w:rPr>
            <w:webHidden/>
          </w:rPr>
          <w:fldChar w:fldCharType="end"/>
        </w:r>
      </w:hyperlink>
    </w:p>
    <w:p w14:paraId="324FDC3C" w14:textId="5BB196F2"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894" w:history="1">
        <w:r w:rsidRPr="005049EA">
          <w:rPr>
            <w:rStyle w:val="Hyperlink"/>
            <w:rFonts w:ascii="Times New Roman" w:hAnsi="Times New Roman"/>
          </w:rPr>
          <w:t>2.</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C 18.00 – Marknadsrisk: Schablonmetod för positionsrisker i omsatta skuldinstrument (MKR SA TDI)</w:t>
        </w:r>
        <w:r>
          <w:rPr>
            <w:webHidden/>
          </w:rPr>
          <w:tab/>
        </w:r>
        <w:r>
          <w:rPr>
            <w:webHidden/>
          </w:rPr>
          <w:fldChar w:fldCharType="begin"/>
        </w:r>
        <w:r>
          <w:rPr>
            <w:webHidden/>
          </w:rPr>
          <w:instrText xml:space="preserve"> PAGEREF _Toc210903894 \h </w:instrText>
        </w:r>
        <w:r>
          <w:rPr>
            <w:webHidden/>
          </w:rPr>
        </w:r>
        <w:r>
          <w:rPr>
            <w:webHidden/>
          </w:rPr>
          <w:fldChar w:fldCharType="separate"/>
        </w:r>
        <w:r>
          <w:rPr>
            <w:webHidden/>
          </w:rPr>
          <w:t>3</w:t>
        </w:r>
        <w:r>
          <w:rPr>
            <w:webHidden/>
          </w:rPr>
          <w:fldChar w:fldCharType="end"/>
        </w:r>
      </w:hyperlink>
    </w:p>
    <w:p w14:paraId="3CC0C788" w14:textId="58A57176"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895" w:history="1">
        <w:r w:rsidRPr="005049EA">
          <w:rPr>
            <w:rStyle w:val="Hyperlink"/>
            <w:rFonts w:ascii="Times New Roman" w:hAnsi="Times New Roman"/>
          </w:rPr>
          <w:t>2.1.</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Allmänna kommentarer</w:t>
        </w:r>
        <w:r>
          <w:rPr>
            <w:webHidden/>
          </w:rPr>
          <w:tab/>
        </w:r>
        <w:r>
          <w:rPr>
            <w:webHidden/>
          </w:rPr>
          <w:fldChar w:fldCharType="begin"/>
        </w:r>
        <w:r>
          <w:rPr>
            <w:webHidden/>
          </w:rPr>
          <w:instrText xml:space="preserve"> PAGEREF _Toc210903895 \h </w:instrText>
        </w:r>
        <w:r>
          <w:rPr>
            <w:webHidden/>
          </w:rPr>
        </w:r>
        <w:r>
          <w:rPr>
            <w:webHidden/>
          </w:rPr>
          <w:fldChar w:fldCharType="separate"/>
        </w:r>
        <w:r>
          <w:rPr>
            <w:webHidden/>
          </w:rPr>
          <w:t>3</w:t>
        </w:r>
        <w:r>
          <w:rPr>
            <w:webHidden/>
          </w:rPr>
          <w:fldChar w:fldCharType="end"/>
        </w:r>
      </w:hyperlink>
    </w:p>
    <w:p w14:paraId="4AB38F29" w14:textId="57FE652D"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896" w:history="1">
        <w:r w:rsidRPr="005049EA">
          <w:rPr>
            <w:rStyle w:val="Hyperlink"/>
            <w:rFonts w:ascii="Times New Roman" w:hAnsi="Times New Roman"/>
          </w:rPr>
          <w:t>2.2.</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Instruktioner för specifika positioner</w:t>
        </w:r>
        <w:r>
          <w:rPr>
            <w:webHidden/>
          </w:rPr>
          <w:tab/>
        </w:r>
        <w:r>
          <w:rPr>
            <w:webHidden/>
          </w:rPr>
          <w:fldChar w:fldCharType="begin"/>
        </w:r>
        <w:r>
          <w:rPr>
            <w:webHidden/>
          </w:rPr>
          <w:instrText xml:space="preserve"> PAGEREF _Toc210903896 \h </w:instrText>
        </w:r>
        <w:r>
          <w:rPr>
            <w:webHidden/>
          </w:rPr>
        </w:r>
        <w:r>
          <w:rPr>
            <w:webHidden/>
          </w:rPr>
          <w:fldChar w:fldCharType="separate"/>
        </w:r>
        <w:r>
          <w:rPr>
            <w:webHidden/>
          </w:rPr>
          <w:t>4</w:t>
        </w:r>
        <w:r>
          <w:rPr>
            <w:webHidden/>
          </w:rPr>
          <w:fldChar w:fldCharType="end"/>
        </w:r>
      </w:hyperlink>
    </w:p>
    <w:p w14:paraId="6588012B" w14:textId="1927B378"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897" w:history="1">
        <w:r w:rsidRPr="005049EA">
          <w:rPr>
            <w:rStyle w:val="Hyperlink"/>
            <w:rFonts w:ascii="Times New Roman" w:hAnsi="Times New Roman"/>
          </w:rPr>
          <w:t>3.</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C 19.00 – MARKNADSRISK: SCHABLONMETOD FÖR SPECIFIK RISK I VÄRDEPAPPERISERING (MKR SA SEC)</w:t>
        </w:r>
        <w:r>
          <w:rPr>
            <w:webHidden/>
          </w:rPr>
          <w:tab/>
        </w:r>
        <w:r>
          <w:rPr>
            <w:webHidden/>
          </w:rPr>
          <w:fldChar w:fldCharType="begin"/>
        </w:r>
        <w:r>
          <w:rPr>
            <w:webHidden/>
          </w:rPr>
          <w:instrText xml:space="preserve"> PAGEREF _Toc210903897 \h </w:instrText>
        </w:r>
        <w:r>
          <w:rPr>
            <w:webHidden/>
          </w:rPr>
        </w:r>
        <w:r>
          <w:rPr>
            <w:webHidden/>
          </w:rPr>
          <w:fldChar w:fldCharType="separate"/>
        </w:r>
        <w:r>
          <w:rPr>
            <w:webHidden/>
          </w:rPr>
          <w:t>6</w:t>
        </w:r>
        <w:r>
          <w:rPr>
            <w:webHidden/>
          </w:rPr>
          <w:fldChar w:fldCharType="end"/>
        </w:r>
      </w:hyperlink>
    </w:p>
    <w:p w14:paraId="2DA1B054" w14:textId="1795956D"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898" w:history="1">
        <w:r w:rsidRPr="005049EA">
          <w:rPr>
            <w:rStyle w:val="Hyperlink"/>
            <w:rFonts w:ascii="Times New Roman" w:hAnsi="Times New Roman"/>
          </w:rPr>
          <w:t>3.1.</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Allmänna kommentarer</w:t>
        </w:r>
        <w:r>
          <w:rPr>
            <w:webHidden/>
          </w:rPr>
          <w:tab/>
        </w:r>
        <w:r>
          <w:rPr>
            <w:webHidden/>
          </w:rPr>
          <w:fldChar w:fldCharType="begin"/>
        </w:r>
        <w:r>
          <w:rPr>
            <w:webHidden/>
          </w:rPr>
          <w:instrText xml:space="preserve"> PAGEREF _Toc210903898 \h </w:instrText>
        </w:r>
        <w:r>
          <w:rPr>
            <w:webHidden/>
          </w:rPr>
        </w:r>
        <w:r>
          <w:rPr>
            <w:webHidden/>
          </w:rPr>
          <w:fldChar w:fldCharType="separate"/>
        </w:r>
        <w:r>
          <w:rPr>
            <w:webHidden/>
          </w:rPr>
          <w:t>6</w:t>
        </w:r>
        <w:r>
          <w:rPr>
            <w:webHidden/>
          </w:rPr>
          <w:fldChar w:fldCharType="end"/>
        </w:r>
      </w:hyperlink>
    </w:p>
    <w:p w14:paraId="2EF65AF6" w14:textId="745AE3C6"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899" w:history="1">
        <w:r w:rsidRPr="005049EA">
          <w:rPr>
            <w:rStyle w:val="Hyperlink"/>
            <w:rFonts w:ascii="Times New Roman" w:hAnsi="Times New Roman"/>
          </w:rPr>
          <w:t>3.2.</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Instruktioner för specifika positioner</w:t>
        </w:r>
        <w:r>
          <w:rPr>
            <w:webHidden/>
          </w:rPr>
          <w:tab/>
        </w:r>
        <w:r>
          <w:rPr>
            <w:webHidden/>
          </w:rPr>
          <w:fldChar w:fldCharType="begin"/>
        </w:r>
        <w:r>
          <w:rPr>
            <w:webHidden/>
          </w:rPr>
          <w:instrText xml:space="preserve"> PAGEREF _Toc210903899 \h </w:instrText>
        </w:r>
        <w:r>
          <w:rPr>
            <w:webHidden/>
          </w:rPr>
        </w:r>
        <w:r>
          <w:rPr>
            <w:webHidden/>
          </w:rPr>
          <w:fldChar w:fldCharType="separate"/>
        </w:r>
        <w:r>
          <w:rPr>
            <w:webHidden/>
          </w:rPr>
          <w:t>6</w:t>
        </w:r>
        <w:r>
          <w:rPr>
            <w:webHidden/>
          </w:rPr>
          <w:fldChar w:fldCharType="end"/>
        </w:r>
      </w:hyperlink>
    </w:p>
    <w:p w14:paraId="3C0C5E0B" w14:textId="7BE7624E"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900" w:history="1">
        <w:r w:rsidRPr="005049EA">
          <w:rPr>
            <w:rStyle w:val="Hyperlink"/>
            <w:rFonts w:ascii="Times New Roman" w:hAnsi="Times New Roman"/>
          </w:rPr>
          <w:t>4.</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C 20.00 – MARKNADSRISK: SCHABLONMETOD FÖR SPECIFIK RISK FÖR POSITIONER I KORRELATIONSHANDELSPORTFÖLJ (MKR SA CTP))</w:t>
        </w:r>
        <w:r>
          <w:rPr>
            <w:webHidden/>
          </w:rPr>
          <w:tab/>
        </w:r>
        <w:r>
          <w:rPr>
            <w:webHidden/>
          </w:rPr>
          <w:fldChar w:fldCharType="begin"/>
        </w:r>
        <w:r>
          <w:rPr>
            <w:webHidden/>
          </w:rPr>
          <w:instrText xml:space="preserve"> PAGEREF _Toc210903900 \h </w:instrText>
        </w:r>
        <w:r>
          <w:rPr>
            <w:webHidden/>
          </w:rPr>
        </w:r>
        <w:r>
          <w:rPr>
            <w:webHidden/>
          </w:rPr>
          <w:fldChar w:fldCharType="separate"/>
        </w:r>
        <w:r>
          <w:rPr>
            <w:webHidden/>
          </w:rPr>
          <w:t>8</w:t>
        </w:r>
        <w:r>
          <w:rPr>
            <w:webHidden/>
          </w:rPr>
          <w:fldChar w:fldCharType="end"/>
        </w:r>
      </w:hyperlink>
    </w:p>
    <w:p w14:paraId="41809B32" w14:textId="1671E583"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901" w:history="1">
        <w:r w:rsidRPr="005049EA">
          <w:rPr>
            <w:rStyle w:val="Hyperlink"/>
            <w:rFonts w:ascii="Times New Roman" w:hAnsi="Times New Roman"/>
          </w:rPr>
          <w:t>4,1.</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Allmänna kommentarer</w:t>
        </w:r>
        <w:r>
          <w:rPr>
            <w:webHidden/>
          </w:rPr>
          <w:tab/>
        </w:r>
        <w:r>
          <w:rPr>
            <w:webHidden/>
          </w:rPr>
          <w:fldChar w:fldCharType="begin"/>
        </w:r>
        <w:r>
          <w:rPr>
            <w:webHidden/>
          </w:rPr>
          <w:instrText xml:space="preserve"> PAGEREF _Toc210903901 \h </w:instrText>
        </w:r>
        <w:r>
          <w:rPr>
            <w:webHidden/>
          </w:rPr>
        </w:r>
        <w:r>
          <w:rPr>
            <w:webHidden/>
          </w:rPr>
          <w:fldChar w:fldCharType="separate"/>
        </w:r>
        <w:r>
          <w:rPr>
            <w:webHidden/>
          </w:rPr>
          <w:t>8</w:t>
        </w:r>
        <w:r>
          <w:rPr>
            <w:webHidden/>
          </w:rPr>
          <w:fldChar w:fldCharType="end"/>
        </w:r>
      </w:hyperlink>
    </w:p>
    <w:p w14:paraId="7DCEA6C6" w14:textId="0F81D9BD"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902" w:history="1">
        <w:r w:rsidRPr="005049EA">
          <w:rPr>
            <w:rStyle w:val="Hyperlink"/>
            <w:rFonts w:ascii="Times New Roman" w:hAnsi="Times New Roman"/>
          </w:rPr>
          <w:t>4.2.</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Instruktioner för specifika positioner</w:t>
        </w:r>
        <w:r>
          <w:rPr>
            <w:webHidden/>
          </w:rPr>
          <w:tab/>
        </w:r>
        <w:r>
          <w:rPr>
            <w:webHidden/>
          </w:rPr>
          <w:fldChar w:fldCharType="begin"/>
        </w:r>
        <w:r>
          <w:rPr>
            <w:webHidden/>
          </w:rPr>
          <w:instrText xml:space="preserve"> PAGEREF _Toc210903902 \h </w:instrText>
        </w:r>
        <w:r>
          <w:rPr>
            <w:webHidden/>
          </w:rPr>
        </w:r>
        <w:r>
          <w:rPr>
            <w:webHidden/>
          </w:rPr>
          <w:fldChar w:fldCharType="separate"/>
        </w:r>
        <w:r>
          <w:rPr>
            <w:webHidden/>
          </w:rPr>
          <w:t>9</w:t>
        </w:r>
        <w:r>
          <w:rPr>
            <w:webHidden/>
          </w:rPr>
          <w:fldChar w:fldCharType="end"/>
        </w:r>
      </w:hyperlink>
    </w:p>
    <w:p w14:paraId="7BE1036B" w14:textId="0E508BE6"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903" w:history="1">
        <w:r w:rsidRPr="005049EA">
          <w:rPr>
            <w:rStyle w:val="Hyperlink"/>
            <w:rFonts w:ascii="Times New Roman" w:hAnsi="Times New Roman"/>
          </w:rPr>
          <w:t>5.</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C 21.00 – Marknadsrisk: Schablonmetod för positionsrisker i aktier  (MKR SA EQU)</w:t>
        </w:r>
        <w:r>
          <w:rPr>
            <w:webHidden/>
          </w:rPr>
          <w:tab/>
        </w:r>
        <w:r>
          <w:rPr>
            <w:webHidden/>
          </w:rPr>
          <w:fldChar w:fldCharType="begin"/>
        </w:r>
        <w:r>
          <w:rPr>
            <w:webHidden/>
          </w:rPr>
          <w:instrText xml:space="preserve"> PAGEREF _Toc210903903 \h </w:instrText>
        </w:r>
        <w:r>
          <w:rPr>
            <w:webHidden/>
          </w:rPr>
        </w:r>
        <w:r>
          <w:rPr>
            <w:webHidden/>
          </w:rPr>
          <w:fldChar w:fldCharType="separate"/>
        </w:r>
        <w:r>
          <w:rPr>
            <w:webHidden/>
          </w:rPr>
          <w:t>12</w:t>
        </w:r>
        <w:r>
          <w:rPr>
            <w:webHidden/>
          </w:rPr>
          <w:fldChar w:fldCharType="end"/>
        </w:r>
      </w:hyperlink>
    </w:p>
    <w:p w14:paraId="024D2C11" w14:textId="634BC7C4"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904" w:history="1">
        <w:r w:rsidRPr="005049EA">
          <w:rPr>
            <w:rStyle w:val="Hyperlink"/>
            <w:rFonts w:ascii="Times New Roman" w:hAnsi="Times New Roman"/>
          </w:rPr>
          <w:t>5.1.</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Allmänna kommentarer</w:t>
        </w:r>
        <w:r>
          <w:rPr>
            <w:webHidden/>
          </w:rPr>
          <w:tab/>
        </w:r>
        <w:r>
          <w:rPr>
            <w:webHidden/>
          </w:rPr>
          <w:fldChar w:fldCharType="begin"/>
        </w:r>
        <w:r>
          <w:rPr>
            <w:webHidden/>
          </w:rPr>
          <w:instrText xml:space="preserve"> PAGEREF _Toc210903904 \h </w:instrText>
        </w:r>
        <w:r>
          <w:rPr>
            <w:webHidden/>
          </w:rPr>
        </w:r>
        <w:r>
          <w:rPr>
            <w:webHidden/>
          </w:rPr>
          <w:fldChar w:fldCharType="separate"/>
        </w:r>
        <w:r>
          <w:rPr>
            <w:webHidden/>
          </w:rPr>
          <w:t>12</w:t>
        </w:r>
        <w:r>
          <w:rPr>
            <w:webHidden/>
          </w:rPr>
          <w:fldChar w:fldCharType="end"/>
        </w:r>
      </w:hyperlink>
    </w:p>
    <w:p w14:paraId="65A035F4" w14:textId="454058A9"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905" w:history="1">
        <w:r w:rsidRPr="005049EA">
          <w:rPr>
            <w:rStyle w:val="Hyperlink"/>
            <w:rFonts w:ascii="Times New Roman" w:hAnsi="Times New Roman"/>
          </w:rPr>
          <w:t>5.2.</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Instruktioner för specifika positioner</w:t>
        </w:r>
        <w:r>
          <w:rPr>
            <w:webHidden/>
          </w:rPr>
          <w:tab/>
        </w:r>
        <w:r>
          <w:rPr>
            <w:webHidden/>
          </w:rPr>
          <w:fldChar w:fldCharType="begin"/>
        </w:r>
        <w:r>
          <w:rPr>
            <w:webHidden/>
          </w:rPr>
          <w:instrText xml:space="preserve"> PAGEREF _Toc210903905 \h </w:instrText>
        </w:r>
        <w:r>
          <w:rPr>
            <w:webHidden/>
          </w:rPr>
        </w:r>
        <w:r>
          <w:rPr>
            <w:webHidden/>
          </w:rPr>
          <w:fldChar w:fldCharType="separate"/>
        </w:r>
        <w:r>
          <w:rPr>
            <w:webHidden/>
          </w:rPr>
          <w:t>12</w:t>
        </w:r>
        <w:r>
          <w:rPr>
            <w:webHidden/>
          </w:rPr>
          <w:fldChar w:fldCharType="end"/>
        </w:r>
      </w:hyperlink>
    </w:p>
    <w:p w14:paraId="4E42D12C" w14:textId="437FE798"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906" w:history="1">
        <w:r w:rsidRPr="005049EA">
          <w:rPr>
            <w:rStyle w:val="Hyperlink"/>
            <w:rFonts w:ascii="Times New Roman" w:hAnsi="Times New Roman"/>
          </w:rPr>
          <w:t>6.</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C 22.00 – Marknadsrisk: Schablonmetoder för valutakursrisk (MKR SA FX)</w:t>
        </w:r>
        <w:r>
          <w:rPr>
            <w:webHidden/>
          </w:rPr>
          <w:tab/>
        </w:r>
        <w:r>
          <w:rPr>
            <w:webHidden/>
          </w:rPr>
          <w:fldChar w:fldCharType="begin"/>
        </w:r>
        <w:r>
          <w:rPr>
            <w:webHidden/>
          </w:rPr>
          <w:instrText xml:space="preserve"> PAGEREF _Toc210903906 \h </w:instrText>
        </w:r>
        <w:r>
          <w:rPr>
            <w:webHidden/>
          </w:rPr>
        </w:r>
        <w:r>
          <w:rPr>
            <w:webHidden/>
          </w:rPr>
          <w:fldChar w:fldCharType="separate"/>
        </w:r>
        <w:r>
          <w:rPr>
            <w:webHidden/>
          </w:rPr>
          <w:t>14</w:t>
        </w:r>
        <w:r>
          <w:rPr>
            <w:webHidden/>
          </w:rPr>
          <w:fldChar w:fldCharType="end"/>
        </w:r>
      </w:hyperlink>
    </w:p>
    <w:p w14:paraId="745F554E" w14:textId="0ADE97A8"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907" w:history="1">
        <w:r w:rsidRPr="005049EA">
          <w:rPr>
            <w:rStyle w:val="Hyperlink"/>
            <w:rFonts w:ascii="Times New Roman" w:hAnsi="Times New Roman"/>
          </w:rPr>
          <w:t>6.1.</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Allmänna kommentarer</w:t>
        </w:r>
        <w:r>
          <w:rPr>
            <w:webHidden/>
          </w:rPr>
          <w:tab/>
        </w:r>
        <w:r>
          <w:rPr>
            <w:webHidden/>
          </w:rPr>
          <w:fldChar w:fldCharType="begin"/>
        </w:r>
        <w:r>
          <w:rPr>
            <w:webHidden/>
          </w:rPr>
          <w:instrText xml:space="preserve"> PAGEREF _Toc210903907 \h </w:instrText>
        </w:r>
        <w:r>
          <w:rPr>
            <w:webHidden/>
          </w:rPr>
        </w:r>
        <w:r>
          <w:rPr>
            <w:webHidden/>
          </w:rPr>
          <w:fldChar w:fldCharType="separate"/>
        </w:r>
        <w:r>
          <w:rPr>
            <w:webHidden/>
          </w:rPr>
          <w:t>14</w:t>
        </w:r>
        <w:r>
          <w:rPr>
            <w:webHidden/>
          </w:rPr>
          <w:fldChar w:fldCharType="end"/>
        </w:r>
      </w:hyperlink>
    </w:p>
    <w:p w14:paraId="085886C1" w14:textId="74FEA2E3"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908" w:history="1">
        <w:r w:rsidRPr="005049EA">
          <w:rPr>
            <w:rStyle w:val="Hyperlink"/>
            <w:rFonts w:ascii="Times New Roman" w:hAnsi="Times New Roman"/>
          </w:rPr>
          <w:t>6.2.</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Instruktioner för specifika positioner</w:t>
        </w:r>
        <w:r>
          <w:rPr>
            <w:webHidden/>
          </w:rPr>
          <w:tab/>
        </w:r>
        <w:r>
          <w:rPr>
            <w:webHidden/>
          </w:rPr>
          <w:fldChar w:fldCharType="begin"/>
        </w:r>
        <w:r>
          <w:rPr>
            <w:webHidden/>
          </w:rPr>
          <w:instrText xml:space="preserve"> PAGEREF _Toc210903908 \h </w:instrText>
        </w:r>
        <w:r>
          <w:rPr>
            <w:webHidden/>
          </w:rPr>
        </w:r>
        <w:r>
          <w:rPr>
            <w:webHidden/>
          </w:rPr>
          <w:fldChar w:fldCharType="separate"/>
        </w:r>
        <w:r>
          <w:rPr>
            <w:webHidden/>
          </w:rPr>
          <w:t>14</w:t>
        </w:r>
        <w:r>
          <w:rPr>
            <w:webHidden/>
          </w:rPr>
          <w:fldChar w:fldCharType="end"/>
        </w:r>
      </w:hyperlink>
    </w:p>
    <w:p w14:paraId="47363F81" w14:textId="722D61BA"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909" w:history="1">
        <w:r w:rsidRPr="005049EA">
          <w:rPr>
            <w:rStyle w:val="Hyperlink"/>
            <w:rFonts w:ascii="Times New Roman" w:hAnsi="Times New Roman"/>
          </w:rPr>
          <w:t>7.</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C 23.00 – Marknadsrisk: Schablonmetoder för råvaror (MKR SA COM)</w:t>
        </w:r>
        <w:r>
          <w:rPr>
            <w:webHidden/>
          </w:rPr>
          <w:tab/>
        </w:r>
        <w:r>
          <w:rPr>
            <w:webHidden/>
          </w:rPr>
          <w:fldChar w:fldCharType="begin"/>
        </w:r>
        <w:r>
          <w:rPr>
            <w:webHidden/>
          </w:rPr>
          <w:instrText xml:space="preserve"> PAGEREF _Toc210903909 \h </w:instrText>
        </w:r>
        <w:r>
          <w:rPr>
            <w:webHidden/>
          </w:rPr>
        </w:r>
        <w:r>
          <w:rPr>
            <w:webHidden/>
          </w:rPr>
          <w:fldChar w:fldCharType="separate"/>
        </w:r>
        <w:r>
          <w:rPr>
            <w:webHidden/>
          </w:rPr>
          <w:t>17</w:t>
        </w:r>
        <w:r>
          <w:rPr>
            <w:webHidden/>
          </w:rPr>
          <w:fldChar w:fldCharType="end"/>
        </w:r>
      </w:hyperlink>
    </w:p>
    <w:p w14:paraId="072F03D8" w14:textId="3D38F5C2"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910" w:history="1">
        <w:r w:rsidRPr="005049EA">
          <w:rPr>
            <w:rStyle w:val="Hyperlink"/>
            <w:rFonts w:ascii="Times New Roman" w:hAnsi="Times New Roman"/>
          </w:rPr>
          <w:t>7.1.</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Allmänna kommentarer</w:t>
        </w:r>
        <w:r>
          <w:rPr>
            <w:webHidden/>
          </w:rPr>
          <w:tab/>
        </w:r>
        <w:r>
          <w:rPr>
            <w:webHidden/>
          </w:rPr>
          <w:fldChar w:fldCharType="begin"/>
        </w:r>
        <w:r>
          <w:rPr>
            <w:webHidden/>
          </w:rPr>
          <w:instrText xml:space="preserve"> PAGEREF _Toc210903910 \h </w:instrText>
        </w:r>
        <w:r>
          <w:rPr>
            <w:webHidden/>
          </w:rPr>
        </w:r>
        <w:r>
          <w:rPr>
            <w:webHidden/>
          </w:rPr>
          <w:fldChar w:fldCharType="separate"/>
        </w:r>
        <w:r>
          <w:rPr>
            <w:webHidden/>
          </w:rPr>
          <w:t>17</w:t>
        </w:r>
        <w:r>
          <w:rPr>
            <w:webHidden/>
          </w:rPr>
          <w:fldChar w:fldCharType="end"/>
        </w:r>
      </w:hyperlink>
    </w:p>
    <w:p w14:paraId="31B32FFD" w14:textId="1151FB42"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911" w:history="1">
        <w:r w:rsidRPr="005049EA">
          <w:rPr>
            <w:rStyle w:val="Hyperlink"/>
            <w:rFonts w:ascii="Times New Roman" w:hAnsi="Times New Roman"/>
          </w:rPr>
          <w:t>7.2.</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Instruktioner för specifika positioner</w:t>
        </w:r>
        <w:r>
          <w:rPr>
            <w:webHidden/>
          </w:rPr>
          <w:tab/>
        </w:r>
        <w:r>
          <w:rPr>
            <w:webHidden/>
          </w:rPr>
          <w:fldChar w:fldCharType="begin"/>
        </w:r>
        <w:r>
          <w:rPr>
            <w:webHidden/>
          </w:rPr>
          <w:instrText xml:space="preserve"> PAGEREF _Toc210903911 \h </w:instrText>
        </w:r>
        <w:r>
          <w:rPr>
            <w:webHidden/>
          </w:rPr>
        </w:r>
        <w:r>
          <w:rPr>
            <w:webHidden/>
          </w:rPr>
          <w:fldChar w:fldCharType="separate"/>
        </w:r>
        <w:r>
          <w:rPr>
            <w:webHidden/>
          </w:rPr>
          <w:t>17</w:t>
        </w:r>
        <w:r>
          <w:rPr>
            <w:webHidden/>
          </w:rPr>
          <w:fldChar w:fldCharType="end"/>
        </w:r>
      </w:hyperlink>
    </w:p>
    <w:p w14:paraId="4244D16E" w14:textId="31C264D2"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912" w:history="1">
        <w:r w:rsidRPr="005049EA">
          <w:rPr>
            <w:rStyle w:val="Hyperlink"/>
            <w:rFonts w:ascii="Times New Roman" w:hAnsi="Times New Roman"/>
          </w:rPr>
          <w:t>8.</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C 24.00 – Marknadsrisk: interna modeller (MKR IM)</w:t>
        </w:r>
        <w:r>
          <w:rPr>
            <w:webHidden/>
          </w:rPr>
          <w:tab/>
        </w:r>
        <w:r>
          <w:rPr>
            <w:webHidden/>
          </w:rPr>
          <w:fldChar w:fldCharType="begin"/>
        </w:r>
        <w:r>
          <w:rPr>
            <w:webHidden/>
          </w:rPr>
          <w:instrText xml:space="preserve"> PAGEREF _Toc210903912 \h </w:instrText>
        </w:r>
        <w:r>
          <w:rPr>
            <w:webHidden/>
          </w:rPr>
        </w:r>
        <w:r>
          <w:rPr>
            <w:webHidden/>
          </w:rPr>
          <w:fldChar w:fldCharType="separate"/>
        </w:r>
        <w:r>
          <w:rPr>
            <w:webHidden/>
          </w:rPr>
          <w:t>19</w:t>
        </w:r>
        <w:r>
          <w:rPr>
            <w:webHidden/>
          </w:rPr>
          <w:fldChar w:fldCharType="end"/>
        </w:r>
      </w:hyperlink>
    </w:p>
    <w:p w14:paraId="65233E9A" w14:textId="1F309B06"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913" w:history="1">
        <w:r w:rsidRPr="005049EA">
          <w:rPr>
            <w:rStyle w:val="Hyperlink"/>
            <w:rFonts w:ascii="Times New Roman" w:hAnsi="Times New Roman"/>
          </w:rPr>
          <w:t>8.1.</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Allmänna kommentarer</w:t>
        </w:r>
        <w:r>
          <w:rPr>
            <w:webHidden/>
          </w:rPr>
          <w:tab/>
        </w:r>
        <w:r>
          <w:rPr>
            <w:webHidden/>
          </w:rPr>
          <w:fldChar w:fldCharType="begin"/>
        </w:r>
        <w:r>
          <w:rPr>
            <w:webHidden/>
          </w:rPr>
          <w:instrText xml:space="preserve"> PAGEREF _Toc210903913 \h </w:instrText>
        </w:r>
        <w:r>
          <w:rPr>
            <w:webHidden/>
          </w:rPr>
        </w:r>
        <w:r>
          <w:rPr>
            <w:webHidden/>
          </w:rPr>
          <w:fldChar w:fldCharType="separate"/>
        </w:r>
        <w:r>
          <w:rPr>
            <w:webHidden/>
          </w:rPr>
          <w:t>19</w:t>
        </w:r>
        <w:r>
          <w:rPr>
            <w:webHidden/>
          </w:rPr>
          <w:fldChar w:fldCharType="end"/>
        </w:r>
      </w:hyperlink>
    </w:p>
    <w:p w14:paraId="14258B64" w14:textId="0CEE8A00" w:rsidR="00BC3401" w:rsidRDefault="00BC3401">
      <w:pPr>
        <w:pStyle w:val="TOC2"/>
        <w:rPr>
          <w:rFonts w:asciiTheme="minorHAnsi" w:eastAsiaTheme="minorEastAsia" w:hAnsiTheme="minorHAnsi" w:cstheme="minorBidi"/>
          <w:b w:val="0"/>
          <w:smallCaps w:val="0"/>
          <w:kern w:val="2"/>
          <w:sz w:val="24"/>
          <w:szCs w:val="24"/>
          <w:lang w:eastAsia="sv-SE"/>
          <w14:ligatures w14:val="standardContextual"/>
        </w:rPr>
      </w:pPr>
      <w:hyperlink w:anchor="_Toc210903914" w:history="1">
        <w:r w:rsidRPr="005049EA">
          <w:rPr>
            <w:rStyle w:val="Hyperlink"/>
            <w:rFonts w:ascii="Times New Roman" w:hAnsi="Times New Roman"/>
          </w:rPr>
          <w:t>8.2.</w:t>
        </w:r>
        <w:r>
          <w:rPr>
            <w:rFonts w:asciiTheme="minorHAnsi" w:eastAsiaTheme="minorEastAsia" w:hAnsiTheme="minorHAnsi" w:cstheme="minorBidi"/>
            <w:b w:val="0"/>
            <w:smallCaps w:val="0"/>
            <w:kern w:val="2"/>
            <w:sz w:val="24"/>
            <w:szCs w:val="24"/>
            <w:lang w:eastAsia="sv-SE"/>
            <w14:ligatures w14:val="standardContextual"/>
          </w:rPr>
          <w:tab/>
        </w:r>
        <w:r w:rsidRPr="005049EA">
          <w:rPr>
            <w:rStyle w:val="Hyperlink"/>
            <w:rFonts w:ascii="Times New Roman" w:hAnsi="Times New Roman"/>
          </w:rPr>
          <w:t>Instruktioner för specifika positioner</w:t>
        </w:r>
        <w:r>
          <w:rPr>
            <w:webHidden/>
          </w:rPr>
          <w:tab/>
        </w:r>
        <w:r>
          <w:rPr>
            <w:webHidden/>
          </w:rPr>
          <w:fldChar w:fldCharType="begin"/>
        </w:r>
        <w:r>
          <w:rPr>
            <w:webHidden/>
          </w:rPr>
          <w:instrText xml:space="preserve"> PAGEREF _Toc210903914 \h </w:instrText>
        </w:r>
        <w:r>
          <w:rPr>
            <w:webHidden/>
          </w:rPr>
        </w:r>
        <w:r>
          <w:rPr>
            <w:webHidden/>
          </w:rPr>
          <w:fldChar w:fldCharType="separate"/>
        </w:r>
        <w:r>
          <w:rPr>
            <w:webHidden/>
          </w:rPr>
          <w:t>19</w:t>
        </w:r>
        <w:r>
          <w:rPr>
            <w:webHidden/>
          </w:rPr>
          <w:fldChar w:fldCharType="end"/>
        </w:r>
      </w:hyperlink>
    </w:p>
    <w:p w14:paraId="4325A1DC" w14:textId="7F612EF3"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rFonts w:ascii="Times New Roman" w:hAnsi="Times New Roman"/>
          <w:sz w:val="24"/>
        </w:rPr>
        <w:fldChar w:fldCharType="end"/>
      </w:r>
    </w:p>
    <w:p w14:paraId="65DEB04A" w14:textId="77777777" w:rsidR="002648B0" w:rsidRPr="002D60D7"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903887"/>
      <w:r>
        <w:rPr>
          <w:rFonts w:ascii="Times New Roman" w:hAnsi="Times New Roman"/>
        </w:rPr>
        <w:lastRenderedPageBreak/>
        <w:t>DEL I:</w:t>
      </w:r>
      <w:bookmarkEnd w:id="2"/>
      <w:r>
        <w:rPr>
          <w:rFonts w:ascii="Times New Roman" w:hAnsi="Times New Roman"/>
        </w:rPr>
        <w:t xml:space="preserve"> ALLMÄNNA INSTRUKTIONER</w:t>
      </w:r>
      <w:bookmarkEnd w:id="3"/>
      <w:bookmarkEnd w:id="4"/>
      <w:bookmarkEnd w:id="5"/>
    </w:p>
    <w:p w14:paraId="2B1DE452" w14:textId="3C4AA749"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903888"/>
      <w:r>
        <w:rPr>
          <w:rFonts w:ascii="Times New Roman" w:hAnsi="Times New Roman"/>
          <w:sz w:val="24"/>
          <w:u w:val="none"/>
        </w:rPr>
        <w:t>1.</w:t>
      </w:r>
      <w:r w:rsidRPr="00BC3401">
        <w:rPr>
          <w:u w:val="none"/>
        </w:rPr>
        <w:tab/>
      </w:r>
      <w:r>
        <w:rPr>
          <w:rFonts w:ascii="Times New Roman" w:hAnsi="Times New Roman"/>
          <w:sz w:val="24"/>
          <w:u w:val="none"/>
        </w:rPr>
        <w:t>VEDERTAGNA REGLER</w:t>
      </w:r>
      <w:bookmarkEnd w:id="6"/>
      <w:bookmarkEnd w:id="7"/>
      <w:bookmarkEnd w:id="8"/>
    </w:p>
    <w:p w14:paraId="691FE691" w14:textId="6FA2FF51"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64038399"/>
      <w:bookmarkStart w:id="12" w:name="_Toc294018834"/>
      <w:bookmarkStart w:id="13" w:name="_Toc210903889"/>
      <w:r>
        <w:rPr>
          <w:rFonts w:ascii="Times New Roman" w:hAnsi="Times New Roman"/>
          <w:sz w:val="24"/>
          <w:u w:val="none"/>
        </w:rPr>
        <w:t>1.1.</w:t>
      </w:r>
      <w:r w:rsidRPr="00BC3401">
        <w:rPr>
          <w:u w:val="none"/>
        </w:rPr>
        <w:tab/>
      </w:r>
      <w:r>
        <w:rPr>
          <w:rFonts w:ascii="Times New Roman" w:hAnsi="Times New Roman"/>
          <w:sz w:val="24"/>
          <w:u w:val="none"/>
        </w:rPr>
        <w:t>Numrering</w:t>
      </w:r>
      <w:bookmarkEnd w:id="9"/>
      <w:bookmarkEnd w:id="10"/>
      <w:bookmarkEnd w:id="13"/>
    </w:p>
    <w:p w14:paraId="07DD29A3" w14:textId="3ADB010A" w:rsidR="002648B0" w:rsidRPr="002D60D7" w:rsidRDefault="002648B0" w:rsidP="00E172EA">
      <w:pPr>
        <w:pStyle w:val="InstructionsText2"/>
        <w:numPr>
          <w:ilvl w:val="0"/>
          <w:numId w:val="29"/>
        </w:numPr>
        <w:suppressAutoHyphens/>
      </w:pPr>
      <w:r>
        <w:t>I dokumentet används beteckningssystemet enligt punkt 2-5 för hänvisningar till kolumner, rader och celler i mallarna. I valideringsreglerna hänvisas ofta till dessa sifferkoder.</w:t>
      </w:r>
    </w:p>
    <w:p w14:paraId="4A930757" w14:textId="35786EEA" w:rsidR="005643EA" w:rsidRPr="002D60D7" w:rsidRDefault="002648B0" w:rsidP="00E172EA">
      <w:pPr>
        <w:pStyle w:val="InstructionsText2"/>
        <w:numPr>
          <w:ilvl w:val="0"/>
          <w:numId w:val="29"/>
        </w:numPr>
        <w:suppressAutoHyphens/>
      </w:pPr>
      <w:r>
        <w:t>Följande allmänna beteckningssystem används i anvisningarna: {Mall; Rad; Kolumn}.</w:t>
      </w:r>
    </w:p>
    <w:p w14:paraId="058D6622" w14:textId="0D8EC818" w:rsidR="002648B0" w:rsidRPr="002D60D7" w:rsidRDefault="002648B0" w:rsidP="00E172EA">
      <w:pPr>
        <w:pStyle w:val="InstructionsText2"/>
        <w:numPr>
          <w:ilvl w:val="0"/>
          <w:numId w:val="29"/>
        </w:numPr>
        <w:suppressAutoHyphens/>
      </w:pPr>
      <w:r>
        <w:t>Vid validering inom en mall där man endast använder uppgiftsposter från den mallen anges inte mallen i beteckningen: {Rad; Kolumn}.</w:t>
      </w:r>
    </w:p>
    <w:p w14:paraId="1C93CB72" w14:textId="27E06172" w:rsidR="005643EA" w:rsidRPr="002D60D7" w:rsidRDefault="002648B0" w:rsidP="00E172EA">
      <w:pPr>
        <w:pStyle w:val="InstructionsText2"/>
        <w:numPr>
          <w:ilvl w:val="0"/>
          <w:numId w:val="29"/>
        </w:numPr>
        <w:suppressAutoHyphens/>
      </w:pPr>
      <w:r>
        <w:t>Om mallen bara har en kolumn, anges endast rader: {Mall; Rad}.</w:t>
      </w:r>
    </w:p>
    <w:p w14:paraId="6CF08484" w14:textId="337CEEA0" w:rsidR="002648B0" w:rsidRPr="002D60D7" w:rsidRDefault="002648B0" w:rsidP="00E172EA">
      <w:pPr>
        <w:pStyle w:val="InstructionsText2"/>
        <w:numPr>
          <w:ilvl w:val="0"/>
          <w:numId w:val="29"/>
        </w:numPr>
        <w:suppressAutoHyphens/>
      </w:pPr>
      <w:r>
        <w:t>En asterisk betyder att valideringen avser de rader eller kolumner som anges före den.</w:t>
      </w:r>
    </w:p>
    <w:p w14:paraId="6218AD51" w14:textId="365F36D8"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903890"/>
      <w:r>
        <w:rPr>
          <w:rFonts w:ascii="Times New Roman" w:hAnsi="Times New Roman"/>
          <w:sz w:val="24"/>
          <w:u w:val="none"/>
        </w:rPr>
        <w:t>1.2.</w:t>
      </w:r>
      <w:r w:rsidRPr="00BC3401">
        <w:rPr>
          <w:u w:val="none"/>
        </w:rPr>
        <w:tab/>
      </w:r>
      <w:r>
        <w:rPr>
          <w:rFonts w:ascii="Times New Roman" w:hAnsi="Times New Roman"/>
          <w:sz w:val="24"/>
          <w:u w:val="none"/>
        </w:rPr>
        <w:t>Tecken</w:t>
      </w:r>
      <w:bookmarkEnd w:id="11"/>
      <w:bookmarkEnd w:id="12"/>
      <w:bookmarkEnd w:id="14"/>
      <w:bookmarkEnd w:id="15"/>
      <w:bookmarkEnd w:id="16"/>
    </w:p>
    <w:p w14:paraId="67BDF5E2" w14:textId="769DF459" w:rsidR="002648B0" w:rsidRDefault="002648B0" w:rsidP="00E172EA">
      <w:pPr>
        <w:pStyle w:val="InstructionsText2"/>
        <w:numPr>
          <w:ilvl w:val="0"/>
          <w:numId w:val="29"/>
        </w:numPr>
        <w:suppressAutoHyphens/>
      </w:pPr>
      <w:r>
        <w:t>Ett belopp som ökar kapitalbasen eller kapitalkraven ska rapporteras som en pluspost. Ett belopp som däremot minskar den totala kapitalbasen eller de totala kapitalkraven ska rapporteras som en minuspost. Om namnet på en post föregås av ett minustecken (-) förväntas inga positiva belopp rapporteras för den ifrågavarande posten.</w:t>
      </w:r>
    </w:p>
    <w:p w14:paraId="21FCA11B" w14:textId="044801DB" w:rsidR="00843119" w:rsidRPr="00843119"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903891"/>
      <w:r>
        <w:rPr>
          <w:rFonts w:ascii="Times New Roman" w:hAnsi="Times New Roman"/>
          <w:sz w:val="24"/>
          <w:u w:val="none"/>
        </w:rPr>
        <w:t>1.3.</w:t>
      </w:r>
      <w:r w:rsidRPr="00BC3401">
        <w:rPr>
          <w:u w:val="none"/>
        </w:rPr>
        <w:tab/>
      </w:r>
      <w:r>
        <w:rPr>
          <w:rFonts w:ascii="Times New Roman" w:hAnsi="Times New Roman"/>
          <w:sz w:val="24"/>
          <w:u w:val="none"/>
        </w:rPr>
        <w:t>Hänvisningar till förordning (EU) 575/2013</w:t>
      </w:r>
      <w:bookmarkEnd w:id="17"/>
    </w:p>
    <w:p w14:paraId="59845808" w14:textId="11AE211B" w:rsidR="00843119" w:rsidRPr="002D60D7" w:rsidRDefault="00843119" w:rsidP="00E172EA">
      <w:pPr>
        <w:pStyle w:val="InstructionsText2"/>
        <w:numPr>
          <w:ilvl w:val="0"/>
          <w:numId w:val="29"/>
        </w:numPr>
        <w:suppressAutoHyphens/>
      </w:pPr>
      <w:r>
        <w:t xml:space="preserve">Alla hänvisningar till artiklarna 325–377 i förordning (EU) nr 575/2013 ska förstås som hänvisningar till den version av den förordningen som är i kraft den 26 juni 2019. </w:t>
      </w:r>
    </w:p>
    <w:p w14:paraId="178F0A93" w14:textId="77777777" w:rsidR="00843119" w:rsidRPr="002D60D7" w:rsidRDefault="00843119" w:rsidP="00843119">
      <w:pPr>
        <w:pStyle w:val="InstructionsText2"/>
        <w:numPr>
          <w:ilvl w:val="0"/>
          <w:numId w:val="0"/>
        </w:numPr>
        <w:suppressAutoHyphens/>
      </w:pPr>
    </w:p>
    <w:p w14:paraId="69E08A1F" w14:textId="26A864E9" w:rsidR="00304CA5" w:rsidRPr="002D60D7" w:rsidRDefault="00304CA5" w:rsidP="004C445F">
      <w:pPr>
        <w:pStyle w:val="InstructionsText2"/>
        <w:numPr>
          <w:ilvl w:val="0"/>
          <w:numId w:val="0"/>
        </w:numPr>
        <w:suppressAutoHyphens/>
        <w:ind w:left="1353" w:hanging="360"/>
      </w:pPr>
    </w:p>
    <w:p w14:paraId="661FC092" w14:textId="77777777" w:rsidR="00304CA5" w:rsidRPr="002D60D7" w:rsidRDefault="00304CA5" w:rsidP="004C445F">
      <w:pPr>
        <w:pStyle w:val="InstructionsText2"/>
        <w:numPr>
          <w:ilvl w:val="0"/>
          <w:numId w:val="0"/>
        </w:numPr>
        <w:suppressAutoHyphens/>
        <w:ind w:left="1353" w:hanging="360"/>
      </w:pPr>
    </w:p>
    <w:p w14:paraId="6B2B7DCC" w14:textId="77777777" w:rsidR="002648B0" w:rsidRPr="002D60D7" w:rsidRDefault="002648B0" w:rsidP="004C445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D60D7" w:rsidRDefault="002648B0" w:rsidP="004C445F">
      <w:pPr>
        <w:suppressAutoHyphens/>
        <w:rPr>
          <w:rFonts w:ascii="Times New Roman" w:hAnsi="Times New Roman"/>
          <w:sz w:val="24"/>
        </w:rPr>
      </w:pPr>
    </w:p>
    <w:p w14:paraId="5C0CD8F3" w14:textId="25D58192" w:rsidR="00AC6255" w:rsidRPr="002D60D7"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903892"/>
      <w:r>
        <w:rPr>
          <w:rFonts w:ascii="Times New Roman" w:hAnsi="Times New Roman"/>
        </w:rPr>
        <w:t>DEL II: MALLRELATERADE INSTRUKTIONER</w:t>
      </w:r>
      <w:bookmarkEnd w:id="18"/>
      <w:bookmarkEnd w:id="19"/>
      <w:r>
        <w:rPr>
          <w:rFonts w:ascii="Times New Roman" w:hAnsi="Times New Roman"/>
        </w:rPr>
        <w:t>: MALLAR FÖR MARKNADSRISKER</w:t>
      </w:r>
      <w:bookmarkEnd w:id="0"/>
      <w:bookmarkEnd w:id="1"/>
      <w:bookmarkEnd w:id="20"/>
    </w:p>
    <w:p w14:paraId="73EBDC1C" w14:textId="2EF76A90" w:rsidR="000B0B09" w:rsidRPr="002D60D7"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903893"/>
      <w:r>
        <w:rPr>
          <w:rFonts w:ascii="Times New Roman" w:hAnsi="Times New Roman"/>
          <w:sz w:val="24"/>
          <w:u w:val="none"/>
        </w:rPr>
        <w:t>1.</w:t>
      </w:r>
      <w:r w:rsidRPr="00BC3401">
        <w:rPr>
          <w:u w:val="none"/>
        </w:rPr>
        <w:tab/>
      </w:r>
      <w:bookmarkEnd w:id="21"/>
      <w:bookmarkEnd w:id="22"/>
      <w:bookmarkEnd w:id="23"/>
      <w:bookmarkEnd w:id="24"/>
      <w:bookmarkEnd w:id="25"/>
      <w:bookmarkEnd w:id="26"/>
      <w:r>
        <w:rPr>
          <w:rFonts w:ascii="Times New Roman" w:hAnsi="Times New Roman"/>
          <w:sz w:val="24"/>
        </w:rPr>
        <w:t>Allmänna kommentarer</w:t>
      </w:r>
      <w:bookmarkEnd w:id="27"/>
    </w:p>
    <w:p w14:paraId="3A680559" w14:textId="018BA68A" w:rsidR="000B0B09" w:rsidRPr="002D60D7" w:rsidRDefault="000B0B09" w:rsidP="00E172EA">
      <w:pPr>
        <w:pStyle w:val="InstructionsText2"/>
        <w:numPr>
          <w:ilvl w:val="0"/>
          <w:numId w:val="29"/>
        </w:numPr>
        <w:suppressAutoHyphens/>
      </w:pPr>
      <w:bookmarkStart w:id="28" w:name="_Toc308426672"/>
      <w:r>
        <w:t xml:space="preserve">Dessa instruktioner avser mallarna för rapportering av beräkningen av kapitalbaskrav enligt schablonmetoden för valutakursrisk (MKR SA FX), råvarurisk (MKR SA COM), ränterisk (MKR SA TDI, MKR SA SEC och MKR SA CTP) och aktierisk (MKR SA EQU). I denna del ingår också instruktioner till mallen för rapportering av beräkningen av kapitalbaskrav i enlighet med metoden med interna modeller (MKR IM). </w:t>
      </w:r>
    </w:p>
    <w:p w14:paraId="43A205D1" w14:textId="5DC446A2" w:rsidR="000B0B09" w:rsidRPr="002D60D7" w:rsidRDefault="000B0B09" w:rsidP="00E172EA">
      <w:pPr>
        <w:pStyle w:val="InstructionsText2"/>
        <w:numPr>
          <w:ilvl w:val="0"/>
          <w:numId w:val="29"/>
        </w:numPr>
        <w:suppressAutoHyphens/>
      </w:pPr>
      <w:r>
        <w:t xml:space="preserve">Positionsrisken avseende ett omsatt skuldinstrument eller en omsatt aktie (eller skuld- eller aktiederivat) ska delas upp i två komponenter vid beräkningen av den kapitaltäckning som krävs för den positionsrisken. Den första komponenten ska omfatta den specifika riskkomponenten, dvs. risken för en prisförändring för instrumentet som beror på omständigheter hänförliga till den som emitterat instrumentet eller, i fråga om ett derivatinstrument, den som emitterat det underliggande instrumentet. Den andra komponenten ska täcka den generella risken, dvs. för en prisförändring för instrumentet, som (när det gäller ett omsatt skuldinstrument eller skuldderivat) beror på ändrad räntenivå eller som (när det gäller en aktie eller ett aktiederivat) beror på en allmän rörelse på aktiemarknaden som inte är kopplad till någon särskild egenskap hos ett enskilt värdepapper. </w:t>
      </w:r>
      <w:bookmarkEnd w:id="28"/>
      <w:r>
        <w:t xml:space="preserve">Den allmänna behandlingen av specifika instrument och nettningsförfaranden fastställs i artiklarna 326–333 i förordning (EU) nr 575/2013. </w:t>
      </w:r>
    </w:p>
    <w:p w14:paraId="39C5FEA4" w14:textId="3A15092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903894"/>
      <w:r>
        <w:rPr>
          <w:rFonts w:ascii="Times New Roman" w:hAnsi="Times New Roman"/>
          <w:sz w:val="24"/>
          <w:u w:val="none"/>
        </w:rPr>
        <w:t>2.</w:t>
      </w:r>
      <w:r w:rsidRPr="00BC3401">
        <w:rPr>
          <w:u w:val="none"/>
        </w:rPr>
        <w:tab/>
      </w:r>
      <w:r>
        <w:rPr>
          <w:rFonts w:ascii="Times New Roman" w:hAnsi="Times New Roman"/>
          <w:sz w:val="24"/>
        </w:rPr>
        <w:t>C 18.00 – Marknadsrisk: Schablonmetod för positionsrisker i omsatta skuldinstrument</w:t>
      </w:r>
      <w:bookmarkEnd w:id="29"/>
      <w:bookmarkEnd w:id="30"/>
      <w:bookmarkEnd w:id="31"/>
      <w:bookmarkEnd w:id="32"/>
      <w:bookmarkEnd w:id="33"/>
      <w:bookmarkEnd w:id="34"/>
      <w:r>
        <w:rPr>
          <w:rFonts w:ascii="Times New Roman" w:hAnsi="Times New Roman"/>
          <w:sz w:val="24"/>
        </w:rPr>
        <w:t xml:space="preserve"> (MKR SA TDI)</w:t>
      </w:r>
      <w:bookmarkEnd w:id="35"/>
      <w:bookmarkEnd w:id="36"/>
    </w:p>
    <w:p w14:paraId="7BC699A3" w14:textId="5102524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903895"/>
      <w:r>
        <w:rPr>
          <w:rFonts w:ascii="Times New Roman" w:hAnsi="Times New Roman"/>
          <w:sz w:val="24"/>
          <w:u w:val="none"/>
        </w:rPr>
        <w:t>2.1.</w:t>
      </w:r>
      <w:r w:rsidRPr="00BC3401">
        <w:rPr>
          <w:u w:val="none"/>
        </w:rPr>
        <w:tab/>
      </w:r>
      <w:r>
        <w:rPr>
          <w:rFonts w:ascii="Times New Roman" w:hAnsi="Times New Roman"/>
          <w:sz w:val="24"/>
        </w:rPr>
        <w:t>Allmänna kommentarer</w:t>
      </w:r>
      <w:bookmarkEnd w:id="37"/>
      <w:bookmarkEnd w:id="38"/>
      <w:bookmarkEnd w:id="39"/>
      <w:bookmarkEnd w:id="40"/>
      <w:bookmarkEnd w:id="41"/>
      <w:bookmarkEnd w:id="42"/>
      <w:bookmarkEnd w:id="43"/>
    </w:p>
    <w:p w14:paraId="0D010E09" w14:textId="7FC9D177" w:rsidR="000B0B09" w:rsidRPr="002D60D7" w:rsidRDefault="000B0B09" w:rsidP="00E172EA">
      <w:pPr>
        <w:pStyle w:val="InstructionsText2"/>
        <w:numPr>
          <w:ilvl w:val="0"/>
          <w:numId w:val="29"/>
        </w:numPr>
        <w:suppressAutoHyphens/>
        <w:ind w:left="1349" w:hanging="357"/>
      </w:pPr>
      <w:r>
        <w:t>I denna mall rapporteras positioner och de relaterade kapitalbaskraven för positionsrisker för omsatta skuldinstrument enligt schablonmetoden (artikel 325.2 a i förordning (EU) nr 575/2013). De olika risker och metoder som är tillämpliga enligt förordning (EU) nr 575/2013 behandlas rad för rad. Den specifika risken i samband med de exponeringar som tas upp i mallarna MKR SA SEC och MKR SA CTP ska endast rapporteras i den övergripande mallen för positionsrisker i omsatta skuldinstrument MKR SA TDI. Kapitalbaskraven som rapporteras i de mallarna ska överföras till cell {0325;0060} (värdepapperiseringar) respektive cell {0330;0060} (CTP)</w:t>
      </w:r>
    </w:p>
    <w:p w14:paraId="7C8420A5" w14:textId="3BAA75DB" w:rsidR="000B0B09" w:rsidRPr="002D60D7" w:rsidRDefault="000B0B09" w:rsidP="00E172EA">
      <w:pPr>
        <w:pStyle w:val="InstructionsText2"/>
        <w:numPr>
          <w:ilvl w:val="0"/>
          <w:numId w:val="29"/>
        </w:numPr>
        <w:suppressAutoHyphens/>
      </w:pPr>
      <w:r>
        <w:t xml:space="preserve">Mallen ska fyllas i separat när det gäller ”totalbeloppet” plus en i förväg angiven förteckning över följande valutor: </w:t>
      </w:r>
      <w:bookmarkStart w:id="44" w:name="OLE_LINK1"/>
      <w:r>
        <w:t>EUR, ALL, BGN, CZK, DKK, EGP, GBP, HUF, ISK, JPY, MKD, NOK, PLN, RON, RUB, RSD, SEK, CHF, TRY, UAH, USD</w:t>
      </w:r>
      <w:bookmarkEnd w:id="44"/>
      <w:r>
        <w:t xml:space="preserve"> och en restmall för alla andra valutor. </w:t>
      </w:r>
    </w:p>
    <w:p w14:paraId="73E54EAD" w14:textId="5995991C"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903896"/>
      <w:r>
        <w:rPr>
          <w:rFonts w:ascii="Times New Roman" w:hAnsi="Times New Roman"/>
          <w:sz w:val="24"/>
          <w:u w:val="none"/>
        </w:rPr>
        <w:lastRenderedPageBreak/>
        <w:t>2.2.</w:t>
      </w:r>
      <w:r w:rsidRPr="00BC3401">
        <w:rPr>
          <w:u w:val="none"/>
        </w:rPr>
        <w:tab/>
      </w:r>
      <w:r>
        <w:rPr>
          <w:rFonts w:ascii="Times New Roman" w:hAnsi="Times New Roman"/>
          <w:sz w:val="24"/>
        </w:rPr>
        <w:t>Instruktioner för specifika positioner</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Kolumn</w:t>
            </w:r>
          </w:p>
        </w:tc>
      </w:tr>
      <w:tr w:rsidR="000B0B09" w:rsidRPr="002D60D7" w14:paraId="2FB66B69" w14:textId="77777777" w:rsidTr="00672D2A">
        <w:tc>
          <w:tcPr>
            <w:tcW w:w="988" w:type="dxa"/>
          </w:tcPr>
          <w:p w14:paraId="3487AAF4"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3B61C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ALLA POSITIONER (LÅNGA OCH KORTA)</w:t>
            </w:r>
          </w:p>
          <w:p w14:paraId="0C799784" w14:textId="3AE5C422" w:rsidR="000B0B09" w:rsidRPr="002D60D7" w:rsidRDefault="000B0B09" w:rsidP="004C445F">
            <w:pPr>
              <w:suppressAutoHyphens/>
              <w:rPr>
                <w:rFonts w:ascii="Times New Roman" w:hAnsi="Times New Roman"/>
                <w:sz w:val="24"/>
              </w:rPr>
            </w:pPr>
            <w:r>
              <w:rPr>
                <w:rFonts w:ascii="Times New Roman" w:hAnsi="Times New Roman"/>
                <w:sz w:val="24"/>
              </w:rPr>
              <w:t>Artiklarna 102 och 105.1 i förordning (EU) nr 575/2013. Detta är bruttopositioner som inte är nettade genom instrument, men exklusive emissionsgarantipositioner som tecknats eller i sin tur garanterats av tredje man i enlighet med artikel 345.1 första stycket andra meningen i förordning (EU) nr 575/2013. När det gäller skillnaden mellan långa och korta positioner, som även gäller dessa bruttopositioner, se artikel 328.2 i den förordningen.</w:t>
            </w:r>
          </w:p>
        </w:tc>
      </w:tr>
      <w:tr w:rsidR="000B0B09" w:rsidRPr="002D60D7" w14:paraId="05A2AFD3" w14:textId="77777777" w:rsidTr="00672D2A">
        <w:tc>
          <w:tcPr>
            <w:tcW w:w="988" w:type="dxa"/>
          </w:tcPr>
          <w:p w14:paraId="0443676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28E370A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NETTOPOSITIONER (LÅNGA OCH KORTA)</w:t>
            </w:r>
          </w:p>
          <w:p w14:paraId="38649486" w14:textId="2801053C" w:rsidR="000B0B09" w:rsidRPr="002D60D7" w:rsidRDefault="000B0B09" w:rsidP="004C445F">
            <w:pPr>
              <w:suppressAutoHyphens/>
              <w:rPr>
                <w:rFonts w:ascii="Times New Roman" w:hAnsi="Times New Roman"/>
                <w:sz w:val="24"/>
              </w:rPr>
            </w:pPr>
            <w:r>
              <w:rPr>
                <w:rFonts w:ascii="Times New Roman" w:hAnsi="Times New Roman"/>
                <w:sz w:val="24"/>
              </w:rPr>
              <w:t>Artiklarna 327–329 och artikel 334 i förordning (EU) nr 575/2013. När det gäller skillnaden mellan långa och korta positioner, se artikel 328.2 i den förordningen.</w:t>
            </w:r>
          </w:p>
        </w:tc>
      </w:tr>
      <w:tr w:rsidR="000B0B09" w:rsidRPr="002D60D7" w14:paraId="4C7D46FF" w14:textId="77777777" w:rsidTr="00672D2A">
        <w:tc>
          <w:tcPr>
            <w:tcW w:w="988" w:type="dxa"/>
          </w:tcPr>
          <w:p w14:paraId="4D3FEEA5"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B3043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POSITIONER SOM OMFATTAS AV KAPITALKRAV</w:t>
            </w:r>
          </w:p>
          <w:p w14:paraId="76B658E5" w14:textId="79039FA9" w:rsidR="000B0B09" w:rsidRPr="002D60D7" w:rsidRDefault="000B0B09" w:rsidP="004C445F">
            <w:pPr>
              <w:suppressAutoHyphens/>
              <w:rPr>
                <w:rFonts w:ascii="Times New Roman" w:hAnsi="Times New Roman"/>
                <w:b/>
                <w:bCs/>
                <w:sz w:val="24"/>
                <w:u w:val="single"/>
              </w:rPr>
            </w:pPr>
            <w:r>
              <w:rPr>
                <w:rFonts w:ascii="Times New Roman" w:hAnsi="Times New Roman"/>
                <w:sz w:val="24"/>
              </w:rPr>
              <w:t>De nettopositioner som åsätts ett kapitalkrav i enlighet med de olika metoderna i del tre avdelning IV kapitel 2 i förordning (EU) nr 575/2013.</w:t>
            </w:r>
          </w:p>
        </w:tc>
      </w:tr>
      <w:tr w:rsidR="000B0B09" w:rsidRPr="002D60D7" w14:paraId="017C014C" w14:textId="77777777" w:rsidTr="00672D2A">
        <w:tc>
          <w:tcPr>
            <w:tcW w:w="988" w:type="dxa"/>
          </w:tcPr>
          <w:p w14:paraId="7D197D9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55F3618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KAPITALBASKRAV</w:t>
            </w:r>
          </w:p>
          <w:p w14:paraId="74F1F61F" w14:textId="12ADC1C1" w:rsidR="000B0B09" w:rsidRPr="002D60D7" w:rsidRDefault="000B0B09" w:rsidP="004C445F">
            <w:pPr>
              <w:suppressAutoHyphens/>
              <w:rPr>
                <w:rFonts w:ascii="Times New Roman" w:hAnsi="Times New Roman"/>
                <w:b/>
                <w:bCs/>
                <w:sz w:val="24"/>
                <w:u w:val="single"/>
              </w:rPr>
            </w:pPr>
            <w:r>
              <w:rPr>
                <w:rFonts w:ascii="Times New Roman" w:hAnsi="Times New Roman"/>
                <w:sz w:val="24"/>
              </w:rPr>
              <w:t>Kapitalkravet för berörda positioner i enlighet med del tre avdelning IV kapitel 2 i förordning (EU) nr 575/2013.</w:t>
            </w:r>
          </w:p>
        </w:tc>
      </w:tr>
      <w:tr w:rsidR="000B0B09" w:rsidRPr="002D60D7" w14:paraId="56717AD1" w14:textId="77777777" w:rsidTr="00672D2A">
        <w:tc>
          <w:tcPr>
            <w:tcW w:w="988" w:type="dxa"/>
          </w:tcPr>
          <w:p w14:paraId="0D4A61CE"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7996E138"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TOTALT RISKVÄGT EXPONERINGSBELOPP</w:t>
            </w:r>
          </w:p>
          <w:p w14:paraId="2C4B0E54" w14:textId="5566DB68"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Artikel 92.6 b i förordning (EU) nr 575/2013. Produkten av kapitalbaskraven multiplicerade med 12,5. </w:t>
            </w:r>
          </w:p>
        </w:tc>
      </w:tr>
    </w:tbl>
    <w:p w14:paraId="5A8176A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Rad</w:t>
            </w:r>
          </w:p>
        </w:tc>
      </w:tr>
      <w:tr w:rsidR="000B0B09" w:rsidRPr="002D60D7" w14:paraId="278DCECA" w14:textId="77777777" w:rsidTr="00672D2A">
        <w:trPr>
          <w:trHeight w:val="1168"/>
        </w:trPr>
        <w:tc>
          <w:tcPr>
            <w:tcW w:w="987" w:type="dxa"/>
          </w:tcPr>
          <w:p w14:paraId="2275EBA9"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0010-0350</w:t>
            </w:r>
          </w:p>
        </w:tc>
        <w:tc>
          <w:tcPr>
            <w:tcW w:w="7875" w:type="dxa"/>
          </w:tcPr>
          <w:p w14:paraId="20DE7F5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OMSATTA SKULDINSTRUMENT I HANDELSLAGRET</w:t>
            </w:r>
          </w:p>
          <w:p w14:paraId="12C841B7" w14:textId="65FC0FB4" w:rsidR="000B0B09" w:rsidRPr="002D60D7" w:rsidRDefault="000B0B09" w:rsidP="004C445F">
            <w:pPr>
              <w:suppressAutoHyphens/>
              <w:rPr>
                <w:rFonts w:ascii="Times New Roman" w:hAnsi="Times New Roman"/>
                <w:sz w:val="24"/>
              </w:rPr>
            </w:pPr>
            <w:r>
              <w:rPr>
                <w:rFonts w:ascii="Times New Roman" w:hAnsi="Times New Roman"/>
                <w:sz w:val="24"/>
              </w:rPr>
              <w:t>Positioner i omsatta skuldinstrument i handelslagret och motsvarande kapitalbaskrav för positionsrisken i enlighet med artikel 92.4 b i) i förordning (EU) nr 575/2013 och del tre avdelning IV kapitel 2 i den förordningen rapporteras beroende på riskkategori, löptid och tillämpad metod.</w:t>
            </w:r>
          </w:p>
        </w:tc>
      </w:tr>
      <w:tr w:rsidR="000B0B09" w:rsidRPr="002D60D7" w14:paraId="2272E4A5" w14:textId="77777777" w:rsidTr="00672D2A">
        <w:tc>
          <w:tcPr>
            <w:tcW w:w="987" w:type="dxa"/>
          </w:tcPr>
          <w:p w14:paraId="0642F5E6"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0011</w:t>
            </w:r>
          </w:p>
        </w:tc>
        <w:tc>
          <w:tcPr>
            <w:tcW w:w="7875" w:type="dxa"/>
          </w:tcPr>
          <w:p w14:paraId="51E03C3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 xml:space="preserve">GENERELL RISK: </w:t>
            </w:r>
          </w:p>
        </w:tc>
      </w:tr>
      <w:tr w:rsidR="000B0B09" w:rsidRPr="002D60D7" w14:paraId="55F30C33" w14:textId="77777777" w:rsidTr="00672D2A">
        <w:tc>
          <w:tcPr>
            <w:tcW w:w="987" w:type="dxa"/>
          </w:tcPr>
          <w:p w14:paraId="2CBA5F8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0012</w:t>
            </w:r>
          </w:p>
        </w:tc>
        <w:tc>
          <w:tcPr>
            <w:tcW w:w="7875" w:type="dxa"/>
          </w:tcPr>
          <w:p w14:paraId="04F0038F"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Derivat</w:t>
            </w:r>
          </w:p>
          <w:p w14:paraId="06C530F0" w14:textId="7A78F919" w:rsidR="000B0B09" w:rsidRPr="002D60D7" w:rsidRDefault="000B0B09" w:rsidP="004C445F">
            <w:pPr>
              <w:suppressAutoHyphens/>
              <w:rPr>
                <w:rFonts w:ascii="Times New Roman" w:hAnsi="Times New Roman"/>
                <w:b/>
                <w:bCs/>
                <w:sz w:val="24"/>
                <w:u w:val="single"/>
              </w:rPr>
            </w:pPr>
            <w:r>
              <w:rPr>
                <w:rFonts w:ascii="Times New Roman" w:hAnsi="Times New Roman"/>
                <w:sz w:val="24"/>
              </w:rPr>
              <w:t>Derivat som ingår i beräkningen av ränterisk för positioner i handelslagret med beaktande av artiklarna 328–331 i förordning (EU) nr 575/2013, i förekommande fall.</w:t>
            </w:r>
          </w:p>
        </w:tc>
      </w:tr>
      <w:tr w:rsidR="000B0B09" w:rsidRPr="002D60D7" w14:paraId="36851B46" w14:textId="77777777" w:rsidTr="00672D2A">
        <w:tc>
          <w:tcPr>
            <w:tcW w:w="987" w:type="dxa"/>
          </w:tcPr>
          <w:p w14:paraId="6827F66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0013</w:t>
            </w:r>
          </w:p>
        </w:tc>
        <w:tc>
          <w:tcPr>
            <w:tcW w:w="7875" w:type="dxa"/>
          </w:tcPr>
          <w:p w14:paraId="6024297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Övriga tillgångar och skulder</w:t>
            </w:r>
          </w:p>
          <w:p w14:paraId="665719C9" w14:textId="77777777"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Instrument, förutom derivat, vilka ingår i beräkningen av ränterisk för positioner i handelslagret. </w:t>
            </w:r>
          </w:p>
        </w:tc>
      </w:tr>
      <w:tr w:rsidR="000B0B09" w:rsidRPr="002D60D7" w14:paraId="177EBA5C" w14:textId="77777777" w:rsidTr="00672D2A">
        <w:tc>
          <w:tcPr>
            <w:tcW w:w="987" w:type="dxa"/>
          </w:tcPr>
          <w:p w14:paraId="2B740B7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0020-0200</w:t>
            </w:r>
          </w:p>
        </w:tc>
        <w:tc>
          <w:tcPr>
            <w:tcW w:w="7875" w:type="dxa"/>
          </w:tcPr>
          <w:p w14:paraId="1DE7E50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LÖPTIDSBASERAD METOD</w:t>
            </w:r>
          </w:p>
          <w:p w14:paraId="644A7531" w14:textId="671AD153" w:rsidR="000B0B09" w:rsidRPr="002D60D7" w:rsidRDefault="000B0B09" w:rsidP="004C445F">
            <w:pPr>
              <w:suppressAutoHyphens/>
              <w:rPr>
                <w:rFonts w:ascii="Times New Roman" w:hAnsi="Times New Roman"/>
                <w:b/>
                <w:bCs/>
                <w:sz w:val="24"/>
                <w:u w:val="single"/>
              </w:rPr>
            </w:pPr>
            <w:r>
              <w:rPr>
                <w:rFonts w:ascii="Times New Roman" w:hAnsi="Times New Roman"/>
                <w:sz w:val="24"/>
              </w:rPr>
              <w:lastRenderedPageBreak/>
              <w:t>Positioner i omsatta skuldinstrument som är föremål för den löptidsbaserade metoden i enlighet med artikel 339.1–339.8 i förordning (EU) nr 575/2013 och motsvarande kapitalbaskrav som beräknas i enlighet med den förordningen. Positionen ska delas upp i zonerna 1, 2 och 3 och dessa zoner ska i sin tur delas upp efter instrumentens löptid.</w:t>
            </w:r>
          </w:p>
        </w:tc>
      </w:tr>
      <w:tr w:rsidR="000B0B09" w:rsidRPr="002D60D7" w14:paraId="79DAC997" w14:textId="77777777" w:rsidTr="00672D2A">
        <w:tc>
          <w:tcPr>
            <w:tcW w:w="987" w:type="dxa"/>
          </w:tcPr>
          <w:p w14:paraId="73C021E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0210-0240</w:t>
            </w:r>
          </w:p>
        </w:tc>
        <w:tc>
          <w:tcPr>
            <w:tcW w:w="7875" w:type="dxa"/>
          </w:tcPr>
          <w:p w14:paraId="2CE27E6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GENERELL RISK: DURATIONSBASERAD METOD</w:t>
            </w:r>
          </w:p>
          <w:p w14:paraId="08171DB1" w14:textId="5B3E8AB1" w:rsidR="000B0B09" w:rsidRPr="002D60D7" w:rsidRDefault="000B0B09" w:rsidP="004C445F">
            <w:pPr>
              <w:suppressAutoHyphens/>
              <w:rPr>
                <w:rFonts w:ascii="Times New Roman" w:hAnsi="Times New Roman"/>
                <w:b/>
                <w:bCs/>
                <w:sz w:val="24"/>
                <w:u w:val="single"/>
              </w:rPr>
            </w:pPr>
            <w:r>
              <w:rPr>
                <w:rFonts w:ascii="Times New Roman" w:hAnsi="Times New Roman"/>
                <w:sz w:val="24"/>
              </w:rPr>
              <w:t>Positioner i omsatta skuldinstrument som är föremål för den durationsbaserade metod som avses i artikel 340.1–340.6 i förordning (EU) nr 575/2013 och motsvarande kapitalbaskrav som beräknas i enlighet med artikel 340.7 i den förordningen. Positionen ska delas upp i zonerna 1, 2 och 3.</w:t>
            </w:r>
          </w:p>
        </w:tc>
      </w:tr>
      <w:tr w:rsidR="000B0B09" w:rsidRPr="002D60D7" w14:paraId="7DD483EC" w14:textId="77777777" w:rsidTr="00672D2A">
        <w:tc>
          <w:tcPr>
            <w:tcW w:w="987" w:type="dxa"/>
          </w:tcPr>
          <w:p w14:paraId="5974B23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0250</w:t>
            </w:r>
          </w:p>
        </w:tc>
        <w:tc>
          <w:tcPr>
            <w:tcW w:w="7875" w:type="dxa"/>
          </w:tcPr>
          <w:p w14:paraId="6CE50A3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SPECIFIK RISK</w:t>
            </w:r>
          </w:p>
          <w:p w14:paraId="29C6E3D0" w14:textId="77777777" w:rsidR="000B0B09" w:rsidRPr="002D60D7" w:rsidRDefault="000B0B09" w:rsidP="004C445F">
            <w:pPr>
              <w:suppressAutoHyphens/>
              <w:rPr>
                <w:rFonts w:ascii="Times New Roman" w:hAnsi="Times New Roman"/>
                <w:sz w:val="24"/>
              </w:rPr>
            </w:pPr>
            <w:r>
              <w:rPr>
                <w:rFonts w:ascii="Times New Roman" w:hAnsi="Times New Roman"/>
                <w:sz w:val="24"/>
              </w:rPr>
              <w:t xml:space="preserve">Summan av de belopp som rapporteras på raderna 0251, 0325 och 0330. </w:t>
            </w:r>
          </w:p>
          <w:p w14:paraId="4E1E5CA2" w14:textId="0C1E6FCB" w:rsidR="000B0B09" w:rsidRPr="002D60D7" w:rsidRDefault="000B0B09" w:rsidP="004C445F">
            <w:pPr>
              <w:suppressAutoHyphens/>
              <w:rPr>
                <w:rFonts w:ascii="Times New Roman" w:hAnsi="Times New Roman"/>
                <w:b/>
                <w:bCs/>
                <w:sz w:val="24"/>
                <w:u w:val="single"/>
              </w:rPr>
            </w:pPr>
            <w:r>
              <w:rPr>
                <w:rFonts w:ascii="Times New Roman" w:hAnsi="Times New Roman"/>
                <w:sz w:val="24"/>
              </w:rPr>
              <w:t>Positioner i omsatta skuldinstrument som är föremål för kapitalkrav för specifik risk och motsvarande kapitalkrav i enlighet med artikel 92.3 b, artikel 335, artikel 336.1, 336.2 och 336.3 samt artiklarna 337 och 338 i förordning (EU) nr 575/2013. Observera även artikel 327.1 sista meningen i den förordningen.</w:t>
            </w:r>
          </w:p>
        </w:tc>
      </w:tr>
      <w:tr w:rsidR="000B0B09" w:rsidRPr="002D60D7" w14:paraId="6F8691E7" w14:textId="77777777" w:rsidTr="00672D2A">
        <w:tc>
          <w:tcPr>
            <w:tcW w:w="987" w:type="dxa"/>
          </w:tcPr>
          <w:p w14:paraId="5CD5E31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0251-0321</w:t>
            </w:r>
          </w:p>
        </w:tc>
        <w:tc>
          <w:tcPr>
            <w:tcW w:w="7875" w:type="dxa"/>
          </w:tcPr>
          <w:p w14:paraId="14764BB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Kapitalbaskrav för skuldinstrument som inte är värdepapperiseringar</w:t>
            </w:r>
          </w:p>
          <w:p w14:paraId="19437B35" w14:textId="77777777" w:rsidR="000B0B09" w:rsidRPr="002D60D7" w:rsidRDefault="000B0B09" w:rsidP="004C445F">
            <w:pPr>
              <w:suppressAutoHyphens/>
              <w:rPr>
                <w:rFonts w:ascii="Times New Roman" w:hAnsi="Times New Roman"/>
                <w:sz w:val="24"/>
              </w:rPr>
            </w:pPr>
            <w:r>
              <w:rPr>
                <w:rFonts w:ascii="Times New Roman" w:hAnsi="Times New Roman"/>
                <w:sz w:val="24"/>
              </w:rPr>
              <w:t>Summan av de belopp som rapporteras på raderna 260–321.</w:t>
            </w:r>
          </w:p>
          <w:p w14:paraId="4CDA5DEB" w14:textId="4AB00123" w:rsidR="000B0B09" w:rsidRPr="002D60D7" w:rsidRDefault="000B0B09" w:rsidP="004C445F">
            <w:pPr>
              <w:suppressAutoHyphens/>
              <w:rPr>
                <w:rFonts w:ascii="Times New Roman" w:hAnsi="Times New Roman"/>
                <w:sz w:val="24"/>
              </w:rPr>
            </w:pPr>
            <w:r>
              <w:rPr>
                <w:rFonts w:ascii="Times New Roman" w:hAnsi="Times New Roman"/>
                <w:sz w:val="24"/>
              </w:rPr>
              <w:t xml:space="preserve">Kapitalbaskraven för de kreditderivat på n:te förfall som inte har ett externt kreditbetyg ska beräknas genom att riskvikterna för referensenheterna summeras (artikel 332.1 e och 332.1 andra stycket i förordning (EU) nr 575/2013 – ”genomlysning”). Kreditderivat på n:te förfall som har ett externt kreditbetyg (artikel 332.1 tredje stycket i förordning (EU) nr 575/2013) ska rapporteras separat på rad 321. </w:t>
            </w:r>
          </w:p>
          <w:p w14:paraId="7051ED04" w14:textId="439958FE" w:rsidR="000B0B09" w:rsidRPr="002D60D7" w:rsidRDefault="000B0B09" w:rsidP="004C445F">
            <w:pPr>
              <w:suppressAutoHyphens/>
              <w:rPr>
                <w:rFonts w:ascii="Times New Roman" w:hAnsi="Times New Roman"/>
                <w:sz w:val="24"/>
              </w:rPr>
            </w:pPr>
            <w:r>
              <w:rPr>
                <w:rFonts w:ascii="Times New Roman" w:hAnsi="Times New Roman"/>
                <w:sz w:val="24"/>
              </w:rPr>
              <w:t>Rapportering av positioner som omfattas av artikel 336.3 i förordning (EU) nr 575/2013: Särskild behandling tillämpas för obligationer som uppfyller villkoren för riskvikten 10 % utanför handelslagret i enlighet med artikel 129.3 i den förordningen (säkerställda obligationer). De specifika kapitalbaskraven ska vara halva den procentsats som anges för den andra kategorin som anges i artikel 336 tabell 1 i förordning (EU) nr 575/2013. Positionerna ska föras till raderna 0280-0300 i enlighet med återstående löptid.</w:t>
            </w:r>
          </w:p>
          <w:p w14:paraId="11FE9AD5" w14:textId="6CF7D4D9" w:rsidR="000B0B09" w:rsidRPr="002D60D7" w:rsidRDefault="00F41508" w:rsidP="004C445F">
            <w:pPr>
              <w:suppressAutoHyphens/>
              <w:rPr>
                <w:rFonts w:ascii="Times New Roman" w:hAnsi="Times New Roman"/>
                <w:b/>
                <w:bCs/>
                <w:sz w:val="24"/>
                <w:u w:val="single"/>
              </w:rPr>
            </w:pPr>
            <w:r>
              <w:rPr>
                <w:rFonts w:ascii="Times New Roman" w:hAnsi="Times New Roman"/>
                <w:sz w:val="24"/>
              </w:rPr>
              <w:t xml:space="preserve">Om den generella risken för räntepositioner säkras genom ett kreditderivat ska artiklarna 346 och 347 i förordning (EU) nr 575/2013 tillämpas. </w:t>
            </w:r>
          </w:p>
        </w:tc>
      </w:tr>
      <w:tr w:rsidR="000B0B09" w:rsidRPr="002D60D7" w14:paraId="3F2475A8" w14:textId="77777777" w:rsidTr="00672D2A">
        <w:tc>
          <w:tcPr>
            <w:tcW w:w="987" w:type="dxa"/>
          </w:tcPr>
          <w:p w14:paraId="1898316C"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0325</w:t>
            </w:r>
          </w:p>
        </w:tc>
        <w:tc>
          <w:tcPr>
            <w:tcW w:w="7875" w:type="dxa"/>
          </w:tcPr>
          <w:p w14:paraId="21ACC24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Kapitalbaskrav för värdepapperiseringsinstrument</w:t>
            </w:r>
          </w:p>
          <w:p w14:paraId="7BA68AB7"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Totala kapitalbaskrav som rapporteras i kolumn 0601 i mall MKR SA SEC. Dessa totala kapitalbaskrav ska endast rapporteras på total nivå i mall MKR SA TDI.</w:t>
            </w:r>
          </w:p>
        </w:tc>
      </w:tr>
      <w:tr w:rsidR="000B0B09" w:rsidRPr="002D60D7" w14:paraId="55688787" w14:textId="77777777" w:rsidTr="00672D2A">
        <w:tc>
          <w:tcPr>
            <w:tcW w:w="987" w:type="dxa"/>
          </w:tcPr>
          <w:p w14:paraId="74C28C83"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0330</w:t>
            </w:r>
          </w:p>
        </w:tc>
        <w:tc>
          <w:tcPr>
            <w:tcW w:w="7875" w:type="dxa"/>
          </w:tcPr>
          <w:p w14:paraId="66957FA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Kapitalbaskrav för korrelationshandelsportföljen</w:t>
            </w:r>
          </w:p>
          <w:p w14:paraId="104F8330"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De totala kapitalbaskrav som rapporteras i kolumn 0450 i mall MKR SA CTP. Dessa totala kapitalbaskrav ska endast rapporteras på total nivå i mall MKR SA TDI.</w:t>
            </w:r>
          </w:p>
        </w:tc>
      </w:tr>
      <w:tr w:rsidR="000B0B09" w:rsidRPr="002D60D7" w14:paraId="230D0723" w14:textId="77777777" w:rsidTr="00672D2A">
        <w:tc>
          <w:tcPr>
            <w:tcW w:w="987" w:type="dxa"/>
          </w:tcPr>
          <w:p w14:paraId="26241DA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0350-0390</w:t>
            </w:r>
          </w:p>
        </w:tc>
        <w:tc>
          <w:tcPr>
            <w:tcW w:w="7875" w:type="dxa"/>
          </w:tcPr>
          <w:p w14:paraId="5291B6A7" w14:textId="77777777" w:rsidR="000B0B09" w:rsidRPr="002D60D7" w:rsidRDefault="000B0B09"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berschrift"/>
                <w:rFonts w:ascii="Times New Roman" w:hAnsi="Times New Roman"/>
                <w:sz w:val="24"/>
              </w:rPr>
              <w:t xml:space="preserve">YTTERLIGARE KRAV FÖR OPTIONER (ANDRA RISKER ÄN DELTARISKER) </w:t>
            </w:r>
          </w:p>
          <w:p w14:paraId="3B19069A" w14:textId="2AE3D272" w:rsidR="000B0B09" w:rsidRPr="002D60D7" w:rsidRDefault="000B0B09" w:rsidP="004C445F">
            <w:pPr>
              <w:suppressAutoHyphens/>
              <w:rPr>
                <w:rFonts w:ascii="Times New Roman" w:hAnsi="Times New Roman"/>
                <w:sz w:val="24"/>
              </w:rPr>
            </w:pPr>
            <w:r>
              <w:rPr>
                <w:rFonts w:ascii="Times New Roman" w:hAnsi="Times New Roman"/>
                <w:sz w:val="24"/>
              </w:rPr>
              <w:lastRenderedPageBreak/>
              <w:t>Artikel 329.3 i förordning (EU) nr 575/2013.</w:t>
            </w:r>
          </w:p>
          <w:p w14:paraId="4A1F04EE" w14:textId="77777777" w:rsidR="000B0B09" w:rsidRPr="002D60D7" w:rsidRDefault="000B0B09" w:rsidP="004C445F">
            <w:pPr>
              <w:suppressAutoHyphens/>
              <w:rPr>
                <w:rFonts w:ascii="Times New Roman" w:hAnsi="Times New Roman"/>
                <w:bCs/>
                <w:sz w:val="24"/>
              </w:rPr>
            </w:pPr>
            <w:r>
              <w:rPr>
                <w:rFonts w:ascii="Times New Roman" w:hAnsi="Times New Roman"/>
                <w:sz w:val="24"/>
              </w:rPr>
              <w:t>De ytterligare kraven för optioner i samband med risker som inte är deltarisker ska rapporteras uppdelat på den metod som används för beräkningen av dessa.</w:t>
            </w:r>
          </w:p>
        </w:tc>
      </w:tr>
    </w:tbl>
    <w:p w14:paraId="45D79A0A"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903897"/>
      <w:r>
        <w:rPr>
          <w:rFonts w:ascii="Times New Roman" w:hAnsi="Times New Roman"/>
          <w:sz w:val="24"/>
          <w:u w:val="none"/>
        </w:rPr>
        <w:t>3.</w:t>
      </w:r>
      <w:r w:rsidRPr="00BC3401">
        <w:rPr>
          <w:u w:val="none"/>
        </w:rPr>
        <w:tab/>
      </w:r>
      <w:r>
        <w:rPr>
          <w:rFonts w:ascii="Times New Roman" w:hAnsi="Times New Roman"/>
          <w:sz w:val="24"/>
        </w:rPr>
        <w:t>C 19.00 – MARKNADSRISK: SCHABLONMETOD FÖR SPECIFIK RISK I VÄRDEPAPPERISERING (MKR SA SEC)</w:t>
      </w:r>
      <w:bookmarkEnd w:id="52"/>
      <w:bookmarkEnd w:id="53"/>
      <w:bookmarkEnd w:id="54"/>
      <w:bookmarkEnd w:id="55"/>
      <w:bookmarkEnd w:id="56"/>
      <w:bookmarkEnd w:id="57"/>
      <w:bookmarkEnd w:id="58"/>
    </w:p>
    <w:p w14:paraId="77E74540" w14:textId="159B56B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903898"/>
      <w:r>
        <w:rPr>
          <w:rFonts w:ascii="Times New Roman" w:hAnsi="Times New Roman"/>
          <w:sz w:val="24"/>
          <w:u w:val="none"/>
        </w:rPr>
        <w:t>3.1.</w:t>
      </w:r>
      <w:r w:rsidRPr="00BC3401">
        <w:rPr>
          <w:u w:val="none"/>
        </w:rPr>
        <w:tab/>
      </w:r>
      <w:r>
        <w:rPr>
          <w:rFonts w:ascii="Times New Roman" w:hAnsi="Times New Roman"/>
          <w:sz w:val="24"/>
        </w:rPr>
        <w:t>Allmänna kommentarer</w:t>
      </w:r>
      <w:bookmarkEnd w:id="59"/>
      <w:bookmarkEnd w:id="60"/>
      <w:bookmarkEnd w:id="61"/>
      <w:bookmarkEnd w:id="62"/>
      <w:bookmarkEnd w:id="63"/>
      <w:bookmarkEnd w:id="64"/>
      <w:bookmarkEnd w:id="65"/>
    </w:p>
    <w:p w14:paraId="7E5893C5" w14:textId="18DD7193" w:rsidR="00FC6275" w:rsidRPr="002D60D7"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 xml:space="preserve">I denna mall lämnas uppgifter om positioner (samtliga positioner/nettopositioner och långa/korta) och de relaterade kapitalbaskraven för den specifika riskkomponenten i positionsrisken för värdepapperiseringar eller återvärdepapperiseringar i handelslagret (ej godtagbara för korrelationshandelsportföljen) enligt schablonmetoden. </w:t>
      </w:r>
    </w:p>
    <w:p w14:paraId="2729DF95" w14:textId="1BA228E4" w:rsidR="00FC6275" w:rsidRPr="002D60D7" w:rsidRDefault="00FC6275" w:rsidP="00E172EA">
      <w:pPr>
        <w:pStyle w:val="InstructionsText2"/>
        <w:numPr>
          <w:ilvl w:val="0"/>
          <w:numId w:val="29"/>
        </w:numPr>
        <w:suppressAutoHyphens/>
      </w:pPr>
      <w:r>
        <w:t xml:space="preserve">I mallen MKR SA SEC visas kapitalbaskrav endast för den specifika risken för värdepapperiseringspositionerna i enlighet med artikel 335 i förordning (EU) nr 575/2013 jämförd med artikel 337 i den förordningen. Om värdepapperiseringspositionerna i handelslagret är säkrade genom kreditderivat tillämpas artiklarna 346 och 347 i förordning (EU) nr 575/2013. Det finns endast en mall för alla positioner i handelslagret, oavsett vilken metod som värdepappersföretaget använder för att fastställa riskvikten för varje position i enlighet med del tre avdelning II kapitel 5 i förordning (EU) nr 575/2013. Kapitalbaskrav för den generella risken för dessa positioner ska rapporteras i mall MKR SA TDI eller i mall MKR IM. </w:t>
      </w:r>
    </w:p>
    <w:p w14:paraId="0C732A14" w14:textId="3FF74494" w:rsidR="00FC6275" w:rsidRPr="002D60D7" w:rsidRDefault="00FC6275" w:rsidP="00E172EA">
      <w:pPr>
        <w:pStyle w:val="InstructionsText2"/>
        <w:numPr>
          <w:ilvl w:val="0"/>
          <w:numId w:val="29"/>
        </w:numPr>
        <w:suppressAutoHyphens/>
      </w:pPr>
      <w:r>
        <w:t>Positioner som åsätts riskvikten 1 250 % kan alternativt dras av från kärnprimärkapitalet (se artiklarna 244.1 b, 245.1 b och 253 i förordning (EU) nr 575/2013). Dessa positioner ska rapporteras i denna mall, även om institutet utnyttjar möjligheten att göra avdrag.</w:t>
      </w:r>
    </w:p>
    <w:p w14:paraId="3921F7AA" w14:textId="2BCB0F9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2" w:name="_Toc210903899"/>
      <w:r>
        <w:rPr>
          <w:rFonts w:ascii="Times New Roman" w:hAnsi="Times New Roman"/>
          <w:sz w:val="24"/>
          <w:u w:val="none"/>
        </w:rPr>
        <w:t>3.2.</w:t>
      </w:r>
      <w:r w:rsidRPr="00BC3401">
        <w:rPr>
          <w:u w:val="none"/>
        </w:rPr>
        <w:tab/>
      </w:r>
      <w:r>
        <w:rPr>
          <w:rFonts w:ascii="Times New Roman" w:hAnsi="Times New Roman"/>
          <w:sz w:val="24"/>
        </w:rPr>
        <w:t>Instruktioner för specifika positioner</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Kolumn</w:t>
            </w:r>
          </w:p>
        </w:tc>
      </w:tr>
      <w:tr w:rsidR="00C55547" w:rsidRPr="002D60D7" w14:paraId="25DD94D3" w14:textId="77777777" w:rsidTr="000911FE">
        <w:tc>
          <w:tcPr>
            <w:tcW w:w="1413" w:type="dxa"/>
          </w:tcPr>
          <w:p w14:paraId="1C45AB39"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605" w:type="dxa"/>
          </w:tcPr>
          <w:p w14:paraId="37C65F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ALLA POSITIONER (LÅNGA OCH KORTA)</w:t>
            </w:r>
          </w:p>
          <w:p w14:paraId="503F4241" w14:textId="0DAFF941" w:rsidR="00C55547" w:rsidRPr="002D60D7" w:rsidRDefault="00C55547" w:rsidP="004C445F">
            <w:pPr>
              <w:suppressAutoHyphens/>
              <w:rPr>
                <w:rFonts w:ascii="Times New Roman" w:hAnsi="Times New Roman"/>
                <w:sz w:val="24"/>
              </w:rPr>
            </w:pPr>
            <w:r>
              <w:rPr>
                <w:rFonts w:ascii="Times New Roman" w:hAnsi="Times New Roman"/>
                <w:sz w:val="24"/>
              </w:rPr>
              <w:t xml:space="preserve">Artiklarna </w:t>
            </w:r>
            <w:r>
              <w:rPr>
                <w:rStyle w:val="InstructionsTabelleText"/>
                <w:rFonts w:ascii="Times New Roman" w:hAnsi="Times New Roman"/>
                <w:sz w:val="24"/>
              </w:rPr>
              <w:t>102 och 105.1</w:t>
            </w:r>
            <w:r>
              <w:rPr>
                <w:rFonts w:ascii="Times New Roman" w:hAnsi="Times New Roman"/>
                <w:sz w:val="24"/>
              </w:rPr>
              <w:t xml:space="preserve"> i förordning (EU) nr 575/2013 </w:t>
            </w:r>
            <w:r>
              <w:rPr>
                <w:rStyle w:val="InstructionsTabelleText"/>
                <w:rFonts w:ascii="Times New Roman" w:hAnsi="Times New Roman"/>
                <w:sz w:val="24"/>
              </w:rPr>
              <w:t>jämförda med artikel 337</w:t>
            </w:r>
            <w:r>
              <w:rPr>
                <w:rFonts w:ascii="Times New Roman" w:hAnsi="Times New Roman"/>
                <w:sz w:val="24"/>
              </w:rPr>
              <w:t xml:space="preserve"> i den förordningen </w:t>
            </w:r>
            <w:r>
              <w:rPr>
                <w:rStyle w:val="InstructionsTabelleText"/>
                <w:rFonts w:ascii="Times New Roman" w:hAnsi="Times New Roman"/>
                <w:sz w:val="24"/>
              </w:rPr>
              <w:t>(värdepapperiseringspositioner). När det gäller skillnaden mellan långa och korta positioner, som även gäller dessa bruttopositioner, se artikel 328.2</w:t>
            </w:r>
            <w:r>
              <w:rPr>
                <w:rFonts w:ascii="Times New Roman" w:hAnsi="Times New Roman"/>
                <w:sz w:val="24"/>
              </w:rPr>
              <w:t xml:space="preserve"> i den förordningen</w:t>
            </w:r>
            <w:r>
              <w:rPr>
                <w:rStyle w:val="InstructionsTabelleText"/>
                <w:rFonts w:ascii="Times New Roman" w:hAnsi="Times New Roman"/>
                <w:sz w:val="24"/>
              </w:rPr>
              <w:t xml:space="preserve">. </w:t>
            </w:r>
          </w:p>
        </w:tc>
      </w:tr>
      <w:tr w:rsidR="00C55547" w:rsidRPr="002D60D7" w14:paraId="22839602" w14:textId="77777777" w:rsidTr="000911FE">
        <w:tc>
          <w:tcPr>
            <w:tcW w:w="1413" w:type="dxa"/>
          </w:tcPr>
          <w:p w14:paraId="40A33AF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605" w:type="dxa"/>
          </w:tcPr>
          <w:p w14:paraId="511B020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POSITIONER SOM DRAS AV FRÅN KAPITALBASEN</w:t>
            </w:r>
            <w:r>
              <w:rPr>
                <w:rFonts w:ascii="Times New Roman" w:hAnsi="Times New Roman"/>
                <w:sz w:val="24"/>
              </w:rPr>
              <w:t xml:space="preserve"> </w:t>
            </w:r>
            <w:r>
              <w:rPr>
                <w:rFonts w:ascii="Times New Roman" w:hAnsi="Times New Roman"/>
                <w:b/>
                <w:sz w:val="24"/>
                <w:u w:val="single"/>
              </w:rPr>
              <w:t>(LÅNGA OCH KORTA)</w:t>
            </w:r>
          </w:p>
          <w:p w14:paraId="1429CBFE" w14:textId="1A440B37" w:rsidR="00C55547" w:rsidRPr="002D60D7" w:rsidRDefault="00705025"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 Artikel 244.1 b, artikel 245.1 b och artikel 253</w:t>
            </w:r>
            <w:r>
              <w:rPr>
                <w:rFonts w:ascii="Times New Roman" w:hAnsi="Times New Roman"/>
                <w:sz w:val="24"/>
              </w:rPr>
              <w:t xml:space="preserve"> i förordning (EU) nr 575/2013</w:t>
            </w:r>
          </w:p>
        </w:tc>
      </w:tr>
      <w:tr w:rsidR="00C55547" w:rsidRPr="002D60D7" w14:paraId="16C58348" w14:textId="77777777" w:rsidTr="000911FE">
        <w:tc>
          <w:tcPr>
            <w:tcW w:w="1413" w:type="dxa"/>
          </w:tcPr>
          <w:p w14:paraId="2D1E9030"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605" w:type="dxa"/>
          </w:tcPr>
          <w:p w14:paraId="088E438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NETTOPOSITIONER</w:t>
            </w:r>
            <w:r>
              <w:rPr>
                <w:rFonts w:ascii="Times New Roman" w:hAnsi="Times New Roman"/>
                <w:sz w:val="24"/>
              </w:rPr>
              <w:t xml:space="preserve"> </w:t>
            </w:r>
            <w:r>
              <w:rPr>
                <w:rFonts w:ascii="Times New Roman" w:hAnsi="Times New Roman"/>
                <w:b/>
                <w:sz w:val="24"/>
                <w:u w:val="single"/>
              </w:rPr>
              <w:t>(LÅNGA OCH KORTA)</w:t>
            </w:r>
          </w:p>
          <w:p w14:paraId="54C14D76" w14:textId="32F9EC29" w:rsidR="00C55547" w:rsidRPr="002D60D7" w:rsidRDefault="00C55547" w:rsidP="004C445F">
            <w:pPr>
              <w:suppressAutoHyphens/>
              <w:rPr>
                <w:rStyle w:val="InstructionsTabelleText"/>
                <w:rFonts w:ascii="Times New Roman" w:hAnsi="Times New Roman"/>
                <w:sz w:val="24"/>
              </w:rPr>
            </w:pPr>
            <w:r>
              <w:rPr>
                <w:rFonts w:ascii="Times New Roman" w:hAnsi="Times New Roman"/>
                <w:sz w:val="24"/>
              </w:rPr>
              <w:lastRenderedPageBreak/>
              <w:t>Artiklarna </w:t>
            </w:r>
            <w:r>
              <w:rPr>
                <w:rStyle w:val="InstructionsTabelleText"/>
                <w:rFonts w:ascii="Times New Roman" w:hAnsi="Times New Roman"/>
                <w:sz w:val="24"/>
              </w:rPr>
              <w:t>327, 328, 329 och 334</w:t>
            </w:r>
            <w:r>
              <w:rPr>
                <w:rFonts w:ascii="Times New Roman" w:hAnsi="Times New Roman"/>
                <w:sz w:val="24"/>
              </w:rPr>
              <w:t xml:space="preserve"> i förordning (EU) nr 575/2013</w:t>
            </w:r>
            <w:r>
              <w:rPr>
                <w:rStyle w:val="InstructionsTabelleText"/>
                <w:rFonts w:ascii="Times New Roman" w:hAnsi="Times New Roman"/>
                <w:sz w:val="24"/>
              </w:rPr>
              <w:t>. När det gäller skillnaden mellan långa och korta positioner, se artikel 328.2</w:t>
            </w:r>
            <w:r>
              <w:rPr>
                <w:rFonts w:ascii="Times New Roman" w:hAnsi="Times New Roman"/>
                <w:sz w:val="24"/>
              </w:rPr>
              <w:t xml:space="preserve"> i den förordningen</w:t>
            </w:r>
            <w:r>
              <w:rPr>
                <w:rStyle w:val="InstructionsTabelleText"/>
                <w:rFonts w:ascii="Times New Roman" w:hAnsi="Times New Roman"/>
                <w:sz w:val="24"/>
              </w:rPr>
              <w:t>.</w:t>
            </w:r>
          </w:p>
        </w:tc>
      </w:tr>
      <w:tr w:rsidR="00C55547" w:rsidRPr="002D60D7" w14:paraId="0BDF729C" w14:textId="77777777" w:rsidTr="000911FE">
        <w:tc>
          <w:tcPr>
            <w:tcW w:w="1413" w:type="dxa"/>
          </w:tcPr>
          <w:p w14:paraId="324A2BB6"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0061-0104</w:t>
            </w:r>
          </w:p>
        </w:tc>
        <w:tc>
          <w:tcPr>
            <w:tcW w:w="7605" w:type="dxa"/>
          </w:tcPr>
          <w:p w14:paraId="627BB4B0"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UPPDELNING AV NETTOPOSITIONER EFTER RISKVIKTER</w:t>
            </w:r>
          </w:p>
          <w:p w14:paraId="3ECFC065" w14:textId="41D71775" w:rsidR="00C3548F"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Artiklarna 259–262, artikel 263 tabell 1 och tabell 2, artikel 264 tabell 3 och tabell 4 och artikel 266</w:t>
            </w:r>
            <w:r>
              <w:rPr>
                <w:rFonts w:ascii="Times New Roman" w:hAnsi="Times New Roman"/>
                <w:sz w:val="24"/>
              </w:rPr>
              <w:t xml:space="preserve"> i förordning (EU) nr 575/2013</w:t>
            </w:r>
            <w:r>
              <w:rPr>
                <w:rStyle w:val="InstructionsTabelleText"/>
                <w:rFonts w:ascii="Times New Roman" w:hAnsi="Times New Roman"/>
                <w:sz w:val="24"/>
              </w:rPr>
              <w:t xml:space="preserve">. </w:t>
            </w:r>
          </w:p>
          <w:p w14:paraId="4314B137" w14:textId="77777777"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Uppdelningen ska göras separat för långa och korta positioner.</w:t>
            </w:r>
          </w:p>
        </w:tc>
      </w:tr>
      <w:tr w:rsidR="00C55547" w:rsidRPr="002D60D7" w14:paraId="2A20E80A" w14:textId="77777777" w:rsidTr="000911FE">
        <w:tc>
          <w:tcPr>
            <w:tcW w:w="1413" w:type="dxa"/>
          </w:tcPr>
          <w:p w14:paraId="163C862B"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0402-0406</w:t>
            </w:r>
          </w:p>
        </w:tc>
        <w:tc>
          <w:tcPr>
            <w:tcW w:w="7605" w:type="dxa"/>
          </w:tcPr>
          <w:p w14:paraId="2AF3DB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UPPDELNING AV NETTOPOSITIONER EFTER METOD</w:t>
            </w:r>
          </w:p>
          <w:p w14:paraId="683DE902" w14:textId="55DF04AD"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Artikel </w:t>
            </w:r>
            <w:r>
              <w:rPr>
                <w:rStyle w:val="InstructionsTabelleText"/>
                <w:rFonts w:ascii="Times New Roman" w:hAnsi="Times New Roman"/>
                <w:sz w:val="24"/>
              </w:rPr>
              <w:t>254</w:t>
            </w:r>
            <w:r>
              <w:rPr>
                <w:rFonts w:ascii="Times New Roman" w:hAnsi="Times New Roman"/>
                <w:sz w:val="24"/>
              </w:rPr>
              <w:t xml:space="preserve"> i förordning (EU) nr 575/2013</w:t>
            </w:r>
            <w:r>
              <w:rPr>
                <w:rStyle w:val="InstructionsTabelleText"/>
                <w:rFonts w:ascii="Times New Roman" w:hAnsi="Times New Roman"/>
                <w:sz w:val="24"/>
              </w:rPr>
              <w:t xml:space="preserve"> </w:t>
            </w:r>
          </w:p>
        </w:tc>
      </w:tr>
      <w:tr w:rsidR="00C55547" w:rsidRPr="002D60D7" w14:paraId="6061874B" w14:textId="77777777" w:rsidTr="000911FE">
        <w:tc>
          <w:tcPr>
            <w:tcW w:w="1413" w:type="dxa"/>
          </w:tcPr>
          <w:p w14:paraId="4B729A34"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w:t>
            </w:r>
          </w:p>
        </w:tc>
        <w:tc>
          <w:tcPr>
            <w:tcW w:w="7605" w:type="dxa"/>
          </w:tcPr>
          <w:p w14:paraId="06929D2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41A48A7C" w14:textId="67C34C11"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Artiklarna 259 och 260</w:t>
            </w:r>
            <w:r>
              <w:rPr>
                <w:rFonts w:ascii="Times New Roman" w:hAnsi="Times New Roman"/>
                <w:sz w:val="24"/>
              </w:rPr>
              <w:t xml:space="preserve"> i förordning (EU) nr 575/2013</w:t>
            </w:r>
          </w:p>
        </w:tc>
      </w:tr>
      <w:tr w:rsidR="00C55547" w:rsidRPr="002D60D7" w14:paraId="16BB3DCB" w14:textId="77777777" w:rsidTr="000911FE">
        <w:tc>
          <w:tcPr>
            <w:tcW w:w="1413" w:type="dxa"/>
          </w:tcPr>
          <w:p w14:paraId="189036B1"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0403</w:t>
            </w:r>
          </w:p>
        </w:tc>
        <w:tc>
          <w:tcPr>
            <w:tcW w:w="7605" w:type="dxa"/>
          </w:tcPr>
          <w:p w14:paraId="6F8EF419"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5A374E14" w14:textId="4A4A259B" w:rsidR="00C55547" w:rsidRPr="002D60D7" w:rsidRDefault="00C55547" w:rsidP="004C445F">
            <w:pPr>
              <w:suppressAutoHyphens/>
              <w:autoSpaceDE w:val="0"/>
              <w:autoSpaceDN w:val="0"/>
              <w:adjustRightInd w:val="0"/>
              <w:jc w:val="left"/>
              <w:rPr>
                <w:rFonts w:ascii="Times New Roman" w:hAnsi="Times New Roman"/>
                <w:b/>
                <w:bCs/>
                <w:sz w:val="24"/>
                <w:u w:val="single"/>
              </w:rPr>
            </w:pPr>
            <w:r>
              <w:rPr>
                <w:rStyle w:val="InstructionsTabelleText"/>
                <w:rFonts w:ascii="Times New Roman" w:hAnsi="Times New Roman"/>
                <w:sz w:val="24"/>
              </w:rPr>
              <w:t>Artiklarna 261 och 262</w:t>
            </w:r>
            <w:r>
              <w:rPr>
                <w:rFonts w:ascii="Times New Roman" w:hAnsi="Times New Roman"/>
                <w:sz w:val="24"/>
              </w:rPr>
              <w:t xml:space="preserve"> i förordning (EU) nr 575/2013</w:t>
            </w:r>
          </w:p>
        </w:tc>
      </w:tr>
      <w:tr w:rsidR="00C55547" w:rsidRPr="002D60D7" w14:paraId="0B1E8511" w14:textId="77777777" w:rsidTr="000911FE">
        <w:tc>
          <w:tcPr>
            <w:tcW w:w="1413" w:type="dxa"/>
          </w:tcPr>
          <w:p w14:paraId="283E5722"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0404</w:t>
            </w:r>
          </w:p>
        </w:tc>
        <w:tc>
          <w:tcPr>
            <w:tcW w:w="7605" w:type="dxa"/>
          </w:tcPr>
          <w:p w14:paraId="7AA18A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2250A6DF" w14:textId="199187B3"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Artiklarna 263 och 264</w:t>
            </w:r>
            <w:r>
              <w:rPr>
                <w:rFonts w:ascii="Times New Roman" w:hAnsi="Times New Roman"/>
                <w:sz w:val="24"/>
              </w:rPr>
              <w:t xml:space="preserve"> i förordning (EU) nr 575/2013</w:t>
            </w:r>
          </w:p>
        </w:tc>
      </w:tr>
      <w:tr w:rsidR="00C55547" w:rsidRPr="002D60D7" w14:paraId="76051CC7" w14:textId="77777777" w:rsidTr="000911FE">
        <w:tc>
          <w:tcPr>
            <w:tcW w:w="1413" w:type="dxa"/>
          </w:tcPr>
          <w:p w14:paraId="2CE39EA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0405</w:t>
            </w:r>
          </w:p>
        </w:tc>
        <w:tc>
          <w:tcPr>
            <w:tcW w:w="7605" w:type="dxa"/>
          </w:tcPr>
          <w:p w14:paraId="334AB028"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INTERNBEDÖMNINGSMETOD</w:t>
            </w:r>
          </w:p>
          <w:p w14:paraId="5354C48C" w14:textId="38E5A78D" w:rsidR="00C55547" w:rsidRPr="002D60D7" w:rsidRDefault="00C55547" w:rsidP="004C445F">
            <w:pPr>
              <w:suppressAutoHyphens/>
              <w:rPr>
                <w:rFonts w:ascii="Times New Roman" w:hAnsi="Times New Roman"/>
                <w:bCs/>
                <w:sz w:val="24"/>
                <w:u w:val="single"/>
              </w:rPr>
            </w:pPr>
            <w:r>
              <w:rPr>
                <w:rStyle w:val="InstructionsTabelleText"/>
                <w:rFonts w:ascii="Times New Roman" w:hAnsi="Times New Roman"/>
                <w:sz w:val="24"/>
              </w:rPr>
              <w:t>Artiklarna 254 och 265 och artikel 266.5</w:t>
            </w:r>
            <w:r>
              <w:rPr>
                <w:rFonts w:ascii="Times New Roman" w:hAnsi="Times New Roman"/>
                <w:sz w:val="24"/>
              </w:rPr>
              <w:t xml:space="preserve"> i förordning (EU) nr 575/2013</w:t>
            </w:r>
            <w:r>
              <w:rPr>
                <w:rStyle w:val="InstructionsTabelleText"/>
                <w:rFonts w:ascii="Times New Roman" w:hAnsi="Times New Roman"/>
                <w:sz w:val="24"/>
              </w:rPr>
              <w:t>.</w:t>
            </w:r>
          </w:p>
        </w:tc>
      </w:tr>
      <w:tr w:rsidR="0033476C" w:rsidRPr="002D60D7" w14:paraId="00803C23" w14:textId="77777777" w:rsidTr="000911FE">
        <w:tc>
          <w:tcPr>
            <w:tcW w:w="1413" w:type="dxa"/>
          </w:tcPr>
          <w:p w14:paraId="6969B7D6" w14:textId="7D0DF91C" w:rsidR="0033476C" w:rsidRPr="002D60D7" w:rsidRDefault="0033476C"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0900</w:t>
            </w:r>
          </w:p>
        </w:tc>
        <w:tc>
          <w:tcPr>
            <w:tcW w:w="7605" w:type="dxa"/>
          </w:tcPr>
          <w:p w14:paraId="1E2E9907" w14:textId="3152DD84" w:rsidR="0033476C" w:rsidRPr="002D60D7" w:rsidRDefault="0033476C" w:rsidP="004C445F">
            <w:pPr>
              <w:suppressAutoHyphens/>
              <w:spacing w:before="0" w:after="0"/>
              <w:jc w:val="left"/>
              <w:rPr>
                <w:rFonts w:ascii="Times New Roman" w:hAnsi="Times New Roman"/>
                <w:b/>
                <w:sz w:val="24"/>
                <w:u w:val="single"/>
              </w:rPr>
            </w:pPr>
            <w:r>
              <w:rPr>
                <w:rFonts w:ascii="Times New Roman" w:hAnsi="Times New Roman"/>
                <w:b/>
                <w:sz w:val="24"/>
                <w:u w:val="single"/>
              </w:rPr>
              <w:t>SÄRSKILD BEHANDLING AV PRIORITERADE TRANCHER MED KVALIFICERADE VÄRDEPAPPERISERINGAR AV NÖDLIDANDE EXPONERINGAR</w:t>
            </w:r>
          </w:p>
          <w:p w14:paraId="17BE744C" w14:textId="40B8EA94" w:rsidR="0033476C" w:rsidRPr="002D60D7" w:rsidRDefault="0033476C" w:rsidP="004C445F">
            <w:pPr>
              <w:suppressAutoHyphens/>
              <w:rPr>
                <w:rFonts w:ascii="Times New Roman" w:hAnsi="Times New Roman"/>
                <w:b/>
                <w:bCs/>
                <w:sz w:val="24"/>
                <w:u w:val="single"/>
              </w:rPr>
            </w:pPr>
            <w:r>
              <w:rPr>
                <w:rFonts w:ascii="Times New Roman" w:hAnsi="Times New Roman"/>
                <w:sz w:val="24"/>
              </w:rPr>
              <w:t>Artikel 269a.3 i förordning (EU) nr 575/2013</w:t>
            </w:r>
          </w:p>
        </w:tc>
      </w:tr>
      <w:tr w:rsidR="00C55547" w:rsidRPr="002D60D7" w14:paraId="05BEB883" w14:textId="77777777" w:rsidTr="000911FE">
        <w:tc>
          <w:tcPr>
            <w:tcW w:w="1413" w:type="dxa"/>
          </w:tcPr>
          <w:p w14:paraId="3D2DEA0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0406</w:t>
            </w:r>
          </w:p>
        </w:tc>
        <w:tc>
          <w:tcPr>
            <w:tcW w:w="7605" w:type="dxa"/>
          </w:tcPr>
          <w:p w14:paraId="25786344" w14:textId="4EFB7A5E"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ANNAN (RW = 1 250</w:t>
            </w:r>
            <w:r>
              <w:t> </w:t>
            </w:r>
            <w:r>
              <w:rPr>
                <w:rFonts w:ascii="Times New Roman" w:hAnsi="Times New Roman"/>
                <w:b/>
                <w:sz w:val="24"/>
                <w:u w:val="single"/>
              </w:rPr>
              <w:t>%)</w:t>
            </w:r>
          </w:p>
          <w:p w14:paraId="1684F52F" w14:textId="43F3FE5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Artikel 254.7</w:t>
            </w:r>
            <w:r>
              <w:rPr>
                <w:rFonts w:ascii="Times New Roman" w:hAnsi="Times New Roman"/>
                <w:sz w:val="24"/>
              </w:rPr>
              <w:t xml:space="preserve"> i förordning (EU) nr 575/2013</w:t>
            </w:r>
          </w:p>
        </w:tc>
      </w:tr>
      <w:tr w:rsidR="00C55547" w:rsidRPr="002D60D7" w14:paraId="11316298" w14:textId="77777777" w:rsidTr="000911FE">
        <w:tc>
          <w:tcPr>
            <w:tcW w:w="1413" w:type="dxa"/>
          </w:tcPr>
          <w:p w14:paraId="00B9220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0530-0540</w:t>
            </w:r>
          </w:p>
        </w:tc>
        <w:tc>
          <w:tcPr>
            <w:tcW w:w="7605" w:type="dxa"/>
          </w:tcPr>
          <w:p w14:paraId="595C29DB"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SAMLAD EFFEKT (JUSTERING) PÅ GRUND AV BRISTANDE ÖVERENSSTÄMMELSE MED KAPITEL 2 I FÖRORDNING (EU) 2017/2402</w:t>
            </w:r>
          </w:p>
          <w:p w14:paraId="3FBEAE4C" w14:textId="027236B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Artikel 270a</w:t>
            </w:r>
            <w:r>
              <w:rPr>
                <w:rFonts w:ascii="Times New Roman" w:hAnsi="Times New Roman"/>
                <w:sz w:val="24"/>
              </w:rPr>
              <w:t xml:space="preserve"> i förordning (EU) nr 575/2013</w:t>
            </w:r>
          </w:p>
        </w:tc>
      </w:tr>
      <w:tr w:rsidR="00C55547" w:rsidRPr="002D60D7" w14:paraId="2BA98A90" w14:textId="77777777" w:rsidTr="000911FE">
        <w:tc>
          <w:tcPr>
            <w:tcW w:w="1413" w:type="dxa"/>
          </w:tcPr>
          <w:p w14:paraId="2EA0118D"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0570</w:t>
            </w:r>
          </w:p>
        </w:tc>
        <w:tc>
          <w:tcPr>
            <w:tcW w:w="7605" w:type="dxa"/>
          </w:tcPr>
          <w:p w14:paraId="4DCE07C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FÖRE TAK </w:t>
            </w:r>
          </w:p>
          <w:p w14:paraId="740CD739" w14:textId="54EB1279" w:rsidR="00C55547" w:rsidRPr="002D60D7" w:rsidRDefault="00C55547" w:rsidP="004C445F">
            <w:pPr>
              <w:suppressAutoHyphens/>
              <w:rPr>
                <w:rFonts w:ascii="Times New Roman" w:hAnsi="Times New Roman"/>
                <w:bCs/>
                <w:sz w:val="24"/>
              </w:rPr>
            </w:pPr>
            <w:r>
              <w:rPr>
                <w:rFonts w:ascii="Times New Roman" w:hAnsi="Times New Roman"/>
                <w:sz w:val="24"/>
              </w:rPr>
              <w:t>Artikel 337 i förordning (EU) nr 575/2013 utan utnyttjande av valmöjligheten i artikel 335 i den förordningen, som innebär att institutet får sätta en övre gräns för produkten av riskvikt och nettoposition vid den största möjliga förlusten vid fallissemang.</w:t>
            </w:r>
          </w:p>
        </w:tc>
      </w:tr>
      <w:tr w:rsidR="00C55547" w:rsidRPr="002D60D7" w14:paraId="247B0FB8" w14:textId="77777777" w:rsidTr="000911FE">
        <w:tc>
          <w:tcPr>
            <w:tcW w:w="1413" w:type="dxa"/>
          </w:tcPr>
          <w:p w14:paraId="22357CAC"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0601</w:t>
            </w:r>
          </w:p>
        </w:tc>
        <w:tc>
          <w:tcPr>
            <w:tcW w:w="7605" w:type="dxa"/>
          </w:tcPr>
          <w:p w14:paraId="78FC9B76"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EFTER TAK / SUMMA KAPITALBASKRAV </w:t>
            </w:r>
          </w:p>
          <w:p w14:paraId="0DE4FAED" w14:textId="59308D5D" w:rsidR="00C55547" w:rsidRPr="002D60D7" w:rsidRDefault="00C55547" w:rsidP="004C445F">
            <w:pPr>
              <w:suppressAutoHyphens/>
              <w:rPr>
                <w:rFonts w:ascii="Times New Roman" w:hAnsi="Times New Roman"/>
                <w:bCs/>
                <w:sz w:val="24"/>
              </w:rPr>
            </w:pPr>
            <w:r>
              <w:rPr>
                <w:rFonts w:ascii="Times New Roman" w:hAnsi="Times New Roman"/>
                <w:sz w:val="24"/>
              </w:rPr>
              <w:t xml:space="preserve">Artikel 337 i förordning (EU) nr 575/2013 </w:t>
            </w:r>
            <w:r>
              <w:rPr>
                <w:rStyle w:val="InstructionsTabelleText"/>
                <w:rFonts w:ascii="Times New Roman" w:hAnsi="Times New Roman"/>
                <w:sz w:val="24"/>
              </w:rPr>
              <w:t>med beaktande</w:t>
            </w:r>
            <w:r>
              <w:rPr>
                <w:rFonts w:ascii="Times New Roman" w:hAnsi="Times New Roman"/>
                <w:sz w:val="24"/>
              </w:rPr>
              <w:t xml:space="preserve"> av valmöjligheten i artikel 335 i den förordningen.</w:t>
            </w:r>
          </w:p>
        </w:tc>
      </w:tr>
    </w:tbl>
    <w:p w14:paraId="2016D379"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Rader</w:t>
            </w:r>
          </w:p>
        </w:tc>
      </w:tr>
      <w:tr w:rsidR="00C55547" w:rsidRPr="002D60D7" w14:paraId="32F42F75" w14:textId="77777777" w:rsidTr="000911FE">
        <w:tc>
          <w:tcPr>
            <w:tcW w:w="1413" w:type="dxa"/>
          </w:tcPr>
          <w:p w14:paraId="4D0640F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0010</w:t>
            </w:r>
          </w:p>
        </w:tc>
        <w:tc>
          <w:tcPr>
            <w:tcW w:w="7537" w:type="dxa"/>
          </w:tcPr>
          <w:p w14:paraId="03F7346E" w14:textId="77777777" w:rsidR="00C55547" w:rsidRPr="002D60D7" w:rsidRDefault="00C55547" w:rsidP="004C445F">
            <w:pPr>
              <w:suppressAutoHyphens/>
              <w:rPr>
                <w:rFonts w:ascii="Times New Roman" w:hAnsi="Times New Roman"/>
                <w:sz w:val="24"/>
              </w:rPr>
            </w:pPr>
            <w:r>
              <w:rPr>
                <w:rStyle w:val="InstructionsTabelleberschrift"/>
                <w:rFonts w:ascii="Times New Roman" w:hAnsi="Times New Roman"/>
                <w:sz w:val="24"/>
              </w:rPr>
              <w:t>SUMMA EXPONERINGAR</w:t>
            </w:r>
          </w:p>
          <w:p w14:paraId="3DA30B45" w14:textId="36AC07B8" w:rsidR="00C55547" w:rsidRPr="002D60D7" w:rsidRDefault="00C55547" w:rsidP="004C445F">
            <w:pPr>
              <w:suppressAutoHyphens/>
              <w:autoSpaceDE w:val="0"/>
              <w:autoSpaceDN w:val="0"/>
              <w:adjustRightInd w:val="0"/>
              <w:spacing w:before="0" w:after="0"/>
              <w:rPr>
                <w:rFonts w:ascii="Times New Roman" w:hAnsi="Times New Roman"/>
                <w:sz w:val="24"/>
              </w:rPr>
            </w:pPr>
            <w:r>
              <w:rPr>
                <w:rStyle w:val="InstructionsTabelleText"/>
                <w:rFonts w:ascii="Times New Roman" w:hAnsi="Times New Roman"/>
                <w:sz w:val="24"/>
              </w:rPr>
              <w:t>Det totala beloppet för utestående värdepapperiseringar och återvärdepapperisieringar (i handelslagret) rapporterat av det institut som agerar som originator och/eller investerare och/eller medverkande institut.</w:t>
            </w:r>
          </w:p>
        </w:tc>
      </w:tr>
      <w:tr w:rsidR="00C55547" w:rsidRPr="002D60D7" w14:paraId="21E51D59" w14:textId="77777777" w:rsidTr="000911FE">
        <w:tc>
          <w:tcPr>
            <w:tcW w:w="1413" w:type="dxa"/>
          </w:tcPr>
          <w:p w14:paraId="5CCD69B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och 0100</w:t>
            </w:r>
          </w:p>
        </w:tc>
        <w:tc>
          <w:tcPr>
            <w:tcW w:w="7537" w:type="dxa"/>
          </w:tcPr>
          <w:p w14:paraId="4F5DF6A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VÄRDEPAPPERISERINGSPOSITIONER</w:t>
            </w:r>
          </w:p>
          <w:p w14:paraId="62CD89EA" w14:textId="30BF22B1" w:rsidR="00C55547" w:rsidRPr="002D60D7" w:rsidRDefault="0053202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 Artikel 4.1.62 i förordning (EU) nr 575/2013.</w:t>
            </w:r>
          </w:p>
          <w:p w14:paraId="0230B6E5"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 0050, 0080 och 0110</w:t>
            </w:r>
          </w:p>
        </w:tc>
        <w:tc>
          <w:tcPr>
            <w:tcW w:w="7537" w:type="dxa"/>
          </w:tcPr>
          <w:p w14:paraId="3C62BCE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ÅTERVÄRDEPAPPERISERINGSPOSITIONER</w:t>
            </w:r>
          </w:p>
          <w:p w14:paraId="32F5BAEB" w14:textId="2FA2B3C6"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Artikel 4.1.64 i förordning (EU) nr 575/2013</w:t>
            </w:r>
          </w:p>
          <w:p w14:paraId="18108A69"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0041, 0071 och 0101</w:t>
            </w:r>
          </w:p>
        </w:tc>
        <w:tc>
          <w:tcPr>
            <w:tcW w:w="7537" w:type="dxa"/>
          </w:tcPr>
          <w:p w14:paraId="17D8E88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VARAV: UPPFYLLER KRAVEN FÖR DIFFERENTIERAD KAPITALBEHANDLING</w:t>
            </w:r>
          </w:p>
          <w:p w14:paraId="775DD0A5" w14:textId="5E8A13EA" w:rsidR="00C55547" w:rsidRPr="002D60D7" w:rsidRDefault="00C55547" w:rsidP="004C445F">
            <w:pPr>
              <w:suppressAutoHyphens/>
              <w:rPr>
                <w:rStyle w:val="InstructionsTabelleberschrift"/>
                <w:rFonts w:ascii="Times New Roman" w:hAnsi="Times New Roman"/>
                <w:sz w:val="24"/>
              </w:rPr>
            </w:pPr>
            <w:r>
              <w:rPr>
                <w:rFonts w:ascii="Times New Roman" w:hAnsi="Times New Roman"/>
                <w:sz w:val="24"/>
              </w:rPr>
              <w:t xml:space="preserve">Totala belopp för värdepapperiseringspositioner som uppfyller kriterierna i artikel 243 eller artikel 270 i förordning (EU) nr 575/2013 och därmed kraven för differentierad kapitalbehandling. </w:t>
            </w:r>
          </w:p>
        </w:tc>
      </w:tr>
      <w:tr w:rsidR="00C55547" w:rsidRPr="002D60D7" w14:paraId="5FAF4052" w14:textId="77777777" w:rsidTr="000911FE">
        <w:tc>
          <w:tcPr>
            <w:tcW w:w="1413" w:type="dxa"/>
          </w:tcPr>
          <w:p w14:paraId="39486578"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0030-0050</w:t>
            </w:r>
          </w:p>
        </w:tc>
        <w:tc>
          <w:tcPr>
            <w:tcW w:w="7537" w:type="dxa"/>
          </w:tcPr>
          <w:p w14:paraId="29698529"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ORIGINATOR</w:t>
            </w:r>
          </w:p>
          <w:p w14:paraId="50264432" w14:textId="0FD773BF"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Artikel 4.1.13 i förordning (EU) nr 575/2013</w:t>
            </w:r>
          </w:p>
          <w:p w14:paraId="671304E2"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537" w:type="dxa"/>
          </w:tcPr>
          <w:p w14:paraId="726E7C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INVESTERARE</w:t>
            </w:r>
          </w:p>
          <w:p w14:paraId="13A59676" w14:textId="722AE4F3" w:rsidR="00C55547" w:rsidRPr="002D60D7" w:rsidRDefault="00C55547"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Kreditinstitut som innehar värdepapperiseringspositioner i en värdepapperiseringstransaktion för vilken det är varken originator, medverkande institut eller ursprunglig långivare. </w:t>
            </w:r>
          </w:p>
          <w:p w14:paraId="5289F9D1"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537" w:type="dxa"/>
          </w:tcPr>
          <w:p w14:paraId="1405E24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MEDVERKANDE INSTITUT</w:t>
            </w:r>
          </w:p>
          <w:p w14:paraId="40C5E800" w14:textId="57801E6F" w:rsidR="000242CC" w:rsidRPr="002D60D7" w:rsidRDefault="00D24331" w:rsidP="004C445F">
            <w:pPr>
              <w:suppressAutoHyphens/>
              <w:autoSpaceDE w:val="0"/>
              <w:autoSpaceDN w:val="0"/>
              <w:adjustRightInd w:val="0"/>
              <w:spacing w:before="0" w:after="0"/>
              <w:rPr>
                <w:rStyle w:val="InstructionsTabelleText"/>
                <w:rFonts w:ascii="Times New Roman" w:hAnsi="Times New Roman"/>
                <w:sz w:val="24"/>
              </w:rPr>
            </w:pPr>
            <w:r>
              <w:rPr>
                <w:rFonts w:ascii="Times New Roman" w:hAnsi="Times New Roman"/>
                <w:sz w:val="24"/>
              </w:rPr>
              <w:t>Artikel 4.1.14 i förordning (EU) nr 575/2013</w:t>
            </w:r>
            <w:r>
              <w:rPr>
                <w:rStyle w:val="InstructionsTabelleText"/>
                <w:rFonts w:ascii="Times New Roman" w:hAnsi="Times New Roman"/>
                <w:sz w:val="24"/>
              </w:rPr>
              <w:t xml:space="preserve">. </w:t>
            </w:r>
          </w:p>
          <w:p w14:paraId="036222AB" w14:textId="77777777" w:rsidR="00C55547" w:rsidRPr="002D60D7" w:rsidRDefault="00532026"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Ett medverkande institut som även värdepapperiserar sina egna tillgångar ska fylla i den information som avser de egna värdepapperiserade tillgångarna på originatorraderna.</w:t>
            </w:r>
          </w:p>
        </w:tc>
      </w:tr>
    </w:tbl>
    <w:p w14:paraId="2E044F0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903900"/>
      <w:r>
        <w:rPr>
          <w:rFonts w:ascii="Times New Roman" w:hAnsi="Times New Roman"/>
          <w:sz w:val="24"/>
          <w:u w:val="none"/>
        </w:rPr>
        <w:t>4.</w:t>
      </w:r>
      <w:r w:rsidRPr="00BC3401">
        <w:rPr>
          <w:u w:val="none"/>
        </w:rPr>
        <w:tab/>
      </w:r>
      <w:r>
        <w:rPr>
          <w:rFonts w:ascii="Times New Roman" w:hAnsi="Times New Roman"/>
          <w:sz w:val="24"/>
        </w:rPr>
        <w:t>C 20.00 – MARKNADSRISK: SCHABLONMETOD FÖR SPECIFIK RISK FÖR POSITIONER I KORRELATIONSHANDELSPORTFÖLJ (MKR SA CTP)</w:t>
      </w:r>
      <w:bookmarkEnd w:id="73"/>
      <w:bookmarkEnd w:id="74"/>
      <w:bookmarkEnd w:id="75"/>
      <w:bookmarkEnd w:id="76"/>
      <w:r>
        <w:rPr>
          <w:rFonts w:ascii="Times New Roman" w:hAnsi="Times New Roman"/>
          <w:sz w:val="24"/>
        </w:rPr>
        <w:t>)</w:t>
      </w:r>
      <w:bookmarkEnd w:id="77"/>
      <w:bookmarkEnd w:id="78"/>
      <w:bookmarkEnd w:id="79"/>
    </w:p>
    <w:p w14:paraId="43960D05" w14:textId="0A1B0018"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903901"/>
      <w:r>
        <w:rPr>
          <w:rFonts w:ascii="Times New Roman" w:hAnsi="Times New Roman"/>
          <w:sz w:val="24"/>
          <w:u w:val="none"/>
        </w:rPr>
        <w:t>4,1.</w:t>
      </w:r>
      <w:r w:rsidRPr="00BC3401">
        <w:rPr>
          <w:u w:val="none"/>
        </w:rPr>
        <w:tab/>
      </w:r>
      <w:r>
        <w:rPr>
          <w:rFonts w:ascii="Times New Roman" w:hAnsi="Times New Roman"/>
          <w:sz w:val="24"/>
        </w:rPr>
        <w:t>Allmänna kommentarer</w:t>
      </w:r>
      <w:bookmarkEnd w:id="80"/>
      <w:bookmarkEnd w:id="81"/>
      <w:bookmarkEnd w:id="82"/>
      <w:bookmarkEnd w:id="83"/>
      <w:bookmarkEnd w:id="84"/>
      <w:bookmarkEnd w:id="85"/>
      <w:bookmarkEnd w:id="86"/>
    </w:p>
    <w:p w14:paraId="6E7E4803" w14:textId="7EB80912" w:rsidR="00C55547" w:rsidRPr="002D60D7"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I denna mall lämnas information om positioner i korrelationshandelsportföljen (bestående av värdepapperiseringar, kreditderivat på n:te förfall och övriga positioner i korrelationshandelsportföljen som ingår i enlighet med artikel 338.3 i förordning (EU) nr 575/2013) samt motsvarande kapitalbaskrav enligt schablonmetoden.</w:t>
      </w:r>
    </w:p>
    <w:p w14:paraId="7D9D9B10" w14:textId="1F1EFDEB" w:rsidR="00C55547" w:rsidRPr="002D60D7" w:rsidRDefault="00C55547" w:rsidP="00E172EA">
      <w:pPr>
        <w:pStyle w:val="InstructionsText2"/>
        <w:numPr>
          <w:ilvl w:val="0"/>
          <w:numId w:val="29"/>
        </w:numPr>
        <w:suppressAutoHyphens/>
      </w:pPr>
      <w:r>
        <w:t xml:space="preserve">I mallen MKR SA CTP visas kapitalbaskrav endast för den specifika risken för positioner i korrelationshandelsportföljen i enlighet med artikel 335 i förordning (EU) nr 575/2013 jämförd med artikel 338.2 och 338.3 i den förordningen. Om </w:t>
      </w:r>
      <w:r>
        <w:lastRenderedPageBreak/>
        <w:t>CTP-positionerna i handelslagret är säkrade genom kreditderivat tillämpas artiklarna 346 och 347 i förordning (EU) nr 575/2013. Det finns endast en mall för alla CTP-positioner i handelslagret, oavsett vilken metod som värdepappersföretaget använder för att fastställa riskvikten för varje position i enlighet med del tre avdelning II kapitel 5 i förordning (EU) nr 575/2013. Kapitalbaskrav för den generella risken för dessa positioner ska rapporteras i mall MKR SA TDI eller i mall MKR IM.</w:t>
      </w:r>
    </w:p>
    <w:p w14:paraId="2252BE4F" w14:textId="4513CABA" w:rsidR="00C55547" w:rsidRPr="002D60D7" w:rsidRDefault="00C55547" w:rsidP="00E172EA">
      <w:pPr>
        <w:pStyle w:val="InstructionsText2"/>
        <w:numPr>
          <w:ilvl w:val="0"/>
          <w:numId w:val="29"/>
        </w:numPr>
        <w:suppressAutoHyphens/>
      </w:pPr>
      <w:r>
        <w:t xml:space="preserve">I mallen separeras värdepapperiseringspositioner, kreditderivat på n:te förfall och övriga CTP-positioner. Värdepapperiseringspositioner ska alltid rapporteras på raderna 0030, 0060 eller 0090 (beroende på institutets roll i värdepapperiseringen). Kreditderivat på n:te förfall ska alltid rapporteras på rad 0110. ”Övriga CTP-positioner” är varken värdepapperiseringspositioner eller kreditderivat på n:te förfall (se artikel 338.3 i förordning (EU) nr 575/2013), men de är uttryckligen ”kopplade” till någon av dessa positioner (på grund av säkringssyftet). </w:t>
      </w:r>
    </w:p>
    <w:p w14:paraId="5B5B9C2A" w14:textId="127C8328" w:rsidR="00C55547" w:rsidRPr="002D60D7" w:rsidRDefault="00C55547" w:rsidP="00E172EA">
      <w:pPr>
        <w:pStyle w:val="InstructionsText2"/>
        <w:numPr>
          <w:ilvl w:val="0"/>
          <w:numId w:val="29"/>
        </w:numPr>
        <w:suppressAutoHyphens/>
      </w:pPr>
      <w:r>
        <w:t>Positioner som åsätts riskvikten 1 250 % kan alternativt dras av från kärnprimärkapitalet (se artiklarna 244.1 b, 245.1 b och 253 i förordning (EU) nr 575/2013). Dessa positioner ska rapporteras i denna mall, även om institutet utnyttjar möjligheten att göra avdrag.</w:t>
      </w:r>
    </w:p>
    <w:p w14:paraId="6482CB53" w14:textId="4A90E23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903902"/>
      <w:r>
        <w:rPr>
          <w:rFonts w:ascii="Times New Roman" w:hAnsi="Times New Roman"/>
          <w:sz w:val="24"/>
          <w:u w:val="none"/>
        </w:rPr>
        <w:t>4.2.</w:t>
      </w:r>
      <w:r w:rsidRPr="00BC3401">
        <w:rPr>
          <w:u w:val="none"/>
        </w:rPr>
        <w:tab/>
      </w:r>
      <w:r>
        <w:rPr>
          <w:rFonts w:ascii="Times New Roman" w:hAnsi="Times New Roman"/>
          <w:sz w:val="24"/>
        </w:rPr>
        <w:t>Instruktioner för specifika positioner</w:t>
      </w:r>
      <w:bookmarkEnd w:id="87"/>
      <w:bookmarkEnd w:id="88"/>
      <w:bookmarkEnd w:id="89"/>
      <w:bookmarkEnd w:id="90"/>
      <w:bookmarkEnd w:id="91"/>
      <w:bookmarkEnd w:id="92"/>
      <w:bookmarkEnd w:id="93"/>
    </w:p>
    <w:p w14:paraId="08BF27B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Kolumn</w:t>
            </w:r>
          </w:p>
        </w:tc>
      </w:tr>
      <w:tr w:rsidR="00C55547" w:rsidRPr="002D60D7" w14:paraId="697D3EB6" w14:textId="77777777" w:rsidTr="00E10B85">
        <w:tc>
          <w:tcPr>
            <w:tcW w:w="1016" w:type="dxa"/>
          </w:tcPr>
          <w:p w14:paraId="5A814BB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2D41C5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ALLA POSITIONER (LÅNGA OCH KORTA)</w:t>
            </w:r>
          </w:p>
          <w:p w14:paraId="4F3CF7CB" w14:textId="3DE2B427" w:rsidR="005C14B0" w:rsidRPr="002D60D7" w:rsidRDefault="00C55547" w:rsidP="004C445F">
            <w:pPr>
              <w:suppressAutoHyphens/>
              <w:rPr>
                <w:rFonts w:ascii="Times New Roman" w:hAnsi="Times New Roman"/>
                <w:sz w:val="24"/>
              </w:rPr>
            </w:pPr>
            <w:r>
              <w:rPr>
                <w:rFonts w:ascii="Times New Roman" w:hAnsi="Times New Roman"/>
                <w:sz w:val="24"/>
              </w:rPr>
              <w:t>Artikel 102 och artikel 105.1 i förordning (EU) nr 575/2013 jämförda med artikel 338.2 och 338.3 i den förordningen (positioner som hänförs till korrelationshandelsportföljen).</w:t>
            </w:r>
          </w:p>
          <w:p w14:paraId="70FB0860" w14:textId="54994400" w:rsidR="00C55547" w:rsidRPr="002D60D7" w:rsidRDefault="00C55547" w:rsidP="004C445F">
            <w:pPr>
              <w:suppressAutoHyphens/>
              <w:rPr>
                <w:rFonts w:ascii="Times New Roman" w:hAnsi="Times New Roman"/>
                <w:sz w:val="24"/>
              </w:rPr>
            </w:pPr>
            <w:r>
              <w:rPr>
                <w:rFonts w:ascii="Times New Roman" w:hAnsi="Times New Roman"/>
                <w:sz w:val="24"/>
              </w:rPr>
              <w:t>När det gäller skillnaden mellan långa och korta positioner som även gäller dessa bruttopositioner, se artikel 328.2 i förordning (EU) nr 575/2013.</w:t>
            </w:r>
          </w:p>
        </w:tc>
      </w:tr>
      <w:tr w:rsidR="00C55547" w:rsidRPr="002D60D7" w14:paraId="3641769F" w14:textId="77777777" w:rsidTr="00E10B85">
        <w:tc>
          <w:tcPr>
            <w:tcW w:w="1016" w:type="dxa"/>
          </w:tcPr>
          <w:p w14:paraId="04DBC56E"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7E31C3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POSITIONER SOM DRAS AV FRÅN KAPITALBASEN (LÅNGA OCH KORTA)</w:t>
            </w:r>
          </w:p>
          <w:p w14:paraId="56207551" w14:textId="0069D39B" w:rsidR="00C55547" w:rsidRPr="002D60D7" w:rsidRDefault="00C55547" w:rsidP="004C445F">
            <w:pPr>
              <w:suppressAutoHyphens/>
              <w:rPr>
                <w:rFonts w:ascii="Times New Roman" w:hAnsi="Times New Roman"/>
                <w:sz w:val="24"/>
              </w:rPr>
            </w:pPr>
            <w:r>
              <w:rPr>
                <w:rFonts w:ascii="Times New Roman" w:hAnsi="Times New Roman"/>
                <w:sz w:val="24"/>
              </w:rPr>
              <w:t xml:space="preserve">Artikel 253 i förordning (EU) nr 575/2013 </w:t>
            </w:r>
          </w:p>
        </w:tc>
      </w:tr>
      <w:tr w:rsidR="00C55547" w:rsidRPr="002D60D7" w14:paraId="6E312180" w14:textId="77777777" w:rsidTr="00E10B85">
        <w:tc>
          <w:tcPr>
            <w:tcW w:w="1016" w:type="dxa"/>
          </w:tcPr>
          <w:p w14:paraId="0870959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74" w:type="dxa"/>
          </w:tcPr>
          <w:p w14:paraId="6226B3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NETTOPOSITIONER (LÅNGA OCH KORTA)</w:t>
            </w:r>
          </w:p>
          <w:p w14:paraId="01BDDE40" w14:textId="76E789A7" w:rsidR="005C14B0" w:rsidRPr="002D60D7" w:rsidRDefault="00C55547" w:rsidP="004C445F">
            <w:pPr>
              <w:suppressAutoHyphens/>
              <w:rPr>
                <w:rFonts w:ascii="Times New Roman" w:hAnsi="Times New Roman"/>
                <w:sz w:val="24"/>
              </w:rPr>
            </w:pPr>
            <w:r>
              <w:rPr>
                <w:rFonts w:ascii="Times New Roman" w:hAnsi="Times New Roman"/>
                <w:sz w:val="24"/>
              </w:rPr>
              <w:t xml:space="preserve">Artiklarna 327, 328, 329 och 334 i förordning (EU) nr 575/2013 </w:t>
            </w:r>
          </w:p>
          <w:p w14:paraId="6C03F093" w14:textId="3D25FE7B" w:rsidR="00C55547" w:rsidRPr="002D60D7" w:rsidRDefault="00C55547" w:rsidP="004C445F">
            <w:pPr>
              <w:suppressAutoHyphens/>
              <w:rPr>
                <w:rFonts w:ascii="Times New Roman" w:hAnsi="Times New Roman"/>
                <w:sz w:val="24"/>
              </w:rPr>
            </w:pPr>
            <w:r>
              <w:rPr>
                <w:rFonts w:ascii="Times New Roman" w:hAnsi="Times New Roman"/>
                <w:sz w:val="24"/>
              </w:rPr>
              <w:t>När det gäller skillnaden mellan långa och korta positioner, se artikel 328.2 i den förordningen.</w:t>
            </w:r>
          </w:p>
        </w:tc>
      </w:tr>
      <w:tr w:rsidR="00C55547" w:rsidRPr="002D60D7" w14:paraId="6F83AB99" w14:textId="77777777" w:rsidTr="00E10B85">
        <w:tc>
          <w:tcPr>
            <w:tcW w:w="1016" w:type="dxa"/>
          </w:tcPr>
          <w:p w14:paraId="6DDF2435"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0071-0097</w:t>
            </w:r>
          </w:p>
        </w:tc>
        <w:tc>
          <w:tcPr>
            <w:tcW w:w="7874" w:type="dxa"/>
          </w:tcPr>
          <w:p w14:paraId="247CF712"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UPPDELNING AV NETTOPOSITIONER EFTER RISKVIKTER</w:t>
            </w:r>
          </w:p>
          <w:p w14:paraId="691F4414" w14:textId="75A08501" w:rsidR="00C55547" w:rsidRPr="002D60D7" w:rsidRDefault="00133396" w:rsidP="004C445F">
            <w:pPr>
              <w:suppressAutoHyphens/>
              <w:rPr>
                <w:rFonts w:ascii="Times New Roman" w:hAnsi="Times New Roman"/>
                <w:sz w:val="24"/>
              </w:rPr>
            </w:pPr>
            <w:r>
              <w:rPr>
                <w:rStyle w:val="InstructionsTabelleText"/>
                <w:rFonts w:ascii="Times New Roman" w:hAnsi="Times New Roman"/>
                <w:sz w:val="24"/>
              </w:rPr>
              <w:t>Artiklarna 259–262, artikel 263 tabell 1 och tabell 2, artikel 264 tabell 3 och tabell 4 och artikel 266</w:t>
            </w:r>
            <w:r>
              <w:rPr>
                <w:rFonts w:ascii="Times New Roman" w:hAnsi="Times New Roman"/>
                <w:sz w:val="24"/>
              </w:rPr>
              <w:t xml:space="preserve"> i förordning (EU) nr 575/2013.</w:t>
            </w:r>
          </w:p>
        </w:tc>
      </w:tr>
      <w:tr w:rsidR="00C55547" w:rsidRPr="002D60D7" w14:paraId="495D2FD0" w14:textId="77777777" w:rsidTr="00E10B85">
        <w:tc>
          <w:tcPr>
            <w:tcW w:w="1016" w:type="dxa"/>
          </w:tcPr>
          <w:p w14:paraId="295B01D9" w14:textId="77777777" w:rsidR="00C55547" w:rsidRPr="002D60D7" w:rsidRDefault="002F79EA" w:rsidP="004C445F">
            <w:pPr>
              <w:suppressAutoHyphens/>
              <w:rPr>
                <w:rFonts w:ascii="Times New Roman" w:hAnsi="Times New Roman"/>
                <w:sz w:val="24"/>
              </w:rPr>
            </w:pPr>
            <w:r>
              <w:rPr>
                <w:rFonts w:ascii="Times New Roman" w:hAnsi="Times New Roman"/>
                <w:sz w:val="24"/>
              </w:rPr>
              <w:lastRenderedPageBreak/>
              <w:t>0402-0406</w:t>
            </w:r>
          </w:p>
        </w:tc>
        <w:tc>
          <w:tcPr>
            <w:tcW w:w="7874" w:type="dxa"/>
          </w:tcPr>
          <w:p w14:paraId="23629FA6" w14:textId="77777777" w:rsidR="00C55547" w:rsidRPr="002D60D7" w:rsidRDefault="00543964"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UPPDELNING AV NETTOPOSITIONER EFTER METOD</w:t>
            </w:r>
          </w:p>
          <w:p w14:paraId="19937787" w14:textId="465ADE79" w:rsidR="00C55547" w:rsidRPr="002D60D7" w:rsidRDefault="00C55547"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Text"/>
                <w:rFonts w:ascii="Times New Roman" w:hAnsi="Times New Roman"/>
                <w:sz w:val="24"/>
              </w:rPr>
              <w:t>Artikel 254</w:t>
            </w:r>
            <w:r>
              <w:rPr>
                <w:rFonts w:ascii="Times New Roman" w:hAnsi="Times New Roman"/>
                <w:sz w:val="24"/>
              </w:rPr>
              <w:t xml:space="preserve"> i förordning (EU) nr 575/2013</w:t>
            </w:r>
            <w:r>
              <w:rPr>
                <w:rStyle w:val="InstructionsTabelleText"/>
                <w:rFonts w:ascii="Times New Roman" w:hAnsi="Times New Roman"/>
                <w:sz w:val="24"/>
              </w:rPr>
              <w:t xml:space="preserve"> </w:t>
            </w:r>
          </w:p>
        </w:tc>
      </w:tr>
      <w:tr w:rsidR="00C55547" w:rsidRPr="002D60D7" w14:paraId="18FE6247" w14:textId="77777777" w:rsidTr="00E10B85">
        <w:tc>
          <w:tcPr>
            <w:tcW w:w="1016" w:type="dxa"/>
          </w:tcPr>
          <w:p w14:paraId="17001A21" w14:textId="77777777" w:rsidR="00C55547" w:rsidRPr="002D60D7" w:rsidRDefault="002F79EA" w:rsidP="004C445F">
            <w:pPr>
              <w:suppressAutoHyphens/>
              <w:rPr>
                <w:rFonts w:ascii="Times New Roman" w:hAnsi="Times New Roman"/>
                <w:sz w:val="24"/>
              </w:rPr>
            </w:pPr>
            <w:r>
              <w:rPr>
                <w:rFonts w:ascii="Times New Roman" w:hAnsi="Times New Roman"/>
                <w:sz w:val="24"/>
              </w:rPr>
              <w:t>0402</w:t>
            </w:r>
          </w:p>
        </w:tc>
        <w:tc>
          <w:tcPr>
            <w:tcW w:w="7874" w:type="dxa"/>
          </w:tcPr>
          <w:p w14:paraId="79F7161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1718443C" w14:textId="27159510"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Artiklarna 259 och 260</w:t>
            </w:r>
            <w:r>
              <w:rPr>
                <w:rFonts w:ascii="Times New Roman" w:hAnsi="Times New Roman"/>
                <w:sz w:val="24"/>
              </w:rPr>
              <w:t xml:space="preserve"> i förordning (EU) nr 575/2013</w:t>
            </w:r>
          </w:p>
        </w:tc>
      </w:tr>
      <w:tr w:rsidR="00C55547" w:rsidRPr="002D60D7" w14:paraId="35656008" w14:textId="77777777" w:rsidTr="00E10B85">
        <w:tc>
          <w:tcPr>
            <w:tcW w:w="1016" w:type="dxa"/>
          </w:tcPr>
          <w:p w14:paraId="720D0546" w14:textId="77777777" w:rsidR="00C55547" w:rsidRPr="002D60D7" w:rsidRDefault="002F79EA" w:rsidP="004C445F">
            <w:pPr>
              <w:suppressAutoHyphens/>
              <w:rPr>
                <w:rFonts w:ascii="Times New Roman" w:hAnsi="Times New Roman"/>
                <w:sz w:val="24"/>
              </w:rPr>
            </w:pPr>
            <w:r>
              <w:rPr>
                <w:rFonts w:ascii="Times New Roman" w:hAnsi="Times New Roman"/>
                <w:sz w:val="24"/>
              </w:rPr>
              <w:t>0403</w:t>
            </w:r>
          </w:p>
        </w:tc>
        <w:tc>
          <w:tcPr>
            <w:tcW w:w="7874" w:type="dxa"/>
          </w:tcPr>
          <w:p w14:paraId="789033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4F095DEE" w14:textId="02044DC6"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Artiklarna 261 och 262</w:t>
            </w:r>
            <w:r>
              <w:rPr>
                <w:rFonts w:ascii="Times New Roman" w:hAnsi="Times New Roman"/>
                <w:sz w:val="24"/>
              </w:rPr>
              <w:t xml:space="preserve"> i förordning (EU) nr 575/2013</w:t>
            </w:r>
          </w:p>
        </w:tc>
      </w:tr>
      <w:tr w:rsidR="00C55547" w:rsidRPr="002D60D7" w14:paraId="7B54B7CF" w14:textId="77777777" w:rsidTr="00E10B85">
        <w:tc>
          <w:tcPr>
            <w:tcW w:w="1016" w:type="dxa"/>
          </w:tcPr>
          <w:p w14:paraId="0D21F451" w14:textId="77777777" w:rsidR="00C55547" w:rsidRPr="002D60D7" w:rsidRDefault="002F79EA" w:rsidP="004C445F">
            <w:pPr>
              <w:suppressAutoHyphens/>
              <w:rPr>
                <w:rFonts w:ascii="Times New Roman" w:hAnsi="Times New Roman"/>
                <w:sz w:val="24"/>
              </w:rPr>
            </w:pPr>
            <w:r>
              <w:rPr>
                <w:rFonts w:ascii="Times New Roman" w:hAnsi="Times New Roman"/>
                <w:sz w:val="24"/>
              </w:rPr>
              <w:t>0404</w:t>
            </w:r>
          </w:p>
        </w:tc>
        <w:tc>
          <w:tcPr>
            <w:tcW w:w="7874" w:type="dxa"/>
          </w:tcPr>
          <w:p w14:paraId="6AA67FFF"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108938CD" w14:textId="7A2858ED"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Artiklarna 263 och 264</w:t>
            </w:r>
            <w:r>
              <w:rPr>
                <w:rFonts w:ascii="Times New Roman" w:hAnsi="Times New Roman"/>
                <w:sz w:val="24"/>
              </w:rPr>
              <w:t xml:space="preserve"> i förordning (EU) nr 575/2013</w:t>
            </w:r>
          </w:p>
        </w:tc>
      </w:tr>
      <w:tr w:rsidR="00C55547" w:rsidRPr="002D60D7" w14:paraId="7979A32D" w14:textId="77777777" w:rsidTr="00E10B85">
        <w:tc>
          <w:tcPr>
            <w:tcW w:w="1016" w:type="dxa"/>
          </w:tcPr>
          <w:p w14:paraId="7C1C67E6" w14:textId="77777777" w:rsidR="00C55547" w:rsidRPr="002D60D7" w:rsidRDefault="002F79EA" w:rsidP="004C445F">
            <w:pPr>
              <w:suppressAutoHyphens/>
              <w:rPr>
                <w:rFonts w:ascii="Times New Roman" w:hAnsi="Times New Roman"/>
                <w:sz w:val="24"/>
              </w:rPr>
            </w:pPr>
            <w:r>
              <w:rPr>
                <w:rFonts w:ascii="Times New Roman" w:hAnsi="Times New Roman"/>
                <w:sz w:val="24"/>
              </w:rPr>
              <w:t>0405</w:t>
            </w:r>
          </w:p>
        </w:tc>
        <w:tc>
          <w:tcPr>
            <w:tcW w:w="7874" w:type="dxa"/>
          </w:tcPr>
          <w:p w14:paraId="68CACB61"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INTERNBEDÖMNINGSMETOD</w:t>
            </w:r>
          </w:p>
          <w:p w14:paraId="46E92693" w14:textId="2A1B6CC7"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Artiklarna 254 och 265 och artikel 266.5</w:t>
            </w:r>
            <w:r>
              <w:rPr>
                <w:rFonts w:ascii="Times New Roman" w:hAnsi="Times New Roman"/>
                <w:sz w:val="24"/>
              </w:rPr>
              <w:t xml:space="preserve"> i förordning (EU) nr 575/2013.</w:t>
            </w:r>
          </w:p>
        </w:tc>
      </w:tr>
      <w:tr w:rsidR="00A97C62" w:rsidRPr="002D60D7" w14:paraId="412C0D2A" w14:textId="77777777" w:rsidTr="00E10B85">
        <w:tc>
          <w:tcPr>
            <w:tcW w:w="1016" w:type="dxa"/>
          </w:tcPr>
          <w:p w14:paraId="184EAC6C" w14:textId="26696219" w:rsidR="00A97C62" w:rsidRPr="002D60D7" w:rsidRDefault="00A97C62" w:rsidP="004C445F">
            <w:pPr>
              <w:suppressAutoHyphens/>
              <w:rPr>
                <w:rFonts w:ascii="Times New Roman" w:hAnsi="Times New Roman"/>
                <w:sz w:val="24"/>
              </w:rPr>
            </w:pPr>
            <w:r>
              <w:rPr>
                <w:rFonts w:ascii="Times New Roman" w:hAnsi="Times New Roman"/>
                <w:sz w:val="24"/>
              </w:rPr>
              <w:t>0900</w:t>
            </w:r>
          </w:p>
        </w:tc>
        <w:tc>
          <w:tcPr>
            <w:tcW w:w="7874" w:type="dxa"/>
          </w:tcPr>
          <w:p w14:paraId="33E51780" w14:textId="77777777" w:rsidR="00A97C62" w:rsidRPr="002D60D7" w:rsidRDefault="00A97C62" w:rsidP="004C445F">
            <w:pPr>
              <w:suppressAutoHyphens/>
              <w:spacing w:before="0" w:after="0"/>
              <w:jc w:val="left"/>
              <w:rPr>
                <w:rFonts w:ascii="Times New Roman" w:hAnsi="Times New Roman"/>
                <w:b/>
                <w:sz w:val="24"/>
                <w:u w:val="single"/>
              </w:rPr>
            </w:pPr>
            <w:r>
              <w:rPr>
                <w:rFonts w:ascii="Times New Roman" w:hAnsi="Times New Roman"/>
                <w:b/>
                <w:sz w:val="24"/>
                <w:u w:val="single"/>
              </w:rPr>
              <w:t>SÄRSKILD BEHANDLING AV PRIORITERADE TRANCHER MED KVALIFICERADE VÄRDEPAPPERISERINGAR AV NÖDLIDANDE EXPONERINGAR</w:t>
            </w:r>
          </w:p>
          <w:p w14:paraId="1D397AE3" w14:textId="76C348BD" w:rsidR="00A97C62" w:rsidRPr="002D60D7" w:rsidRDefault="00A97C62" w:rsidP="004C445F">
            <w:pPr>
              <w:suppressAutoHyphens/>
              <w:autoSpaceDE w:val="0"/>
              <w:autoSpaceDN w:val="0"/>
              <w:adjustRightInd w:val="0"/>
              <w:jc w:val="left"/>
              <w:rPr>
                <w:rFonts w:ascii="Times New Roman" w:hAnsi="Times New Roman"/>
                <w:b/>
                <w:bCs/>
                <w:sz w:val="24"/>
                <w:u w:val="single"/>
              </w:rPr>
            </w:pPr>
            <w:r>
              <w:rPr>
                <w:rFonts w:ascii="Times New Roman" w:hAnsi="Times New Roman"/>
                <w:sz w:val="24"/>
              </w:rPr>
              <w:t xml:space="preserve">Artikel </w:t>
            </w:r>
            <w:r>
              <w:rPr>
                <w:rStyle w:val="InstructionsTabelleText"/>
                <w:rFonts w:ascii="Times New Roman" w:hAnsi="Times New Roman"/>
                <w:sz w:val="24"/>
              </w:rPr>
              <w:t>269a.3</w:t>
            </w:r>
            <w:r>
              <w:rPr>
                <w:rFonts w:ascii="Times New Roman" w:hAnsi="Times New Roman"/>
                <w:sz w:val="24"/>
              </w:rPr>
              <w:t xml:space="preserve"> i förordning (EU) nr 575/2013</w:t>
            </w:r>
          </w:p>
        </w:tc>
      </w:tr>
      <w:tr w:rsidR="00C55547" w:rsidRPr="002D60D7" w14:paraId="5C0D49CC" w14:textId="77777777" w:rsidTr="00E10B85">
        <w:tc>
          <w:tcPr>
            <w:tcW w:w="1016" w:type="dxa"/>
          </w:tcPr>
          <w:p w14:paraId="4A75E404" w14:textId="77777777" w:rsidR="00C55547" w:rsidRPr="002D60D7" w:rsidRDefault="002F79EA" w:rsidP="004C445F">
            <w:pPr>
              <w:suppressAutoHyphens/>
              <w:rPr>
                <w:rFonts w:ascii="Times New Roman" w:hAnsi="Times New Roman"/>
                <w:sz w:val="24"/>
              </w:rPr>
            </w:pPr>
            <w:r>
              <w:rPr>
                <w:rFonts w:ascii="Times New Roman" w:hAnsi="Times New Roman"/>
                <w:sz w:val="24"/>
              </w:rPr>
              <w:t>0406</w:t>
            </w:r>
          </w:p>
        </w:tc>
        <w:tc>
          <w:tcPr>
            <w:tcW w:w="7874" w:type="dxa"/>
          </w:tcPr>
          <w:p w14:paraId="27B9523C" w14:textId="26593451"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ANNAN (RW = 1 250</w:t>
            </w:r>
            <w:r>
              <w:t> </w:t>
            </w:r>
            <w:r>
              <w:rPr>
                <w:rFonts w:ascii="Times New Roman" w:hAnsi="Times New Roman"/>
                <w:b/>
                <w:sz w:val="24"/>
                <w:u w:val="single"/>
              </w:rPr>
              <w:t>%)</w:t>
            </w:r>
          </w:p>
          <w:p w14:paraId="0B94870A" w14:textId="0A4BBAC5"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Artikel 254.7</w:t>
            </w:r>
            <w:r>
              <w:rPr>
                <w:rFonts w:ascii="Times New Roman" w:hAnsi="Times New Roman"/>
                <w:sz w:val="24"/>
              </w:rPr>
              <w:t xml:space="preserve"> i förordning (EU) nr 575/2013</w:t>
            </w:r>
          </w:p>
        </w:tc>
      </w:tr>
      <w:tr w:rsidR="00C55547" w:rsidRPr="002D60D7" w14:paraId="16A48520" w14:textId="77777777" w:rsidTr="00E10B85">
        <w:tc>
          <w:tcPr>
            <w:tcW w:w="1016" w:type="dxa"/>
          </w:tcPr>
          <w:p w14:paraId="04D4F5AC" w14:textId="77777777" w:rsidR="00C55547" w:rsidRPr="002D60D7" w:rsidRDefault="002F79EA" w:rsidP="004C445F">
            <w:pPr>
              <w:suppressAutoHyphens/>
              <w:rPr>
                <w:rFonts w:ascii="Times New Roman" w:hAnsi="Times New Roman"/>
                <w:sz w:val="24"/>
              </w:rPr>
            </w:pPr>
            <w:r>
              <w:rPr>
                <w:rFonts w:ascii="Times New Roman" w:hAnsi="Times New Roman"/>
                <w:sz w:val="24"/>
              </w:rPr>
              <w:t>0410-0420</w:t>
            </w:r>
          </w:p>
        </w:tc>
        <w:tc>
          <w:tcPr>
            <w:tcW w:w="7874" w:type="dxa"/>
          </w:tcPr>
          <w:p w14:paraId="78E183CC"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FÖRE TILLÄMPNING AV TAKET – RISKVÄGDA LÅNGA/KORTA NETTOPOSITIONER</w:t>
            </w:r>
          </w:p>
          <w:p w14:paraId="7E8A31C6" w14:textId="7928DA0B" w:rsidR="00C55547" w:rsidRPr="002D60D7" w:rsidRDefault="00C55547" w:rsidP="004C445F">
            <w:pPr>
              <w:suppressAutoHyphens/>
              <w:rPr>
                <w:rFonts w:ascii="Times New Roman" w:hAnsi="Times New Roman"/>
                <w:sz w:val="24"/>
              </w:rPr>
            </w:pPr>
            <w:r>
              <w:rPr>
                <w:rFonts w:ascii="Times New Roman" w:hAnsi="Times New Roman"/>
                <w:sz w:val="24"/>
              </w:rPr>
              <w:t xml:space="preserve">Artikel 338 i förordning (EU) nr 575/2013 utan utnyttjande av valmöjligheten i artikel 335 i den förordningen. </w:t>
            </w:r>
          </w:p>
        </w:tc>
      </w:tr>
      <w:tr w:rsidR="00C55547" w:rsidRPr="002D60D7" w14:paraId="566ACCB3" w14:textId="77777777" w:rsidTr="00E10B85">
        <w:tc>
          <w:tcPr>
            <w:tcW w:w="1016" w:type="dxa"/>
          </w:tcPr>
          <w:p w14:paraId="4093CA68" w14:textId="77777777" w:rsidR="00C55547" w:rsidRPr="002D60D7" w:rsidRDefault="002F79EA" w:rsidP="004C445F">
            <w:pPr>
              <w:suppressAutoHyphens/>
              <w:rPr>
                <w:rFonts w:ascii="Times New Roman" w:hAnsi="Times New Roman"/>
                <w:sz w:val="24"/>
              </w:rPr>
            </w:pPr>
            <w:r>
              <w:rPr>
                <w:rFonts w:ascii="Times New Roman" w:hAnsi="Times New Roman"/>
                <w:sz w:val="24"/>
              </w:rPr>
              <w:t>0430-0440</w:t>
            </w:r>
          </w:p>
        </w:tc>
        <w:tc>
          <w:tcPr>
            <w:tcW w:w="7874" w:type="dxa"/>
          </w:tcPr>
          <w:p w14:paraId="00C8D0F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EFTER TILLÄMPNING AV TAKET – RISKVÄGDA LÅNGA/KORTA NETTOPOSITIONER</w:t>
            </w:r>
          </w:p>
          <w:p w14:paraId="3304B399" w14:textId="2F41CA57" w:rsidR="00C55547" w:rsidRPr="002D60D7" w:rsidRDefault="00C55547" w:rsidP="004C445F">
            <w:pPr>
              <w:suppressAutoHyphens/>
              <w:rPr>
                <w:rFonts w:ascii="Times New Roman" w:hAnsi="Times New Roman"/>
                <w:sz w:val="24"/>
              </w:rPr>
            </w:pPr>
            <w:r>
              <w:rPr>
                <w:rFonts w:ascii="Times New Roman" w:hAnsi="Times New Roman"/>
                <w:sz w:val="24"/>
              </w:rPr>
              <w:t xml:space="preserve">Artikel 338 i förordning (EU) nr 575/2013 med beaktande av valmöjligheten i artikel 335 i den förordningen. </w:t>
            </w:r>
          </w:p>
        </w:tc>
      </w:tr>
      <w:tr w:rsidR="00C55547" w:rsidRPr="002D60D7" w14:paraId="23063B74" w14:textId="77777777" w:rsidTr="00E10B85">
        <w:tc>
          <w:tcPr>
            <w:tcW w:w="1016" w:type="dxa"/>
          </w:tcPr>
          <w:p w14:paraId="5A3BC562" w14:textId="77777777" w:rsidR="00C55547" w:rsidRPr="002D60D7" w:rsidRDefault="002F79EA" w:rsidP="004C445F">
            <w:pPr>
              <w:suppressAutoHyphens/>
              <w:rPr>
                <w:rFonts w:ascii="Times New Roman" w:hAnsi="Times New Roman"/>
                <w:sz w:val="24"/>
              </w:rPr>
            </w:pPr>
            <w:r>
              <w:rPr>
                <w:rFonts w:ascii="Times New Roman" w:hAnsi="Times New Roman"/>
                <w:sz w:val="24"/>
              </w:rPr>
              <w:t>0450</w:t>
            </w:r>
          </w:p>
        </w:tc>
        <w:tc>
          <w:tcPr>
            <w:tcW w:w="7874" w:type="dxa"/>
          </w:tcPr>
          <w:p w14:paraId="4210145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SUMMA KAPITALBASKRAV 450</w:t>
            </w:r>
          </w:p>
          <w:p w14:paraId="58A6824C" w14:textId="7AE8FACA" w:rsidR="00733F21" w:rsidRPr="002D60D7" w:rsidRDefault="00C55547" w:rsidP="004C445F">
            <w:pPr>
              <w:suppressAutoHyphens/>
              <w:rPr>
                <w:rFonts w:ascii="Times New Roman" w:hAnsi="Times New Roman"/>
                <w:sz w:val="24"/>
              </w:rPr>
            </w:pPr>
            <w:r>
              <w:rPr>
                <w:rFonts w:ascii="Times New Roman" w:hAnsi="Times New Roman"/>
                <w:sz w:val="24"/>
              </w:rPr>
              <w:t>Kapitalbaskravet fastställs till det högsta av följande värden:</w:t>
            </w:r>
          </w:p>
          <w:p w14:paraId="6F610485" w14:textId="33CC9A69" w:rsidR="00733F21" w:rsidRPr="002D60D7" w:rsidRDefault="00A92865" w:rsidP="004C445F">
            <w:pPr>
              <w:suppressAutoHyphens/>
              <w:rPr>
                <w:rFonts w:ascii="Times New Roman" w:hAnsi="Times New Roman"/>
                <w:sz w:val="24"/>
              </w:rPr>
            </w:pPr>
            <w:r>
              <w:rPr>
                <w:rFonts w:ascii="Times New Roman" w:hAnsi="Times New Roman"/>
                <w:sz w:val="24"/>
              </w:rPr>
              <w:t>a) det specifika riskvärde som skulle gälla endast för de långa nettopositionerna (kolumn 0430),</w:t>
            </w:r>
          </w:p>
          <w:p w14:paraId="7DEA5D32" w14:textId="370772D1" w:rsidR="00C55547" w:rsidRPr="002D60D7" w:rsidRDefault="00A92865" w:rsidP="004C445F">
            <w:pPr>
              <w:suppressAutoHyphens/>
              <w:rPr>
                <w:rFonts w:ascii="Times New Roman" w:hAnsi="Times New Roman"/>
                <w:sz w:val="24"/>
              </w:rPr>
            </w:pPr>
            <w:r>
              <w:rPr>
                <w:rFonts w:ascii="Times New Roman" w:hAnsi="Times New Roman"/>
                <w:sz w:val="24"/>
              </w:rPr>
              <w:t>b) det specifika riskvärde som skulle gälla endast för de korta nettopositionerna (kolumn 0440).</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2D60D7"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8063"/>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Rader</w:t>
            </w:r>
          </w:p>
        </w:tc>
      </w:tr>
      <w:tr w:rsidR="00C55547" w:rsidRPr="002D60D7" w14:paraId="51303CB0" w14:textId="77777777" w:rsidTr="00E10B85">
        <w:tc>
          <w:tcPr>
            <w:tcW w:w="1008" w:type="dxa"/>
          </w:tcPr>
          <w:p w14:paraId="4EF580E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8204" w:type="dxa"/>
          </w:tcPr>
          <w:p w14:paraId="3B5F07DE"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SUMMA EXPONERINGAR</w:t>
            </w:r>
          </w:p>
          <w:p w14:paraId="47BDA358" w14:textId="43CE2ADE" w:rsidR="00C55547" w:rsidRPr="002D60D7" w:rsidRDefault="00C55547" w:rsidP="004C445F">
            <w:pPr>
              <w:suppressAutoHyphens/>
              <w:rPr>
                <w:rFonts w:ascii="Times New Roman" w:hAnsi="Times New Roman"/>
                <w:sz w:val="24"/>
              </w:rPr>
            </w:pPr>
            <w:r>
              <w:rPr>
                <w:rFonts w:ascii="Times New Roman" w:hAnsi="Times New Roman"/>
                <w:sz w:val="24"/>
              </w:rPr>
              <w:lastRenderedPageBreak/>
              <w:t>Det totala beloppet för utestående positioner (i korrelationshandelsportföljen) rapporteras av de institut som agerar som originator och/eller investerare och/eller medverkande institut.</w:t>
            </w:r>
          </w:p>
        </w:tc>
      </w:tr>
      <w:tr w:rsidR="00C55547" w:rsidRPr="002D60D7" w14:paraId="4F9E3B66" w14:textId="77777777" w:rsidTr="00E10B85">
        <w:tc>
          <w:tcPr>
            <w:tcW w:w="1008" w:type="dxa"/>
          </w:tcPr>
          <w:p w14:paraId="4294FDFC"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0020-0040</w:t>
            </w:r>
          </w:p>
        </w:tc>
        <w:tc>
          <w:tcPr>
            <w:tcW w:w="8204" w:type="dxa"/>
          </w:tcPr>
          <w:p w14:paraId="68E082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ORIGINATOR</w:t>
            </w:r>
          </w:p>
          <w:p w14:paraId="07F7FC7F" w14:textId="691C5D11" w:rsidR="00C55547" w:rsidRPr="002D60D7" w:rsidRDefault="00C55547" w:rsidP="004C445F">
            <w:pPr>
              <w:suppressAutoHyphens/>
              <w:rPr>
                <w:rFonts w:ascii="Times New Roman" w:hAnsi="Times New Roman"/>
                <w:sz w:val="24"/>
              </w:rPr>
            </w:pPr>
            <w:r>
              <w:rPr>
                <w:rFonts w:ascii="Times New Roman" w:hAnsi="Times New Roman"/>
                <w:sz w:val="24"/>
              </w:rPr>
              <w:t xml:space="preserve">Artikel 4.1.13 i förordning (EU) nr 575/2013 </w:t>
            </w:r>
          </w:p>
        </w:tc>
      </w:tr>
      <w:tr w:rsidR="00C55547" w:rsidRPr="002D60D7" w14:paraId="1113CFCE" w14:textId="77777777" w:rsidTr="00E10B85">
        <w:tc>
          <w:tcPr>
            <w:tcW w:w="1008" w:type="dxa"/>
          </w:tcPr>
          <w:p w14:paraId="045998C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0050-0070</w:t>
            </w:r>
          </w:p>
        </w:tc>
        <w:tc>
          <w:tcPr>
            <w:tcW w:w="8204" w:type="dxa"/>
          </w:tcPr>
          <w:p w14:paraId="7C4743F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INVESTERARE</w:t>
            </w:r>
          </w:p>
          <w:p w14:paraId="5507389D" w14:textId="574F527A" w:rsidR="00C55547" w:rsidRPr="002D60D7" w:rsidRDefault="00C55547" w:rsidP="004C445F">
            <w:pPr>
              <w:suppressAutoHyphens/>
              <w:rPr>
                <w:rFonts w:ascii="Times New Roman" w:hAnsi="Times New Roman"/>
                <w:sz w:val="24"/>
              </w:rPr>
            </w:pPr>
            <w:r>
              <w:rPr>
                <w:rFonts w:ascii="Times New Roman" w:hAnsi="Times New Roman"/>
                <w:sz w:val="24"/>
              </w:rPr>
              <w:t>Kreditinstitut som innehar värdepapperiseringspositioner i en värdepapperiseringstransaktion för vilken det är varken originator, medverkande institut eller ursprunglig långivare.</w:t>
            </w:r>
          </w:p>
        </w:tc>
      </w:tr>
      <w:tr w:rsidR="00C55547" w:rsidRPr="002D60D7" w14:paraId="3AE4557E" w14:textId="77777777" w:rsidTr="00E10B85">
        <w:tc>
          <w:tcPr>
            <w:tcW w:w="1008" w:type="dxa"/>
          </w:tcPr>
          <w:p w14:paraId="4017D3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0080-0100</w:t>
            </w:r>
          </w:p>
        </w:tc>
        <w:tc>
          <w:tcPr>
            <w:tcW w:w="8204" w:type="dxa"/>
          </w:tcPr>
          <w:p w14:paraId="6D18A74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MEDVERKANDE INSTITUT</w:t>
            </w:r>
          </w:p>
          <w:p w14:paraId="65D6B605" w14:textId="002B3FBA" w:rsidR="005C14B0" w:rsidRPr="002D60D7" w:rsidRDefault="00E64BFE" w:rsidP="004C445F">
            <w:pPr>
              <w:suppressAutoHyphens/>
              <w:rPr>
                <w:rFonts w:ascii="Times New Roman" w:hAnsi="Times New Roman"/>
                <w:sz w:val="24"/>
              </w:rPr>
            </w:pPr>
            <w:r>
              <w:rPr>
                <w:rFonts w:ascii="Times New Roman" w:hAnsi="Times New Roman"/>
                <w:sz w:val="24"/>
              </w:rPr>
              <w:t xml:space="preserve"> Artikel 4.1.14 i förordning (EU) nr 575/2013 </w:t>
            </w:r>
          </w:p>
          <w:p w14:paraId="7911CCA2" w14:textId="77777777" w:rsidR="00C55547" w:rsidRPr="002D60D7" w:rsidRDefault="005F3BBE" w:rsidP="004C445F">
            <w:pPr>
              <w:suppressAutoHyphens/>
              <w:rPr>
                <w:rFonts w:ascii="Times New Roman" w:hAnsi="Times New Roman"/>
                <w:sz w:val="24"/>
              </w:rPr>
            </w:pPr>
            <w:r>
              <w:rPr>
                <w:rFonts w:ascii="Times New Roman" w:hAnsi="Times New Roman"/>
                <w:sz w:val="24"/>
              </w:rPr>
              <w:t>Ett medverkande institut som även värdepapperiserar sina egna tillgångar ska fylla i den information som avser de egna värdepapperiserade tillgångarna på originatorraderna.</w:t>
            </w:r>
          </w:p>
        </w:tc>
      </w:tr>
      <w:tr w:rsidR="00C55547" w:rsidRPr="002D60D7" w14:paraId="5A0251A3" w14:textId="77777777" w:rsidTr="00E10B85">
        <w:tc>
          <w:tcPr>
            <w:tcW w:w="1008" w:type="dxa"/>
          </w:tcPr>
          <w:p w14:paraId="64B09950"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 0060 och 0090</w:t>
            </w:r>
          </w:p>
        </w:tc>
        <w:tc>
          <w:tcPr>
            <w:tcW w:w="8204" w:type="dxa"/>
          </w:tcPr>
          <w:p w14:paraId="65F68A65"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VÄRDEPAPPERISERINGSPOSITIONER</w:t>
            </w:r>
          </w:p>
          <w:p w14:paraId="3E2839F4" w14:textId="5E373E76" w:rsidR="00C55547" w:rsidRPr="002D60D7" w:rsidRDefault="00C55547" w:rsidP="004C445F">
            <w:pPr>
              <w:suppressAutoHyphens/>
              <w:rPr>
                <w:rFonts w:ascii="Times New Roman" w:hAnsi="Times New Roman"/>
                <w:sz w:val="24"/>
              </w:rPr>
            </w:pPr>
            <w:r>
              <w:rPr>
                <w:rFonts w:ascii="Times New Roman" w:hAnsi="Times New Roman"/>
                <w:sz w:val="24"/>
              </w:rPr>
              <w:t>Korrelationshandelsportföljen ska bestå av värdepapperiseringar, kreditderivat på n:te förfall och eventuellt övriga positioner för säkringsändamål som uppfyller kriterierna i artikel 338.2 och 338.3 i förordning (EU) nr 575/2013.</w:t>
            </w:r>
          </w:p>
          <w:p w14:paraId="284429BF" w14:textId="77777777" w:rsidR="00C55547" w:rsidRPr="002D60D7" w:rsidRDefault="00C55547" w:rsidP="004C445F">
            <w:pPr>
              <w:suppressAutoHyphens/>
              <w:rPr>
                <w:rFonts w:ascii="Times New Roman" w:hAnsi="Times New Roman"/>
                <w:sz w:val="24"/>
              </w:rPr>
            </w:pPr>
            <w:r>
              <w:rPr>
                <w:rFonts w:ascii="Times New Roman" w:hAnsi="Times New Roman"/>
                <w:sz w:val="24"/>
              </w:rPr>
              <w:t>Derivat av värdepapperiseringsexponeringar som ger en proportionell andel och likaså positioner som säkrar CTP-positioner ska tas med på raden ”övriga CTP-positioner”.</w:t>
            </w:r>
          </w:p>
        </w:tc>
      </w:tr>
      <w:tr w:rsidR="00C55547" w:rsidRPr="002D60D7" w14:paraId="310FE06B" w14:textId="77777777" w:rsidTr="00E10B85">
        <w:tc>
          <w:tcPr>
            <w:tcW w:w="1008" w:type="dxa"/>
          </w:tcPr>
          <w:p w14:paraId="2602BE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8204" w:type="dxa"/>
          </w:tcPr>
          <w:p w14:paraId="5251DCC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KREDITDERIVAT SOM FÖRFALLER PÅ DET N:TE FALLISSEMANGET</w:t>
            </w:r>
          </w:p>
          <w:p w14:paraId="298FC0AB" w14:textId="5115C116" w:rsidR="00C55547" w:rsidRPr="002D60D7" w:rsidRDefault="00C55547" w:rsidP="004C445F">
            <w:pPr>
              <w:suppressAutoHyphens/>
              <w:rPr>
                <w:rFonts w:ascii="Times New Roman" w:hAnsi="Times New Roman"/>
                <w:sz w:val="24"/>
              </w:rPr>
            </w:pPr>
            <w:r>
              <w:rPr>
                <w:rFonts w:ascii="Times New Roman" w:hAnsi="Times New Roman"/>
                <w:sz w:val="24"/>
              </w:rPr>
              <w:t>När det gäller kreditderivat på n:te förfall som är säkrade genom kreditderivat på n:te förfall i enlighet med artikel 347 i förordning (EU) nr 575/2013 ska båda rapporteras här.</w:t>
            </w:r>
          </w:p>
          <w:p w14:paraId="0ADF3C10" w14:textId="08643021" w:rsidR="00C55547" w:rsidRPr="002D60D7" w:rsidRDefault="00C55547" w:rsidP="004C445F">
            <w:pPr>
              <w:suppressAutoHyphens/>
              <w:rPr>
                <w:rFonts w:ascii="Times New Roman" w:hAnsi="Times New Roman"/>
                <w:sz w:val="24"/>
              </w:rPr>
            </w:pPr>
            <w:r>
              <w:rPr>
                <w:rFonts w:ascii="Times New Roman" w:hAnsi="Times New Roman"/>
                <w:sz w:val="24"/>
              </w:rPr>
              <w:t>Positioners originator, investerare och medverkande institut gäller inte för kreditderivat på n:te förfall. Detta innebär att uppdelningen av värdepapperiseringspositioner inte ska göras för kreditderivat på n:te förfall.</w:t>
            </w:r>
          </w:p>
        </w:tc>
      </w:tr>
      <w:tr w:rsidR="00C55547" w:rsidRPr="002D60D7" w14:paraId="3804EA7A" w14:textId="77777777" w:rsidTr="00E10B85">
        <w:tc>
          <w:tcPr>
            <w:tcW w:w="1008" w:type="dxa"/>
          </w:tcPr>
          <w:p w14:paraId="492141F6"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0100 och 0120</w:t>
            </w:r>
          </w:p>
        </w:tc>
        <w:tc>
          <w:tcPr>
            <w:tcW w:w="8204" w:type="dxa"/>
          </w:tcPr>
          <w:p w14:paraId="1BEC531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ÖVRIGA CTP-POSITIONER</w:t>
            </w:r>
          </w:p>
          <w:p w14:paraId="543C28DD" w14:textId="77777777" w:rsidR="00C55547" w:rsidRPr="002D60D7" w:rsidRDefault="00C55547" w:rsidP="004C445F">
            <w:pPr>
              <w:suppressAutoHyphens/>
              <w:rPr>
                <w:rFonts w:ascii="Times New Roman" w:hAnsi="Times New Roman"/>
                <w:sz w:val="24"/>
              </w:rPr>
            </w:pPr>
            <w:r>
              <w:rPr>
                <w:rFonts w:ascii="Times New Roman" w:hAnsi="Times New Roman"/>
                <w:sz w:val="24"/>
              </w:rPr>
              <w:t xml:space="preserve">Följande positioner ingår: </w:t>
            </w:r>
          </w:p>
          <w:p w14:paraId="009DBFDC" w14:textId="71465A30" w:rsidR="002272E2"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Derivat av värdepapperiseringsexponeringar som ger en proportionell andel och likaså positioner som säkrar CTP-positioner,</w:t>
            </w:r>
          </w:p>
          <w:p w14:paraId="6225E087" w14:textId="0E1CE11C" w:rsidR="002272E2" w:rsidRPr="002D60D7" w:rsidRDefault="00C55547"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CTP-positioner som är säkrade genom kreditderivat i enlighet med artikel 346 i förordning (EU) nr 575/2013.</w:t>
            </w:r>
          </w:p>
          <w:p w14:paraId="37D9C26F" w14:textId="118835A5" w:rsidR="00C55547"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Övriga positioner som uppfyller kriterierna i artikel 338.3 i förordning (EU) nr 575/2013.</w:t>
            </w:r>
          </w:p>
        </w:tc>
      </w:tr>
    </w:tbl>
    <w:p w14:paraId="2FA40F1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903903"/>
      <w:r>
        <w:rPr>
          <w:rFonts w:ascii="Times New Roman" w:hAnsi="Times New Roman"/>
          <w:sz w:val="24"/>
          <w:u w:val="none"/>
        </w:rPr>
        <w:lastRenderedPageBreak/>
        <w:t>5.</w:t>
      </w:r>
      <w:r w:rsidRPr="00BC3401">
        <w:rPr>
          <w:u w:val="none"/>
        </w:rPr>
        <w:tab/>
      </w:r>
      <w:r>
        <w:rPr>
          <w:rFonts w:ascii="Times New Roman" w:hAnsi="Times New Roman"/>
          <w:sz w:val="24"/>
        </w:rPr>
        <w:t xml:space="preserve">C 21.00 – Marknadsrisk: Schablonmetod för positionsrisker i aktier </w:t>
      </w:r>
      <w:bookmarkEnd w:id="94"/>
      <w:bookmarkEnd w:id="95"/>
      <w:bookmarkEnd w:id="96"/>
      <w:bookmarkEnd w:id="97"/>
      <w:bookmarkEnd w:id="98"/>
      <w:r>
        <w:rPr>
          <w:rFonts w:ascii="Times New Roman" w:hAnsi="Times New Roman"/>
          <w:sz w:val="24"/>
        </w:rPr>
        <w:t xml:space="preserve"> (MKR SA EQU)</w:t>
      </w:r>
      <w:bookmarkEnd w:id="99"/>
      <w:bookmarkEnd w:id="100"/>
    </w:p>
    <w:p w14:paraId="28B3FACA" w14:textId="344FF54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903904"/>
      <w:r>
        <w:rPr>
          <w:rFonts w:ascii="Times New Roman" w:hAnsi="Times New Roman"/>
          <w:sz w:val="24"/>
          <w:u w:val="none"/>
        </w:rPr>
        <w:t>5.1.</w:t>
      </w:r>
      <w:r w:rsidRPr="00BC3401">
        <w:rPr>
          <w:u w:val="none"/>
        </w:rPr>
        <w:tab/>
      </w:r>
      <w:r>
        <w:rPr>
          <w:rFonts w:ascii="Times New Roman" w:hAnsi="Times New Roman"/>
          <w:sz w:val="24"/>
        </w:rPr>
        <w:t>Allmänna kommentarer</w:t>
      </w:r>
      <w:bookmarkEnd w:id="101"/>
      <w:bookmarkEnd w:id="102"/>
      <w:bookmarkEnd w:id="103"/>
      <w:bookmarkEnd w:id="104"/>
      <w:bookmarkEnd w:id="105"/>
      <w:bookmarkEnd w:id="106"/>
      <w:bookmarkEnd w:id="107"/>
    </w:p>
    <w:p w14:paraId="1BA8EF6D" w14:textId="368B1B75" w:rsidR="000B0B09" w:rsidRPr="002D60D7" w:rsidRDefault="000B0B09" w:rsidP="00E172EA">
      <w:pPr>
        <w:pStyle w:val="InstructionsText2"/>
        <w:numPr>
          <w:ilvl w:val="0"/>
          <w:numId w:val="29"/>
        </w:numPr>
        <w:suppressAutoHyphens/>
      </w:pPr>
      <w:r>
        <w:t>I denna mall lämnas uppgifter om positioner och motsvarande kapitalbaskrav för positionsrisk i aktier i handelslagret med tillämpning av schablonmetoden.</w:t>
      </w:r>
    </w:p>
    <w:p w14:paraId="3AF5EC7C" w14:textId="570FEDBA" w:rsidR="00B828CC" w:rsidRPr="002D60D7" w:rsidRDefault="000B0B09" w:rsidP="00E172EA">
      <w:pPr>
        <w:pStyle w:val="InstructionsText2"/>
        <w:numPr>
          <w:ilvl w:val="0"/>
          <w:numId w:val="29"/>
        </w:numPr>
        <w:suppressAutoHyphens/>
      </w:pPr>
      <w:r>
        <w:t>Denna mall ska fyllas i separat när det gäller totalbeloppet plus en statisk i förväg angiven förteckning över följande marknader: Bulgarien, Danmark, Egypten, Förenade kungariket, Polen, Rumänien, Sverige, Tjeckien, Ungern, Island, Liechtenstein, Norge, Albanien, Japan, f.d. jugoslaviska republiken Makedonien, Ryssland, Serbien, Schweiz, Turkiet, Ukraina, Förenta staterna, Euroområdet plus en restmall för alla övriga marknader. För detta rapporteringskrav ska ”marknad” förstås som ”land” (utom för de länder som ingår i euroområdet, se kommissionens delegerade förordning (EU) nr 525/2014</w:t>
      </w:r>
      <w:r>
        <w:rPr>
          <w:rStyle w:val="FootnoteReference"/>
        </w:rPr>
        <w:footnoteReference w:id="2"/>
      </w:r>
      <w:r>
        <w:t>).</w:t>
      </w:r>
    </w:p>
    <w:p w14:paraId="077E1A41" w14:textId="7E9E2DA4"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903905"/>
      <w:r>
        <w:rPr>
          <w:rFonts w:ascii="Times New Roman" w:hAnsi="Times New Roman"/>
          <w:sz w:val="24"/>
          <w:u w:val="none"/>
        </w:rPr>
        <w:t>5.2.</w:t>
      </w:r>
      <w:r w:rsidRPr="00BC3401">
        <w:rPr>
          <w:u w:val="none"/>
        </w:rPr>
        <w:tab/>
      </w:r>
      <w:r>
        <w:rPr>
          <w:rFonts w:ascii="Times New Roman" w:hAnsi="Times New Roman"/>
          <w:sz w:val="24"/>
        </w:rPr>
        <w:t>Instruktioner för specifika positioner</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Kolumn</w:t>
            </w:r>
          </w:p>
        </w:tc>
      </w:tr>
      <w:tr w:rsidR="000B0B09" w:rsidRPr="002D60D7" w14:paraId="1B6DCA2D" w14:textId="77777777" w:rsidTr="00672D2A">
        <w:tc>
          <w:tcPr>
            <w:tcW w:w="988" w:type="dxa"/>
          </w:tcPr>
          <w:p w14:paraId="2E10DD0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7FBE31B"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b/>
                <w:sz w:val="24"/>
                <w:u w:val="single"/>
              </w:rPr>
              <w:t>ALLA POSITIONER (LÅNGA OCH KORTA)</w:t>
            </w:r>
          </w:p>
          <w:p w14:paraId="754457ED" w14:textId="6411188D"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Artikel 102 och artikel 105.1 i förordning (EU) nr 575/2013. </w:t>
            </w:r>
          </w:p>
          <w:p w14:paraId="59EE061F" w14:textId="31066C7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Detta är bruttopositioner som inte är nettade genom instrument, men exklusive emissionsgarantipositioner som tecknats eller i sin tur garanterats av tredje man enligt vad som avses i artikel 345.1 första stycket andra meningen i den förordningen. </w:t>
            </w:r>
          </w:p>
        </w:tc>
      </w:tr>
      <w:tr w:rsidR="000B0B09" w:rsidRPr="002D60D7" w14:paraId="518A8218" w14:textId="77777777" w:rsidTr="00672D2A">
        <w:tc>
          <w:tcPr>
            <w:tcW w:w="988" w:type="dxa"/>
          </w:tcPr>
          <w:p w14:paraId="5DF1DDF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4" w:type="dxa"/>
          </w:tcPr>
          <w:p w14:paraId="22DC25D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NETTOPOSITIONER (LÅNGA OCH KORTA)</w:t>
            </w:r>
          </w:p>
          <w:p w14:paraId="72A57BC7" w14:textId="1B6E0BBC"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Artiklarna 327, 329, 332, 341 och 345 i förordning (EU) nr 575/2013. </w:t>
            </w:r>
          </w:p>
        </w:tc>
      </w:tr>
      <w:tr w:rsidR="000B0B09" w:rsidRPr="002D60D7" w14:paraId="1ED40A34" w14:textId="77777777" w:rsidTr="00672D2A">
        <w:tc>
          <w:tcPr>
            <w:tcW w:w="988" w:type="dxa"/>
          </w:tcPr>
          <w:p w14:paraId="49ADB5D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262B96" w14:textId="77777777" w:rsidR="000B0B09" w:rsidRPr="002D60D7"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POSITIONER SOM OMFATTAS AV KAPITALKRAV</w:t>
            </w:r>
          </w:p>
          <w:p w14:paraId="5B62E698" w14:textId="1711E988"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De nettopositioner som åsätts ett kapitalkrav i enlighet med de olika metoder som behandlas i del tre avdelning IV kapitel 2 i förordning (EU) nr 575/2013. Kapitalkravet ska beräknas separat för varje nationell marknad. Positioner i aktieindexterminer enligt vad som avses i artikel 344.4 andra meningen i förordning (EU) nr 575/2013 ska inte tas med i denna kolumn.</w:t>
            </w:r>
          </w:p>
          <w:p w14:paraId="7C352B8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3258053C"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KAPITALBASKRAV</w:t>
            </w:r>
          </w:p>
          <w:p w14:paraId="75CDA27D" w14:textId="087571B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Kapitalbaskrav beräknat i enlighet med del tre avdelning IV kapitel 2 i förordning (EU) nr 575/2013 för berörda positioner</w:t>
            </w:r>
          </w:p>
          <w:p w14:paraId="6CDF917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1A727463"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TOTALT RISKVÄGT EXPONERINGSBELOPP</w:t>
            </w:r>
          </w:p>
          <w:p w14:paraId="33E7C378" w14:textId="4FC9A55B" w:rsidR="00E64BFE" w:rsidRPr="002D60D7" w:rsidRDefault="000B0B09" w:rsidP="004C445F">
            <w:pPr>
              <w:tabs>
                <w:tab w:val="left" w:pos="1665"/>
              </w:tabs>
              <w:suppressAutoHyphens/>
              <w:autoSpaceDE w:val="0"/>
              <w:autoSpaceDN w:val="0"/>
              <w:adjustRightInd w:val="0"/>
              <w:spacing w:after="0"/>
              <w:rPr>
                <w:rFonts w:ascii="Times New Roman" w:hAnsi="Times New Roman"/>
                <w:sz w:val="24"/>
              </w:rPr>
            </w:pPr>
            <w:r>
              <w:rPr>
                <w:rFonts w:ascii="Times New Roman" w:hAnsi="Times New Roman"/>
                <w:sz w:val="24"/>
              </w:rPr>
              <w:t xml:space="preserve">Artikel 92.6 b i förordning (EU) nr 575/2013. </w:t>
            </w:r>
          </w:p>
          <w:p w14:paraId="5D42B3B3" w14:textId="77777777"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lastRenderedPageBreak/>
              <w:t xml:space="preserve">Produkten av kapitalbaskraven multiplicerade med 12,5. </w:t>
            </w:r>
          </w:p>
        </w:tc>
      </w:tr>
    </w:tbl>
    <w:p w14:paraId="62FB026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Rad</w:t>
            </w:r>
          </w:p>
        </w:tc>
      </w:tr>
      <w:tr w:rsidR="000B0B09" w:rsidRPr="002D60D7" w14:paraId="7546B05C" w14:textId="77777777" w:rsidTr="00672D2A">
        <w:tc>
          <w:tcPr>
            <w:tcW w:w="1008" w:type="dxa"/>
          </w:tcPr>
          <w:p w14:paraId="7BE875B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0010-0130</w:t>
            </w:r>
          </w:p>
        </w:tc>
        <w:tc>
          <w:tcPr>
            <w:tcW w:w="8204" w:type="dxa"/>
          </w:tcPr>
          <w:p w14:paraId="1FF7DE1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AKTIER SOM INGÅR I HANDELSLAGRET</w:t>
            </w:r>
          </w:p>
          <w:p w14:paraId="030F1935" w14:textId="785DC9DE"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Kapitalbaskrav för positionsrisk enligt vad som avses i artikel 92.4 b i) i förordning (EU) nr 575/2013 och del tre avdelning IV kapitel 2 avsnitt 3 i den förordningen.</w:t>
            </w:r>
          </w:p>
        </w:tc>
      </w:tr>
      <w:tr w:rsidR="000B0B09" w:rsidRPr="002D60D7" w14:paraId="06FCC7F1" w14:textId="77777777" w:rsidTr="00672D2A">
        <w:tc>
          <w:tcPr>
            <w:tcW w:w="1008" w:type="dxa"/>
          </w:tcPr>
          <w:p w14:paraId="33E8BCC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029ED2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GENERELL RISK</w:t>
            </w:r>
          </w:p>
          <w:p w14:paraId="21F94335" w14:textId="41165158"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Positioner i aktier som omfattas av generell risk (artikel 343 i förordning (EU) nr 575/2013) och motsvarande kapitalbaskrav i enlighet med del tre avdelning IV kapitel 2 avsnitt 3 i den förordningen. </w:t>
            </w:r>
          </w:p>
          <w:p w14:paraId="729400AD" w14:textId="77777777" w:rsidR="001E0C8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Var och en av uppdelningarna (0021/0022 och 0030/0040) är en uppdelning som rör alla positioner som omfattas av generell risk.</w:t>
            </w:r>
          </w:p>
          <w:p w14:paraId="32EAD513" w14:textId="77777777" w:rsidR="004E2725"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På raderna 0021 och 0022 anges uppgifter om uppdelningen efter instrument. </w:t>
            </w:r>
          </w:p>
          <w:p w14:paraId="75FD06DA" w14:textId="77777777"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Det är bara uppdelningen på raderna 0030 och 0040 som ska ligga till grund för beräkningen av kapitalbaskrav.</w:t>
            </w:r>
          </w:p>
        </w:tc>
      </w:tr>
      <w:tr w:rsidR="000B0B09" w:rsidRPr="002D60D7" w14:paraId="7E2E7066" w14:textId="77777777" w:rsidTr="00672D2A">
        <w:tc>
          <w:tcPr>
            <w:tcW w:w="1008" w:type="dxa"/>
          </w:tcPr>
          <w:p w14:paraId="2A8F2E0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0021</w:t>
            </w:r>
          </w:p>
        </w:tc>
        <w:tc>
          <w:tcPr>
            <w:tcW w:w="8204" w:type="dxa"/>
          </w:tcPr>
          <w:p w14:paraId="51E4EB2D"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Derivat</w:t>
            </w:r>
          </w:p>
          <w:p w14:paraId="561EFF21" w14:textId="424FAD2D"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Derivat som ingår i beräkningen av aktierisk för positioner i handelslagret med beaktande av artiklarna 329 och 332 i förordning (EU) nr 575/2013, i förekommande fall.</w:t>
            </w:r>
          </w:p>
        </w:tc>
      </w:tr>
      <w:tr w:rsidR="000B0B09" w:rsidRPr="002D60D7" w14:paraId="70CC2A6A" w14:textId="77777777" w:rsidTr="00672D2A">
        <w:tc>
          <w:tcPr>
            <w:tcW w:w="1008" w:type="dxa"/>
          </w:tcPr>
          <w:p w14:paraId="569AE9F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0022</w:t>
            </w:r>
          </w:p>
        </w:tc>
        <w:tc>
          <w:tcPr>
            <w:tcW w:w="8204" w:type="dxa"/>
          </w:tcPr>
          <w:p w14:paraId="100EC51C"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Övriga tillgångar och skulder</w:t>
            </w:r>
          </w:p>
          <w:p w14:paraId="21AC79DF"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Instrument, förutom derivat, vilka ingår i beräkningen av aktierisk för positioner i handelslagret. </w:t>
            </w:r>
          </w:p>
        </w:tc>
      </w:tr>
      <w:tr w:rsidR="000B0B09" w:rsidRPr="002D60D7" w14:paraId="2ECBC519" w14:textId="77777777" w:rsidTr="00672D2A">
        <w:tc>
          <w:tcPr>
            <w:tcW w:w="1008" w:type="dxa"/>
          </w:tcPr>
          <w:p w14:paraId="63840C82"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8204" w:type="dxa"/>
          </w:tcPr>
          <w:p w14:paraId="5BE0B58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Omsatta aktieindexterminer som är brett diversifierade och som omfattas av en särskild metod</w:t>
            </w:r>
          </w:p>
          <w:p w14:paraId="56A22316" w14:textId="77777777" w:rsidR="005C14B0"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Omsatta aktieterminer som är brett diversifierade och som omfattas av en särskild metod i enlighet med kommissionens genomförandeförordning (EU) nr 945/2014</w:t>
            </w:r>
            <w:r>
              <w:rPr>
                <w:rStyle w:val="FootnoteReference"/>
              </w:rPr>
              <w:footnoteReference w:id="3"/>
            </w:r>
          </w:p>
          <w:p w14:paraId="2528F1AA" w14:textId="103B7503"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Dessa positioner ska endast vara föremål för generell risk och ska därmed inte rapporteras på rad 0050.</w:t>
            </w:r>
          </w:p>
        </w:tc>
      </w:tr>
      <w:tr w:rsidR="000B0B09" w:rsidRPr="002D60D7" w14:paraId="132F7A31" w14:textId="77777777" w:rsidTr="00672D2A">
        <w:tc>
          <w:tcPr>
            <w:tcW w:w="1008" w:type="dxa"/>
          </w:tcPr>
          <w:p w14:paraId="5A552EB7"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8204" w:type="dxa"/>
          </w:tcPr>
          <w:p w14:paraId="10EE0C2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Andra aktier än omsatta aktieindexterminer som är brett diversifierade</w:t>
            </w:r>
          </w:p>
          <w:p w14:paraId="17542C2D" w14:textId="5412BB06"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Andra aktiepositioner som är föremål för specifik risk samt motsvarande kapitalbaskrav i enlighet med artikel 343 i förordning (EU) nr 575/2013, inklusive positioner i aktieindexterminer som behandlas i enlighet med artikel 344.3 i den förordningen.</w:t>
            </w:r>
          </w:p>
        </w:tc>
      </w:tr>
      <w:tr w:rsidR="000B0B09" w:rsidRPr="002D60D7" w14:paraId="10C7ACD9" w14:textId="77777777" w:rsidTr="00672D2A">
        <w:tc>
          <w:tcPr>
            <w:tcW w:w="1008" w:type="dxa"/>
          </w:tcPr>
          <w:p w14:paraId="1F6F53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0050 </w:t>
            </w:r>
          </w:p>
        </w:tc>
        <w:tc>
          <w:tcPr>
            <w:tcW w:w="8204" w:type="dxa"/>
          </w:tcPr>
          <w:p w14:paraId="0CF5CE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SPECIFIK RISK</w:t>
            </w:r>
          </w:p>
          <w:p w14:paraId="4CFFEA2D" w14:textId="693CE9A9"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Aktiepositioner som är föremål för specifik risk samt motsvarande kapitalbaskrav i enlighet med artikel 342 i förordning (EU) nr 575/2013, exklusive positioner i </w:t>
            </w:r>
            <w:r>
              <w:rPr>
                <w:rFonts w:ascii="Times New Roman" w:hAnsi="Times New Roman"/>
                <w:sz w:val="24"/>
              </w:rPr>
              <w:lastRenderedPageBreak/>
              <w:t xml:space="preserve">aktieindexterminer som behandlas i enlighet med artikel 344.4 andra meningen i den förordningen. </w:t>
            </w:r>
          </w:p>
        </w:tc>
      </w:tr>
      <w:tr w:rsidR="000B0B09" w:rsidRPr="002D60D7" w14:paraId="63780725" w14:textId="77777777" w:rsidTr="00672D2A">
        <w:tc>
          <w:tcPr>
            <w:tcW w:w="1008" w:type="dxa"/>
          </w:tcPr>
          <w:p w14:paraId="573EB4E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0090-0130</w:t>
            </w:r>
          </w:p>
        </w:tc>
        <w:tc>
          <w:tcPr>
            <w:tcW w:w="8204" w:type="dxa"/>
          </w:tcPr>
          <w:p w14:paraId="1BAF0B5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YTTERLIGARE KRAV FÖR OPTIONER (ANDRA RISKER ÄN DELTARISKER)</w:t>
            </w:r>
          </w:p>
          <w:p w14:paraId="2552C107" w14:textId="66B48CCE"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Artikel 329.2 och 329.3 i förordning (EU) nr 575/2013 </w:t>
            </w:r>
          </w:p>
          <w:p w14:paraId="72C3FAC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De ytterligare kraven för optioner i samband med risker som inte är deltarisker ska rapporteras i den metod som används för beräkningen av detta.</w:t>
            </w:r>
          </w:p>
        </w:tc>
      </w:tr>
    </w:tbl>
    <w:p w14:paraId="0EB6FD79"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903906"/>
      <w:r>
        <w:rPr>
          <w:rFonts w:ascii="Times New Roman" w:hAnsi="Times New Roman"/>
          <w:sz w:val="24"/>
          <w:u w:val="none"/>
        </w:rPr>
        <w:t>6.</w:t>
      </w:r>
      <w:r w:rsidRPr="00BC3401">
        <w:rPr>
          <w:u w:val="none"/>
        </w:rPr>
        <w:tab/>
      </w:r>
      <w:r>
        <w:rPr>
          <w:rFonts w:ascii="Times New Roman" w:hAnsi="Times New Roman"/>
          <w:sz w:val="24"/>
        </w:rPr>
        <w:t>C 22.00 – Marknadsrisk: Schablonmetoder för valutakursrisk</w:t>
      </w:r>
      <w:bookmarkEnd w:id="115"/>
      <w:bookmarkEnd w:id="116"/>
      <w:bookmarkEnd w:id="117"/>
      <w:bookmarkEnd w:id="118"/>
      <w:bookmarkEnd w:id="119"/>
      <w:r>
        <w:rPr>
          <w:rFonts w:ascii="Times New Roman" w:hAnsi="Times New Roman"/>
          <w:sz w:val="24"/>
        </w:rPr>
        <w:t xml:space="preserve"> (MKR SA FX)</w:t>
      </w:r>
      <w:bookmarkEnd w:id="120"/>
      <w:bookmarkEnd w:id="121"/>
    </w:p>
    <w:p w14:paraId="70FD2A29" w14:textId="503A292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903907"/>
      <w:r>
        <w:rPr>
          <w:rFonts w:ascii="Times New Roman" w:hAnsi="Times New Roman"/>
          <w:sz w:val="24"/>
          <w:u w:val="none"/>
        </w:rPr>
        <w:t>6.1.</w:t>
      </w:r>
      <w:r w:rsidRPr="00BC3401">
        <w:rPr>
          <w:u w:val="none"/>
        </w:rPr>
        <w:tab/>
      </w:r>
      <w:r>
        <w:rPr>
          <w:rFonts w:ascii="Times New Roman" w:hAnsi="Times New Roman"/>
          <w:sz w:val="24"/>
        </w:rPr>
        <w:t>Allmänna kommentarer</w:t>
      </w:r>
      <w:bookmarkEnd w:id="122"/>
      <w:bookmarkEnd w:id="123"/>
      <w:bookmarkEnd w:id="124"/>
      <w:bookmarkEnd w:id="125"/>
      <w:bookmarkEnd w:id="126"/>
      <w:bookmarkEnd w:id="127"/>
      <w:bookmarkEnd w:id="128"/>
    </w:p>
    <w:p w14:paraId="3B4750B2" w14:textId="2C7BE8FA" w:rsidR="00F71DF2" w:rsidRPr="002D60D7" w:rsidRDefault="00A807E1" w:rsidP="00E172EA">
      <w:pPr>
        <w:pStyle w:val="InstructionsText2"/>
        <w:numPr>
          <w:ilvl w:val="0"/>
          <w:numId w:val="29"/>
        </w:numPr>
        <w:suppressAutoHyphens/>
      </w:pPr>
      <w:r>
        <w:t>Värdepappersföretag ska rapportera uppgifter om positioner i varje valuta (inbegripet rapportvaluta) och motsvarande kapitalbaskrav för utländsk valuta med tillämpning av schablonmetoden. Positionen ska beräknas för varje valuta (inbegripet EUR), guld och positioner i fonder.</w:t>
      </w:r>
    </w:p>
    <w:p w14:paraId="39EF826C" w14:textId="60814CC7" w:rsidR="000B0B09" w:rsidRPr="002D60D7" w:rsidRDefault="00B31D8A" w:rsidP="00E172EA">
      <w:pPr>
        <w:pStyle w:val="InstructionsText2"/>
        <w:numPr>
          <w:ilvl w:val="0"/>
          <w:numId w:val="29"/>
        </w:numPr>
        <w:suppressAutoHyphens/>
      </w:pPr>
      <w:r>
        <w:t>Raderna 0100–0470 i denna mall ska rapporteras om värdepappersföretagen har tillstånd att bedriva verksamheterna 3 eller 6 i avsnitt A i bilaga I till Europaparlamentets och rådets direktiv 2014/65/EU</w:t>
      </w:r>
      <w:r>
        <w:rPr>
          <w:rStyle w:val="FootnoteReference"/>
        </w:rPr>
        <w:footnoteReference w:id="4"/>
      </w:r>
      <w:r>
        <w:t>, även om dessa värdepappersföretag inte är skyldiga att beräkna kapitalbaskrav för valutakursrisk i enlighet med artikel 351 i förordning (EU) nr 575/2013. I dessa memorandumposter är alla positioner i rapportvalutan inkluderade på raderna 0100–0470, oavsett i vilken utsträckning de är avsedda för syftena i artikel 354 i förordning (EU) nr 575/2013. Raderna 0130–0470 i memorandumposterna i mallen ska fyllas i separat för alla valutor i Europeiska unionens medlemsstater, för följande valutor: GBP, USD, CHF, JPY, RUB, TRY, AUD, CAD, RSD, ALL, UAH, MKD, EGP, ARS, BRL, MXN, HKD, ICK, TWD, NZD, NOK, SGD, KRW, CNY, och alla övriga valutor.</w:t>
      </w:r>
    </w:p>
    <w:p w14:paraId="346B4732" w14:textId="0BDCE786"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903908"/>
      <w:r>
        <w:rPr>
          <w:rFonts w:ascii="Times New Roman" w:hAnsi="Times New Roman"/>
          <w:sz w:val="24"/>
          <w:u w:val="none"/>
        </w:rPr>
        <w:t>6.2.</w:t>
      </w:r>
      <w:r w:rsidRPr="00BC3401">
        <w:rPr>
          <w:u w:val="none"/>
        </w:rPr>
        <w:tab/>
      </w:r>
      <w:r>
        <w:rPr>
          <w:rFonts w:ascii="Times New Roman" w:hAnsi="Times New Roman"/>
          <w:sz w:val="24"/>
        </w:rPr>
        <w:t>Instruktioner för specifika positioner</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Kolumn</w:t>
            </w:r>
          </w:p>
        </w:tc>
      </w:tr>
      <w:tr w:rsidR="000B0B09" w:rsidRPr="002D60D7" w14:paraId="159B4B41" w14:textId="77777777" w:rsidTr="00672D2A">
        <w:tc>
          <w:tcPr>
            <w:tcW w:w="988" w:type="dxa"/>
          </w:tcPr>
          <w:p w14:paraId="0ABA9E2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0020-0030</w:t>
            </w:r>
          </w:p>
        </w:tc>
        <w:tc>
          <w:tcPr>
            <w:tcW w:w="7874" w:type="dxa"/>
          </w:tcPr>
          <w:p w14:paraId="3450FB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ALLA POSITIONER (LÅNGA OCH KORTA)</w:t>
            </w:r>
          </w:p>
          <w:p w14:paraId="21CD617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Bruttopositioner på grund av tillgångar, tillgodohavanden och liknande poster som avses i artikel 352.1 i förordning (EU) nr 575/2013.</w:t>
            </w:r>
          </w:p>
          <w:p w14:paraId="754DB1BB" w14:textId="2FEAA29E" w:rsidR="000B0B09" w:rsidRPr="002D60D7" w:rsidRDefault="00BB22D4"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I enlighet med artikel 352.2 i förordning (EU) nr 575/2013 och efter tillstånd från behöriga myndigheter ska inte positioner som tagits för att säkra mot växelkursens negativa effekter på deras relationstal i enlighet med artikel 92.1 i den förordningen samt positioner som hänför sig till poster som redan har frånräknats vid beräkningen av kapitalbas rapporteras.</w:t>
            </w:r>
          </w:p>
          <w:p w14:paraId="40A85A4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0040-0050</w:t>
            </w:r>
          </w:p>
        </w:tc>
        <w:tc>
          <w:tcPr>
            <w:tcW w:w="7874" w:type="dxa"/>
          </w:tcPr>
          <w:p w14:paraId="5A21CA5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NETTOPOSITIONER (LÅNGA OCH KORTA)</w:t>
            </w:r>
          </w:p>
          <w:p w14:paraId="5D5BCFB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110C5AF2" w:rsidR="00283B5F"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Artikel 352.3 och artikel 352.4 första två meningarna och artikel 353 i förordning (EU) nr 575/2013</w:t>
            </w:r>
          </w:p>
          <w:p w14:paraId="1436375E" w14:textId="14467FBC"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Nettopositioner beräknas per varje valuta i enlighet med artikel 352.1 i den förordningen. Följaktligen kan både långa och korta positioner rapporteras samtidigt.</w:t>
            </w:r>
          </w:p>
          <w:p w14:paraId="7EF6C18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874" w:type="dxa"/>
          </w:tcPr>
          <w:p w14:paraId="23461A4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POSITIONER SOM OMFATTAS AV KAPITALKRAV</w:t>
            </w:r>
          </w:p>
          <w:p w14:paraId="536B211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4FE1162B" w14:textId="273CC04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Artikel 352.4 tredje meningen och artiklarna 353 och 354 i förordning (EU) nr 575/2013 </w:t>
            </w:r>
          </w:p>
          <w:p w14:paraId="091C4CE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0060-0070</w:t>
            </w:r>
          </w:p>
        </w:tc>
        <w:tc>
          <w:tcPr>
            <w:tcW w:w="7874" w:type="dxa"/>
          </w:tcPr>
          <w:p w14:paraId="4917443B"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POSITIONER SOM OMFATTAS AV KAPITALKRAV (LÅNGA OCH KORTA)</w:t>
            </w:r>
          </w:p>
          <w:p w14:paraId="1CA17503"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Långa och korta nettopositioner i varje valuta ska beräknas genom att summan av korta positioner dras från summan av långa positioner.</w:t>
            </w:r>
          </w:p>
          <w:p w14:paraId="7912A4F1"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Den långa nettopositionen i en valuta beräknas genom att man adderar de långa nettopositionerna för varje transaktion i den valutan.</w:t>
            </w:r>
          </w:p>
          <w:p w14:paraId="5B4E9BD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Den korta nettopositionen i en valuta beräknas genom att man adderar de korta nettopositionerna för varje transaktion i den valutan.</w:t>
            </w:r>
          </w:p>
          <w:p w14:paraId="71BEB09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Icke avstämda positioner i andra valutor än rapportvalutor ska adderas till positioner som omfattas av kapitalkrav för andra valutor (rad 030) i kolumn 060 eller 070, beroende på om de är korta eller långa.</w:t>
            </w:r>
          </w:p>
          <w:p w14:paraId="3B8AB235"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4" w:type="dxa"/>
          </w:tcPr>
          <w:p w14:paraId="50779B2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POSITIONER SOM OMFATTAS AV KAPITALKRAV (AVSTÄMDA)</w:t>
            </w:r>
          </w:p>
          <w:p w14:paraId="1787EA62"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Avstämda positioner för nära sammanhängande valutor.</w:t>
            </w:r>
          </w:p>
          <w:p w14:paraId="6BC8E67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4" w:type="dxa"/>
          </w:tcPr>
          <w:p w14:paraId="4FC12DD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KAPITALBASKRAV</w:t>
            </w:r>
          </w:p>
          <w:p w14:paraId="4108E69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Kapitalkravet för berörda positioner i enlighet med del tre avdelning IV kapitel 3 i förordning (EU) nr 575/2013 </w:t>
            </w:r>
          </w:p>
          <w:p w14:paraId="62C9AE7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4" w:type="dxa"/>
          </w:tcPr>
          <w:p w14:paraId="0647EAC0"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TOTALT RISKVÄGT EXPONERINGSBELOPP</w:t>
            </w:r>
          </w:p>
          <w:p w14:paraId="1005789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Artikel 92.6 b i förordning (EU) nr 575/2013.</w:t>
            </w:r>
          </w:p>
          <w:p w14:paraId="74C1A53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Produkten av kapitalbaskraven multiplicerade med 12,5. </w:t>
            </w:r>
          </w:p>
          <w:p w14:paraId="43ECFCA3" w14:textId="77777777" w:rsidR="00DE48EF" w:rsidRPr="002D60D7"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Rad</w:t>
            </w:r>
          </w:p>
        </w:tc>
      </w:tr>
      <w:tr w:rsidR="000B0B09" w:rsidRPr="002D60D7" w14:paraId="7E8F93AD" w14:textId="77777777" w:rsidTr="00672D2A">
        <w:tc>
          <w:tcPr>
            <w:tcW w:w="991" w:type="dxa"/>
          </w:tcPr>
          <w:p w14:paraId="308DA05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1" w:type="dxa"/>
          </w:tcPr>
          <w:p w14:paraId="444D3E4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SUMMA POSITIONER</w:t>
            </w:r>
          </w:p>
          <w:p w14:paraId="625A8F9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78AA241E" w:rsidR="000B0B09"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Alla positioner i andra valutor än rapportvalutor och de positioner i rapportvalutan som beaktas i enlighet med artikel 354 i förordning (EU) </w:t>
            </w:r>
            <w:r>
              <w:rPr>
                <w:rFonts w:ascii="Times New Roman" w:hAnsi="Times New Roman"/>
                <w:sz w:val="24"/>
              </w:rPr>
              <w:lastRenderedPageBreak/>
              <w:t>nr 575/2013 samt motsvarande kapitalbaskrav för valutarisk enligt artikel 92.3 c i) i den förordningen, med beaktande av artikel 352.2 och 352.4 i förordning (EU) nr 575/2013 (för omräkning till rapportvalutan).</w:t>
            </w:r>
          </w:p>
          <w:p w14:paraId="60C8486E"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w:t>
            </w:r>
          </w:p>
        </w:tc>
        <w:tc>
          <w:tcPr>
            <w:tcW w:w="7871" w:type="dxa"/>
          </w:tcPr>
          <w:p w14:paraId="49A2740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NÄRA SAMMANHÄNGANDE VALUTOR</w:t>
            </w:r>
          </w:p>
          <w:p w14:paraId="784B138D"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323891C1"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Positioner och motsvarande kapitalbaskrav för nära sammanhängande valutor i enlighet med artikel 354 i förordning (EU) nr 575/2013.</w:t>
            </w:r>
          </w:p>
          <w:p w14:paraId="1228E8F4"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0025</w:t>
            </w:r>
          </w:p>
        </w:tc>
        <w:tc>
          <w:tcPr>
            <w:tcW w:w="7871" w:type="dxa"/>
          </w:tcPr>
          <w:p w14:paraId="596531B8"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Nära sammanhängande valutor </w:t>
            </w:r>
            <w:r>
              <w:rPr>
                <w:rFonts w:ascii="Times New Roman" w:hAnsi="Times New Roman"/>
                <w:b/>
                <w:i/>
                <w:sz w:val="24"/>
                <w:u w:val="single"/>
              </w:rPr>
              <w:t>varav</w:t>
            </w:r>
            <w:r>
              <w:rPr>
                <w:rFonts w:ascii="Times New Roman" w:hAnsi="Times New Roman"/>
                <w:b/>
                <w:sz w:val="24"/>
                <w:u w:val="single"/>
              </w:rPr>
              <w:t>: rapportvaluta</w:t>
            </w:r>
          </w:p>
          <w:p w14:paraId="1A313604" w14:textId="77777777" w:rsidR="00491F4D" w:rsidRPr="002D60D7" w:rsidRDefault="00491F4D" w:rsidP="004C445F">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Positioner i rapportvalutan som bidrar till beräkningen av kapitalbaskraven i enlighet med artikel 354 i förordning (EU) nr 575/2013.</w:t>
            </w:r>
          </w:p>
          <w:p w14:paraId="1727C5A3"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71" w:type="dxa"/>
          </w:tcPr>
          <w:p w14:paraId="0BAA11C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ALLA ÖVRIGA VALUTOR (inklusive fonder som behandlas som olika valutor)</w:t>
            </w:r>
          </w:p>
          <w:p w14:paraId="1677D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Positioner och motsvarande kapitalbaskrav för de valutor som omfattas av det allmänna förfarande som avses i artikel 351 och artikel 352.2 och 352.4 i förordning (EU) nr 575/2013</w:t>
            </w:r>
          </w:p>
          <w:p w14:paraId="0D0C93F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u w:val="single"/>
              </w:rPr>
              <w:t>Rapportering av fonder som behandlas som separata valutor i enlighet med artikel 353 i förordning (EU) nr 575/2013:</w:t>
            </w:r>
          </w:p>
          <w:p w14:paraId="77B7A43F" w14:textId="77777777" w:rsidR="000B0B09" w:rsidRPr="002D60D7" w:rsidRDefault="000B0B09"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För fonder som behandlas som separata valutor kan kapitalbaskraven beräknas enligt någon av följande två metoder:</w:t>
            </w:r>
          </w:p>
          <w:p w14:paraId="5B250982" w14:textId="5A8D3F48"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a) Den modifierade guldmetoden tillämpas om inriktningen på fondens investeringar inte är känd (en sådan fond ska adderas till institutets totala nettoposition i valuta).</w:t>
            </w:r>
          </w:p>
          <w:p w14:paraId="36EAAD8C" w14:textId="570B6ECE"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b) Om inriktningen på fondens investeringar är känd ska fonden adderas till den totala öppna valutapositionen (lång eller kort, beroende på fondens inriktning).</w:t>
            </w:r>
          </w:p>
          <w:p w14:paraId="6410AE39" w14:textId="77777777"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rPr>
              <w:t>Sådana fonder ska rapporteras i enlighet med beräkningen av kapitalkraven.</w:t>
            </w:r>
          </w:p>
          <w:p w14:paraId="6EF89CCB"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71" w:type="dxa"/>
          </w:tcPr>
          <w:p w14:paraId="0E1B066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GULD</w:t>
            </w:r>
          </w:p>
          <w:p w14:paraId="3DD20C3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E2B6F8D" w14:textId="0A74E970"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Positioner och motsvarande kapitalbaskrav för de valutor som omfattas av det allmänna förfarande som avses i artikel 351 och artikel 352.2 och 352.4 i förordning (EU) nr 575/2013 </w:t>
            </w:r>
          </w:p>
          <w:p w14:paraId="2363385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0050 - 0090</w:t>
            </w:r>
          </w:p>
        </w:tc>
        <w:tc>
          <w:tcPr>
            <w:tcW w:w="7871" w:type="dxa"/>
          </w:tcPr>
          <w:p w14:paraId="76D7671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YTTERLIGARE KRAV FÖR OPTIONER (ANDRA RISKER ÄN DELTARISKER)</w:t>
            </w:r>
          </w:p>
          <w:p w14:paraId="409B80C0" w14:textId="3123C3E4"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 xml:space="preserve">Artikel 352.5 och 352.6 i förordning (EU) nr 575/2013 </w:t>
            </w:r>
          </w:p>
          <w:p w14:paraId="28A72F0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0C3DAE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De ytterligare kraven för optioner i samband med risker som inte är deltarisker ska rapporteras uppdelat på den metod som används för beräkningen av dessa. </w:t>
            </w:r>
          </w:p>
          <w:p w14:paraId="64B10AE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0100-0120</w:t>
            </w:r>
          </w:p>
        </w:tc>
        <w:tc>
          <w:tcPr>
            <w:tcW w:w="7871" w:type="dxa"/>
          </w:tcPr>
          <w:p w14:paraId="4D32EE9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Uppdelning av de totala positionerna (inklusive rapportvaluta) per exponeringstyp</w:t>
            </w:r>
          </w:p>
          <w:p w14:paraId="35F84DA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De totala positionerna ska delas upp i derivat, övriga tillgångar och skulder samt poster utanför balansräkningen.</w:t>
            </w:r>
          </w:p>
          <w:p w14:paraId="645944F1"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0100</w:t>
            </w:r>
          </w:p>
        </w:tc>
        <w:tc>
          <w:tcPr>
            <w:tcW w:w="7871" w:type="dxa"/>
          </w:tcPr>
          <w:p w14:paraId="2B5ED8B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Övriga tillgångar och skulder, som inte är poster utanför balansräkningen och derivat</w:t>
            </w:r>
          </w:p>
          <w:p w14:paraId="70ABA94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Här rapporteras de positioner som inte tas upp på rad 0110 eller 0120. </w:t>
            </w:r>
          </w:p>
          <w:p w14:paraId="68474F8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 xml:space="preserve"> </w:t>
            </w:r>
          </w:p>
        </w:tc>
      </w:tr>
      <w:tr w:rsidR="000B0B09" w:rsidRPr="002D60D7" w14:paraId="68F25686" w14:textId="77777777" w:rsidTr="00672D2A">
        <w:tc>
          <w:tcPr>
            <w:tcW w:w="991" w:type="dxa"/>
          </w:tcPr>
          <w:p w14:paraId="76AEDC5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71" w:type="dxa"/>
          </w:tcPr>
          <w:p w14:paraId="2D48760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Poster utanför balansräkningen</w:t>
            </w:r>
          </w:p>
          <w:p w14:paraId="4FE41A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Poster som omfattas av artikel 352 i förordning (EU) nr 575/2013, oberoende av vilken valuta de är denominerade i, som tas upp i bilaga I till den förordningen, utom de som tas upp som transaktioner för värdepappersfinansiering och transaktioner med långfristig avveckling eller som härrör från avtal om produktövergripande nettning.</w:t>
            </w:r>
          </w:p>
          <w:p w14:paraId="25D49F5C"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71" w:type="dxa"/>
          </w:tcPr>
          <w:p w14:paraId="56E0717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Derivat</w:t>
            </w:r>
          </w:p>
          <w:p w14:paraId="7B6CC85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Positioner som värderas i enlighet med artikel 352 i förordning (EU) nr 575/2013</w:t>
            </w:r>
          </w:p>
          <w:p w14:paraId="2984F2C2" w14:textId="77777777" w:rsidR="00902EFC" w:rsidRPr="002D60D7"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0459354E"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0130-0470</w:t>
            </w:r>
          </w:p>
        </w:tc>
        <w:tc>
          <w:tcPr>
            <w:tcW w:w="7871" w:type="dxa"/>
          </w:tcPr>
          <w:p w14:paraId="26286B4C" w14:textId="3843381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MEMORANDUMPOSTER: VALUTAPOSITIONER</w:t>
            </w:r>
          </w:p>
          <w:p w14:paraId="77A906DE" w14:textId="77777777" w:rsidR="000B0B09" w:rsidRPr="002D60D7" w:rsidRDefault="000B0B09" w:rsidP="004C445F">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Memorandumposterna i mallen ska fyllas i separat för alla valutor i Europeiska unionens medlemsstater, GBP, USD, CHF, JPY, RUB, TRY, AUD, CAD, RSD, ALL, UAH, MKD, EGP, ARS, BRL, MXN, HKD, ICK, TWD, NZD, NOK, SGD, KRW, CNY och alla övriga valutor. </w:t>
            </w:r>
          </w:p>
          <w:p w14:paraId="09723CAF" w14:textId="77777777" w:rsidR="003E0950" w:rsidRPr="002D60D7"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Positioner i guld och i fonder som behandlas som en separat valuta i enlighet med artikel 353.3 i förordning (EU) nr 575/2013 ska inkluderas på rad 0470.</w:t>
            </w:r>
          </w:p>
          <w:p w14:paraId="2A795EB2" w14:textId="3FA18151" w:rsidR="0055144E" w:rsidRPr="002D60D7"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4C445F">
      <w:pPr>
        <w:suppressAutoHyphens/>
        <w:rPr>
          <w:rFonts w:ascii="Times New Roman" w:hAnsi="Times New Roman"/>
          <w:sz w:val="24"/>
        </w:rPr>
      </w:pPr>
    </w:p>
    <w:p w14:paraId="53515718" w14:textId="54673A1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903909"/>
      <w:r>
        <w:rPr>
          <w:rFonts w:ascii="Times New Roman" w:hAnsi="Times New Roman"/>
          <w:sz w:val="24"/>
          <w:u w:val="none"/>
        </w:rPr>
        <w:t>7.</w:t>
      </w:r>
      <w:r w:rsidRPr="00BC3401">
        <w:rPr>
          <w:u w:val="none"/>
        </w:rPr>
        <w:tab/>
      </w:r>
      <w:r>
        <w:rPr>
          <w:rFonts w:ascii="Times New Roman" w:hAnsi="Times New Roman"/>
          <w:sz w:val="24"/>
        </w:rPr>
        <w:t>C 23.00 – Marknadsrisk: Schablonmetoder för råvaror</w:t>
      </w:r>
      <w:bookmarkEnd w:id="137"/>
      <w:bookmarkEnd w:id="138"/>
      <w:bookmarkEnd w:id="139"/>
      <w:bookmarkEnd w:id="140"/>
      <w:bookmarkEnd w:id="141"/>
      <w:r>
        <w:rPr>
          <w:rFonts w:ascii="Times New Roman" w:hAnsi="Times New Roman"/>
          <w:sz w:val="24"/>
        </w:rPr>
        <w:t xml:space="preserve"> (MKR SA COM)</w:t>
      </w:r>
      <w:bookmarkEnd w:id="142"/>
      <w:bookmarkEnd w:id="143"/>
    </w:p>
    <w:p w14:paraId="72871AE4" w14:textId="0AF1A4E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903910"/>
      <w:r>
        <w:rPr>
          <w:rFonts w:ascii="Times New Roman" w:hAnsi="Times New Roman"/>
          <w:sz w:val="24"/>
          <w:u w:val="none"/>
        </w:rPr>
        <w:t>7.1.</w:t>
      </w:r>
      <w:r w:rsidRPr="00BC3401">
        <w:rPr>
          <w:u w:val="none"/>
        </w:rPr>
        <w:tab/>
      </w:r>
      <w:r>
        <w:rPr>
          <w:rFonts w:ascii="Times New Roman" w:hAnsi="Times New Roman"/>
          <w:sz w:val="24"/>
        </w:rPr>
        <w:t>Allmänna kommentarer</w:t>
      </w:r>
      <w:bookmarkEnd w:id="144"/>
      <w:bookmarkEnd w:id="145"/>
      <w:bookmarkEnd w:id="146"/>
      <w:bookmarkEnd w:id="147"/>
      <w:bookmarkEnd w:id="148"/>
      <w:bookmarkEnd w:id="149"/>
      <w:bookmarkEnd w:id="150"/>
    </w:p>
    <w:p w14:paraId="441FA19A" w14:textId="36832BFC" w:rsidR="000B0B09" w:rsidRPr="002D60D7" w:rsidRDefault="000B0B09" w:rsidP="00E172EA">
      <w:pPr>
        <w:pStyle w:val="InstructionsText2"/>
        <w:numPr>
          <w:ilvl w:val="0"/>
          <w:numId w:val="29"/>
        </w:numPr>
        <w:suppressAutoHyphens/>
      </w:pPr>
      <w:r>
        <w:t>I denna mall lämnas uppgifter om positionerna i råvaror och motsvarande kapitalbaskrav med tillämpning av schablonmetoden.</w:t>
      </w:r>
    </w:p>
    <w:p w14:paraId="0C8765B1" w14:textId="613B31E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903911"/>
      <w:r>
        <w:rPr>
          <w:rFonts w:ascii="Times New Roman" w:hAnsi="Times New Roman"/>
          <w:sz w:val="24"/>
          <w:u w:val="none"/>
        </w:rPr>
        <w:t>7.2.</w:t>
      </w:r>
      <w:r w:rsidRPr="00BC3401">
        <w:rPr>
          <w:u w:val="none"/>
        </w:rPr>
        <w:tab/>
      </w:r>
      <w:r>
        <w:rPr>
          <w:rFonts w:ascii="Times New Roman" w:hAnsi="Times New Roman"/>
          <w:sz w:val="24"/>
        </w:rPr>
        <w:t>Instruktioner för specifika positioner</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Kolumn</w:t>
            </w:r>
          </w:p>
        </w:tc>
      </w:tr>
      <w:tr w:rsidR="000B0B09" w:rsidRPr="002D60D7" w14:paraId="12CECACA" w14:textId="77777777" w:rsidTr="00672D2A">
        <w:tc>
          <w:tcPr>
            <w:tcW w:w="986" w:type="dxa"/>
          </w:tcPr>
          <w:p w14:paraId="6FA50BB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6" w:type="dxa"/>
          </w:tcPr>
          <w:p w14:paraId="29C026B5"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Alla POSITIONER (LÅNGA OCH KORTA)</w:t>
            </w:r>
          </w:p>
          <w:p w14:paraId="4B99A78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Långa/korta bruttopositioner som betraktas som positioner i samma råvara i enlighet med artikel 357.4 i förordning (EU) nr 575/2013 (se även artikel 359.1 i den förordningen)</w:t>
            </w:r>
          </w:p>
          <w:p w14:paraId="3E9C720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4AB4396B" w14:textId="77777777" w:rsidTr="00672D2A">
        <w:tc>
          <w:tcPr>
            <w:tcW w:w="986" w:type="dxa"/>
          </w:tcPr>
          <w:p w14:paraId="224657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 xml:space="preserve">0030-0040 </w:t>
            </w:r>
          </w:p>
        </w:tc>
        <w:tc>
          <w:tcPr>
            <w:tcW w:w="7876" w:type="dxa"/>
          </w:tcPr>
          <w:p w14:paraId="7FA580C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NETTOPOSITIONER (LÅNGA OCH KORTA)</w:t>
            </w:r>
          </w:p>
          <w:p w14:paraId="0B49C3F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7B41C090"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I den mening som avses i artikel 357.3 i förordning (EU) nr 575/2013. </w:t>
            </w:r>
          </w:p>
        </w:tc>
      </w:tr>
      <w:tr w:rsidR="000B0B09" w:rsidRPr="002D60D7" w14:paraId="0A46320C" w14:textId="77777777" w:rsidTr="00672D2A">
        <w:tc>
          <w:tcPr>
            <w:tcW w:w="986" w:type="dxa"/>
          </w:tcPr>
          <w:p w14:paraId="7F0B984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6" w:type="dxa"/>
          </w:tcPr>
          <w:p w14:paraId="7ADEF1C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POSITIONER SOM OMFATTAS AV KAPITALKRAV</w:t>
            </w:r>
          </w:p>
          <w:p w14:paraId="55ED580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De nettopositioner som åsätts ett kapitalkrav i enlighet med de olika metoder som behandlas i del tre avdelning IV kapitel 4 i förordning (EU) nr 575/2013.</w:t>
            </w:r>
          </w:p>
          <w:p w14:paraId="762BD2E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6" w:type="dxa"/>
          </w:tcPr>
          <w:p w14:paraId="4AA26DC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KAPITALBASKRAV</w:t>
            </w:r>
          </w:p>
          <w:p w14:paraId="545A19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2D60D7" w:rsidRDefault="000B0B09"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Kapitalbaskrav beräknat i enlighet med del tre avdelning IV kapitel 4 i förordning (EU) nr 575/2013 för berörda positioner</w:t>
            </w:r>
          </w:p>
        </w:tc>
      </w:tr>
      <w:tr w:rsidR="000B0B09" w:rsidRPr="002D60D7" w14:paraId="380AB4E0" w14:textId="77777777" w:rsidTr="00672D2A">
        <w:tc>
          <w:tcPr>
            <w:tcW w:w="986" w:type="dxa"/>
          </w:tcPr>
          <w:p w14:paraId="0EE22EDA"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6" w:type="dxa"/>
          </w:tcPr>
          <w:p w14:paraId="162C1DF7"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TOTALT RISKVÄGT EXPONERINGSBELOPP</w:t>
            </w:r>
          </w:p>
          <w:p w14:paraId="35864C1F"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 xml:space="preserve">Artikel 92.6 b i förordning (EU) nr 575/2013. </w:t>
            </w:r>
          </w:p>
          <w:p w14:paraId="67EADC1A" w14:textId="77777777" w:rsidR="000B0B09" w:rsidRPr="002D60D7"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Pr>
                <w:rFonts w:ascii="Times New Roman" w:hAnsi="Times New Roman"/>
                <w:sz w:val="24"/>
              </w:rPr>
              <w:t>Produkten av kapitalbaskraven multiplicerade med 12,5.</w:t>
            </w:r>
          </w:p>
        </w:tc>
      </w:tr>
    </w:tbl>
    <w:p w14:paraId="0DC9D0A4"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Rad</w:t>
            </w:r>
          </w:p>
        </w:tc>
      </w:tr>
      <w:tr w:rsidR="000B0B09" w:rsidRPr="002D60D7" w14:paraId="3F19FB75" w14:textId="77777777" w:rsidTr="00672D2A">
        <w:tc>
          <w:tcPr>
            <w:tcW w:w="987" w:type="dxa"/>
          </w:tcPr>
          <w:p w14:paraId="6200338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5" w:type="dxa"/>
          </w:tcPr>
          <w:p w14:paraId="3CC5979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SUMMA POSITIONER I RÅVAROR</w:t>
            </w:r>
          </w:p>
          <w:p w14:paraId="0356262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p>
          <w:p w14:paraId="1B02378E" w14:textId="7E4205C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Positioner i råvaror och motsvarande kapitalbaskrav för marknadsrisk som beräknas i enlighet med artikel 92.4 c i förordning (EU) nr 575/2013 och del tre avdelning IV kapitel 4 i den förordningen. </w:t>
            </w:r>
          </w:p>
        </w:tc>
      </w:tr>
      <w:tr w:rsidR="000B0B09" w:rsidRPr="002D60D7" w14:paraId="216F1AEE" w14:textId="77777777" w:rsidTr="00672D2A">
        <w:tc>
          <w:tcPr>
            <w:tcW w:w="987" w:type="dxa"/>
          </w:tcPr>
          <w:p w14:paraId="62D08C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0020-0060</w:t>
            </w:r>
          </w:p>
        </w:tc>
        <w:tc>
          <w:tcPr>
            <w:tcW w:w="7875" w:type="dxa"/>
          </w:tcPr>
          <w:p w14:paraId="759E579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POSITIONER INDELADE I RÅVARUKATEGORIER</w:t>
            </w:r>
          </w:p>
          <w:p w14:paraId="5692188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Vid rapporteringen ska råvaror indelas i de fyra huvudgrupper av råvaror som anges i artikel 361 tabell 2 i förordning (EU) nr 575/2013.</w:t>
            </w:r>
          </w:p>
          <w:p w14:paraId="04BB531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5" w:type="dxa"/>
          </w:tcPr>
          <w:p w14:paraId="5AACA5E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LÖPTIDSMETOD</w:t>
            </w:r>
          </w:p>
          <w:p w14:paraId="2C667CB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Positioner i råvaror som omfattas av löptidsmetoden som avses i artikel 359 i förordning (EU) nr 575/2013</w:t>
            </w:r>
          </w:p>
          <w:p w14:paraId="018E7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5" w:type="dxa"/>
          </w:tcPr>
          <w:p w14:paraId="7D3D047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UTÖKAD LÖPTIDSMETOD</w:t>
            </w:r>
          </w:p>
          <w:p w14:paraId="28E2284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Positioner i råvaror som omfattas av den utökade löptidsmetoden som avses i artikel 361 i förordning (EU) nr 575/2013</w:t>
            </w:r>
          </w:p>
          <w:p w14:paraId="4CC42EB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5" w:type="dxa"/>
          </w:tcPr>
          <w:p w14:paraId="5AEA8FE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FÖRENKLAD METOD</w:t>
            </w:r>
          </w:p>
          <w:p w14:paraId="739EF26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Positioner i råvaror som omfattas av den förenklade metod som avses i artikel 360 i förordning (EU) nr 575/2013 </w:t>
            </w:r>
          </w:p>
          <w:p w14:paraId="72D24CC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0100-0140</w:t>
            </w:r>
          </w:p>
        </w:tc>
        <w:tc>
          <w:tcPr>
            <w:tcW w:w="7875" w:type="dxa"/>
          </w:tcPr>
          <w:p w14:paraId="1AB2469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YTTERLIGARE KRAV FÖR OPTIONER (ANDRA RISKER ÄN DELTARISKER)</w:t>
            </w:r>
          </w:p>
          <w:p w14:paraId="444B7110" w14:textId="08585130"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lastRenderedPageBreak/>
              <w:t xml:space="preserve">Artikel 358.4 i förordning (EU) nr 575/2013 </w:t>
            </w:r>
          </w:p>
          <w:p w14:paraId="1D3D5AF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De ytterligare kraven för optioner i samband med risker som inte är deltarisker ska rapporteras i den metod som används för beräkningen av detta.</w:t>
            </w:r>
          </w:p>
          <w:p w14:paraId="55D77BA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4C445F">
      <w:pPr>
        <w:suppressAutoHyphens/>
        <w:rPr>
          <w:rFonts w:ascii="Times New Roman" w:hAnsi="Times New Roman"/>
          <w:sz w:val="24"/>
        </w:rPr>
      </w:pPr>
    </w:p>
    <w:p w14:paraId="60EF2674" w14:textId="77777777" w:rsidR="000B0B09" w:rsidRPr="002D60D7"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4C445F">
      <w:pPr>
        <w:pStyle w:val="Instructionsberschrift2"/>
        <w:numPr>
          <w:ilvl w:val="0"/>
          <w:numId w:val="0"/>
        </w:numPr>
        <w:suppressAutoHyphens/>
        <w:ind w:left="357" w:hanging="357"/>
        <w:rPr>
          <w:rFonts w:ascii="Times New Roman" w:hAnsi="Times New Roman"/>
          <w:sz w:val="24"/>
        </w:rPr>
      </w:pPr>
      <w:bookmarkStart w:id="158" w:name="_Toc210903912"/>
      <w:r w:rsidRPr="009C12DC">
        <w:rPr>
          <w:rFonts w:ascii="Times New Roman" w:hAnsi="Times New Roman"/>
          <w:sz w:val="24"/>
        </w:rPr>
        <w:t>8.</w:t>
      </w:r>
      <w:r w:rsidRPr="009C12DC">
        <w:tab/>
      </w:r>
      <w:r>
        <w:rPr>
          <w:rFonts w:ascii="Times New Roman" w:hAnsi="Times New Roman"/>
          <w:sz w:val="24"/>
        </w:rPr>
        <w:t>C 24.00 – Marknadsrisk: interna modeller (MKR IM)</w:t>
      </w:r>
      <w:bookmarkEnd w:id="158"/>
    </w:p>
    <w:p w14:paraId="4EE11059" w14:textId="6831F2FC"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903913"/>
      <w:r>
        <w:rPr>
          <w:rFonts w:ascii="Times New Roman" w:hAnsi="Times New Roman"/>
          <w:sz w:val="24"/>
          <w:u w:val="none"/>
        </w:rPr>
        <w:t>8.1.</w:t>
      </w:r>
      <w:r w:rsidRPr="00BC3401">
        <w:rPr>
          <w:u w:val="none"/>
        </w:rPr>
        <w:tab/>
      </w:r>
      <w:r>
        <w:rPr>
          <w:rFonts w:ascii="Times New Roman" w:hAnsi="Times New Roman"/>
          <w:sz w:val="24"/>
        </w:rPr>
        <w:t>Allmänna kommentarer</w:t>
      </w:r>
      <w:bookmarkEnd w:id="159"/>
      <w:bookmarkEnd w:id="160"/>
    </w:p>
    <w:p w14:paraId="2B3D1454" w14:textId="708078C0" w:rsidR="005970B6" w:rsidRPr="002D60D7" w:rsidRDefault="005970B6" w:rsidP="00E172EA">
      <w:pPr>
        <w:pStyle w:val="InstructionsText2"/>
        <w:numPr>
          <w:ilvl w:val="0"/>
          <w:numId w:val="29"/>
        </w:numPr>
        <w:suppressAutoHyphens/>
      </w:pPr>
      <w:r>
        <w:t>Denna mall ger en uppdelning av Value at Risk (VaR) och stressjusterad Value at Risk (sVaR) efter de olika marknadsriskerna (skuld, aktier, valutakurs och råvaror) och annan information som är relevant för beräkningen av kapitalbaskrav.</w:t>
      </w:r>
    </w:p>
    <w:p w14:paraId="6141A6DE" w14:textId="106A2D11" w:rsidR="005970B6" w:rsidRDefault="005970B6" w:rsidP="00E172EA">
      <w:pPr>
        <w:pStyle w:val="InstructionsText2"/>
        <w:numPr>
          <w:ilvl w:val="0"/>
          <w:numId w:val="29"/>
        </w:numPr>
        <w:suppressAutoHyphens/>
      </w:pPr>
      <w:r>
        <w:t xml:space="preserve">Generellt sett beror det på hur värdepappersföretagens modeller är uppbyggda om värdena för generell och specifik risk kan fastställas och rapporteras separat eller tillsammans. Detsamma gäller indelningen av Value at Risk/stressjusterad Value at Risk i riskkategorier (ränterisk, aktierisk, råvarurisk och valutakursrisk). Ett institut kan avstå från att rapportera ovanstående indelning om det kan visa att rapporteringen av dessa värden skulle vara orimligt betungande. </w:t>
      </w:r>
    </w:p>
    <w:p w14:paraId="2EAB7003" w14:textId="035AB67F"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903914"/>
      <w:r>
        <w:rPr>
          <w:rFonts w:ascii="Times New Roman" w:hAnsi="Times New Roman"/>
          <w:sz w:val="24"/>
          <w:u w:val="none"/>
        </w:rPr>
        <w:t>8.2.</w:t>
      </w:r>
      <w:r w:rsidRPr="00BC3401">
        <w:rPr>
          <w:u w:val="none"/>
        </w:rPr>
        <w:tab/>
      </w:r>
      <w:r>
        <w:rPr>
          <w:rFonts w:ascii="Times New Roman" w:hAnsi="Times New Roman"/>
          <w:sz w:val="24"/>
        </w:rPr>
        <w:t>Instruktioner för specifika positioner</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Kolumn</w:t>
            </w:r>
          </w:p>
        </w:tc>
      </w:tr>
      <w:tr w:rsidR="005970B6" w:rsidRPr="002D60D7" w14:paraId="52E77425" w14:textId="77777777">
        <w:tc>
          <w:tcPr>
            <w:tcW w:w="993" w:type="dxa"/>
          </w:tcPr>
          <w:p w14:paraId="0E51BB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69" w:type="dxa"/>
          </w:tcPr>
          <w:p w14:paraId="7095CD1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Value-at-Risk (VaR)</w:t>
            </w:r>
          </w:p>
          <w:p w14:paraId="3DE9F1A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VaR avser största potentiella förlust som skulle bli resultatet av en prisförändring med en given sannolikhet för en specifik tidshorisont.</w:t>
            </w:r>
          </w:p>
        </w:tc>
      </w:tr>
      <w:tr w:rsidR="005970B6" w:rsidRPr="002D60D7" w14:paraId="0C4757E9" w14:textId="77777777">
        <w:tc>
          <w:tcPr>
            <w:tcW w:w="993" w:type="dxa"/>
          </w:tcPr>
          <w:p w14:paraId="145F944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69" w:type="dxa"/>
          </w:tcPr>
          <w:p w14:paraId="31C8EDD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Multiplikationsfaktor (mc) x genomsnittet av Value at Risk-värdena för föregående 60 affärsdagar (VaRavg)</w:t>
            </w:r>
          </w:p>
          <w:p w14:paraId="04584C5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Artikel 364.1 a ii och artikel 365.1 i förordning (EU) nr 575/2013 </w:t>
            </w:r>
          </w:p>
          <w:p w14:paraId="0DEB05BA"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69" w:type="dxa"/>
          </w:tcPr>
          <w:p w14:paraId="4723F4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Value at Risk-värde för föregående dag (VaRt-1)</w:t>
            </w:r>
          </w:p>
          <w:p w14:paraId="4954CEF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Artikel 364.1 a i och artikel 365.1 i förordning (EU) nr 575/2013 </w:t>
            </w:r>
          </w:p>
          <w:p w14:paraId="645E0D45"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69" w:type="dxa"/>
          </w:tcPr>
          <w:p w14:paraId="34BD64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Stressjusterat Value at Risk</w:t>
            </w:r>
          </w:p>
          <w:p w14:paraId="60CDE98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Stressjusterat VaR avser den största potentiella förlust som skulle bli resultatet av en prisförändring med en given sannolikhet för en specifik tidshorisont, beräknad med indata som kalibrerats mot historiska uppgifter från en sammanhängande tolvmånadersperiod med finansiell stress som är relevant för institutets portfölj.</w:t>
            </w:r>
          </w:p>
        </w:tc>
      </w:tr>
      <w:tr w:rsidR="005970B6" w:rsidRPr="002D60D7" w14:paraId="3411CEBC" w14:textId="77777777">
        <w:tc>
          <w:tcPr>
            <w:tcW w:w="993" w:type="dxa"/>
          </w:tcPr>
          <w:p w14:paraId="026E758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69" w:type="dxa"/>
          </w:tcPr>
          <w:p w14:paraId="629F86A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Multiplikationsfaktor (ms) x genomsnittet av de stressjusterade Value at Risk-värdena för föregående 60 affärsdagar (sVaRavg)</w:t>
            </w:r>
          </w:p>
          <w:p w14:paraId="1CFE4B08"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b w:val="0"/>
                <w:bCs w:val="0"/>
                <w:sz w:val="24"/>
              </w:rPr>
            </w:pPr>
            <w:r>
              <w:rPr>
                <w:rFonts w:ascii="Times New Roman" w:hAnsi="Times New Roman"/>
                <w:sz w:val="24"/>
              </w:rPr>
              <w:lastRenderedPageBreak/>
              <w:t>Artikel 364.1 b ii och artikel 365.1 i förordning (EU) nr 575/2013</w:t>
            </w:r>
            <w:r>
              <w:rPr>
                <w:rStyle w:val="InstructionsTabelleberschrift"/>
                <w:rFonts w:ascii="Times New Roman" w:hAnsi="Times New Roman"/>
                <w:sz w:val="24"/>
              </w:rPr>
              <w:t xml:space="preserve"> </w:t>
            </w:r>
          </w:p>
          <w:p w14:paraId="77989826"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0060</w:t>
            </w:r>
          </w:p>
        </w:tc>
        <w:tc>
          <w:tcPr>
            <w:tcW w:w="7869" w:type="dxa"/>
          </w:tcPr>
          <w:p w14:paraId="470B121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Senast tillgängliga stressjusterade Value at Risk (sVaRt-1)</w:t>
            </w:r>
          </w:p>
          <w:p w14:paraId="0EC2BDB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5FF53E38" w14:textId="0054C4C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Artikel 364.1 b i och artikel 365.1 i förordning (EU) nr 575/2013 </w:t>
            </w:r>
          </w:p>
          <w:p w14:paraId="5E60C64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0070-0080</w:t>
            </w:r>
          </w:p>
        </w:tc>
        <w:tc>
          <w:tcPr>
            <w:tcW w:w="7869" w:type="dxa"/>
          </w:tcPr>
          <w:p w14:paraId="0A6B8E3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KAPITALKRAV FÖR TILLKOMMANDE FALLISSEMANGS- OCH MIGRATIONSRISKER</w:t>
            </w:r>
          </w:p>
          <w:p w14:paraId="5B3AF066" w14:textId="72000B27" w:rsidR="005970B6" w:rsidRPr="002D60D7" w:rsidRDefault="005970B6" w:rsidP="004C445F">
            <w:pPr>
              <w:suppressAutoHyphens/>
              <w:rPr>
                <w:rFonts w:ascii="Times New Roman" w:hAnsi="Times New Roman"/>
                <w:b/>
                <w:bCs/>
                <w:sz w:val="24"/>
                <w:u w:val="single"/>
              </w:rPr>
            </w:pPr>
            <w:r>
              <w:rPr>
                <w:rFonts w:ascii="Times New Roman" w:hAnsi="Times New Roman"/>
                <w:sz w:val="24"/>
              </w:rPr>
              <w:t xml:space="preserve">Kapitalkrav för tillkommande fallissemangs- och migrationsrisker avser den största möjliga förlust som skulle bli följden av en prisförändring kopplad till fallissemangs- och migrationsrisk beräknad i enlighet med artikel 364.2 b jämförd med del tre avdelning IV kapitel 5 avsnitt 4 i förordning (EU) nr 575/2013. </w:t>
            </w:r>
          </w:p>
        </w:tc>
      </w:tr>
      <w:tr w:rsidR="005970B6" w:rsidRPr="002D60D7" w14:paraId="17515745" w14:textId="77777777">
        <w:tc>
          <w:tcPr>
            <w:tcW w:w="993" w:type="dxa"/>
          </w:tcPr>
          <w:p w14:paraId="595C652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69" w:type="dxa"/>
          </w:tcPr>
          <w:p w14:paraId="48A1B02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Genomsnittligt mått under 12 veckor</w:t>
            </w:r>
          </w:p>
          <w:p w14:paraId="7DF0D03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Artikel 364.2 b ii jämförd med del tre avdelning IV kapitel 5 avsnitt 4 i förordning (EU) nr 575/2013</w:t>
            </w:r>
          </w:p>
          <w:p w14:paraId="4E5E6B9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69" w:type="dxa"/>
          </w:tcPr>
          <w:p w14:paraId="24DAC2B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Senaste riskvärde</w:t>
            </w:r>
          </w:p>
          <w:p w14:paraId="776D80B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Artikel 364.2 b i jämförd med del tre avdelning IV kapitel 5 avsnitt 4 i förordning (EU) nr 575/2013</w:t>
            </w:r>
          </w:p>
          <w:p w14:paraId="2DB84E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869" w:type="dxa"/>
          </w:tcPr>
          <w:p w14:paraId="1C6A0111"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KAPITALKRAV FÖR ALLA PRISRISKER FÖR KORRELATIONSHANDELSPORTFÖLJ</w:t>
            </w:r>
          </w:p>
          <w:p w14:paraId="29B7ABA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69" w:type="dxa"/>
          </w:tcPr>
          <w:p w14:paraId="1E696B6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MINIMIGRÄNS</w:t>
            </w:r>
          </w:p>
          <w:p w14:paraId="4D4AA5D6" w14:textId="77777777" w:rsidR="005970B6" w:rsidRPr="002D60D7" w:rsidRDefault="005970B6" w:rsidP="004C445F">
            <w:pPr>
              <w:suppressAutoHyphens/>
              <w:rPr>
                <w:rFonts w:ascii="Times New Roman" w:hAnsi="Times New Roman"/>
                <w:sz w:val="24"/>
              </w:rPr>
            </w:pPr>
            <w:r>
              <w:rPr>
                <w:rFonts w:ascii="Times New Roman" w:hAnsi="Times New Roman"/>
                <w:sz w:val="24"/>
              </w:rPr>
              <w:t>Artikel 364.3 c i förordning (EU) nr 575/2013</w:t>
            </w:r>
          </w:p>
          <w:p w14:paraId="43C8E4E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8 % av det kapitalkrav som skulle beräknas i enlighet med artikel 338.1 i förordning (EU) nr 575/2013 för samtliga positioner som omfattas av kapitalkrav för ”alla prisrisker”.</w:t>
            </w:r>
            <w:r>
              <w:rPr>
                <w:rFonts w:ascii="Times New Roman" w:hAnsi="Times New Roman"/>
                <w:b/>
                <w:sz w:val="24"/>
                <w:u w:val="single"/>
              </w:rPr>
              <w:t xml:space="preserve"> </w:t>
            </w:r>
          </w:p>
          <w:p w14:paraId="0D02237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0100-0110</w:t>
            </w:r>
          </w:p>
        </w:tc>
        <w:tc>
          <w:tcPr>
            <w:tcW w:w="7869" w:type="dxa"/>
          </w:tcPr>
          <w:p w14:paraId="7CEDB94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GENOMSNITTLIGT MÅTT UNDER 12 VECKOR OCH SENASTE MÅTT</w:t>
            </w:r>
          </w:p>
          <w:p w14:paraId="46EA9990" w14:textId="77777777" w:rsidR="005970B6" w:rsidRPr="002D60D7" w:rsidRDefault="005970B6" w:rsidP="004C445F">
            <w:pPr>
              <w:suppressAutoHyphens/>
              <w:autoSpaceDE w:val="0"/>
              <w:autoSpaceDN w:val="0"/>
              <w:adjustRightInd w:val="0"/>
              <w:spacing w:after="0"/>
              <w:rPr>
                <w:rFonts w:ascii="Times New Roman" w:hAnsi="Times New Roman"/>
                <w:bCs/>
                <w:sz w:val="24"/>
              </w:rPr>
            </w:pPr>
            <w:r>
              <w:rPr>
                <w:rFonts w:ascii="Times New Roman" w:hAnsi="Times New Roman"/>
                <w:sz w:val="24"/>
              </w:rPr>
              <w:t>Artikel 364.3 b i förordning (EU) nr 575/2013</w:t>
            </w:r>
          </w:p>
          <w:p w14:paraId="3111F404" w14:textId="77777777" w:rsidR="005970B6" w:rsidRPr="002D60D7"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69" w:type="dxa"/>
          </w:tcPr>
          <w:p w14:paraId="30EB7A67"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SENASTE MÅTT</w:t>
            </w:r>
          </w:p>
          <w:p w14:paraId="54C3A200" w14:textId="77777777" w:rsidR="005970B6" w:rsidRPr="002D60D7" w:rsidRDefault="005970B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Artikel 364.3 a i förordning (EU) nr 575/2013</w:t>
            </w:r>
          </w:p>
          <w:p w14:paraId="702AB9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69" w:type="dxa"/>
          </w:tcPr>
          <w:p w14:paraId="154C34A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KAPITALBASKRAV</w:t>
            </w:r>
          </w:p>
          <w:p w14:paraId="278D1894" w14:textId="31D5182C"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De kapitalbaskrav som avses i artikel 364 i förordning (EU) nr 575/2013 för alla riskfaktorer med beaktande av korrelationseffekter, i förekommande fall, plus tillkommande fallissemangs- och migrationsrisker samt alla prisrisker för korrelationshandelsportföljer, men exklusive kapitalkrav för värdepapperisering och kreditderivat på n:te förfall i enlighet med artikel 364.2 i den förordningen. </w:t>
            </w:r>
          </w:p>
        </w:tc>
      </w:tr>
      <w:tr w:rsidR="005970B6" w:rsidRPr="002D60D7" w14:paraId="321F7641" w14:textId="77777777">
        <w:tc>
          <w:tcPr>
            <w:tcW w:w="993" w:type="dxa"/>
          </w:tcPr>
          <w:p w14:paraId="4808EA4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w:t>
            </w:r>
          </w:p>
        </w:tc>
        <w:tc>
          <w:tcPr>
            <w:tcW w:w="7869" w:type="dxa"/>
          </w:tcPr>
          <w:p w14:paraId="191025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TOTALT RISKVÄGT EXPONERINGSBELOPP</w:t>
            </w:r>
          </w:p>
          <w:p w14:paraId="1B83D6B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Artikel 92.6 b i förordning (EU) nr 575/2013. </w:t>
            </w:r>
          </w:p>
          <w:p w14:paraId="0C045673" w14:textId="570D1A6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Produkten av kapitalbaskraven multiplicerade med 12,5.</w:t>
            </w:r>
          </w:p>
          <w:p w14:paraId="1D75252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0140</w:t>
            </w:r>
          </w:p>
        </w:tc>
        <w:tc>
          <w:tcPr>
            <w:tcW w:w="7869" w:type="dxa"/>
          </w:tcPr>
          <w:p w14:paraId="69330FF8"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Antal överskridanden (under de föregående 250 bankdagarna)</w:t>
            </w:r>
          </w:p>
          <w:p w14:paraId="66F88BE9"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Anges i artikel 366 i förordning (EU) nr 575/2013.</w:t>
            </w:r>
          </w:p>
          <w:p w14:paraId="681C5C48" w14:textId="5946ADCD"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Antalet överskridanden som ligger till grund för bestämningen av addend ska rapporteras här. Om värdepappersföretagen får undanta vissa överskridanden från beräkningen av addend i enlighet med artikel 500c i förordning (EU) nr 575/2013 ska antalet överskridanden som rapporteras i denna kolumn vara netto efter undantagna överskridanden.</w:t>
            </w:r>
          </w:p>
        </w:tc>
      </w:tr>
      <w:tr w:rsidR="005970B6" w:rsidRPr="002D60D7" w14:paraId="44599020" w14:textId="77777777">
        <w:tc>
          <w:tcPr>
            <w:tcW w:w="993" w:type="dxa"/>
          </w:tcPr>
          <w:p w14:paraId="4C66FF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0150-0160</w:t>
            </w:r>
          </w:p>
        </w:tc>
        <w:tc>
          <w:tcPr>
            <w:tcW w:w="7869" w:type="dxa"/>
          </w:tcPr>
          <w:p w14:paraId="26532024"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Multiplikationsfaktor för Value at Risk (mc) och multiplikationsfaktor för stressjusterad Value at Risk (ms)</w:t>
            </w:r>
          </w:p>
          <w:p w14:paraId="5E04C211"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I den mening som avses i artikel 366 i förordning (EU) nr 575/2013</w:t>
            </w:r>
          </w:p>
          <w:p w14:paraId="779600D5" w14:textId="77777777" w:rsidR="005970B6" w:rsidRPr="002D60D7" w:rsidRDefault="005970B6" w:rsidP="004C445F">
            <w:pPr>
              <w:suppressAutoHyphens/>
              <w:autoSpaceDE w:val="0"/>
              <w:autoSpaceDN w:val="0"/>
              <w:adjustRightInd w:val="0"/>
              <w:spacing w:before="0" w:after="0"/>
              <w:rPr>
                <w:rStyle w:val="InstructionsTabelleberschrift"/>
              </w:rPr>
            </w:pPr>
            <w:r>
              <w:rPr>
                <w:rFonts w:ascii="Times New Roman" w:hAnsi="Times New Roman"/>
                <w:sz w:val="24"/>
              </w:rPr>
              <w:t>De multiplikationsfaktorer som faktiskt är tillämpliga för beräkningen av kapitalbaskraven ska rapporteras, om relevant efter tillämpning av artikel 500c i förordning (EU) nr 575/2013.</w:t>
            </w:r>
          </w:p>
          <w:p w14:paraId="50AAD27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0170-0180</w:t>
            </w:r>
          </w:p>
        </w:tc>
        <w:tc>
          <w:tcPr>
            <w:tcW w:w="7869" w:type="dxa"/>
          </w:tcPr>
          <w:p w14:paraId="48824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ANTAGET KRAV FÖR MINIMIGRÄNSEN FÖR KORRELATIONSHANDELSPORTFÖLJ – VIKTADE LÅNGA/KORTA NETTOPOSITIONER EFTER TAKET</w:t>
            </w:r>
          </w:p>
          <w:p w14:paraId="494DC1BB" w14:textId="2CBA2FF8" w:rsidR="005970B6" w:rsidRPr="002D60D7" w:rsidRDefault="005970B6" w:rsidP="004C445F">
            <w:pPr>
              <w:suppressAutoHyphens/>
              <w:autoSpaceDE w:val="0"/>
              <w:autoSpaceDN w:val="0"/>
              <w:adjustRightInd w:val="0"/>
              <w:rPr>
                <w:rStyle w:val="InstructionsTabelleberschrift"/>
                <w:rFonts w:ascii="Times New Roman" w:hAnsi="Times New Roman"/>
                <w:sz w:val="24"/>
              </w:rPr>
            </w:pPr>
            <w:r>
              <w:rPr>
                <w:rFonts w:ascii="Times New Roman" w:hAnsi="Times New Roman"/>
                <w:sz w:val="24"/>
              </w:rPr>
              <w:t xml:space="preserve">Det belopp som ska rapporteras och ligga till grund för beräkningen av minimikapitalkraven för alla prisrisker i enlighet med artikel 364.3 c i förordning (EU) nr 575/2013 med beaktande av den valmöjlighet som anges i artikel 335 i den förordningen, som innebär att institutet får sätta en övre gräns för produkten av riskvikt och nettoposition vid den största möjliga förlusten vid fallissemang. </w:t>
            </w:r>
          </w:p>
        </w:tc>
      </w:tr>
    </w:tbl>
    <w:p w14:paraId="7C2EA60D" w14:textId="77777777" w:rsidR="005970B6" w:rsidRPr="002D60D7"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2D60D7" w:rsidRDefault="005970B6"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Rad</w:t>
            </w:r>
          </w:p>
        </w:tc>
      </w:tr>
      <w:tr w:rsidR="005970B6" w:rsidRPr="002D60D7" w14:paraId="02CF19A0" w14:textId="77777777" w:rsidTr="00332B2A">
        <w:tc>
          <w:tcPr>
            <w:tcW w:w="993" w:type="dxa"/>
          </w:tcPr>
          <w:p w14:paraId="1CFD210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903" w:type="dxa"/>
          </w:tcPr>
          <w:p w14:paraId="35E94AC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SUMMA POSITIONER</w:t>
            </w:r>
          </w:p>
          <w:p w14:paraId="51E6C5C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Motsvarar den del av positionsrisk, valutakursrisk och råvarurisk som avses i artikel 363.1 i förordning (EU) nr 575/2013 och som är kopplade till de riskfaktorer som anges i artikel 367.2 i den förordningen.</w:t>
            </w:r>
          </w:p>
          <w:p w14:paraId="1E849456"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När det gäller kolumnerna 0030–0060 (VaR och stressjusterad VaR) är värdena i summaraden inte lika med uppdelningen av värden i VaR/stressjusterad VaR för de relevanta riskkomponenterna.</w:t>
            </w:r>
          </w:p>
          <w:p w14:paraId="5F3B58EB"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903" w:type="dxa"/>
          </w:tcPr>
          <w:p w14:paraId="27B63C5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OMSATTA SKULDINSTRUMENT</w:t>
            </w:r>
          </w:p>
          <w:p w14:paraId="15354D11" w14:textId="079C5AF5"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Motsvarar den del av positionsrisk som avses i artikel 363.1 i förordning (EU) nr 575/2013 och som är kopplad till de riskfaktorer som avses i artikel 367.2 a i den förordningen.</w:t>
            </w:r>
          </w:p>
        </w:tc>
      </w:tr>
      <w:tr w:rsidR="005970B6" w:rsidRPr="002D60D7" w14:paraId="49E5F163" w14:textId="77777777" w:rsidTr="00332B2A">
        <w:tc>
          <w:tcPr>
            <w:tcW w:w="993" w:type="dxa"/>
          </w:tcPr>
          <w:p w14:paraId="286B5CF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903" w:type="dxa"/>
          </w:tcPr>
          <w:p w14:paraId="39D95E9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OMSATTA SKULDINSTRUMENT – GENERELL RISK</w:t>
            </w:r>
          </w:p>
          <w:p w14:paraId="630ECD46" w14:textId="77777777"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 xml:space="preserve">Generell riskkomponent som avses i artikel 362 i förordning (EU) nr 575/2013 </w:t>
            </w:r>
          </w:p>
        </w:tc>
      </w:tr>
      <w:tr w:rsidR="005970B6" w:rsidRPr="002D60D7" w14:paraId="2085F588" w14:textId="77777777" w:rsidTr="00332B2A">
        <w:tc>
          <w:tcPr>
            <w:tcW w:w="993" w:type="dxa"/>
          </w:tcPr>
          <w:p w14:paraId="156A3F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w:t>
            </w:r>
          </w:p>
        </w:tc>
        <w:tc>
          <w:tcPr>
            <w:tcW w:w="7903" w:type="dxa"/>
          </w:tcPr>
          <w:p w14:paraId="2815D7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OMSATTA SKULDINSTRUMENT – SPECIFIK RISK</w:t>
            </w:r>
          </w:p>
          <w:p w14:paraId="6901AE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Specifik riskkomponent som avses i artikel 362 i förordning (EU) nr 575/2013 </w:t>
            </w:r>
          </w:p>
        </w:tc>
      </w:tr>
      <w:tr w:rsidR="005970B6" w:rsidRPr="002D60D7" w14:paraId="3B749D99" w14:textId="77777777" w:rsidTr="00332B2A">
        <w:tc>
          <w:tcPr>
            <w:tcW w:w="993" w:type="dxa"/>
          </w:tcPr>
          <w:p w14:paraId="4E29334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903" w:type="dxa"/>
          </w:tcPr>
          <w:p w14:paraId="1DA02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AKTIER</w:t>
            </w:r>
          </w:p>
          <w:p w14:paraId="2467F6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436B16C8" w14:textId="145A0B19"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Motsvarar den del av positionsrisk som avses i artikel 363.1 i förordning (EU) nr 575/2013 och som är kopplad till de aktieriskfaktorer som anges i artikel 367.2 c i den förordningen. </w:t>
            </w:r>
          </w:p>
          <w:p w14:paraId="7E55C50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903" w:type="dxa"/>
          </w:tcPr>
          <w:p w14:paraId="2CD176E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AKTIER – GENERELL RISK</w:t>
            </w:r>
          </w:p>
          <w:p w14:paraId="7ACC51D0"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Generell riskkomponent som avses i artikel 362 i förordning (EU) nr 575/2013</w:t>
            </w:r>
          </w:p>
        </w:tc>
      </w:tr>
      <w:tr w:rsidR="005970B6" w:rsidRPr="002D60D7" w14:paraId="50D0A347" w14:textId="77777777" w:rsidTr="00332B2A">
        <w:tc>
          <w:tcPr>
            <w:tcW w:w="993" w:type="dxa"/>
          </w:tcPr>
          <w:p w14:paraId="38D0948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903" w:type="dxa"/>
          </w:tcPr>
          <w:p w14:paraId="34DF223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AKTIER – SPECIFIK RISK</w:t>
            </w:r>
          </w:p>
          <w:p w14:paraId="6F314929"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Specifik riskkomponent som avses i artikel 362 i förordning (EU) nr 575/2013. </w:t>
            </w:r>
          </w:p>
        </w:tc>
      </w:tr>
      <w:tr w:rsidR="005970B6" w:rsidRPr="002D60D7" w14:paraId="5B986D45" w14:textId="77777777" w:rsidTr="00332B2A">
        <w:tc>
          <w:tcPr>
            <w:tcW w:w="993" w:type="dxa"/>
          </w:tcPr>
          <w:p w14:paraId="6F14BE8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903" w:type="dxa"/>
          </w:tcPr>
          <w:p w14:paraId="09DDEB7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VALUTAKURSRISK</w:t>
            </w:r>
          </w:p>
          <w:p w14:paraId="219E93CA"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Artikel 363.1 och artikel 367.2 b i förordning (EU) nr 575/2013</w:t>
            </w:r>
          </w:p>
        </w:tc>
      </w:tr>
      <w:tr w:rsidR="005970B6" w:rsidRPr="002D60D7" w14:paraId="6242B7DB" w14:textId="77777777" w:rsidTr="00332B2A">
        <w:tc>
          <w:tcPr>
            <w:tcW w:w="993" w:type="dxa"/>
          </w:tcPr>
          <w:p w14:paraId="01A4D573"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903" w:type="dxa"/>
          </w:tcPr>
          <w:p w14:paraId="2B9D470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RÅVARURISK</w:t>
            </w:r>
          </w:p>
          <w:p w14:paraId="4BBB0F31" w14:textId="4679FFC1"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Artikel 363.1 och artikel 367.2 d i förordning (EU) nr 575/2013 </w:t>
            </w:r>
          </w:p>
        </w:tc>
      </w:tr>
      <w:tr w:rsidR="005970B6" w:rsidRPr="002D60D7" w14:paraId="5165C26D" w14:textId="77777777" w:rsidTr="00332B2A">
        <w:tc>
          <w:tcPr>
            <w:tcW w:w="993" w:type="dxa"/>
          </w:tcPr>
          <w:p w14:paraId="349448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903" w:type="dxa"/>
          </w:tcPr>
          <w:p w14:paraId="379C8EA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TOTALBELOPP FÖR GENERELL RISK</w:t>
            </w:r>
          </w:p>
          <w:p w14:paraId="0C19B9D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Style w:val="InstructionsTabelleText"/>
                <w:rFonts w:ascii="Times New Roman" w:hAnsi="Times New Roman"/>
                <w:sz w:val="24"/>
              </w:rPr>
              <w:t xml:space="preserve">Marknadsrisker som orsakas av allmän rörelse på marknaden för omsatta skuldinstrument, aktier, utländsk valuta och råvaror. Value at Risk för generell risk avseende alla riskfaktorer (med beaktande av korrelationseffekter i förekommande fall). </w:t>
            </w:r>
          </w:p>
          <w:p w14:paraId="58946EA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903" w:type="dxa"/>
          </w:tcPr>
          <w:p w14:paraId="116F184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TOTALBELOPP FÖR SPECIFIK RISK</w:t>
            </w:r>
          </w:p>
          <w:p w14:paraId="6E0205CC" w14:textId="77777777" w:rsidR="005970B6" w:rsidRPr="00696301" w:rsidRDefault="005970B6" w:rsidP="004C445F">
            <w:pPr>
              <w:suppressAutoHyphens/>
              <w:autoSpaceDE w:val="0"/>
              <w:autoSpaceDN w:val="0"/>
              <w:adjustRightInd w:val="0"/>
              <w:rPr>
                <w:rFonts w:ascii="Times New Roman" w:hAnsi="Times New Roman"/>
                <w:b/>
                <w:bCs/>
                <w:sz w:val="24"/>
                <w:u w:val="single"/>
              </w:rPr>
            </w:pPr>
            <w:r>
              <w:rPr>
                <w:rStyle w:val="InstructionsTabelleText"/>
                <w:rFonts w:ascii="Times New Roman" w:hAnsi="Times New Roman"/>
                <w:sz w:val="24"/>
              </w:rPr>
              <w:t>Den specifika riskkomponenten för omsatta skuldinstrument och aktier. Value at Risk för den specifika risken avseende aktier och omsatta skuldinstrument i handelslagret (med beaktande av korrelationseffekter i förekommande fall).</w:t>
            </w:r>
          </w:p>
        </w:tc>
      </w:tr>
    </w:tbl>
    <w:p w14:paraId="0578F882" w14:textId="77777777" w:rsidR="005970B6" w:rsidRPr="00696301"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696301" w:rsidRDefault="0076375E" w:rsidP="004C445F">
      <w:pPr>
        <w:suppressAutoHyphens/>
        <w:spacing w:before="0" w:after="0"/>
        <w:jc w:val="left"/>
        <w:rPr>
          <w:rStyle w:val="InstructionsTabelleText"/>
          <w:rFonts w:ascii="Times New Roman" w:hAnsi="Times New Roman"/>
          <w:sz w:val="24"/>
        </w:rPr>
      </w:pPr>
      <w:r>
        <w:rPr>
          <w:rStyle w:val="InstructionsTabelleText"/>
          <w:rFonts w:ascii="Times New Roman" w:hAnsi="Times New Roman"/>
          <w:sz w:val="24"/>
        </w:rPr>
        <w:t>”</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1557" w14:textId="77777777" w:rsidR="001D7222" w:rsidRDefault="001D7222" w:rsidP="00D946DB">
      <w:pPr>
        <w:spacing w:before="0" w:after="0"/>
      </w:pPr>
      <w:r>
        <w:separator/>
      </w:r>
    </w:p>
  </w:endnote>
  <w:endnote w:type="continuationSeparator" w:id="0">
    <w:p w14:paraId="78405556" w14:textId="77777777" w:rsidR="001D7222" w:rsidRDefault="001D7222" w:rsidP="00D946DB">
      <w:pPr>
        <w:spacing w:before="0" w:after="0"/>
      </w:pPr>
      <w:r>
        <w:continuationSeparator/>
      </w:r>
    </w:p>
  </w:endnote>
  <w:endnote w:type="continuationNotice" w:id="1">
    <w:p w14:paraId="1E4D48D1" w14:textId="77777777" w:rsidR="001D7222" w:rsidRDefault="001D7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7FAA" w14:textId="77777777" w:rsidR="001D7222" w:rsidRDefault="001D7222" w:rsidP="00D946DB">
      <w:pPr>
        <w:spacing w:before="0" w:after="0"/>
      </w:pPr>
      <w:r>
        <w:separator/>
      </w:r>
    </w:p>
  </w:footnote>
  <w:footnote w:type="continuationSeparator" w:id="0">
    <w:p w14:paraId="6DB92C41" w14:textId="77777777" w:rsidR="001D7222" w:rsidRDefault="001D7222" w:rsidP="00D946DB">
      <w:pPr>
        <w:spacing w:before="0" w:after="0"/>
      </w:pPr>
      <w:r>
        <w:continuationSeparator/>
      </w:r>
    </w:p>
  </w:footnote>
  <w:footnote w:type="continuationNotice" w:id="1">
    <w:p w14:paraId="7F31BD24" w14:textId="77777777" w:rsidR="001D7222" w:rsidRDefault="001D7222">
      <w:pPr>
        <w:spacing w:before="0" w:after="0"/>
      </w:pPr>
    </w:p>
  </w:footnote>
  <w:footnote w:id="2">
    <w:p w14:paraId="3507A652" w14:textId="1546AF66" w:rsidR="00C3070C" w:rsidRPr="00B828CC" w:rsidRDefault="00C3070C" w:rsidP="00C91751">
      <w:r>
        <w:rPr>
          <w:rStyle w:val="FootnoteReference"/>
        </w:rPr>
        <w:footnoteRef/>
      </w:r>
      <w:r>
        <w:tab/>
      </w:r>
      <w:r>
        <w:rPr>
          <w:rFonts w:ascii="Times New Roman" w:hAnsi="Times New Roman"/>
        </w:rPr>
        <w:t>Kommissionens delegerade förordning (EU) nr 525/2014 av den 12 mars 2014 om komplettering av Europaparlamentets och rådets förordning (EU) nr 575/2013 med avseende på tekniska tillsynsstandarder för definition av begreppet marknad (EUT L 148, 20.5.2014, s. 15</w:t>
      </w:r>
      <w:r>
        <w:t xml:space="preserve"> </w:t>
      </w:r>
      <w:r>
        <w:rPr>
          <w:rFonts w:ascii="Times New Roman" w:hAnsi="Times New Roman"/>
        </w:rPr>
        <w:t>ELI: http://data.europa.eu/eli/reg_del/2014/525/oj)</w:t>
      </w:r>
      <w:r>
        <w:rPr>
          <w:rFonts w:ascii="Times New Roman" w:hAnsi="Times New Roman"/>
          <w:i/>
        </w:rPr>
        <w:t>.</w:t>
      </w:r>
    </w:p>
  </w:footnote>
  <w:footnote w:id="3">
    <w:p w14:paraId="018474C7" w14:textId="4B859446" w:rsidR="00C3070C" w:rsidRPr="00A11C6E" w:rsidRDefault="00C3070C">
      <w:pPr>
        <w:pStyle w:val="FootnoteText"/>
      </w:pPr>
      <w:r>
        <w:rPr>
          <w:rStyle w:val="FootnoteReference"/>
        </w:rPr>
        <w:footnoteRef/>
      </w:r>
      <w:r>
        <w:tab/>
        <w:t>Kommissionens genomförandeförordning (EU) nr 945/2014 av den 4 september 2014 om tekniska standarder för genomförande avsedda för relevanta på lämpligt sätt diversifierade index i enlighet med Europaparlamentets och rådets förordning (EU) nr 575/2013 (EUT L 265, 5.9.2014, s. 3, ELI: http://data.europa.eu/eli/reg_impl/2014/945/oj).</w:t>
      </w:r>
    </w:p>
  </w:footnote>
  <w:footnote w:id="4">
    <w:p w14:paraId="22A9C113" w14:textId="5D688A5C" w:rsidR="0014702F" w:rsidRPr="006B7076" w:rsidRDefault="0014702F" w:rsidP="006B7076">
      <w:pPr>
        <w:pStyle w:val="FootnoteText"/>
        <w:jc w:val="left"/>
      </w:pPr>
      <w:r>
        <w:rPr>
          <w:rStyle w:val="FootnoteReference"/>
        </w:rPr>
        <w:footnoteRef/>
      </w:r>
      <w:r>
        <w:t xml:space="preserve"> </w:t>
      </w:r>
      <w:bookmarkStart w:id="129" w:name="_Hlk204078738"/>
      <w:r>
        <w:t>Europaparlamentets och rådets</w:t>
      </w:r>
      <w:bookmarkEnd w:id="129"/>
      <w:r>
        <w:t xml:space="preserve"> direktiv 2014/65/EU av den 15 maj 2014 om marknader för finansiella instrument och om ändring av direktiv 2002/92/EG och av direktiv 2011/61/EU (EUT L 173, 12.6.2014, s. 349,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EBA Ordinarie användning"/>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Ordinarie användning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EBA Ordinarie användning"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Ordinarie användning</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Ordinarie användning"/>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Ordinarie användning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EBA Ordinarie användning"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Ordinarie användning</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Ordinarie användning"/>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Ordinarie användning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Ordinarie användning"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Ordinarie användning</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0D70"/>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12DC"/>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401"/>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153B"/>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sv-SE"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sv-SE"/>
    </w:rPr>
  </w:style>
  <w:style w:type="character" w:customStyle="1" w:styleId="Heading2Char">
    <w:name w:val="Heading 2 Char"/>
    <w:link w:val="Heading2"/>
    <w:uiPriority w:val="99"/>
    <w:locked/>
    <w:rsid w:val="00EC5046"/>
    <w:rPr>
      <w:rFonts w:ascii="Verdana" w:hAnsi="Verdana" w:cs="Times New Roman"/>
      <w:b/>
      <w:sz w:val="24"/>
      <w:szCs w:val="24"/>
      <w:u w:val="single"/>
      <w:lang w:val="sv-SE"/>
    </w:rPr>
  </w:style>
  <w:style w:type="character" w:customStyle="1" w:styleId="Heading3Char">
    <w:name w:val="Heading 3 Char"/>
    <w:aliases w:val="Title 2 Char"/>
    <w:uiPriority w:val="99"/>
    <w:locked/>
    <w:rsid w:val="00884FEB"/>
    <w:rPr>
      <w:rFonts w:cs="Times New Roman"/>
      <w:sz w:val="24"/>
      <w:szCs w:val="24"/>
      <w:lang w:val="sv-SE"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sv-SE"/>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sv-SE"/>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sv-SE"/>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sv-SE"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sv-SE"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sv-SE"/>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sv-SE"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sv-SE"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sv-SE"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sv-SE"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2.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105</TotalTime>
  <Pages>22</Pages>
  <Words>5958</Words>
  <Characters>37644</Characters>
  <Application>Microsoft Office Word</Application>
  <DocSecurity>0</DocSecurity>
  <Lines>1107</Lines>
  <Paragraphs>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LINDGREN Katja (DGT)</cp:lastModifiedBy>
  <cp:revision>9</cp:revision>
  <dcterms:created xsi:type="dcterms:W3CDTF">2025-10-06T12:40:00Z</dcterms:created>
  <dcterms:modified xsi:type="dcterms:W3CDTF">2025-10-09T10:14:00Z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