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4A83C" w14:textId="0B721961" w:rsidR="009E7D0C" w:rsidRPr="00696301" w:rsidRDefault="009E7D0C" w:rsidP="0076375E">
      <w:pPr>
        <w:jc w:val="center"/>
        <w:rPr>
          <w:rFonts w:ascii="Times New Roman" w:hAnsi="Times New Roman"/>
          <w:sz w:val="24"/>
        </w:rPr>
      </w:pPr>
      <w:bookmarkStart w:id="0" w:name="_Toc262568021"/>
      <w:bookmarkStart w:id="1" w:name="_Toc295829847"/>
      <w:r>
        <w:rPr>
          <w:rFonts w:ascii="Times New Roman" w:hAnsi="Times New Roman"/>
          <w:sz w:val="24"/>
        </w:rPr>
        <w:t>DA</w:t>
      </w:r>
    </w:p>
    <w:p w14:paraId="24333E7A" w14:textId="068FF302" w:rsidR="008D696E" w:rsidRDefault="008D696E" w:rsidP="00A33695">
      <w:pPr>
        <w:jc w:val="center"/>
        <w:rPr>
          <w:rFonts w:ascii="Times New Roman" w:hAnsi="Times New Roman"/>
          <w:sz w:val="24"/>
        </w:rPr>
      </w:pPr>
      <w:r>
        <w:rPr>
          <w:rFonts w:ascii="Times New Roman" w:hAnsi="Times New Roman"/>
          <w:sz w:val="24"/>
        </w:rPr>
        <w:t>BILAG II</w:t>
      </w:r>
    </w:p>
    <w:p w14:paraId="37362007" w14:textId="08E6D03A" w:rsidR="002648B0" w:rsidRPr="00696301" w:rsidRDefault="008D696E" w:rsidP="00A33695">
      <w:pPr>
        <w:jc w:val="center"/>
        <w:rPr>
          <w:rFonts w:ascii="Times New Roman" w:hAnsi="Times New Roman"/>
          <w:sz w:val="24"/>
        </w:rPr>
      </w:pPr>
      <w:r>
        <w:rPr>
          <w:rFonts w:ascii="Times New Roman" w:hAnsi="Times New Roman"/>
          <w:sz w:val="24"/>
        </w:rPr>
        <w:t xml:space="preserve">"BILAG XI </w:t>
      </w:r>
    </w:p>
    <w:p w14:paraId="2C40683C" w14:textId="26F597FA" w:rsidR="00436204" w:rsidRPr="00696301" w:rsidRDefault="00D11E4C" w:rsidP="004E7DCF">
      <w:pPr>
        <w:jc w:val="center"/>
        <w:rPr>
          <w:rFonts w:ascii="Times New Roman" w:hAnsi="Times New Roman"/>
          <w:b/>
          <w:sz w:val="24"/>
        </w:rPr>
      </w:pPr>
      <w:r>
        <w:rPr>
          <w:rFonts w:ascii="Times New Roman" w:hAnsi="Times New Roman"/>
          <w:b/>
          <w:sz w:val="24"/>
        </w:rPr>
        <w:t xml:space="preserve">INSTRUKSER I INDBERETNING AF K-FAKTORKRAVET FOR </w:t>
      </w:r>
      <w:proofErr w:type="spellStart"/>
      <w:r>
        <w:rPr>
          <w:rFonts w:ascii="Times New Roman" w:hAnsi="Times New Roman"/>
          <w:b/>
          <w:sz w:val="24"/>
        </w:rPr>
        <w:t>RtM</w:t>
      </w:r>
      <w:proofErr w:type="spellEnd"/>
      <w:r>
        <w:rPr>
          <w:rFonts w:ascii="Times New Roman" w:hAnsi="Times New Roman"/>
          <w:b/>
          <w:sz w:val="24"/>
        </w:rPr>
        <w:t xml:space="preserve"> PÅ GRUNDLAG AF K-NPR</w:t>
      </w:r>
    </w:p>
    <w:p w14:paraId="3DEB94EC" w14:textId="77777777" w:rsidR="00783881" w:rsidRPr="00696301" w:rsidRDefault="002648B0" w:rsidP="00487A02">
      <w:pPr>
        <w:pStyle w:val="InstructionsText"/>
      </w:pPr>
      <w:r>
        <w:t>Indholdsfortegnelse</w:t>
      </w:r>
    </w:p>
    <w:p w14:paraId="2E2511F4" w14:textId="38B78840" w:rsidR="002C4B50" w:rsidRDefault="00745369">
      <w:pPr>
        <w:pStyle w:val="TOC2"/>
        <w:rPr>
          <w:rFonts w:asciiTheme="minorHAnsi" w:eastAsiaTheme="minorEastAsia" w:hAnsiTheme="minorHAnsi" w:cstheme="minorBidi"/>
          <w:b w:val="0"/>
          <w:smallCaps w:val="0"/>
          <w:kern w:val="2"/>
          <w:sz w:val="24"/>
          <w:szCs w:val="24"/>
          <w:lang w:val="en-IE" w:eastAsia="en-IE"/>
          <w14:ligatures w14:val="standardContextual"/>
        </w:rPr>
      </w:pPr>
      <w:r>
        <w:rPr>
          <w:rFonts w:ascii="Times New Roman" w:hAnsi="Times New Roman"/>
          <w:sz w:val="24"/>
        </w:rPr>
        <w:fldChar w:fldCharType="begin"/>
      </w:r>
      <w:r>
        <w:rPr>
          <w:rFonts w:ascii="Times New Roman" w:hAnsi="Times New Roman"/>
          <w:sz w:val="24"/>
        </w:rPr>
        <w:instrText xml:space="preserve"> TOC \o "1-3" \h \z \u </w:instrText>
      </w:r>
      <w:r>
        <w:rPr>
          <w:rFonts w:ascii="Times New Roman" w:hAnsi="Times New Roman"/>
          <w:sz w:val="24"/>
        </w:rPr>
        <w:fldChar w:fldCharType="separate"/>
      </w:r>
      <w:hyperlink w:anchor="_Toc210903623" w:history="1">
        <w:r w:rsidR="002C4B50" w:rsidRPr="00EE3BDB">
          <w:rPr>
            <w:rStyle w:val="Hyperlink"/>
            <w:rFonts w:ascii="Times New Roman" w:hAnsi="Times New Roman"/>
          </w:rPr>
          <w:t>DEL I: GENERELLE INSTRUKSER</w:t>
        </w:r>
        <w:r w:rsidR="002C4B50">
          <w:rPr>
            <w:webHidden/>
          </w:rPr>
          <w:tab/>
        </w:r>
        <w:r w:rsidR="002C4B50">
          <w:rPr>
            <w:webHidden/>
          </w:rPr>
          <w:fldChar w:fldCharType="begin"/>
        </w:r>
        <w:r w:rsidR="002C4B50">
          <w:rPr>
            <w:webHidden/>
          </w:rPr>
          <w:instrText xml:space="preserve"> PAGEREF _Toc210903623 \h </w:instrText>
        </w:r>
        <w:r w:rsidR="002C4B50">
          <w:rPr>
            <w:webHidden/>
          </w:rPr>
        </w:r>
        <w:r w:rsidR="002C4B50">
          <w:rPr>
            <w:webHidden/>
          </w:rPr>
          <w:fldChar w:fldCharType="separate"/>
        </w:r>
        <w:r w:rsidR="002C4B50">
          <w:rPr>
            <w:webHidden/>
          </w:rPr>
          <w:t>2</w:t>
        </w:r>
        <w:r w:rsidR="002C4B50">
          <w:rPr>
            <w:webHidden/>
          </w:rPr>
          <w:fldChar w:fldCharType="end"/>
        </w:r>
      </w:hyperlink>
    </w:p>
    <w:p w14:paraId="5F2E90A9" w14:textId="565FE164" w:rsidR="002C4B50" w:rsidRDefault="002C4B50">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3624" w:history="1">
        <w:r w:rsidRPr="00EE3BDB">
          <w:rPr>
            <w:rStyle w:val="Hyperlink"/>
            <w:rFonts w:ascii="Times New Roman" w:hAnsi="Times New Roman"/>
          </w:rPr>
          <w:t>1.</w:t>
        </w:r>
        <w:r>
          <w:rPr>
            <w:rFonts w:asciiTheme="minorHAnsi" w:eastAsiaTheme="minorEastAsia" w:hAnsiTheme="minorHAnsi" w:cstheme="minorBidi"/>
            <w:b w:val="0"/>
            <w:smallCaps w:val="0"/>
            <w:kern w:val="2"/>
            <w:sz w:val="24"/>
            <w:szCs w:val="24"/>
            <w:lang w:val="en-IE" w:eastAsia="en-IE"/>
            <w14:ligatures w14:val="standardContextual"/>
          </w:rPr>
          <w:tab/>
        </w:r>
        <w:r w:rsidRPr="00EE3BDB">
          <w:rPr>
            <w:rStyle w:val="Hyperlink"/>
            <w:rFonts w:ascii="Times New Roman" w:hAnsi="Times New Roman"/>
          </w:rPr>
          <w:t>KONVENTIONER</w:t>
        </w:r>
        <w:r>
          <w:rPr>
            <w:webHidden/>
          </w:rPr>
          <w:tab/>
        </w:r>
        <w:r>
          <w:rPr>
            <w:webHidden/>
          </w:rPr>
          <w:fldChar w:fldCharType="begin"/>
        </w:r>
        <w:r>
          <w:rPr>
            <w:webHidden/>
          </w:rPr>
          <w:instrText xml:space="preserve"> PAGEREF _Toc210903624 \h </w:instrText>
        </w:r>
        <w:r>
          <w:rPr>
            <w:webHidden/>
          </w:rPr>
        </w:r>
        <w:r>
          <w:rPr>
            <w:webHidden/>
          </w:rPr>
          <w:fldChar w:fldCharType="separate"/>
        </w:r>
        <w:r>
          <w:rPr>
            <w:webHidden/>
          </w:rPr>
          <w:t>2</w:t>
        </w:r>
        <w:r>
          <w:rPr>
            <w:webHidden/>
          </w:rPr>
          <w:fldChar w:fldCharType="end"/>
        </w:r>
      </w:hyperlink>
    </w:p>
    <w:p w14:paraId="18708720" w14:textId="009293F1" w:rsidR="002C4B50" w:rsidRDefault="002C4B50">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3625" w:history="1">
        <w:r w:rsidRPr="00EE3BDB">
          <w:rPr>
            <w:rStyle w:val="Hyperlink"/>
            <w:rFonts w:ascii="Times New Roman" w:hAnsi="Times New Roman"/>
          </w:rPr>
          <w:t>1.1.</w:t>
        </w:r>
        <w:r>
          <w:rPr>
            <w:rFonts w:asciiTheme="minorHAnsi" w:eastAsiaTheme="minorEastAsia" w:hAnsiTheme="minorHAnsi" w:cstheme="minorBidi"/>
            <w:b w:val="0"/>
            <w:smallCaps w:val="0"/>
            <w:kern w:val="2"/>
            <w:sz w:val="24"/>
            <w:szCs w:val="24"/>
            <w:lang w:val="en-IE" w:eastAsia="en-IE"/>
            <w14:ligatures w14:val="standardContextual"/>
          </w:rPr>
          <w:tab/>
        </w:r>
        <w:r w:rsidRPr="00EE3BDB">
          <w:rPr>
            <w:rStyle w:val="Hyperlink"/>
            <w:rFonts w:ascii="Times New Roman" w:hAnsi="Times New Roman"/>
          </w:rPr>
          <w:t>Nummereringskonvention</w:t>
        </w:r>
        <w:r>
          <w:rPr>
            <w:webHidden/>
          </w:rPr>
          <w:tab/>
        </w:r>
        <w:r>
          <w:rPr>
            <w:webHidden/>
          </w:rPr>
          <w:fldChar w:fldCharType="begin"/>
        </w:r>
        <w:r>
          <w:rPr>
            <w:webHidden/>
          </w:rPr>
          <w:instrText xml:space="preserve"> PAGEREF _Toc210903625 \h </w:instrText>
        </w:r>
        <w:r>
          <w:rPr>
            <w:webHidden/>
          </w:rPr>
        </w:r>
        <w:r>
          <w:rPr>
            <w:webHidden/>
          </w:rPr>
          <w:fldChar w:fldCharType="separate"/>
        </w:r>
        <w:r>
          <w:rPr>
            <w:webHidden/>
          </w:rPr>
          <w:t>2</w:t>
        </w:r>
        <w:r>
          <w:rPr>
            <w:webHidden/>
          </w:rPr>
          <w:fldChar w:fldCharType="end"/>
        </w:r>
      </w:hyperlink>
    </w:p>
    <w:p w14:paraId="2FFCA766" w14:textId="7B1E8450" w:rsidR="002C4B50" w:rsidRDefault="002C4B50">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3626" w:history="1">
        <w:r w:rsidRPr="00EE3BDB">
          <w:rPr>
            <w:rStyle w:val="Hyperlink"/>
            <w:rFonts w:ascii="Times New Roman" w:hAnsi="Times New Roman"/>
          </w:rPr>
          <w:t>1.2.</w:t>
        </w:r>
        <w:r>
          <w:rPr>
            <w:rFonts w:asciiTheme="minorHAnsi" w:eastAsiaTheme="minorEastAsia" w:hAnsiTheme="minorHAnsi" w:cstheme="minorBidi"/>
            <w:b w:val="0"/>
            <w:smallCaps w:val="0"/>
            <w:kern w:val="2"/>
            <w:sz w:val="24"/>
            <w:szCs w:val="24"/>
            <w:lang w:val="en-IE" w:eastAsia="en-IE"/>
            <w14:ligatures w14:val="standardContextual"/>
          </w:rPr>
          <w:tab/>
        </w:r>
        <w:r w:rsidRPr="00EE3BDB">
          <w:rPr>
            <w:rStyle w:val="Hyperlink"/>
            <w:rFonts w:ascii="Times New Roman" w:hAnsi="Times New Roman"/>
          </w:rPr>
          <w:t>Tegnkonvention</w:t>
        </w:r>
        <w:r>
          <w:rPr>
            <w:webHidden/>
          </w:rPr>
          <w:tab/>
        </w:r>
        <w:r>
          <w:rPr>
            <w:webHidden/>
          </w:rPr>
          <w:fldChar w:fldCharType="begin"/>
        </w:r>
        <w:r>
          <w:rPr>
            <w:webHidden/>
          </w:rPr>
          <w:instrText xml:space="preserve"> PAGEREF _Toc210903626 \h </w:instrText>
        </w:r>
        <w:r>
          <w:rPr>
            <w:webHidden/>
          </w:rPr>
        </w:r>
        <w:r>
          <w:rPr>
            <w:webHidden/>
          </w:rPr>
          <w:fldChar w:fldCharType="separate"/>
        </w:r>
        <w:r>
          <w:rPr>
            <w:webHidden/>
          </w:rPr>
          <w:t>2</w:t>
        </w:r>
        <w:r>
          <w:rPr>
            <w:webHidden/>
          </w:rPr>
          <w:fldChar w:fldCharType="end"/>
        </w:r>
      </w:hyperlink>
    </w:p>
    <w:p w14:paraId="0AAEC68E" w14:textId="26EDA0F5" w:rsidR="002C4B50" w:rsidRDefault="002C4B50">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3627" w:history="1">
        <w:r w:rsidRPr="00EE3BDB">
          <w:rPr>
            <w:rStyle w:val="Hyperlink"/>
            <w:rFonts w:ascii="Times New Roman" w:hAnsi="Times New Roman"/>
          </w:rPr>
          <w:t>1.3.</w:t>
        </w:r>
        <w:r>
          <w:rPr>
            <w:rFonts w:asciiTheme="minorHAnsi" w:eastAsiaTheme="minorEastAsia" w:hAnsiTheme="minorHAnsi" w:cstheme="minorBidi"/>
            <w:b w:val="0"/>
            <w:smallCaps w:val="0"/>
            <w:kern w:val="2"/>
            <w:sz w:val="24"/>
            <w:szCs w:val="24"/>
            <w:lang w:val="en-IE" w:eastAsia="en-IE"/>
            <w14:ligatures w14:val="standardContextual"/>
          </w:rPr>
          <w:tab/>
        </w:r>
        <w:r w:rsidRPr="00EE3BDB">
          <w:rPr>
            <w:rStyle w:val="Hyperlink"/>
            <w:rFonts w:ascii="Times New Roman" w:hAnsi="Times New Roman"/>
          </w:rPr>
          <w:t>Henvisninger til forordning (EU) nr. 575/2013.</w:t>
        </w:r>
        <w:r>
          <w:rPr>
            <w:webHidden/>
          </w:rPr>
          <w:tab/>
        </w:r>
        <w:r>
          <w:rPr>
            <w:webHidden/>
          </w:rPr>
          <w:fldChar w:fldCharType="begin"/>
        </w:r>
        <w:r>
          <w:rPr>
            <w:webHidden/>
          </w:rPr>
          <w:instrText xml:space="preserve"> PAGEREF _Toc210903627 \h </w:instrText>
        </w:r>
        <w:r>
          <w:rPr>
            <w:webHidden/>
          </w:rPr>
        </w:r>
        <w:r>
          <w:rPr>
            <w:webHidden/>
          </w:rPr>
          <w:fldChar w:fldCharType="separate"/>
        </w:r>
        <w:r>
          <w:rPr>
            <w:webHidden/>
          </w:rPr>
          <w:t>2</w:t>
        </w:r>
        <w:r>
          <w:rPr>
            <w:webHidden/>
          </w:rPr>
          <w:fldChar w:fldCharType="end"/>
        </w:r>
      </w:hyperlink>
    </w:p>
    <w:p w14:paraId="6E03E889" w14:textId="50DF4E36" w:rsidR="002C4B50" w:rsidRDefault="002C4B50">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3628" w:history="1">
        <w:r w:rsidRPr="00EE3BDB">
          <w:rPr>
            <w:rStyle w:val="Hyperlink"/>
            <w:rFonts w:ascii="Times New Roman" w:hAnsi="Times New Roman"/>
          </w:rPr>
          <w:t>DEL II: INSTRUKSER VEDRØRENDE DIVERSE SKEMAER: SKEMAER FOR MARKEDSRISIKO</w:t>
        </w:r>
        <w:r>
          <w:rPr>
            <w:webHidden/>
          </w:rPr>
          <w:tab/>
        </w:r>
        <w:r>
          <w:rPr>
            <w:webHidden/>
          </w:rPr>
          <w:fldChar w:fldCharType="begin"/>
        </w:r>
        <w:r>
          <w:rPr>
            <w:webHidden/>
          </w:rPr>
          <w:instrText xml:space="preserve"> PAGEREF _Toc210903628 \h </w:instrText>
        </w:r>
        <w:r>
          <w:rPr>
            <w:webHidden/>
          </w:rPr>
        </w:r>
        <w:r>
          <w:rPr>
            <w:webHidden/>
          </w:rPr>
          <w:fldChar w:fldCharType="separate"/>
        </w:r>
        <w:r>
          <w:rPr>
            <w:webHidden/>
          </w:rPr>
          <w:t>3</w:t>
        </w:r>
        <w:r>
          <w:rPr>
            <w:webHidden/>
          </w:rPr>
          <w:fldChar w:fldCharType="end"/>
        </w:r>
      </w:hyperlink>
    </w:p>
    <w:p w14:paraId="26FCBD64" w14:textId="011CAA73" w:rsidR="002C4B50" w:rsidRDefault="002C4B50">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3629" w:history="1">
        <w:r w:rsidRPr="00EE3BDB">
          <w:rPr>
            <w:rStyle w:val="Hyperlink"/>
            <w:rFonts w:ascii="Times New Roman" w:hAnsi="Times New Roman"/>
          </w:rPr>
          <w:t>1.</w:t>
        </w:r>
        <w:r>
          <w:rPr>
            <w:rFonts w:asciiTheme="minorHAnsi" w:eastAsiaTheme="minorEastAsia" w:hAnsiTheme="minorHAnsi" w:cstheme="minorBidi"/>
            <w:b w:val="0"/>
            <w:smallCaps w:val="0"/>
            <w:kern w:val="2"/>
            <w:sz w:val="24"/>
            <w:szCs w:val="24"/>
            <w:lang w:val="en-IE" w:eastAsia="en-IE"/>
            <w14:ligatures w14:val="standardContextual"/>
          </w:rPr>
          <w:tab/>
        </w:r>
        <w:r w:rsidRPr="00EE3BDB">
          <w:rPr>
            <w:rStyle w:val="Hyperlink"/>
            <w:rFonts w:ascii="Times New Roman" w:hAnsi="Times New Roman"/>
          </w:rPr>
          <w:t>Generelle bemærkninger</w:t>
        </w:r>
        <w:r>
          <w:rPr>
            <w:webHidden/>
          </w:rPr>
          <w:tab/>
        </w:r>
        <w:r>
          <w:rPr>
            <w:webHidden/>
          </w:rPr>
          <w:fldChar w:fldCharType="begin"/>
        </w:r>
        <w:r>
          <w:rPr>
            <w:webHidden/>
          </w:rPr>
          <w:instrText xml:space="preserve"> PAGEREF _Toc210903629 \h </w:instrText>
        </w:r>
        <w:r>
          <w:rPr>
            <w:webHidden/>
          </w:rPr>
        </w:r>
        <w:r>
          <w:rPr>
            <w:webHidden/>
          </w:rPr>
          <w:fldChar w:fldCharType="separate"/>
        </w:r>
        <w:r>
          <w:rPr>
            <w:webHidden/>
          </w:rPr>
          <w:t>3</w:t>
        </w:r>
        <w:r>
          <w:rPr>
            <w:webHidden/>
          </w:rPr>
          <w:fldChar w:fldCharType="end"/>
        </w:r>
      </w:hyperlink>
    </w:p>
    <w:p w14:paraId="48FA7547" w14:textId="224B04D9" w:rsidR="002C4B50" w:rsidRDefault="002C4B50">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3630" w:history="1">
        <w:r w:rsidRPr="00EE3BDB">
          <w:rPr>
            <w:rStyle w:val="Hyperlink"/>
            <w:rFonts w:ascii="Times New Roman" w:hAnsi="Times New Roman"/>
          </w:rPr>
          <w:t>2.</w:t>
        </w:r>
        <w:r>
          <w:rPr>
            <w:rFonts w:asciiTheme="minorHAnsi" w:eastAsiaTheme="minorEastAsia" w:hAnsiTheme="minorHAnsi" w:cstheme="minorBidi"/>
            <w:b w:val="0"/>
            <w:smallCaps w:val="0"/>
            <w:kern w:val="2"/>
            <w:sz w:val="24"/>
            <w:szCs w:val="24"/>
            <w:lang w:val="en-IE" w:eastAsia="en-IE"/>
            <w14:ligatures w14:val="standardContextual"/>
          </w:rPr>
          <w:tab/>
        </w:r>
        <w:r w:rsidRPr="00EE3BDB">
          <w:rPr>
            <w:rStyle w:val="Hyperlink"/>
            <w:rFonts w:ascii="Times New Roman" w:hAnsi="Times New Roman"/>
          </w:rPr>
          <w:t>C 18.00 – Markedsrisiko: Positionsrisici i handlede gældsinstrumenter opgjort efter standardmetoden (MKR SA TDI)</w:t>
        </w:r>
        <w:r>
          <w:rPr>
            <w:webHidden/>
          </w:rPr>
          <w:tab/>
        </w:r>
        <w:r>
          <w:rPr>
            <w:webHidden/>
          </w:rPr>
          <w:fldChar w:fldCharType="begin"/>
        </w:r>
        <w:r>
          <w:rPr>
            <w:webHidden/>
          </w:rPr>
          <w:instrText xml:space="preserve"> PAGEREF _Toc210903630 \h </w:instrText>
        </w:r>
        <w:r>
          <w:rPr>
            <w:webHidden/>
          </w:rPr>
        </w:r>
        <w:r>
          <w:rPr>
            <w:webHidden/>
          </w:rPr>
          <w:fldChar w:fldCharType="separate"/>
        </w:r>
        <w:r>
          <w:rPr>
            <w:webHidden/>
          </w:rPr>
          <w:t>3</w:t>
        </w:r>
        <w:r>
          <w:rPr>
            <w:webHidden/>
          </w:rPr>
          <w:fldChar w:fldCharType="end"/>
        </w:r>
      </w:hyperlink>
    </w:p>
    <w:p w14:paraId="4B71F75D" w14:textId="52A51BE8" w:rsidR="002C4B50" w:rsidRDefault="002C4B50">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3631" w:history="1">
        <w:r w:rsidRPr="00EE3BDB">
          <w:rPr>
            <w:rStyle w:val="Hyperlink"/>
            <w:rFonts w:ascii="Times New Roman" w:hAnsi="Times New Roman"/>
          </w:rPr>
          <w:t>2.1.</w:t>
        </w:r>
        <w:r>
          <w:rPr>
            <w:rFonts w:asciiTheme="minorHAnsi" w:eastAsiaTheme="minorEastAsia" w:hAnsiTheme="minorHAnsi" w:cstheme="minorBidi"/>
            <w:b w:val="0"/>
            <w:smallCaps w:val="0"/>
            <w:kern w:val="2"/>
            <w:sz w:val="24"/>
            <w:szCs w:val="24"/>
            <w:lang w:val="en-IE" w:eastAsia="en-IE"/>
            <w14:ligatures w14:val="standardContextual"/>
          </w:rPr>
          <w:tab/>
        </w:r>
        <w:r w:rsidRPr="00EE3BDB">
          <w:rPr>
            <w:rStyle w:val="Hyperlink"/>
            <w:rFonts w:ascii="Times New Roman" w:hAnsi="Times New Roman"/>
          </w:rPr>
          <w:t>Generelle bemærkninger</w:t>
        </w:r>
        <w:r>
          <w:rPr>
            <w:webHidden/>
          </w:rPr>
          <w:tab/>
        </w:r>
        <w:r>
          <w:rPr>
            <w:webHidden/>
          </w:rPr>
          <w:fldChar w:fldCharType="begin"/>
        </w:r>
        <w:r>
          <w:rPr>
            <w:webHidden/>
          </w:rPr>
          <w:instrText xml:space="preserve"> PAGEREF _Toc210903631 \h </w:instrText>
        </w:r>
        <w:r>
          <w:rPr>
            <w:webHidden/>
          </w:rPr>
        </w:r>
        <w:r>
          <w:rPr>
            <w:webHidden/>
          </w:rPr>
          <w:fldChar w:fldCharType="separate"/>
        </w:r>
        <w:r>
          <w:rPr>
            <w:webHidden/>
          </w:rPr>
          <w:t>3</w:t>
        </w:r>
        <w:r>
          <w:rPr>
            <w:webHidden/>
          </w:rPr>
          <w:fldChar w:fldCharType="end"/>
        </w:r>
      </w:hyperlink>
    </w:p>
    <w:p w14:paraId="6E2B8B11" w14:textId="12405C0F" w:rsidR="002C4B50" w:rsidRDefault="002C4B50">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3632" w:history="1">
        <w:r w:rsidRPr="00EE3BDB">
          <w:rPr>
            <w:rStyle w:val="Hyperlink"/>
            <w:rFonts w:ascii="Times New Roman" w:hAnsi="Times New Roman"/>
          </w:rPr>
          <w:t>2.2.</w:t>
        </w:r>
        <w:r>
          <w:rPr>
            <w:rFonts w:asciiTheme="minorHAnsi" w:eastAsiaTheme="minorEastAsia" w:hAnsiTheme="minorHAnsi" w:cstheme="minorBidi"/>
            <w:b w:val="0"/>
            <w:smallCaps w:val="0"/>
            <w:kern w:val="2"/>
            <w:sz w:val="24"/>
            <w:szCs w:val="24"/>
            <w:lang w:val="en-IE" w:eastAsia="en-IE"/>
            <w14:ligatures w14:val="standardContextual"/>
          </w:rPr>
          <w:tab/>
        </w:r>
        <w:r w:rsidRPr="00EE3BDB">
          <w:rPr>
            <w:rStyle w:val="Hyperlink"/>
            <w:rFonts w:ascii="Times New Roman" w:hAnsi="Times New Roman"/>
          </w:rPr>
          <w:t>Instrukser vedrørende specifikke positioner</w:t>
        </w:r>
        <w:r>
          <w:rPr>
            <w:webHidden/>
          </w:rPr>
          <w:tab/>
        </w:r>
        <w:r>
          <w:rPr>
            <w:webHidden/>
          </w:rPr>
          <w:fldChar w:fldCharType="begin"/>
        </w:r>
        <w:r>
          <w:rPr>
            <w:webHidden/>
          </w:rPr>
          <w:instrText xml:space="preserve"> PAGEREF _Toc210903632 \h </w:instrText>
        </w:r>
        <w:r>
          <w:rPr>
            <w:webHidden/>
          </w:rPr>
        </w:r>
        <w:r>
          <w:rPr>
            <w:webHidden/>
          </w:rPr>
          <w:fldChar w:fldCharType="separate"/>
        </w:r>
        <w:r>
          <w:rPr>
            <w:webHidden/>
          </w:rPr>
          <w:t>4</w:t>
        </w:r>
        <w:r>
          <w:rPr>
            <w:webHidden/>
          </w:rPr>
          <w:fldChar w:fldCharType="end"/>
        </w:r>
      </w:hyperlink>
    </w:p>
    <w:p w14:paraId="1782F4AD" w14:textId="2B955D07" w:rsidR="002C4B50" w:rsidRDefault="002C4B50">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3633" w:history="1">
        <w:r w:rsidRPr="00EE3BDB">
          <w:rPr>
            <w:rStyle w:val="Hyperlink"/>
            <w:rFonts w:ascii="Times New Roman" w:hAnsi="Times New Roman"/>
          </w:rPr>
          <w:t>3.</w:t>
        </w:r>
        <w:r>
          <w:rPr>
            <w:rFonts w:asciiTheme="minorHAnsi" w:eastAsiaTheme="minorEastAsia" w:hAnsiTheme="minorHAnsi" w:cstheme="minorBidi"/>
            <w:b w:val="0"/>
            <w:smallCaps w:val="0"/>
            <w:kern w:val="2"/>
            <w:sz w:val="24"/>
            <w:szCs w:val="24"/>
            <w:lang w:val="en-IE" w:eastAsia="en-IE"/>
            <w14:ligatures w14:val="standardContextual"/>
          </w:rPr>
          <w:tab/>
        </w:r>
        <w:r w:rsidRPr="00EE3BDB">
          <w:rPr>
            <w:rStyle w:val="Hyperlink"/>
            <w:rFonts w:ascii="Times New Roman" w:hAnsi="Times New Roman"/>
          </w:rPr>
          <w:t>C 19.00 – MARKEDSRISIKO: SPECIFIK RISIKO I SECURITISERINGER OPGJORT EFTER STANDARDMETODEN (MKR SA SEC)</w:t>
        </w:r>
        <w:r>
          <w:rPr>
            <w:webHidden/>
          </w:rPr>
          <w:tab/>
        </w:r>
        <w:r>
          <w:rPr>
            <w:webHidden/>
          </w:rPr>
          <w:fldChar w:fldCharType="begin"/>
        </w:r>
        <w:r>
          <w:rPr>
            <w:webHidden/>
          </w:rPr>
          <w:instrText xml:space="preserve"> PAGEREF _Toc210903633 \h </w:instrText>
        </w:r>
        <w:r>
          <w:rPr>
            <w:webHidden/>
          </w:rPr>
        </w:r>
        <w:r>
          <w:rPr>
            <w:webHidden/>
          </w:rPr>
          <w:fldChar w:fldCharType="separate"/>
        </w:r>
        <w:r>
          <w:rPr>
            <w:webHidden/>
          </w:rPr>
          <w:t>6</w:t>
        </w:r>
        <w:r>
          <w:rPr>
            <w:webHidden/>
          </w:rPr>
          <w:fldChar w:fldCharType="end"/>
        </w:r>
      </w:hyperlink>
    </w:p>
    <w:p w14:paraId="15F16119" w14:textId="08CB7916" w:rsidR="002C4B50" w:rsidRDefault="002C4B50">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3634" w:history="1">
        <w:r w:rsidRPr="00EE3BDB">
          <w:rPr>
            <w:rStyle w:val="Hyperlink"/>
            <w:rFonts w:ascii="Times New Roman" w:hAnsi="Times New Roman"/>
          </w:rPr>
          <w:t>3.1.</w:t>
        </w:r>
        <w:r>
          <w:rPr>
            <w:rFonts w:asciiTheme="minorHAnsi" w:eastAsiaTheme="minorEastAsia" w:hAnsiTheme="minorHAnsi" w:cstheme="minorBidi"/>
            <w:b w:val="0"/>
            <w:smallCaps w:val="0"/>
            <w:kern w:val="2"/>
            <w:sz w:val="24"/>
            <w:szCs w:val="24"/>
            <w:lang w:val="en-IE" w:eastAsia="en-IE"/>
            <w14:ligatures w14:val="standardContextual"/>
          </w:rPr>
          <w:tab/>
        </w:r>
        <w:r w:rsidRPr="00EE3BDB">
          <w:rPr>
            <w:rStyle w:val="Hyperlink"/>
            <w:rFonts w:ascii="Times New Roman" w:hAnsi="Times New Roman"/>
          </w:rPr>
          <w:t>Generelle bemærkninger</w:t>
        </w:r>
        <w:r>
          <w:rPr>
            <w:webHidden/>
          </w:rPr>
          <w:tab/>
        </w:r>
        <w:r>
          <w:rPr>
            <w:webHidden/>
          </w:rPr>
          <w:fldChar w:fldCharType="begin"/>
        </w:r>
        <w:r>
          <w:rPr>
            <w:webHidden/>
          </w:rPr>
          <w:instrText xml:space="preserve"> PAGEREF _Toc210903634 \h </w:instrText>
        </w:r>
        <w:r>
          <w:rPr>
            <w:webHidden/>
          </w:rPr>
        </w:r>
        <w:r>
          <w:rPr>
            <w:webHidden/>
          </w:rPr>
          <w:fldChar w:fldCharType="separate"/>
        </w:r>
        <w:r>
          <w:rPr>
            <w:webHidden/>
          </w:rPr>
          <w:t>6</w:t>
        </w:r>
        <w:r>
          <w:rPr>
            <w:webHidden/>
          </w:rPr>
          <w:fldChar w:fldCharType="end"/>
        </w:r>
      </w:hyperlink>
    </w:p>
    <w:p w14:paraId="6826C429" w14:textId="7D981961" w:rsidR="002C4B50" w:rsidRDefault="002C4B50">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3635" w:history="1">
        <w:r w:rsidRPr="00EE3BDB">
          <w:rPr>
            <w:rStyle w:val="Hyperlink"/>
            <w:rFonts w:ascii="Times New Roman" w:hAnsi="Times New Roman"/>
          </w:rPr>
          <w:t>3.2.</w:t>
        </w:r>
        <w:r>
          <w:rPr>
            <w:rFonts w:asciiTheme="minorHAnsi" w:eastAsiaTheme="minorEastAsia" w:hAnsiTheme="minorHAnsi" w:cstheme="minorBidi"/>
            <w:b w:val="0"/>
            <w:smallCaps w:val="0"/>
            <w:kern w:val="2"/>
            <w:sz w:val="24"/>
            <w:szCs w:val="24"/>
            <w:lang w:val="en-IE" w:eastAsia="en-IE"/>
            <w14:ligatures w14:val="standardContextual"/>
          </w:rPr>
          <w:tab/>
        </w:r>
        <w:r w:rsidRPr="00EE3BDB">
          <w:rPr>
            <w:rStyle w:val="Hyperlink"/>
            <w:rFonts w:ascii="Times New Roman" w:hAnsi="Times New Roman"/>
          </w:rPr>
          <w:t>Instrukser vedrørende specifikke positioner</w:t>
        </w:r>
        <w:r>
          <w:rPr>
            <w:webHidden/>
          </w:rPr>
          <w:tab/>
        </w:r>
        <w:r>
          <w:rPr>
            <w:webHidden/>
          </w:rPr>
          <w:fldChar w:fldCharType="begin"/>
        </w:r>
        <w:r>
          <w:rPr>
            <w:webHidden/>
          </w:rPr>
          <w:instrText xml:space="preserve"> PAGEREF _Toc210903635 \h </w:instrText>
        </w:r>
        <w:r>
          <w:rPr>
            <w:webHidden/>
          </w:rPr>
        </w:r>
        <w:r>
          <w:rPr>
            <w:webHidden/>
          </w:rPr>
          <w:fldChar w:fldCharType="separate"/>
        </w:r>
        <w:r>
          <w:rPr>
            <w:webHidden/>
          </w:rPr>
          <w:t>6</w:t>
        </w:r>
        <w:r>
          <w:rPr>
            <w:webHidden/>
          </w:rPr>
          <w:fldChar w:fldCharType="end"/>
        </w:r>
      </w:hyperlink>
    </w:p>
    <w:p w14:paraId="32404F0F" w14:textId="0A54E816" w:rsidR="002C4B50" w:rsidRDefault="002C4B50">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3636" w:history="1">
        <w:r w:rsidRPr="00EE3BDB">
          <w:rPr>
            <w:rStyle w:val="Hyperlink"/>
            <w:rFonts w:ascii="Times New Roman" w:hAnsi="Times New Roman"/>
          </w:rPr>
          <w:t>4.</w:t>
        </w:r>
        <w:r>
          <w:rPr>
            <w:rFonts w:asciiTheme="minorHAnsi" w:eastAsiaTheme="minorEastAsia" w:hAnsiTheme="minorHAnsi" w:cstheme="minorBidi"/>
            <w:b w:val="0"/>
            <w:smallCaps w:val="0"/>
            <w:kern w:val="2"/>
            <w:sz w:val="24"/>
            <w:szCs w:val="24"/>
            <w:lang w:val="en-IE" w:eastAsia="en-IE"/>
            <w14:ligatures w14:val="standardContextual"/>
          </w:rPr>
          <w:tab/>
        </w:r>
        <w:r w:rsidRPr="00EE3BDB">
          <w:rPr>
            <w:rStyle w:val="Hyperlink"/>
            <w:rFonts w:ascii="Times New Roman" w:hAnsi="Times New Roman"/>
          </w:rPr>
          <w:t>C 20.00 – MARKEDSRISIKO: SPECIFIK RISIKO FOR POSITIONER, DER TILDELES KORRELATIONSHANDELSPORTEFØLJEN OPGJORT EFTER STANDARDMETODEN (MKR SA CTP)</w:t>
        </w:r>
        <w:r>
          <w:rPr>
            <w:webHidden/>
          </w:rPr>
          <w:tab/>
        </w:r>
        <w:r>
          <w:rPr>
            <w:webHidden/>
          </w:rPr>
          <w:fldChar w:fldCharType="begin"/>
        </w:r>
        <w:r>
          <w:rPr>
            <w:webHidden/>
          </w:rPr>
          <w:instrText xml:space="preserve"> PAGEREF _Toc210903636 \h </w:instrText>
        </w:r>
        <w:r>
          <w:rPr>
            <w:webHidden/>
          </w:rPr>
        </w:r>
        <w:r>
          <w:rPr>
            <w:webHidden/>
          </w:rPr>
          <w:fldChar w:fldCharType="separate"/>
        </w:r>
        <w:r>
          <w:rPr>
            <w:webHidden/>
          </w:rPr>
          <w:t>8</w:t>
        </w:r>
        <w:r>
          <w:rPr>
            <w:webHidden/>
          </w:rPr>
          <w:fldChar w:fldCharType="end"/>
        </w:r>
      </w:hyperlink>
    </w:p>
    <w:p w14:paraId="6825B715" w14:textId="101A0333" w:rsidR="002C4B50" w:rsidRDefault="002C4B50">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3637" w:history="1">
        <w:r w:rsidRPr="00EE3BDB">
          <w:rPr>
            <w:rStyle w:val="Hyperlink"/>
            <w:rFonts w:ascii="Times New Roman" w:hAnsi="Times New Roman"/>
          </w:rPr>
          <w:t>4.1.</w:t>
        </w:r>
        <w:r>
          <w:rPr>
            <w:rFonts w:asciiTheme="minorHAnsi" w:eastAsiaTheme="minorEastAsia" w:hAnsiTheme="minorHAnsi" w:cstheme="minorBidi"/>
            <w:b w:val="0"/>
            <w:smallCaps w:val="0"/>
            <w:kern w:val="2"/>
            <w:sz w:val="24"/>
            <w:szCs w:val="24"/>
            <w:lang w:val="en-IE" w:eastAsia="en-IE"/>
            <w14:ligatures w14:val="standardContextual"/>
          </w:rPr>
          <w:tab/>
        </w:r>
        <w:r w:rsidRPr="00EE3BDB">
          <w:rPr>
            <w:rStyle w:val="Hyperlink"/>
            <w:rFonts w:ascii="Times New Roman" w:hAnsi="Times New Roman"/>
          </w:rPr>
          <w:t>Generelle bemærkninger</w:t>
        </w:r>
        <w:r>
          <w:rPr>
            <w:webHidden/>
          </w:rPr>
          <w:tab/>
        </w:r>
        <w:r>
          <w:rPr>
            <w:webHidden/>
          </w:rPr>
          <w:fldChar w:fldCharType="begin"/>
        </w:r>
        <w:r>
          <w:rPr>
            <w:webHidden/>
          </w:rPr>
          <w:instrText xml:space="preserve"> PAGEREF _Toc210903637 \h </w:instrText>
        </w:r>
        <w:r>
          <w:rPr>
            <w:webHidden/>
          </w:rPr>
        </w:r>
        <w:r>
          <w:rPr>
            <w:webHidden/>
          </w:rPr>
          <w:fldChar w:fldCharType="separate"/>
        </w:r>
        <w:r>
          <w:rPr>
            <w:webHidden/>
          </w:rPr>
          <w:t>8</w:t>
        </w:r>
        <w:r>
          <w:rPr>
            <w:webHidden/>
          </w:rPr>
          <w:fldChar w:fldCharType="end"/>
        </w:r>
      </w:hyperlink>
    </w:p>
    <w:p w14:paraId="09ED8928" w14:textId="5F668A15" w:rsidR="002C4B50" w:rsidRDefault="002C4B50">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3638" w:history="1">
        <w:r w:rsidRPr="00EE3BDB">
          <w:rPr>
            <w:rStyle w:val="Hyperlink"/>
            <w:rFonts w:ascii="Times New Roman" w:hAnsi="Times New Roman"/>
          </w:rPr>
          <w:t>4.2.</w:t>
        </w:r>
        <w:r>
          <w:rPr>
            <w:rFonts w:asciiTheme="minorHAnsi" w:eastAsiaTheme="minorEastAsia" w:hAnsiTheme="minorHAnsi" w:cstheme="minorBidi"/>
            <w:b w:val="0"/>
            <w:smallCaps w:val="0"/>
            <w:kern w:val="2"/>
            <w:sz w:val="24"/>
            <w:szCs w:val="24"/>
            <w:lang w:val="en-IE" w:eastAsia="en-IE"/>
            <w14:ligatures w14:val="standardContextual"/>
          </w:rPr>
          <w:tab/>
        </w:r>
        <w:r w:rsidRPr="00EE3BDB">
          <w:rPr>
            <w:rStyle w:val="Hyperlink"/>
            <w:rFonts w:ascii="Times New Roman" w:hAnsi="Times New Roman"/>
          </w:rPr>
          <w:t>Instrukser vedrørende specifikke positioner</w:t>
        </w:r>
        <w:r>
          <w:rPr>
            <w:webHidden/>
          </w:rPr>
          <w:tab/>
        </w:r>
        <w:r>
          <w:rPr>
            <w:webHidden/>
          </w:rPr>
          <w:fldChar w:fldCharType="begin"/>
        </w:r>
        <w:r>
          <w:rPr>
            <w:webHidden/>
          </w:rPr>
          <w:instrText xml:space="preserve"> PAGEREF _Toc210903638 \h </w:instrText>
        </w:r>
        <w:r>
          <w:rPr>
            <w:webHidden/>
          </w:rPr>
        </w:r>
        <w:r>
          <w:rPr>
            <w:webHidden/>
          </w:rPr>
          <w:fldChar w:fldCharType="separate"/>
        </w:r>
        <w:r>
          <w:rPr>
            <w:webHidden/>
          </w:rPr>
          <w:t>9</w:t>
        </w:r>
        <w:r>
          <w:rPr>
            <w:webHidden/>
          </w:rPr>
          <w:fldChar w:fldCharType="end"/>
        </w:r>
      </w:hyperlink>
    </w:p>
    <w:p w14:paraId="78B385EA" w14:textId="21D9C950" w:rsidR="002C4B50" w:rsidRDefault="002C4B50">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3639" w:history="1">
        <w:r w:rsidRPr="00EE3BDB">
          <w:rPr>
            <w:rStyle w:val="Hyperlink"/>
            <w:rFonts w:ascii="Times New Roman" w:hAnsi="Times New Roman"/>
          </w:rPr>
          <w:t>5.</w:t>
        </w:r>
        <w:r>
          <w:rPr>
            <w:rFonts w:asciiTheme="minorHAnsi" w:eastAsiaTheme="minorEastAsia" w:hAnsiTheme="minorHAnsi" w:cstheme="minorBidi"/>
            <w:b w:val="0"/>
            <w:smallCaps w:val="0"/>
            <w:kern w:val="2"/>
            <w:sz w:val="24"/>
            <w:szCs w:val="24"/>
            <w:lang w:val="en-IE" w:eastAsia="en-IE"/>
            <w14:ligatures w14:val="standardContextual"/>
          </w:rPr>
          <w:tab/>
        </w:r>
        <w:r w:rsidRPr="00EE3BDB">
          <w:rPr>
            <w:rStyle w:val="Hyperlink"/>
            <w:rFonts w:ascii="Times New Roman" w:hAnsi="Times New Roman"/>
          </w:rPr>
          <w:t>C 21.00 – Markedsrisiko: Positionsrisiko i aktier opgjort efter standardmetoden (MKR SA EQU)</w:t>
        </w:r>
        <w:r>
          <w:rPr>
            <w:webHidden/>
          </w:rPr>
          <w:tab/>
        </w:r>
        <w:r>
          <w:rPr>
            <w:webHidden/>
          </w:rPr>
          <w:fldChar w:fldCharType="begin"/>
        </w:r>
        <w:r>
          <w:rPr>
            <w:webHidden/>
          </w:rPr>
          <w:instrText xml:space="preserve"> PAGEREF _Toc210903639 \h </w:instrText>
        </w:r>
        <w:r>
          <w:rPr>
            <w:webHidden/>
          </w:rPr>
        </w:r>
        <w:r>
          <w:rPr>
            <w:webHidden/>
          </w:rPr>
          <w:fldChar w:fldCharType="separate"/>
        </w:r>
        <w:r>
          <w:rPr>
            <w:webHidden/>
          </w:rPr>
          <w:t>12</w:t>
        </w:r>
        <w:r>
          <w:rPr>
            <w:webHidden/>
          </w:rPr>
          <w:fldChar w:fldCharType="end"/>
        </w:r>
      </w:hyperlink>
    </w:p>
    <w:p w14:paraId="1A255FAA" w14:textId="6805D425" w:rsidR="002C4B50" w:rsidRDefault="002C4B50">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3640" w:history="1">
        <w:r w:rsidRPr="00EE3BDB">
          <w:rPr>
            <w:rStyle w:val="Hyperlink"/>
            <w:rFonts w:ascii="Times New Roman" w:hAnsi="Times New Roman"/>
          </w:rPr>
          <w:t>5.1.</w:t>
        </w:r>
        <w:r>
          <w:rPr>
            <w:rFonts w:asciiTheme="minorHAnsi" w:eastAsiaTheme="minorEastAsia" w:hAnsiTheme="minorHAnsi" w:cstheme="minorBidi"/>
            <w:b w:val="0"/>
            <w:smallCaps w:val="0"/>
            <w:kern w:val="2"/>
            <w:sz w:val="24"/>
            <w:szCs w:val="24"/>
            <w:lang w:val="en-IE" w:eastAsia="en-IE"/>
            <w14:ligatures w14:val="standardContextual"/>
          </w:rPr>
          <w:tab/>
        </w:r>
        <w:r w:rsidRPr="00EE3BDB">
          <w:rPr>
            <w:rStyle w:val="Hyperlink"/>
            <w:rFonts w:ascii="Times New Roman" w:hAnsi="Times New Roman"/>
          </w:rPr>
          <w:t>Generelle bemærkninger</w:t>
        </w:r>
        <w:r>
          <w:rPr>
            <w:webHidden/>
          </w:rPr>
          <w:tab/>
        </w:r>
        <w:r>
          <w:rPr>
            <w:webHidden/>
          </w:rPr>
          <w:fldChar w:fldCharType="begin"/>
        </w:r>
        <w:r>
          <w:rPr>
            <w:webHidden/>
          </w:rPr>
          <w:instrText xml:space="preserve"> PAGEREF _Toc210903640 \h </w:instrText>
        </w:r>
        <w:r>
          <w:rPr>
            <w:webHidden/>
          </w:rPr>
        </w:r>
        <w:r>
          <w:rPr>
            <w:webHidden/>
          </w:rPr>
          <w:fldChar w:fldCharType="separate"/>
        </w:r>
        <w:r>
          <w:rPr>
            <w:webHidden/>
          </w:rPr>
          <w:t>12</w:t>
        </w:r>
        <w:r>
          <w:rPr>
            <w:webHidden/>
          </w:rPr>
          <w:fldChar w:fldCharType="end"/>
        </w:r>
      </w:hyperlink>
    </w:p>
    <w:p w14:paraId="26D3C7C3" w14:textId="2AD454FD" w:rsidR="002C4B50" w:rsidRDefault="002C4B50">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3641" w:history="1">
        <w:r w:rsidRPr="00EE3BDB">
          <w:rPr>
            <w:rStyle w:val="Hyperlink"/>
            <w:rFonts w:ascii="Times New Roman" w:hAnsi="Times New Roman"/>
          </w:rPr>
          <w:t>5.2.</w:t>
        </w:r>
        <w:r>
          <w:rPr>
            <w:rFonts w:asciiTheme="minorHAnsi" w:eastAsiaTheme="minorEastAsia" w:hAnsiTheme="minorHAnsi" w:cstheme="minorBidi"/>
            <w:b w:val="0"/>
            <w:smallCaps w:val="0"/>
            <w:kern w:val="2"/>
            <w:sz w:val="24"/>
            <w:szCs w:val="24"/>
            <w:lang w:val="en-IE" w:eastAsia="en-IE"/>
            <w14:ligatures w14:val="standardContextual"/>
          </w:rPr>
          <w:tab/>
        </w:r>
        <w:r w:rsidRPr="00EE3BDB">
          <w:rPr>
            <w:rStyle w:val="Hyperlink"/>
            <w:rFonts w:ascii="Times New Roman" w:hAnsi="Times New Roman"/>
          </w:rPr>
          <w:t>Instrukser vedrørende specifikke positioner</w:t>
        </w:r>
        <w:r>
          <w:rPr>
            <w:webHidden/>
          </w:rPr>
          <w:tab/>
        </w:r>
        <w:r>
          <w:rPr>
            <w:webHidden/>
          </w:rPr>
          <w:fldChar w:fldCharType="begin"/>
        </w:r>
        <w:r>
          <w:rPr>
            <w:webHidden/>
          </w:rPr>
          <w:instrText xml:space="preserve"> PAGEREF _Toc210903641 \h </w:instrText>
        </w:r>
        <w:r>
          <w:rPr>
            <w:webHidden/>
          </w:rPr>
        </w:r>
        <w:r>
          <w:rPr>
            <w:webHidden/>
          </w:rPr>
          <w:fldChar w:fldCharType="separate"/>
        </w:r>
        <w:r>
          <w:rPr>
            <w:webHidden/>
          </w:rPr>
          <w:t>12</w:t>
        </w:r>
        <w:r>
          <w:rPr>
            <w:webHidden/>
          </w:rPr>
          <w:fldChar w:fldCharType="end"/>
        </w:r>
      </w:hyperlink>
    </w:p>
    <w:p w14:paraId="25A356DD" w14:textId="6C146E5F" w:rsidR="002C4B50" w:rsidRDefault="002C4B50">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3642" w:history="1">
        <w:r w:rsidRPr="00EE3BDB">
          <w:rPr>
            <w:rStyle w:val="Hyperlink"/>
            <w:rFonts w:ascii="Times New Roman" w:hAnsi="Times New Roman"/>
          </w:rPr>
          <w:t>6.</w:t>
        </w:r>
        <w:r>
          <w:rPr>
            <w:rFonts w:asciiTheme="minorHAnsi" w:eastAsiaTheme="minorEastAsia" w:hAnsiTheme="minorHAnsi" w:cstheme="minorBidi"/>
            <w:b w:val="0"/>
            <w:smallCaps w:val="0"/>
            <w:kern w:val="2"/>
            <w:sz w:val="24"/>
            <w:szCs w:val="24"/>
            <w:lang w:val="en-IE" w:eastAsia="en-IE"/>
            <w14:ligatures w14:val="standardContextual"/>
          </w:rPr>
          <w:tab/>
        </w:r>
        <w:r w:rsidRPr="00EE3BDB">
          <w:rPr>
            <w:rStyle w:val="Hyperlink"/>
            <w:rFonts w:ascii="Times New Roman" w:hAnsi="Times New Roman"/>
          </w:rPr>
          <w:t>C 22.00 – Markedsrisiko: Valutarisiko opgjort efter standardmetoden (MKR SA FX)</w:t>
        </w:r>
        <w:r>
          <w:rPr>
            <w:webHidden/>
          </w:rPr>
          <w:tab/>
        </w:r>
        <w:r>
          <w:rPr>
            <w:webHidden/>
          </w:rPr>
          <w:fldChar w:fldCharType="begin"/>
        </w:r>
        <w:r>
          <w:rPr>
            <w:webHidden/>
          </w:rPr>
          <w:instrText xml:space="preserve"> PAGEREF _Toc210903642 \h </w:instrText>
        </w:r>
        <w:r>
          <w:rPr>
            <w:webHidden/>
          </w:rPr>
        </w:r>
        <w:r>
          <w:rPr>
            <w:webHidden/>
          </w:rPr>
          <w:fldChar w:fldCharType="separate"/>
        </w:r>
        <w:r>
          <w:rPr>
            <w:webHidden/>
          </w:rPr>
          <w:t>14</w:t>
        </w:r>
        <w:r>
          <w:rPr>
            <w:webHidden/>
          </w:rPr>
          <w:fldChar w:fldCharType="end"/>
        </w:r>
      </w:hyperlink>
    </w:p>
    <w:p w14:paraId="064819A8" w14:textId="48DA5732" w:rsidR="002C4B50" w:rsidRDefault="002C4B50">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3643" w:history="1">
        <w:r w:rsidRPr="00EE3BDB">
          <w:rPr>
            <w:rStyle w:val="Hyperlink"/>
            <w:rFonts w:ascii="Times New Roman" w:hAnsi="Times New Roman"/>
          </w:rPr>
          <w:t>6.1.</w:t>
        </w:r>
        <w:r>
          <w:rPr>
            <w:rFonts w:asciiTheme="minorHAnsi" w:eastAsiaTheme="minorEastAsia" w:hAnsiTheme="minorHAnsi" w:cstheme="minorBidi"/>
            <w:b w:val="0"/>
            <w:smallCaps w:val="0"/>
            <w:kern w:val="2"/>
            <w:sz w:val="24"/>
            <w:szCs w:val="24"/>
            <w:lang w:val="en-IE" w:eastAsia="en-IE"/>
            <w14:ligatures w14:val="standardContextual"/>
          </w:rPr>
          <w:tab/>
        </w:r>
        <w:r w:rsidRPr="00EE3BDB">
          <w:rPr>
            <w:rStyle w:val="Hyperlink"/>
            <w:rFonts w:ascii="Times New Roman" w:hAnsi="Times New Roman"/>
          </w:rPr>
          <w:t>Generelle bemærkninger</w:t>
        </w:r>
        <w:r>
          <w:rPr>
            <w:webHidden/>
          </w:rPr>
          <w:tab/>
        </w:r>
        <w:r>
          <w:rPr>
            <w:webHidden/>
          </w:rPr>
          <w:fldChar w:fldCharType="begin"/>
        </w:r>
        <w:r>
          <w:rPr>
            <w:webHidden/>
          </w:rPr>
          <w:instrText xml:space="preserve"> PAGEREF _Toc210903643 \h </w:instrText>
        </w:r>
        <w:r>
          <w:rPr>
            <w:webHidden/>
          </w:rPr>
        </w:r>
        <w:r>
          <w:rPr>
            <w:webHidden/>
          </w:rPr>
          <w:fldChar w:fldCharType="separate"/>
        </w:r>
        <w:r>
          <w:rPr>
            <w:webHidden/>
          </w:rPr>
          <w:t>14</w:t>
        </w:r>
        <w:r>
          <w:rPr>
            <w:webHidden/>
          </w:rPr>
          <w:fldChar w:fldCharType="end"/>
        </w:r>
      </w:hyperlink>
    </w:p>
    <w:p w14:paraId="170CEC72" w14:textId="7CF34DAD" w:rsidR="002C4B50" w:rsidRDefault="002C4B50">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3644" w:history="1">
        <w:r w:rsidRPr="00EE3BDB">
          <w:rPr>
            <w:rStyle w:val="Hyperlink"/>
            <w:rFonts w:ascii="Times New Roman" w:hAnsi="Times New Roman"/>
          </w:rPr>
          <w:t>6.2.</w:t>
        </w:r>
        <w:r>
          <w:rPr>
            <w:rFonts w:asciiTheme="minorHAnsi" w:eastAsiaTheme="minorEastAsia" w:hAnsiTheme="minorHAnsi" w:cstheme="minorBidi"/>
            <w:b w:val="0"/>
            <w:smallCaps w:val="0"/>
            <w:kern w:val="2"/>
            <w:sz w:val="24"/>
            <w:szCs w:val="24"/>
            <w:lang w:val="en-IE" w:eastAsia="en-IE"/>
            <w14:ligatures w14:val="standardContextual"/>
          </w:rPr>
          <w:tab/>
        </w:r>
        <w:r w:rsidRPr="00EE3BDB">
          <w:rPr>
            <w:rStyle w:val="Hyperlink"/>
            <w:rFonts w:ascii="Times New Roman" w:hAnsi="Times New Roman"/>
          </w:rPr>
          <w:t>Instrukser vedrørende specifikke positioner</w:t>
        </w:r>
        <w:r>
          <w:rPr>
            <w:webHidden/>
          </w:rPr>
          <w:tab/>
        </w:r>
        <w:r>
          <w:rPr>
            <w:webHidden/>
          </w:rPr>
          <w:fldChar w:fldCharType="begin"/>
        </w:r>
        <w:r>
          <w:rPr>
            <w:webHidden/>
          </w:rPr>
          <w:instrText xml:space="preserve"> PAGEREF _Toc210903644 \h </w:instrText>
        </w:r>
        <w:r>
          <w:rPr>
            <w:webHidden/>
          </w:rPr>
        </w:r>
        <w:r>
          <w:rPr>
            <w:webHidden/>
          </w:rPr>
          <w:fldChar w:fldCharType="separate"/>
        </w:r>
        <w:r>
          <w:rPr>
            <w:webHidden/>
          </w:rPr>
          <w:t>14</w:t>
        </w:r>
        <w:r>
          <w:rPr>
            <w:webHidden/>
          </w:rPr>
          <w:fldChar w:fldCharType="end"/>
        </w:r>
      </w:hyperlink>
    </w:p>
    <w:p w14:paraId="65D77D8B" w14:textId="525E37D0" w:rsidR="002C4B50" w:rsidRDefault="002C4B50">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3645" w:history="1">
        <w:r w:rsidRPr="00EE3BDB">
          <w:rPr>
            <w:rStyle w:val="Hyperlink"/>
            <w:rFonts w:ascii="Times New Roman" w:hAnsi="Times New Roman"/>
          </w:rPr>
          <w:t>7.</w:t>
        </w:r>
        <w:r>
          <w:rPr>
            <w:rFonts w:asciiTheme="minorHAnsi" w:eastAsiaTheme="minorEastAsia" w:hAnsiTheme="minorHAnsi" w:cstheme="minorBidi"/>
            <w:b w:val="0"/>
            <w:smallCaps w:val="0"/>
            <w:kern w:val="2"/>
            <w:sz w:val="24"/>
            <w:szCs w:val="24"/>
            <w:lang w:val="en-IE" w:eastAsia="en-IE"/>
            <w14:ligatures w14:val="standardContextual"/>
          </w:rPr>
          <w:tab/>
        </w:r>
        <w:r w:rsidRPr="00EE3BDB">
          <w:rPr>
            <w:rStyle w:val="Hyperlink"/>
            <w:rFonts w:ascii="Times New Roman" w:hAnsi="Times New Roman"/>
          </w:rPr>
          <w:t>C 23.00 – Markedsrisiko: Råvarer opgjort efter standardmetoden (MKR SA COM)</w:t>
        </w:r>
        <w:r>
          <w:rPr>
            <w:webHidden/>
          </w:rPr>
          <w:tab/>
        </w:r>
        <w:r>
          <w:rPr>
            <w:webHidden/>
          </w:rPr>
          <w:fldChar w:fldCharType="begin"/>
        </w:r>
        <w:r>
          <w:rPr>
            <w:webHidden/>
          </w:rPr>
          <w:instrText xml:space="preserve"> PAGEREF _Toc210903645 \h </w:instrText>
        </w:r>
        <w:r>
          <w:rPr>
            <w:webHidden/>
          </w:rPr>
        </w:r>
        <w:r>
          <w:rPr>
            <w:webHidden/>
          </w:rPr>
          <w:fldChar w:fldCharType="separate"/>
        </w:r>
        <w:r>
          <w:rPr>
            <w:webHidden/>
          </w:rPr>
          <w:t>17</w:t>
        </w:r>
        <w:r>
          <w:rPr>
            <w:webHidden/>
          </w:rPr>
          <w:fldChar w:fldCharType="end"/>
        </w:r>
      </w:hyperlink>
    </w:p>
    <w:p w14:paraId="16F83D2D" w14:textId="108BD171" w:rsidR="002C4B50" w:rsidRDefault="002C4B50">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3646" w:history="1">
        <w:r w:rsidRPr="00EE3BDB">
          <w:rPr>
            <w:rStyle w:val="Hyperlink"/>
            <w:rFonts w:ascii="Times New Roman" w:hAnsi="Times New Roman"/>
          </w:rPr>
          <w:t>7.1.</w:t>
        </w:r>
        <w:r>
          <w:rPr>
            <w:rFonts w:asciiTheme="minorHAnsi" w:eastAsiaTheme="minorEastAsia" w:hAnsiTheme="minorHAnsi" w:cstheme="minorBidi"/>
            <w:b w:val="0"/>
            <w:smallCaps w:val="0"/>
            <w:kern w:val="2"/>
            <w:sz w:val="24"/>
            <w:szCs w:val="24"/>
            <w:lang w:val="en-IE" w:eastAsia="en-IE"/>
            <w14:ligatures w14:val="standardContextual"/>
          </w:rPr>
          <w:tab/>
        </w:r>
        <w:r w:rsidRPr="00EE3BDB">
          <w:rPr>
            <w:rStyle w:val="Hyperlink"/>
            <w:rFonts w:ascii="Times New Roman" w:hAnsi="Times New Roman"/>
          </w:rPr>
          <w:t>Generelle bemærkninger</w:t>
        </w:r>
        <w:r>
          <w:rPr>
            <w:webHidden/>
          </w:rPr>
          <w:tab/>
        </w:r>
        <w:r>
          <w:rPr>
            <w:webHidden/>
          </w:rPr>
          <w:fldChar w:fldCharType="begin"/>
        </w:r>
        <w:r>
          <w:rPr>
            <w:webHidden/>
          </w:rPr>
          <w:instrText xml:space="preserve"> PAGEREF _Toc210903646 \h </w:instrText>
        </w:r>
        <w:r>
          <w:rPr>
            <w:webHidden/>
          </w:rPr>
        </w:r>
        <w:r>
          <w:rPr>
            <w:webHidden/>
          </w:rPr>
          <w:fldChar w:fldCharType="separate"/>
        </w:r>
        <w:r>
          <w:rPr>
            <w:webHidden/>
          </w:rPr>
          <w:t>17</w:t>
        </w:r>
        <w:r>
          <w:rPr>
            <w:webHidden/>
          </w:rPr>
          <w:fldChar w:fldCharType="end"/>
        </w:r>
      </w:hyperlink>
    </w:p>
    <w:p w14:paraId="4C4FAE9B" w14:textId="6EE68F42" w:rsidR="002C4B50" w:rsidRDefault="002C4B50">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3647" w:history="1">
        <w:r w:rsidRPr="00EE3BDB">
          <w:rPr>
            <w:rStyle w:val="Hyperlink"/>
            <w:rFonts w:ascii="Times New Roman" w:hAnsi="Times New Roman"/>
          </w:rPr>
          <w:t>7.2.</w:t>
        </w:r>
        <w:r>
          <w:rPr>
            <w:rFonts w:asciiTheme="minorHAnsi" w:eastAsiaTheme="minorEastAsia" w:hAnsiTheme="minorHAnsi" w:cstheme="minorBidi"/>
            <w:b w:val="0"/>
            <w:smallCaps w:val="0"/>
            <w:kern w:val="2"/>
            <w:sz w:val="24"/>
            <w:szCs w:val="24"/>
            <w:lang w:val="en-IE" w:eastAsia="en-IE"/>
            <w14:ligatures w14:val="standardContextual"/>
          </w:rPr>
          <w:tab/>
        </w:r>
        <w:r w:rsidRPr="00EE3BDB">
          <w:rPr>
            <w:rStyle w:val="Hyperlink"/>
            <w:rFonts w:ascii="Times New Roman" w:hAnsi="Times New Roman"/>
          </w:rPr>
          <w:t>Instrukser vedrørende specifikke positioner</w:t>
        </w:r>
        <w:r>
          <w:rPr>
            <w:webHidden/>
          </w:rPr>
          <w:tab/>
        </w:r>
        <w:r>
          <w:rPr>
            <w:webHidden/>
          </w:rPr>
          <w:fldChar w:fldCharType="begin"/>
        </w:r>
        <w:r>
          <w:rPr>
            <w:webHidden/>
          </w:rPr>
          <w:instrText xml:space="preserve"> PAGEREF _Toc210903647 \h </w:instrText>
        </w:r>
        <w:r>
          <w:rPr>
            <w:webHidden/>
          </w:rPr>
        </w:r>
        <w:r>
          <w:rPr>
            <w:webHidden/>
          </w:rPr>
          <w:fldChar w:fldCharType="separate"/>
        </w:r>
        <w:r>
          <w:rPr>
            <w:webHidden/>
          </w:rPr>
          <w:t>18</w:t>
        </w:r>
        <w:r>
          <w:rPr>
            <w:webHidden/>
          </w:rPr>
          <w:fldChar w:fldCharType="end"/>
        </w:r>
      </w:hyperlink>
    </w:p>
    <w:p w14:paraId="27EA402F" w14:textId="1D4C24DB" w:rsidR="002C4B50" w:rsidRDefault="002C4B50">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3648" w:history="1">
        <w:r w:rsidRPr="00EE3BDB">
          <w:rPr>
            <w:rStyle w:val="Hyperlink"/>
            <w:rFonts w:ascii="Times New Roman" w:hAnsi="Times New Roman"/>
          </w:rPr>
          <w:t>8.</w:t>
        </w:r>
        <w:r>
          <w:rPr>
            <w:rFonts w:asciiTheme="minorHAnsi" w:eastAsiaTheme="minorEastAsia" w:hAnsiTheme="minorHAnsi" w:cstheme="minorBidi"/>
            <w:b w:val="0"/>
            <w:smallCaps w:val="0"/>
            <w:kern w:val="2"/>
            <w:sz w:val="24"/>
            <w:szCs w:val="24"/>
            <w:lang w:val="en-IE" w:eastAsia="en-IE"/>
            <w14:ligatures w14:val="standardContextual"/>
          </w:rPr>
          <w:tab/>
        </w:r>
        <w:r w:rsidRPr="00EE3BDB">
          <w:rPr>
            <w:rStyle w:val="Hyperlink"/>
            <w:rFonts w:ascii="Times New Roman" w:hAnsi="Times New Roman"/>
          </w:rPr>
          <w:t>C 24.00 – Markedsrisiko opgjort efter den interne model (MKR IM)</w:t>
        </w:r>
        <w:r>
          <w:rPr>
            <w:webHidden/>
          </w:rPr>
          <w:tab/>
        </w:r>
        <w:r>
          <w:rPr>
            <w:webHidden/>
          </w:rPr>
          <w:fldChar w:fldCharType="begin"/>
        </w:r>
        <w:r>
          <w:rPr>
            <w:webHidden/>
          </w:rPr>
          <w:instrText xml:space="preserve"> PAGEREF _Toc210903648 \h </w:instrText>
        </w:r>
        <w:r>
          <w:rPr>
            <w:webHidden/>
          </w:rPr>
        </w:r>
        <w:r>
          <w:rPr>
            <w:webHidden/>
          </w:rPr>
          <w:fldChar w:fldCharType="separate"/>
        </w:r>
        <w:r>
          <w:rPr>
            <w:webHidden/>
          </w:rPr>
          <w:t>19</w:t>
        </w:r>
        <w:r>
          <w:rPr>
            <w:webHidden/>
          </w:rPr>
          <w:fldChar w:fldCharType="end"/>
        </w:r>
      </w:hyperlink>
    </w:p>
    <w:p w14:paraId="60AD16AD" w14:textId="5177F5D9" w:rsidR="002C4B50" w:rsidRDefault="002C4B50">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3649" w:history="1">
        <w:r w:rsidRPr="00EE3BDB">
          <w:rPr>
            <w:rStyle w:val="Hyperlink"/>
            <w:rFonts w:ascii="Times New Roman" w:hAnsi="Times New Roman"/>
          </w:rPr>
          <w:t>8.1.</w:t>
        </w:r>
        <w:r>
          <w:rPr>
            <w:rFonts w:asciiTheme="minorHAnsi" w:eastAsiaTheme="minorEastAsia" w:hAnsiTheme="minorHAnsi" w:cstheme="minorBidi"/>
            <w:b w:val="0"/>
            <w:smallCaps w:val="0"/>
            <w:kern w:val="2"/>
            <w:sz w:val="24"/>
            <w:szCs w:val="24"/>
            <w:lang w:val="en-IE" w:eastAsia="en-IE"/>
            <w14:ligatures w14:val="standardContextual"/>
          </w:rPr>
          <w:tab/>
        </w:r>
        <w:r w:rsidRPr="00EE3BDB">
          <w:rPr>
            <w:rStyle w:val="Hyperlink"/>
            <w:rFonts w:ascii="Times New Roman" w:hAnsi="Times New Roman"/>
          </w:rPr>
          <w:t>Generelle bemærkninger</w:t>
        </w:r>
        <w:r>
          <w:rPr>
            <w:webHidden/>
          </w:rPr>
          <w:tab/>
        </w:r>
        <w:r>
          <w:rPr>
            <w:webHidden/>
          </w:rPr>
          <w:fldChar w:fldCharType="begin"/>
        </w:r>
        <w:r>
          <w:rPr>
            <w:webHidden/>
          </w:rPr>
          <w:instrText xml:space="preserve"> PAGEREF _Toc210903649 \h </w:instrText>
        </w:r>
        <w:r>
          <w:rPr>
            <w:webHidden/>
          </w:rPr>
        </w:r>
        <w:r>
          <w:rPr>
            <w:webHidden/>
          </w:rPr>
          <w:fldChar w:fldCharType="separate"/>
        </w:r>
        <w:r>
          <w:rPr>
            <w:webHidden/>
          </w:rPr>
          <w:t>19</w:t>
        </w:r>
        <w:r>
          <w:rPr>
            <w:webHidden/>
          </w:rPr>
          <w:fldChar w:fldCharType="end"/>
        </w:r>
      </w:hyperlink>
    </w:p>
    <w:p w14:paraId="6B4BCF40" w14:textId="048F956B" w:rsidR="002C4B50" w:rsidRDefault="002C4B50">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3650" w:history="1">
        <w:r w:rsidRPr="00EE3BDB">
          <w:rPr>
            <w:rStyle w:val="Hyperlink"/>
            <w:rFonts w:ascii="Times New Roman" w:hAnsi="Times New Roman"/>
          </w:rPr>
          <w:t>8.2.</w:t>
        </w:r>
        <w:r>
          <w:rPr>
            <w:rFonts w:asciiTheme="minorHAnsi" w:eastAsiaTheme="minorEastAsia" w:hAnsiTheme="minorHAnsi" w:cstheme="minorBidi"/>
            <w:b w:val="0"/>
            <w:smallCaps w:val="0"/>
            <w:kern w:val="2"/>
            <w:sz w:val="24"/>
            <w:szCs w:val="24"/>
            <w:lang w:val="en-IE" w:eastAsia="en-IE"/>
            <w14:ligatures w14:val="standardContextual"/>
          </w:rPr>
          <w:tab/>
        </w:r>
        <w:r w:rsidRPr="00EE3BDB">
          <w:rPr>
            <w:rStyle w:val="Hyperlink"/>
            <w:rFonts w:ascii="Times New Roman" w:hAnsi="Times New Roman"/>
          </w:rPr>
          <w:t>Instrukser vedrørende specifikke positioner</w:t>
        </w:r>
        <w:r>
          <w:rPr>
            <w:webHidden/>
          </w:rPr>
          <w:tab/>
        </w:r>
        <w:r>
          <w:rPr>
            <w:webHidden/>
          </w:rPr>
          <w:fldChar w:fldCharType="begin"/>
        </w:r>
        <w:r>
          <w:rPr>
            <w:webHidden/>
          </w:rPr>
          <w:instrText xml:space="preserve"> PAGEREF _Toc210903650 \h </w:instrText>
        </w:r>
        <w:r>
          <w:rPr>
            <w:webHidden/>
          </w:rPr>
        </w:r>
        <w:r>
          <w:rPr>
            <w:webHidden/>
          </w:rPr>
          <w:fldChar w:fldCharType="separate"/>
        </w:r>
        <w:r>
          <w:rPr>
            <w:webHidden/>
          </w:rPr>
          <w:t>19</w:t>
        </w:r>
        <w:r>
          <w:rPr>
            <w:webHidden/>
          </w:rPr>
          <w:fldChar w:fldCharType="end"/>
        </w:r>
      </w:hyperlink>
    </w:p>
    <w:p w14:paraId="4325A1DC" w14:textId="565AB360" w:rsidR="002648B0" w:rsidRPr="00696301" w:rsidRDefault="00745369" w:rsidP="00005FFC">
      <w:pPr>
        <w:rPr>
          <w:rFonts w:ascii="Times New Roman" w:hAnsi="Times New Roman"/>
          <w:sz w:val="24"/>
        </w:rPr>
        <w:sectPr w:rsidR="002648B0" w:rsidRPr="00696301" w:rsidSect="004D4419">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7" w:right="1417" w:bottom="1134" w:left="1417" w:header="708" w:footer="708" w:gutter="0"/>
          <w:cols w:space="708"/>
          <w:titlePg/>
          <w:docGrid w:linePitch="360"/>
        </w:sectPr>
      </w:pPr>
      <w:r>
        <w:rPr>
          <w:rFonts w:ascii="Times New Roman" w:hAnsi="Times New Roman"/>
          <w:sz w:val="24"/>
        </w:rPr>
        <w:fldChar w:fldCharType="end"/>
      </w:r>
    </w:p>
    <w:p w14:paraId="65DEB04A" w14:textId="77777777" w:rsidR="002648B0" w:rsidRPr="002D60D7" w:rsidRDefault="002648B0" w:rsidP="004C445F">
      <w:pPr>
        <w:pStyle w:val="Heading2"/>
        <w:suppressAutoHyphens/>
        <w:rPr>
          <w:rFonts w:ascii="Times New Roman" w:hAnsi="Times New Roman"/>
        </w:rPr>
      </w:pPr>
      <w:bookmarkStart w:id="2" w:name="_Toc264038394"/>
      <w:bookmarkStart w:id="3" w:name="_Toc360188317"/>
      <w:bookmarkStart w:id="4" w:name="_Toc473560865"/>
      <w:bookmarkStart w:id="5" w:name="_Toc210903623"/>
      <w:r>
        <w:rPr>
          <w:rFonts w:ascii="Times New Roman" w:hAnsi="Times New Roman"/>
        </w:rPr>
        <w:lastRenderedPageBreak/>
        <w:t>DEL I:</w:t>
      </w:r>
      <w:bookmarkEnd w:id="2"/>
      <w:r>
        <w:rPr>
          <w:rFonts w:ascii="Times New Roman" w:hAnsi="Times New Roman"/>
        </w:rPr>
        <w:t xml:space="preserve"> GENERELLE INSTRUKSER</w:t>
      </w:r>
      <w:bookmarkEnd w:id="3"/>
      <w:bookmarkEnd w:id="4"/>
      <w:bookmarkEnd w:id="5"/>
    </w:p>
    <w:p w14:paraId="2B1DE452" w14:textId="3C4AA749" w:rsidR="002648B0" w:rsidRPr="002D60D7" w:rsidRDefault="00125707" w:rsidP="004C445F">
      <w:pPr>
        <w:pStyle w:val="Instructionsberschrift2"/>
        <w:numPr>
          <w:ilvl w:val="0"/>
          <w:numId w:val="0"/>
        </w:numPr>
        <w:suppressAutoHyphens/>
        <w:ind w:left="357" w:hanging="357"/>
        <w:rPr>
          <w:rFonts w:ascii="Times New Roman" w:hAnsi="Times New Roman" w:cs="Times New Roman"/>
          <w:sz w:val="24"/>
          <w:u w:val="none"/>
        </w:rPr>
      </w:pPr>
      <w:bookmarkStart w:id="6" w:name="_Toc360188318"/>
      <w:bookmarkStart w:id="7" w:name="_Toc473560866"/>
      <w:bookmarkStart w:id="8" w:name="_Toc210903624"/>
      <w:r>
        <w:rPr>
          <w:rFonts w:ascii="Times New Roman" w:hAnsi="Times New Roman"/>
          <w:sz w:val="24"/>
          <w:u w:val="none"/>
        </w:rPr>
        <w:t>1.</w:t>
      </w:r>
      <w:r>
        <w:tab/>
      </w:r>
      <w:r>
        <w:rPr>
          <w:rFonts w:ascii="Times New Roman" w:hAnsi="Times New Roman"/>
          <w:sz w:val="24"/>
          <w:u w:val="none"/>
        </w:rPr>
        <w:t>KONVENTIONER</w:t>
      </w:r>
      <w:bookmarkEnd w:id="6"/>
      <w:bookmarkEnd w:id="7"/>
      <w:bookmarkEnd w:id="8"/>
    </w:p>
    <w:p w14:paraId="691FE691" w14:textId="6FA2FF51" w:rsidR="002648B0" w:rsidRPr="002D60D7" w:rsidRDefault="00125707" w:rsidP="004C445F">
      <w:pPr>
        <w:pStyle w:val="Instructionsberschrift2"/>
        <w:numPr>
          <w:ilvl w:val="0"/>
          <w:numId w:val="0"/>
        </w:numPr>
        <w:suppressAutoHyphens/>
        <w:ind w:left="357" w:hanging="357"/>
        <w:rPr>
          <w:rFonts w:ascii="Times New Roman" w:hAnsi="Times New Roman" w:cs="Times New Roman"/>
          <w:sz w:val="24"/>
          <w:u w:val="none"/>
        </w:rPr>
      </w:pPr>
      <w:bookmarkStart w:id="9" w:name="_Toc360188320"/>
      <w:bookmarkStart w:id="10" w:name="_Toc473560868"/>
      <w:bookmarkStart w:id="11" w:name="_Toc264038399"/>
      <w:bookmarkStart w:id="12" w:name="_Toc294018834"/>
      <w:bookmarkStart w:id="13" w:name="_Toc210903625"/>
      <w:r>
        <w:rPr>
          <w:rFonts w:ascii="Times New Roman" w:hAnsi="Times New Roman"/>
          <w:sz w:val="24"/>
          <w:u w:val="none"/>
        </w:rPr>
        <w:t>1.1.</w:t>
      </w:r>
      <w:r>
        <w:tab/>
      </w:r>
      <w:r>
        <w:rPr>
          <w:rFonts w:ascii="Times New Roman" w:hAnsi="Times New Roman"/>
          <w:sz w:val="24"/>
          <w:u w:val="none"/>
        </w:rPr>
        <w:t>Nummereringskonvention</w:t>
      </w:r>
      <w:bookmarkEnd w:id="9"/>
      <w:bookmarkEnd w:id="10"/>
      <w:bookmarkEnd w:id="13"/>
    </w:p>
    <w:p w14:paraId="07DD29A3" w14:textId="3ADB010A" w:rsidR="002648B0" w:rsidRPr="002D60D7" w:rsidRDefault="002648B0" w:rsidP="00E172EA">
      <w:pPr>
        <w:pStyle w:val="InstructionsText2"/>
        <w:numPr>
          <w:ilvl w:val="0"/>
          <w:numId w:val="29"/>
        </w:numPr>
        <w:suppressAutoHyphens/>
      </w:pPr>
      <w:r>
        <w:t>Dokumentet følger de konventioner for mærkning, der er beskrevet i punkt 2-5, når der henvises til kolonner, rækker og celler i skemaerne. Disse numeriske koder anvendes i vid udstrækning i valideringsreglerne.</w:t>
      </w:r>
    </w:p>
    <w:p w14:paraId="4A930757" w14:textId="35786EEA" w:rsidR="005643EA" w:rsidRPr="002D60D7" w:rsidRDefault="002648B0" w:rsidP="00E172EA">
      <w:pPr>
        <w:pStyle w:val="InstructionsText2"/>
        <w:numPr>
          <w:ilvl w:val="0"/>
          <w:numId w:val="29"/>
        </w:numPr>
        <w:suppressAutoHyphens/>
      </w:pPr>
      <w:r>
        <w:t>Følgende generelle notation anvendes i instrukserne: {Skema; række; kolonne}.</w:t>
      </w:r>
    </w:p>
    <w:p w14:paraId="058D6622" w14:textId="0D8EC818" w:rsidR="002648B0" w:rsidRPr="002D60D7" w:rsidRDefault="002648B0" w:rsidP="00E172EA">
      <w:pPr>
        <w:pStyle w:val="InstructionsText2"/>
        <w:numPr>
          <w:ilvl w:val="0"/>
          <w:numId w:val="29"/>
        </w:numPr>
        <w:suppressAutoHyphens/>
      </w:pPr>
      <w:r>
        <w:t>Ved valideringer i et skema, hvor kun datapunkter fra skemaet anvendes, henviser notationer ikke til et skema: {Række; kolonne}.</w:t>
      </w:r>
    </w:p>
    <w:p w14:paraId="1C93CB72" w14:textId="27E06172" w:rsidR="005643EA" w:rsidRPr="002D60D7" w:rsidRDefault="002648B0" w:rsidP="00E172EA">
      <w:pPr>
        <w:pStyle w:val="InstructionsText2"/>
        <w:numPr>
          <w:ilvl w:val="0"/>
          <w:numId w:val="29"/>
        </w:numPr>
        <w:suppressAutoHyphens/>
      </w:pPr>
      <w:r>
        <w:t>For så vidt angår skemaer med kun én kolonne henvises der kun til rækker: {Skema; række}.</w:t>
      </w:r>
    </w:p>
    <w:p w14:paraId="6CF08484" w14:textId="337CEEA0" w:rsidR="002648B0" w:rsidRPr="002D60D7" w:rsidRDefault="002648B0" w:rsidP="00E172EA">
      <w:pPr>
        <w:pStyle w:val="InstructionsText2"/>
        <w:numPr>
          <w:ilvl w:val="0"/>
          <w:numId w:val="29"/>
        </w:numPr>
        <w:suppressAutoHyphens/>
      </w:pPr>
      <w:r>
        <w:t>En asterisk viser, at valideringen udføres for de angivne rækker eller kolonner.</w:t>
      </w:r>
    </w:p>
    <w:p w14:paraId="6218AD51" w14:textId="365F36D8" w:rsidR="002648B0" w:rsidRPr="002D60D7" w:rsidRDefault="00125707" w:rsidP="004C445F">
      <w:pPr>
        <w:pStyle w:val="Instructionsberschrift2"/>
        <w:numPr>
          <w:ilvl w:val="0"/>
          <w:numId w:val="0"/>
        </w:numPr>
        <w:suppressAutoHyphens/>
        <w:ind w:left="357" w:hanging="357"/>
        <w:rPr>
          <w:rFonts w:ascii="Times New Roman" w:hAnsi="Times New Roman" w:cs="Times New Roman"/>
          <w:sz w:val="24"/>
          <w:u w:val="none"/>
        </w:rPr>
      </w:pPr>
      <w:bookmarkStart w:id="14" w:name="_Toc360188321"/>
      <w:bookmarkStart w:id="15" w:name="_Toc473560869"/>
      <w:bookmarkStart w:id="16" w:name="_Toc210903626"/>
      <w:r>
        <w:rPr>
          <w:rFonts w:ascii="Times New Roman" w:hAnsi="Times New Roman"/>
          <w:sz w:val="24"/>
          <w:u w:val="none"/>
        </w:rPr>
        <w:t>1.2.</w:t>
      </w:r>
      <w:r>
        <w:tab/>
      </w:r>
      <w:r>
        <w:rPr>
          <w:rFonts w:ascii="Times New Roman" w:hAnsi="Times New Roman"/>
          <w:sz w:val="24"/>
          <w:u w:val="none"/>
        </w:rPr>
        <w:t>Tegnkonvention</w:t>
      </w:r>
      <w:bookmarkEnd w:id="11"/>
      <w:bookmarkEnd w:id="12"/>
      <w:bookmarkEnd w:id="14"/>
      <w:bookmarkEnd w:id="15"/>
      <w:bookmarkEnd w:id="16"/>
    </w:p>
    <w:p w14:paraId="67BDF5E2" w14:textId="769DF459" w:rsidR="002648B0" w:rsidRDefault="002648B0" w:rsidP="00E172EA">
      <w:pPr>
        <w:pStyle w:val="InstructionsText2"/>
        <w:numPr>
          <w:ilvl w:val="0"/>
          <w:numId w:val="29"/>
        </w:numPr>
        <w:suppressAutoHyphens/>
      </w:pPr>
      <w:r>
        <w:t>Beløb, der forøger kapitalgrundlaget eller kapitalkravene, indberettes som et positivt tal. Modsat indberettes beløb, der reducerer det samlede kapitalgrundlag eller kapitalkrav, som et negativt tal. Hvis der er indsat et negativt fortegn (-) ved teksten ud for en post, indberettes et positivt tal ikke for den pågældende post.</w:t>
      </w:r>
    </w:p>
    <w:p w14:paraId="21FCA11B" w14:textId="044801DB" w:rsidR="00843119" w:rsidRPr="00843119" w:rsidRDefault="00843119" w:rsidP="00843119">
      <w:pPr>
        <w:pStyle w:val="Instructionsberschrift2"/>
        <w:numPr>
          <w:ilvl w:val="0"/>
          <w:numId w:val="0"/>
        </w:numPr>
        <w:suppressAutoHyphens/>
        <w:ind w:left="357" w:hanging="357"/>
        <w:rPr>
          <w:rFonts w:ascii="Times New Roman" w:hAnsi="Times New Roman" w:cs="Times New Roman"/>
          <w:sz w:val="24"/>
          <w:u w:val="none"/>
        </w:rPr>
      </w:pPr>
      <w:bookmarkStart w:id="17" w:name="_Toc210903627"/>
      <w:r>
        <w:rPr>
          <w:rFonts w:ascii="Times New Roman" w:hAnsi="Times New Roman"/>
          <w:sz w:val="24"/>
          <w:u w:val="none"/>
        </w:rPr>
        <w:t>1.3.</w:t>
      </w:r>
      <w:r>
        <w:tab/>
      </w:r>
      <w:r>
        <w:rPr>
          <w:rFonts w:ascii="Times New Roman" w:hAnsi="Times New Roman"/>
          <w:sz w:val="24"/>
          <w:u w:val="none"/>
        </w:rPr>
        <w:t>Henvisninger til forordning (EU) nr. 575/2013.</w:t>
      </w:r>
      <w:bookmarkEnd w:id="17"/>
    </w:p>
    <w:p w14:paraId="59845808" w14:textId="11AE211B" w:rsidR="00843119" w:rsidRPr="002D60D7" w:rsidRDefault="00843119" w:rsidP="00E172EA">
      <w:pPr>
        <w:pStyle w:val="InstructionsText2"/>
        <w:numPr>
          <w:ilvl w:val="0"/>
          <w:numId w:val="29"/>
        </w:numPr>
        <w:suppressAutoHyphens/>
      </w:pPr>
      <w:r>
        <w:t xml:space="preserve">Alle henvisninger til artikel 325-377 i forordning (EU) nr. 575/2013 læses som henvisninger til den udgave af forordningen, der var gældende den 26. juni 2019. </w:t>
      </w:r>
    </w:p>
    <w:p w14:paraId="178F0A93" w14:textId="77777777" w:rsidR="00843119" w:rsidRPr="002D60D7" w:rsidRDefault="00843119" w:rsidP="00843119">
      <w:pPr>
        <w:pStyle w:val="InstructionsText2"/>
        <w:numPr>
          <w:ilvl w:val="0"/>
          <w:numId w:val="0"/>
        </w:numPr>
        <w:suppressAutoHyphens/>
      </w:pPr>
    </w:p>
    <w:p w14:paraId="69E08A1F" w14:textId="26A864E9" w:rsidR="00304CA5" w:rsidRPr="002D60D7" w:rsidRDefault="00304CA5" w:rsidP="004C445F">
      <w:pPr>
        <w:pStyle w:val="InstructionsText2"/>
        <w:numPr>
          <w:ilvl w:val="0"/>
          <w:numId w:val="0"/>
        </w:numPr>
        <w:suppressAutoHyphens/>
        <w:ind w:left="1353" w:hanging="360"/>
      </w:pPr>
    </w:p>
    <w:p w14:paraId="661FC092" w14:textId="77777777" w:rsidR="00304CA5" w:rsidRPr="002D60D7" w:rsidRDefault="00304CA5" w:rsidP="004C445F">
      <w:pPr>
        <w:pStyle w:val="InstructionsText2"/>
        <w:numPr>
          <w:ilvl w:val="0"/>
          <w:numId w:val="0"/>
        </w:numPr>
        <w:suppressAutoHyphens/>
        <w:ind w:left="1353" w:hanging="360"/>
      </w:pPr>
    </w:p>
    <w:p w14:paraId="6B2B7DCC" w14:textId="77777777" w:rsidR="002648B0" w:rsidRPr="002D60D7" w:rsidRDefault="002648B0" w:rsidP="004C445F">
      <w:pPr>
        <w:pStyle w:val="InstructionsText2"/>
        <w:suppressAutoHyphens/>
        <w:sectPr w:rsidR="002648B0" w:rsidRPr="002D60D7" w:rsidSect="00A801A9">
          <w:endnotePr>
            <w:numFmt w:val="decimal"/>
          </w:endnotePr>
          <w:pgSz w:w="11906" w:h="16838"/>
          <w:pgMar w:top="1417" w:right="1417" w:bottom="1134" w:left="1417" w:header="708" w:footer="708" w:gutter="0"/>
          <w:cols w:space="708"/>
          <w:rtlGutter/>
          <w:docGrid w:linePitch="360"/>
        </w:sectPr>
      </w:pPr>
    </w:p>
    <w:p w14:paraId="7E85F65D" w14:textId="77777777" w:rsidR="002648B0" w:rsidRPr="002D60D7" w:rsidRDefault="002648B0" w:rsidP="004C445F">
      <w:pPr>
        <w:suppressAutoHyphens/>
        <w:rPr>
          <w:rFonts w:ascii="Times New Roman" w:hAnsi="Times New Roman"/>
          <w:sz w:val="24"/>
        </w:rPr>
      </w:pPr>
    </w:p>
    <w:p w14:paraId="5C0CD8F3" w14:textId="25D58192" w:rsidR="00AC6255" w:rsidRPr="002D60D7" w:rsidRDefault="002648B0" w:rsidP="004C445F">
      <w:pPr>
        <w:pStyle w:val="Heading2"/>
        <w:suppressAutoHyphens/>
        <w:rPr>
          <w:rStyle w:val="InstructionsTabelleText"/>
          <w:rFonts w:ascii="Times New Roman" w:hAnsi="Times New Roman"/>
          <w:sz w:val="24"/>
        </w:rPr>
      </w:pPr>
      <w:bookmarkStart w:id="18" w:name="_Toc360188322"/>
      <w:bookmarkStart w:id="19" w:name="_Toc473560870"/>
      <w:bookmarkStart w:id="20" w:name="_Toc210903628"/>
      <w:r>
        <w:rPr>
          <w:rFonts w:ascii="Times New Roman" w:hAnsi="Times New Roman"/>
        </w:rPr>
        <w:t>DEL II: INSTRUKSER VEDRØRENDE DIVERSE SKEMAER</w:t>
      </w:r>
      <w:bookmarkEnd w:id="18"/>
      <w:bookmarkEnd w:id="19"/>
      <w:r>
        <w:rPr>
          <w:rFonts w:ascii="Times New Roman" w:hAnsi="Times New Roman"/>
        </w:rPr>
        <w:t>: SKEMAER FOR MARKEDSRISIKO</w:t>
      </w:r>
      <w:bookmarkEnd w:id="0"/>
      <w:bookmarkEnd w:id="1"/>
      <w:bookmarkEnd w:id="20"/>
    </w:p>
    <w:p w14:paraId="73EBDC1C" w14:textId="2EF76A90" w:rsidR="000B0B09" w:rsidRPr="002D60D7" w:rsidRDefault="00033301" w:rsidP="004C445F">
      <w:pPr>
        <w:pStyle w:val="Instructionsberschrift2"/>
        <w:numPr>
          <w:ilvl w:val="0"/>
          <w:numId w:val="0"/>
        </w:numPr>
        <w:suppressAutoHyphens/>
        <w:ind w:left="357" w:hanging="357"/>
        <w:rPr>
          <w:rFonts w:ascii="Times New Roman" w:hAnsi="Times New Roman" w:cs="Times New Roman"/>
          <w:sz w:val="24"/>
        </w:rPr>
      </w:pPr>
      <w:bookmarkStart w:id="21" w:name="_Toc295829995"/>
      <w:bookmarkStart w:id="22" w:name="_Toc262566425"/>
      <w:bookmarkStart w:id="23" w:name="_Toc308426671"/>
      <w:bookmarkStart w:id="24" w:name="_Toc310415056"/>
      <w:bookmarkStart w:id="25" w:name="_Toc360188391"/>
      <w:bookmarkStart w:id="26" w:name="_Toc473561031"/>
      <w:bookmarkStart w:id="27" w:name="_Toc210903629"/>
      <w:r>
        <w:rPr>
          <w:rFonts w:ascii="Times New Roman" w:hAnsi="Times New Roman"/>
          <w:sz w:val="24"/>
          <w:u w:val="none"/>
        </w:rPr>
        <w:t>1.</w:t>
      </w:r>
      <w:r>
        <w:tab/>
      </w:r>
      <w:bookmarkEnd w:id="21"/>
      <w:bookmarkEnd w:id="22"/>
      <w:bookmarkEnd w:id="23"/>
      <w:bookmarkEnd w:id="24"/>
      <w:bookmarkEnd w:id="25"/>
      <w:bookmarkEnd w:id="26"/>
      <w:r>
        <w:rPr>
          <w:rFonts w:ascii="Times New Roman" w:hAnsi="Times New Roman"/>
          <w:sz w:val="24"/>
        </w:rPr>
        <w:t>Generelle bemærkninger</w:t>
      </w:r>
      <w:bookmarkEnd w:id="27"/>
    </w:p>
    <w:p w14:paraId="3A680559" w14:textId="018BA68A" w:rsidR="000B0B09" w:rsidRPr="002D60D7" w:rsidRDefault="000B0B09" w:rsidP="00E172EA">
      <w:pPr>
        <w:pStyle w:val="InstructionsText2"/>
        <w:numPr>
          <w:ilvl w:val="0"/>
          <w:numId w:val="29"/>
        </w:numPr>
        <w:suppressAutoHyphens/>
      </w:pPr>
      <w:bookmarkStart w:id="28" w:name="_Toc308426672"/>
      <w:r>
        <w:t xml:space="preserve">Disse instrukser beskriver, hvordan skemaerne bruges til at indberette kapitalgrundlagskrav opgjort efter standardmetoden for valutarisiko (MKR SA FX), råvarerisiko (MKR SA COM), renterisiko (MKR SA TDI, MKR SA SEC og MKR SA CTP) og aktierisiko (MKR SA EQU). Denne del indeholder </w:t>
      </w:r>
      <w:proofErr w:type="gramStart"/>
      <w:r>
        <w:t>endvidere</w:t>
      </w:r>
      <w:proofErr w:type="gramEnd"/>
      <w:r>
        <w:t xml:space="preserve"> instrukser i, hvordan skemaerne bruges til at indberette kapitalgrundlagskrav opgjort efter metoden med interne modeller (MKR IM). </w:t>
      </w:r>
    </w:p>
    <w:p w14:paraId="43A205D1" w14:textId="5DC446A2" w:rsidR="000B0B09" w:rsidRPr="002D60D7" w:rsidRDefault="000B0B09" w:rsidP="00E172EA">
      <w:pPr>
        <w:pStyle w:val="InstructionsText2"/>
        <w:numPr>
          <w:ilvl w:val="0"/>
          <w:numId w:val="29"/>
        </w:numPr>
        <w:suppressAutoHyphens/>
      </w:pPr>
      <w:r>
        <w:t xml:space="preserve">Positionsrisikoen i tilknytning til et handlet gældsinstrument eller en handlet aktie (eller derivater heraf) opdeles i to komponenter til beregning af, hvor stor en kapital der kræves for at dække den pågældende risiko. Den ene komponent dækker den specifikke risiko — dvs. risikoen for kursændringer for det pågældende instrument på grund af faktorer, der er knyttet til udstederen eller, for derivaters vedkommende, udstederen af det underliggende instrument. Den anden komponent dækker den generelle risiko — dvs. risikoen for en kursændring for instrumentet, der (for handlede gældsinstrumenter eller derivater heraf) skyldes en ændring i rentesatserne eller (for aktier eller aktiederivater) større bevægelser på aktiemarkedet, der ikke står i forbindelse med specifikke karakteristika ved individuelle værdipapirer. </w:t>
      </w:r>
      <w:bookmarkEnd w:id="28"/>
      <w:r>
        <w:t xml:space="preserve">Den generelle behandling af specifikke instrumenter og </w:t>
      </w:r>
      <w:proofErr w:type="spellStart"/>
      <w:r>
        <w:t>nettingprocedurer</w:t>
      </w:r>
      <w:proofErr w:type="spellEnd"/>
      <w:r>
        <w:t xml:space="preserve"> er fastsat i artikel 326-333 i forordning (EU) nr. 575/2013. </w:t>
      </w:r>
    </w:p>
    <w:p w14:paraId="39C5FEA4" w14:textId="3A150929"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29" w:name="_Toc239157393"/>
      <w:bookmarkStart w:id="30" w:name="_Toc262566426"/>
      <w:bookmarkStart w:id="31" w:name="_Toc295829996"/>
      <w:bookmarkStart w:id="32" w:name="_Toc308426673"/>
      <w:bookmarkStart w:id="33" w:name="_Toc310415057"/>
      <w:bookmarkStart w:id="34" w:name="_Toc360188392"/>
      <w:bookmarkStart w:id="35" w:name="_Toc473561032"/>
      <w:bookmarkStart w:id="36" w:name="_Toc210903630"/>
      <w:r>
        <w:rPr>
          <w:rFonts w:ascii="Times New Roman" w:hAnsi="Times New Roman"/>
          <w:sz w:val="24"/>
          <w:u w:val="none"/>
        </w:rPr>
        <w:t>2.</w:t>
      </w:r>
      <w:r>
        <w:tab/>
      </w:r>
      <w:r>
        <w:rPr>
          <w:rFonts w:ascii="Times New Roman" w:hAnsi="Times New Roman"/>
          <w:sz w:val="24"/>
        </w:rPr>
        <w:t>C 18.00 – Markedsrisiko: Positionsrisici i handlede gældsinstrumenter opgjort efter standardmetoden</w:t>
      </w:r>
      <w:bookmarkEnd w:id="29"/>
      <w:bookmarkEnd w:id="30"/>
      <w:bookmarkEnd w:id="31"/>
      <w:bookmarkEnd w:id="32"/>
      <w:bookmarkEnd w:id="33"/>
      <w:bookmarkEnd w:id="34"/>
      <w:r>
        <w:rPr>
          <w:rFonts w:ascii="Times New Roman" w:hAnsi="Times New Roman"/>
          <w:sz w:val="24"/>
        </w:rPr>
        <w:t xml:space="preserve"> (MKR SA TDI)</w:t>
      </w:r>
      <w:bookmarkEnd w:id="35"/>
      <w:bookmarkEnd w:id="36"/>
    </w:p>
    <w:p w14:paraId="7BC699A3" w14:textId="51025249"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37" w:name="_Toc262566427"/>
      <w:bookmarkStart w:id="38" w:name="_Toc295829997"/>
      <w:bookmarkStart w:id="39" w:name="_Toc308426674"/>
      <w:bookmarkStart w:id="40" w:name="_Toc310415058"/>
      <w:bookmarkStart w:id="41" w:name="_Toc360188393"/>
      <w:bookmarkStart w:id="42" w:name="_Toc473561033"/>
      <w:bookmarkStart w:id="43" w:name="_Toc210903631"/>
      <w:r>
        <w:rPr>
          <w:rFonts w:ascii="Times New Roman" w:hAnsi="Times New Roman"/>
          <w:sz w:val="24"/>
          <w:u w:val="none"/>
        </w:rPr>
        <w:t>2.1.</w:t>
      </w:r>
      <w:r>
        <w:tab/>
      </w:r>
      <w:r>
        <w:rPr>
          <w:rFonts w:ascii="Times New Roman" w:hAnsi="Times New Roman"/>
          <w:sz w:val="24"/>
        </w:rPr>
        <w:t>Generelle bemærkninger</w:t>
      </w:r>
      <w:bookmarkEnd w:id="37"/>
      <w:bookmarkEnd w:id="38"/>
      <w:bookmarkEnd w:id="39"/>
      <w:bookmarkEnd w:id="40"/>
      <w:bookmarkEnd w:id="41"/>
      <w:bookmarkEnd w:id="42"/>
      <w:bookmarkEnd w:id="43"/>
    </w:p>
    <w:p w14:paraId="0D010E09" w14:textId="7FC9D177" w:rsidR="000B0B09" w:rsidRPr="002D60D7" w:rsidRDefault="000B0B09" w:rsidP="00E172EA">
      <w:pPr>
        <w:pStyle w:val="InstructionsText2"/>
        <w:numPr>
          <w:ilvl w:val="0"/>
          <w:numId w:val="29"/>
        </w:numPr>
        <w:suppressAutoHyphens/>
        <w:ind w:left="1349" w:hanging="357"/>
      </w:pPr>
      <w:r>
        <w:t>I dette skema indberettes positionerne og de relaterede kapitalgrundlagskrav vedrørende positionsrisici i tilknytning til handlede gældsinstrumenter ved anvendelse af standardmetoden (artikel 325, stk. 2, litra a), i forordning (EU) nr. 575/2013). De forskellige risici og metoder, der er omhandlet i forordning (EU) nr. 575/2013, gennemgås rækkevist. Den specifikke risiko i tilknytning til eksponeringer, der indgår i MKR SA SEC og MKR SA CTP, skal kun indberettes i "Samlet"-feltet i MKR SA TDI-skemaet. De kapitalgrundlagskrav, der indberettes i disse skemaer, skal overføres til henholdsvis celle {0325;0060} (</w:t>
      </w:r>
      <w:proofErr w:type="spellStart"/>
      <w:r>
        <w:t>securitiseringer</w:t>
      </w:r>
      <w:proofErr w:type="spellEnd"/>
      <w:r>
        <w:t>) og celle {0330;0060} (korrelationshandelsportefølje).</w:t>
      </w:r>
    </w:p>
    <w:p w14:paraId="7C8420A5" w14:textId="3BAA75DB" w:rsidR="000B0B09" w:rsidRPr="002D60D7" w:rsidRDefault="000B0B09" w:rsidP="00E172EA">
      <w:pPr>
        <w:pStyle w:val="InstructionsText2"/>
        <w:numPr>
          <w:ilvl w:val="0"/>
          <w:numId w:val="29"/>
        </w:numPr>
        <w:suppressAutoHyphens/>
      </w:pPr>
      <w:r>
        <w:t xml:space="preserve">Dette skema skal udfyldes separat med en "Samlet"-værdi sammen med en foruddefineret liste over følgende valutaer: </w:t>
      </w:r>
      <w:bookmarkStart w:id="44" w:name="OLE_LINK1"/>
      <w:r>
        <w:t>EUR, ALL, BGN, CZK, DKK, EGP, GBP, HUF, ISK, JPY, MKD, NOK, PLN, RON, RUB, RSD, SEK, CHF, TRY, UAH, USD</w:t>
      </w:r>
      <w:bookmarkEnd w:id="44"/>
      <w:r>
        <w:t xml:space="preserve"> samt ét restskema for alle andre valutaer. </w:t>
      </w:r>
    </w:p>
    <w:p w14:paraId="73E54EAD" w14:textId="5995991C"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45" w:name="_Toc262566428"/>
      <w:bookmarkStart w:id="46" w:name="_Toc295829998"/>
      <w:bookmarkStart w:id="47" w:name="_Toc308426675"/>
      <w:bookmarkStart w:id="48" w:name="_Toc310415059"/>
      <w:bookmarkStart w:id="49" w:name="_Toc360188394"/>
      <w:bookmarkStart w:id="50" w:name="_Toc473561034"/>
      <w:bookmarkStart w:id="51" w:name="_Toc210903632"/>
      <w:r>
        <w:rPr>
          <w:rFonts w:ascii="Times New Roman" w:hAnsi="Times New Roman"/>
          <w:sz w:val="24"/>
          <w:u w:val="none"/>
        </w:rPr>
        <w:lastRenderedPageBreak/>
        <w:t>2.2.</w:t>
      </w:r>
      <w:r>
        <w:tab/>
      </w:r>
      <w:r>
        <w:rPr>
          <w:rFonts w:ascii="Times New Roman" w:hAnsi="Times New Roman"/>
          <w:sz w:val="24"/>
        </w:rPr>
        <w:t>Instrukser vedrørende specifikke positioner</w:t>
      </w:r>
      <w:bookmarkEnd w:id="45"/>
      <w:bookmarkEnd w:id="46"/>
      <w:bookmarkEnd w:id="47"/>
      <w:bookmarkEnd w:id="48"/>
      <w:bookmarkEnd w:id="49"/>
      <w:bookmarkEnd w:id="50"/>
      <w:bookmarkEnd w:id="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2D60D7" w14:paraId="3B011B78" w14:textId="77777777" w:rsidTr="00672D2A">
        <w:trPr>
          <w:trHeight w:val="569"/>
        </w:trPr>
        <w:tc>
          <w:tcPr>
            <w:tcW w:w="8862" w:type="dxa"/>
            <w:gridSpan w:val="2"/>
            <w:shd w:val="clear" w:color="auto" w:fill="CCCCCC"/>
          </w:tcPr>
          <w:p w14:paraId="3F08430D"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Kolonner</w:t>
            </w:r>
          </w:p>
        </w:tc>
      </w:tr>
      <w:tr w:rsidR="000B0B09" w:rsidRPr="002D60D7" w14:paraId="2FB66B69" w14:textId="77777777" w:rsidTr="00672D2A">
        <w:tc>
          <w:tcPr>
            <w:tcW w:w="988" w:type="dxa"/>
          </w:tcPr>
          <w:p w14:paraId="3487AAF4"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874" w:type="dxa"/>
          </w:tcPr>
          <w:p w14:paraId="53B61CB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ALLE POSITIONER (LANGE OG KORTE)</w:t>
            </w:r>
          </w:p>
          <w:p w14:paraId="0C799784" w14:textId="3AE5C422" w:rsidR="000B0B09" w:rsidRPr="002D60D7" w:rsidRDefault="000B0B09" w:rsidP="004C445F">
            <w:pPr>
              <w:suppressAutoHyphens/>
              <w:rPr>
                <w:rFonts w:ascii="Times New Roman" w:hAnsi="Times New Roman"/>
                <w:sz w:val="24"/>
              </w:rPr>
            </w:pPr>
            <w:r>
              <w:rPr>
                <w:rFonts w:ascii="Times New Roman" w:hAnsi="Times New Roman"/>
                <w:sz w:val="24"/>
              </w:rPr>
              <w:t>Artikel 102 og artikel 105, stk. 1, i forordning (EU) nr. 575/2013. Disse er bruttopositioner uden indregning af instrumenter, men ekskl. garanterede positioner, som tredjemand har tegnet sig for eller forpligtet sig til at aftage, jf. artikel 345, stk. 1, første afsnit, andet punktum, i forordning (EU) nr. 575/2013. Se nævnte forordnings artikel 328, stk. 2, vedrørende sondringen mellem lange og korte positioner, som også gælder for disse bruttopositioner.</w:t>
            </w:r>
          </w:p>
        </w:tc>
      </w:tr>
      <w:tr w:rsidR="000B0B09" w:rsidRPr="002D60D7" w14:paraId="05A2AFD3" w14:textId="77777777" w:rsidTr="00672D2A">
        <w:tc>
          <w:tcPr>
            <w:tcW w:w="988" w:type="dxa"/>
          </w:tcPr>
          <w:p w14:paraId="0443676D"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0030-0040</w:t>
            </w:r>
          </w:p>
        </w:tc>
        <w:tc>
          <w:tcPr>
            <w:tcW w:w="7874" w:type="dxa"/>
          </w:tcPr>
          <w:p w14:paraId="28E370A1"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NETTOPOSITIONER (LANGE OG KORTE)</w:t>
            </w:r>
          </w:p>
          <w:p w14:paraId="38649486" w14:textId="2801053C" w:rsidR="000B0B09" w:rsidRPr="002D60D7" w:rsidRDefault="000B0B09" w:rsidP="004C445F">
            <w:pPr>
              <w:suppressAutoHyphens/>
              <w:rPr>
                <w:rFonts w:ascii="Times New Roman" w:hAnsi="Times New Roman"/>
                <w:sz w:val="24"/>
              </w:rPr>
            </w:pPr>
            <w:r>
              <w:rPr>
                <w:rFonts w:ascii="Times New Roman" w:hAnsi="Times New Roman"/>
                <w:sz w:val="24"/>
              </w:rPr>
              <w:t>Artikel 327-329 og artikel 334 i forordning (EU) nr. 575/2013. Se nævnte forordnings artikel 328, stk. 2, vedrørende sondringen mellem lange og korte positioner.</w:t>
            </w:r>
          </w:p>
        </w:tc>
      </w:tr>
      <w:tr w:rsidR="000B0B09" w:rsidRPr="002D60D7" w14:paraId="4C7D46FF" w14:textId="77777777" w:rsidTr="00672D2A">
        <w:tc>
          <w:tcPr>
            <w:tcW w:w="988" w:type="dxa"/>
          </w:tcPr>
          <w:p w14:paraId="4D3FEEA5"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874" w:type="dxa"/>
          </w:tcPr>
          <w:p w14:paraId="28B3043D"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POSITIONER UNDERLAGT KAPITALKRAV</w:t>
            </w:r>
          </w:p>
          <w:p w14:paraId="76B658E5" w14:textId="79039FA9" w:rsidR="000B0B09" w:rsidRPr="002D60D7" w:rsidRDefault="000B0B09" w:rsidP="004C445F">
            <w:pPr>
              <w:suppressAutoHyphens/>
              <w:rPr>
                <w:rFonts w:ascii="Times New Roman" w:hAnsi="Times New Roman"/>
                <w:b/>
                <w:bCs/>
                <w:sz w:val="24"/>
                <w:u w:val="single"/>
              </w:rPr>
            </w:pPr>
            <w:r>
              <w:rPr>
                <w:rFonts w:ascii="Times New Roman" w:hAnsi="Times New Roman"/>
                <w:sz w:val="24"/>
              </w:rPr>
              <w:t>Nettopositioner, som i henhold til de forskellige metoder, der er omhandlet i tredje del, afsnit IV, kapitel 2, i forordning (EU) nr. 575/2013, pålægges et kapitalkrav.</w:t>
            </w:r>
          </w:p>
        </w:tc>
      </w:tr>
      <w:tr w:rsidR="000B0B09" w:rsidRPr="002D60D7" w14:paraId="017C014C" w14:textId="77777777" w:rsidTr="00672D2A">
        <w:tc>
          <w:tcPr>
            <w:tcW w:w="988" w:type="dxa"/>
          </w:tcPr>
          <w:p w14:paraId="7D197D93"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874" w:type="dxa"/>
          </w:tcPr>
          <w:p w14:paraId="55F3618B"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KAPITALGRUNDLAGSKRAV</w:t>
            </w:r>
          </w:p>
          <w:p w14:paraId="74F1F61F" w14:textId="12ADC1C1" w:rsidR="000B0B09" w:rsidRPr="002D60D7" w:rsidRDefault="000B0B09" w:rsidP="004C445F">
            <w:pPr>
              <w:suppressAutoHyphens/>
              <w:rPr>
                <w:rFonts w:ascii="Times New Roman" w:hAnsi="Times New Roman"/>
                <w:b/>
                <w:bCs/>
                <w:sz w:val="24"/>
                <w:u w:val="single"/>
              </w:rPr>
            </w:pPr>
            <w:r>
              <w:rPr>
                <w:rFonts w:ascii="Times New Roman" w:hAnsi="Times New Roman"/>
                <w:sz w:val="24"/>
              </w:rPr>
              <w:t>Kapitalkravet for en relevant position i henhold til tredje del, afsnit IV, kapitel 2, i forordning (EU) nr. 575/2013.</w:t>
            </w:r>
          </w:p>
        </w:tc>
      </w:tr>
      <w:tr w:rsidR="000B0B09" w:rsidRPr="002D60D7" w14:paraId="56717AD1" w14:textId="77777777" w:rsidTr="00672D2A">
        <w:tc>
          <w:tcPr>
            <w:tcW w:w="988" w:type="dxa"/>
          </w:tcPr>
          <w:p w14:paraId="0D4A61CE"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74" w:type="dxa"/>
          </w:tcPr>
          <w:p w14:paraId="7996E138"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SAMLET RISIKOEKSPONERING</w:t>
            </w:r>
          </w:p>
          <w:p w14:paraId="2C4B0E54" w14:textId="5566DB68" w:rsidR="000B0B09" w:rsidRPr="002D60D7" w:rsidRDefault="000B0B09" w:rsidP="004C445F">
            <w:pPr>
              <w:suppressAutoHyphens/>
              <w:rPr>
                <w:rFonts w:ascii="Times New Roman" w:hAnsi="Times New Roman"/>
                <w:b/>
                <w:bCs/>
                <w:sz w:val="24"/>
                <w:u w:val="single"/>
              </w:rPr>
            </w:pPr>
            <w:r>
              <w:rPr>
                <w:rFonts w:ascii="Times New Roman" w:hAnsi="Times New Roman"/>
                <w:sz w:val="24"/>
              </w:rPr>
              <w:t xml:space="preserve">Artikel 92, stk. 6, litra b), i forordning (EU) nr. 575/2013. Resultatet af multiplikationen af kapitalgrundlagskravet med 12,5. </w:t>
            </w:r>
          </w:p>
        </w:tc>
      </w:tr>
    </w:tbl>
    <w:p w14:paraId="5A8176A5"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33B18629"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7875"/>
      </w:tblGrid>
      <w:tr w:rsidR="000B0B09" w:rsidRPr="002D60D7" w14:paraId="64300D2A" w14:textId="77777777" w:rsidTr="00672D2A">
        <w:trPr>
          <w:trHeight w:val="533"/>
        </w:trPr>
        <w:tc>
          <w:tcPr>
            <w:tcW w:w="8862" w:type="dxa"/>
            <w:gridSpan w:val="2"/>
            <w:shd w:val="clear" w:color="auto" w:fill="CCCCCC"/>
          </w:tcPr>
          <w:p w14:paraId="3C74B427"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Rækker</w:t>
            </w:r>
          </w:p>
        </w:tc>
      </w:tr>
      <w:tr w:rsidR="000B0B09" w:rsidRPr="002D60D7" w14:paraId="278DCECA" w14:textId="77777777" w:rsidTr="00672D2A">
        <w:trPr>
          <w:trHeight w:val="1168"/>
        </w:trPr>
        <w:tc>
          <w:tcPr>
            <w:tcW w:w="987" w:type="dxa"/>
          </w:tcPr>
          <w:p w14:paraId="2275EBA9"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0010-0350</w:t>
            </w:r>
          </w:p>
        </w:tc>
        <w:tc>
          <w:tcPr>
            <w:tcW w:w="7875" w:type="dxa"/>
          </w:tcPr>
          <w:p w14:paraId="20DE7F5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HANDLEDE GÆLDSINSTRUMENTER I HANDELSBEHOLDNINGEN</w:t>
            </w:r>
          </w:p>
          <w:p w14:paraId="12C841B7" w14:textId="65FC0FB4" w:rsidR="000B0B09" w:rsidRPr="002D60D7" w:rsidRDefault="000B0B09" w:rsidP="004C445F">
            <w:pPr>
              <w:suppressAutoHyphens/>
              <w:rPr>
                <w:rFonts w:ascii="Times New Roman" w:hAnsi="Times New Roman"/>
                <w:sz w:val="24"/>
              </w:rPr>
            </w:pPr>
            <w:r>
              <w:rPr>
                <w:rFonts w:ascii="Times New Roman" w:hAnsi="Times New Roman"/>
                <w:sz w:val="24"/>
              </w:rPr>
              <w:t>Positioner i handlede gældsinstrumenter i handelsbeholdningen og deres tilsvarende kapitalgrundlagskrav for positionsrisiko i henhold til artikel 92, stk. 4, litra b), nr. i), i forordning (EU) nr. 575/2013 og samme forordnings tredje del, afsnit IV, kapitel 2, indberettes afhængigt af risikokategori, løbetid og anvendt metode.</w:t>
            </w:r>
          </w:p>
        </w:tc>
      </w:tr>
      <w:tr w:rsidR="000B0B09" w:rsidRPr="002D60D7" w14:paraId="2272E4A5" w14:textId="77777777" w:rsidTr="00672D2A">
        <w:tc>
          <w:tcPr>
            <w:tcW w:w="987" w:type="dxa"/>
          </w:tcPr>
          <w:p w14:paraId="0642F5E6"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0011</w:t>
            </w:r>
          </w:p>
        </w:tc>
        <w:tc>
          <w:tcPr>
            <w:tcW w:w="7875" w:type="dxa"/>
          </w:tcPr>
          <w:p w14:paraId="51E03C37"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 xml:space="preserve">GENEREL RISIKO </w:t>
            </w:r>
          </w:p>
        </w:tc>
      </w:tr>
      <w:tr w:rsidR="000B0B09" w:rsidRPr="002D60D7" w14:paraId="55F30C33" w14:textId="77777777" w:rsidTr="00672D2A">
        <w:tc>
          <w:tcPr>
            <w:tcW w:w="987" w:type="dxa"/>
          </w:tcPr>
          <w:p w14:paraId="2CBA5F8A"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0012</w:t>
            </w:r>
          </w:p>
        </w:tc>
        <w:tc>
          <w:tcPr>
            <w:tcW w:w="7875" w:type="dxa"/>
          </w:tcPr>
          <w:p w14:paraId="04F0038F"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Derivater</w:t>
            </w:r>
          </w:p>
          <w:p w14:paraId="06C530F0" w14:textId="7A78F919" w:rsidR="000B0B09" w:rsidRPr="002D60D7" w:rsidRDefault="000B0B09" w:rsidP="004C445F">
            <w:pPr>
              <w:suppressAutoHyphens/>
              <w:rPr>
                <w:rFonts w:ascii="Times New Roman" w:hAnsi="Times New Roman"/>
                <w:b/>
                <w:bCs/>
                <w:sz w:val="24"/>
                <w:u w:val="single"/>
              </w:rPr>
            </w:pPr>
            <w:r>
              <w:rPr>
                <w:rFonts w:ascii="Times New Roman" w:hAnsi="Times New Roman"/>
                <w:sz w:val="24"/>
              </w:rPr>
              <w:t>Derivater, der indgår i beregningen af renterisiko ved positioner i handelsbeholdningen, jf. artikel 328-331 i forordning (EU) nr. 575/2013, hvis det er relevant.</w:t>
            </w:r>
          </w:p>
        </w:tc>
      </w:tr>
      <w:tr w:rsidR="000B0B09" w:rsidRPr="002D60D7" w14:paraId="36851B46" w14:textId="77777777" w:rsidTr="00672D2A">
        <w:tc>
          <w:tcPr>
            <w:tcW w:w="987" w:type="dxa"/>
          </w:tcPr>
          <w:p w14:paraId="6827F663"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0013</w:t>
            </w:r>
          </w:p>
        </w:tc>
        <w:tc>
          <w:tcPr>
            <w:tcW w:w="7875" w:type="dxa"/>
          </w:tcPr>
          <w:p w14:paraId="6024297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Andre aktiver og passiver</w:t>
            </w:r>
          </w:p>
          <w:p w14:paraId="665719C9" w14:textId="77777777" w:rsidR="000B0B09" w:rsidRPr="002D60D7" w:rsidRDefault="000B0B09" w:rsidP="004C445F">
            <w:pPr>
              <w:suppressAutoHyphens/>
              <w:rPr>
                <w:rFonts w:ascii="Times New Roman" w:hAnsi="Times New Roman"/>
                <w:b/>
                <w:bCs/>
                <w:sz w:val="24"/>
                <w:u w:val="single"/>
              </w:rPr>
            </w:pPr>
            <w:r>
              <w:rPr>
                <w:rFonts w:ascii="Times New Roman" w:hAnsi="Times New Roman"/>
                <w:sz w:val="24"/>
              </w:rPr>
              <w:t xml:space="preserve">Andre instrumenter end derivater, der indgår i beregningen af renterisiko ved positioner i handelsbeholdningen. </w:t>
            </w:r>
          </w:p>
        </w:tc>
      </w:tr>
      <w:tr w:rsidR="000B0B09" w:rsidRPr="002D60D7" w14:paraId="177EBA5C" w14:textId="77777777" w:rsidTr="00672D2A">
        <w:tc>
          <w:tcPr>
            <w:tcW w:w="987" w:type="dxa"/>
          </w:tcPr>
          <w:p w14:paraId="2B740B72"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0020-0200</w:t>
            </w:r>
          </w:p>
        </w:tc>
        <w:tc>
          <w:tcPr>
            <w:tcW w:w="7875" w:type="dxa"/>
          </w:tcPr>
          <w:p w14:paraId="1DE7E50A"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LØBETIDSBASERET METODE</w:t>
            </w:r>
          </w:p>
          <w:p w14:paraId="644A7531" w14:textId="671AD153" w:rsidR="000B0B09" w:rsidRPr="002D60D7" w:rsidRDefault="000B0B09" w:rsidP="004C445F">
            <w:pPr>
              <w:suppressAutoHyphens/>
              <w:rPr>
                <w:rFonts w:ascii="Times New Roman" w:hAnsi="Times New Roman"/>
                <w:b/>
                <w:bCs/>
                <w:sz w:val="24"/>
                <w:u w:val="single"/>
              </w:rPr>
            </w:pPr>
            <w:r>
              <w:rPr>
                <w:rFonts w:ascii="Times New Roman" w:hAnsi="Times New Roman"/>
                <w:sz w:val="24"/>
              </w:rPr>
              <w:t>Positioner i handlede gældsinstrumenter, der opgøres ved hjælp af den løbetidsbaserede metode, jf. artikel 339, stk. 1-8, i forordning (EU) nr. 575/2013, og de tilsvarende kapitalgrundlagskrav beregnet i overensstemmelse med samme forordnings artikel 339, stk. 9. Positionen opdeles i zone 1, 2 og 3, og disse zoner opdeles efter instrumenternes løbetid.</w:t>
            </w:r>
          </w:p>
        </w:tc>
      </w:tr>
      <w:tr w:rsidR="000B0B09" w:rsidRPr="002D60D7" w14:paraId="79DAC997" w14:textId="77777777" w:rsidTr="00672D2A">
        <w:tc>
          <w:tcPr>
            <w:tcW w:w="987" w:type="dxa"/>
          </w:tcPr>
          <w:p w14:paraId="73C021ED"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0210-0240</w:t>
            </w:r>
          </w:p>
        </w:tc>
        <w:tc>
          <w:tcPr>
            <w:tcW w:w="7875" w:type="dxa"/>
          </w:tcPr>
          <w:p w14:paraId="2CE27E61"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GENEREL RISIKO. VARIGHEDSBASERET METODE</w:t>
            </w:r>
          </w:p>
          <w:p w14:paraId="08171DB1" w14:textId="5B3E8AB1" w:rsidR="000B0B09" w:rsidRPr="002D60D7" w:rsidRDefault="000B0B09" w:rsidP="004C445F">
            <w:pPr>
              <w:suppressAutoHyphens/>
              <w:rPr>
                <w:rFonts w:ascii="Times New Roman" w:hAnsi="Times New Roman"/>
                <w:b/>
                <w:bCs/>
                <w:sz w:val="24"/>
                <w:u w:val="single"/>
              </w:rPr>
            </w:pPr>
            <w:r>
              <w:rPr>
                <w:rFonts w:ascii="Times New Roman" w:hAnsi="Times New Roman"/>
                <w:sz w:val="24"/>
              </w:rPr>
              <w:t>Positioner i handlede gældsinstrumenter, der opgøres ved hjælp af den varighedsbaserede metode, jf. artikel 340, stk. 1-6, i forordning (EU) nr. 575/2013, og de tilsvarende kapitalgrundlagskrav beregnet i overensstemmelse med samme forordnings artikel 340, stk. 7. Positionen opdeles i zone 1, 2 og 3.</w:t>
            </w:r>
          </w:p>
        </w:tc>
      </w:tr>
      <w:tr w:rsidR="000B0B09" w:rsidRPr="002D60D7" w14:paraId="7DD483EC" w14:textId="77777777" w:rsidTr="00672D2A">
        <w:tc>
          <w:tcPr>
            <w:tcW w:w="987" w:type="dxa"/>
          </w:tcPr>
          <w:p w14:paraId="5974B232"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0250</w:t>
            </w:r>
          </w:p>
        </w:tc>
        <w:tc>
          <w:tcPr>
            <w:tcW w:w="7875" w:type="dxa"/>
          </w:tcPr>
          <w:p w14:paraId="6CE50A3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SPECIFIK RISIKO</w:t>
            </w:r>
          </w:p>
          <w:p w14:paraId="29C6E3D0" w14:textId="77777777" w:rsidR="000B0B09" w:rsidRPr="002D60D7" w:rsidRDefault="000B0B09" w:rsidP="004C445F">
            <w:pPr>
              <w:suppressAutoHyphens/>
              <w:rPr>
                <w:rFonts w:ascii="Times New Roman" w:hAnsi="Times New Roman"/>
                <w:sz w:val="24"/>
              </w:rPr>
            </w:pPr>
            <w:r>
              <w:rPr>
                <w:rFonts w:ascii="Times New Roman" w:hAnsi="Times New Roman"/>
                <w:sz w:val="24"/>
              </w:rPr>
              <w:t xml:space="preserve">Summen af beløb indberettet i række 0251, 0325 og 0330. </w:t>
            </w:r>
          </w:p>
          <w:p w14:paraId="4E1E5CA2" w14:textId="0C1E6FCB" w:rsidR="000B0B09" w:rsidRPr="002D60D7" w:rsidRDefault="000B0B09" w:rsidP="004C445F">
            <w:pPr>
              <w:suppressAutoHyphens/>
              <w:rPr>
                <w:rFonts w:ascii="Times New Roman" w:hAnsi="Times New Roman"/>
                <w:b/>
                <w:bCs/>
                <w:sz w:val="24"/>
                <w:u w:val="single"/>
              </w:rPr>
            </w:pPr>
            <w:r>
              <w:rPr>
                <w:rFonts w:ascii="Times New Roman" w:hAnsi="Times New Roman"/>
                <w:sz w:val="24"/>
              </w:rPr>
              <w:t>Positioner i handlede gældsinstrumenter, der er omfattet af kapitalkravene for specifik risiko, og deres tilsvarende kapitalkrav i henhold til artikel 92, stk. 3, litra b), artikel 335, artikel 336, stk. 1, 2 og 3, og artikel 337 og 338 i forordning (EU) nr. 575/2013. Bemærk også det sidste punktum i nævnte forordnings artikel 327, stk. 1.</w:t>
            </w:r>
          </w:p>
        </w:tc>
      </w:tr>
      <w:tr w:rsidR="000B0B09" w:rsidRPr="002D60D7" w14:paraId="6F8691E7" w14:textId="77777777" w:rsidTr="00672D2A">
        <w:tc>
          <w:tcPr>
            <w:tcW w:w="987" w:type="dxa"/>
          </w:tcPr>
          <w:p w14:paraId="5CD5E31A"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0251-0321</w:t>
            </w:r>
          </w:p>
        </w:tc>
        <w:tc>
          <w:tcPr>
            <w:tcW w:w="7875" w:type="dxa"/>
          </w:tcPr>
          <w:p w14:paraId="14764BB8"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 xml:space="preserve">Kapitalgrundlagskrav i relation til gældsinstrumenter, der ikke er </w:t>
            </w:r>
            <w:proofErr w:type="spellStart"/>
            <w:r>
              <w:rPr>
                <w:rFonts w:ascii="Times New Roman" w:hAnsi="Times New Roman"/>
                <w:b/>
                <w:sz w:val="24"/>
                <w:u w:val="single"/>
              </w:rPr>
              <w:t>securitiseringsinstrumenter</w:t>
            </w:r>
            <w:proofErr w:type="spellEnd"/>
          </w:p>
          <w:p w14:paraId="19437B35" w14:textId="77777777" w:rsidR="000B0B09" w:rsidRPr="002D60D7" w:rsidRDefault="000B0B09" w:rsidP="004C445F">
            <w:pPr>
              <w:suppressAutoHyphens/>
              <w:rPr>
                <w:rFonts w:ascii="Times New Roman" w:hAnsi="Times New Roman"/>
                <w:sz w:val="24"/>
              </w:rPr>
            </w:pPr>
            <w:r>
              <w:rPr>
                <w:rFonts w:ascii="Times New Roman" w:hAnsi="Times New Roman"/>
                <w:sz w:val="24"/>
              </w:rPr>
              <w:t>Summen af beløb indberettet i række 260-321.</w:t>
            </w:r>
          </w:p>
          <w:p w14:paraId="4CDA5DEB" w14:textId="4AB00123" w:rsidR="000B0B09" w:rsidRPr="002D60D7" w:rsidRDefault="000B0B09" w:rsidP="004C445F">
            <w:pPr>
              <w:suppressAutoHyphens/>
              <w:rPr>
                <w:rFonts w:ascii="Times New Roman" w:hAnsi="Times New Roman"/>
                <w:sz w:val="24"/>
              </w:rPr>
            </w:pPr>
            <w:r>
              <w:rPr>
                <w:rFonts w:ascii="Times New Roman" w:hAnsi="Times New Roman"/>
                <w:sz w:val="24"/>
              </w:rPr>
              <w:t>Kapitalgrundlagskravet for "</w:t>
            </w:r>
            <w:proofErr w:type="spellStart"/>
            <w:r>
              <w:rPr>
                <w:rFonts w:ascii="Times New Roman" w:hAnsi="Times New Roman"/>
                <w:sz w:val="24"/>
              </w:rPr>
              <w:t>nth</w:t>
            </w:r>
            <w:proofErr w:type="spellEnd"/>
            <w:r>
              <w:rPr>
                <w:rFonts w:ascii="Times New Roman" w:hAnsi="Times New Roman"/>
                <w:sz w:val="24"/>
              </w:rPr>
              <w:t xml:space="preserve"> to default"-kreditderivater, der ikke har en ekstern rating, skal beregnes ved at addere risikovægtene for referenceenhederne (artikel 332, stk. 1, litra e), og artikel 332, stk. 1, andet afsnit, i forordning (EU) nr. 575/2013 — "look-</w:t>
            </w:r>
            <w:proofErr w:type="spellStart"/>
            <w:r>
              <w:rPr>
                <w:rFonts w:ascii="Times New Roman" w:hAnsi="Times New Roman"/>
                <w:sz w:val="24"/>
              </w:rPr>
              <w:t>through</w:t>
            </w:r>
            <w:proofErr w:type="spellEnd"/>
            <w:r>
              <w:rPr>
                <w:rFonts w:ascii="Times New Roman" w:hAnsi="Times New Roman"/>
                <w:sz w:val="24"/>
              </w:rPr>
              <w:t>"). "</w:t>
            </w:r>
            <w:proofErr w:type="spellStart"/>
            <w:r>
              <w:rPr>
                <w:rFonts w:ascii="Times New Roman" w:hAnsi="Times New Roman"/>
                <w:sz w:val="24"/>
              </w:rPr>
              <w:t>Nth</w:t>
            </w:r>
            <w:proofErr w:type="spellEnd"/>
            <w:r>
              <w:rPr>
                <w:rFonts w:ascii="Times New Roman" w:hAnsi="Times New Roman"/>
                <w:sz w:val="24"/>
              </w:rPr>
              <w:t xml:space="preserve"> to default"-kreditderivater, der har en ekstern rating (artikel 332, stk. 1, tredje afsnit, i forordning (EU) nr. 575/2013), indberettes særskilt i række 321. </w:t>
            </w:r>
          </w:p>
          <w:p w14:paraId="7051ED04" w14:textId="439958FE" w:rsidR="000B0B09" w:rsidRPr="002D60D7" w:rsidRDefault="000B0B09" w:rsidP="004C445F">
            <w:pPr>
              <w:suppressAutoHyphens/>
              <w:rPr>
                <w:rFonts w:ascii="Times New Roman" w:hAnsi="Times New Roman"/>
                <w:sz w:val="24"/>
              </w:rPr>
            </w:pPr>
            <w:r>
              <w:rPr>
                <w:rFonts w:ascii="Times New Roman" w:hAnsi="Times New Roman"/>
                <w:sz w:val="24"/>
              </w:rPr>
              <w:t>Indberetning af positioner omfattet af artikel 336, stk. 3, i forordning (EU) nr. 575/2013: Obligationer, der er berettiget til en risikovægt på 10 % i anlægsbeholdningen i henhold til nævnte forordnings artikel 129, stk. 3 (dækkede obligationer), behandles særskilt. Kapitalgrundlagskravet for specifik risiko er halvdelen af procentdelen for den anden kategori i artikel 336, tabel 1, i forordning (EU) nr. 575/2013. Disse positioner skal anføres i række 0280-0300 i henhold til restløbetiden.</w:t>
            </w:r>
          </w:p>
          <w:p w14:paraId="11FE9AD5" w14:textId="6CF7D4D9" w:rsidR="000B0B09" w:rsidRPr="002D60D7" w:rsidRDefault="00F41508" w:rsidP="004C445F">
            <w:pPr>
              <w:suppressAutoHyphens/>
              <w:rPr>
                <w:rFonts w:ascii="Times New Roman" w:hAnsi="Times New Roman"/>
                <w:b/>
                <w:bCs/>
                <w:sz w:val="24"/>
                <w:u w:val="single"/>
              </w:rPr>
            </w:pPr>
            <w:r>
              <w:rPr>
                <w:rFonts w:ascii="Times New Roman" w:hAnsi="Times New Roman"/>
                <w:sz w:val="24"/>
              </w:rPr>
              <w:t xml:space="preserve">Hvis den generelle risiko i tilknytning til rentepositioner afdækkes med et kreditderivat, finder artikel 346 og 347 i forordning (EU) nr. 575/2013 anvendelse. </w:t>
            </w:r>
          </w:p>
        </w:tc>
      </w:tr>
      <w:tr w:rsidR="000B0B09" w:rsidRPr="002D60D7" w14:paraId="3F2475A8" w14:textId="77777777" w:rsidTr="00672D2A">
        <w:tc>
          <w:tcPr>
            <w:tcW w:w="987" w:type="dxa"/>
          </w:tcPr>
          <w:p w14:paraId="1898316C" w14:textId="77777777" w:rsidR="000B0B09" w:rsidRPr="002D60D7" w:rsidDel="00F27BD6"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0325</w:t>
            </w:r>
          </w:p>
        </w:tc>
        <w:tc>
          <w:tcPr>
            <w:tcW w:w="7875" w:type="dxa"/>
          </w:tcPr>
          <w:p w14:paraId="21ACC24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 xml:space="preserve">Kapitalgrundlagskrav for </w:t>
            </w:r>
            <w:proofErr w:type="spellStart"/>
            <w:r>
              <w:rPr>
                <w:rFonts w:ascii="Times New Roman" w:hAnsi="Times New Roman"/>
                <w:b/>
                <w:sz w:val="24"/>
                <w:u w:val="single"/>
              </w:rPr>
              <w:t>securitiseringsinstrumenter</w:t>
            </w:r>
            <w:proofErr w:type="spellEnd"/>
          </w:p>
          <w:p w14:paraId="7BA68AB7" w14:textId="77777777" w:rsidR="00722A10" w:rsidRPr="002D60D7" w:rsidDel="00F27BD6" w:rsidRDefault="000B0B09" w:rsidP="004C445F">
            <w:pPr>
              <w:suppressAutoHyphens/>
              <w:rPr>
                <w:rFonts w:ascii="Times New Roman" w:hAnsi="Times New Roman"/>
                <w:b/>
                <w:bCs/>
                <w:sz w:val="24"/>
                <w:u w:val="single"/>
              </w:rPr>
            </w:pPr>
            <w:r>
              <w:rPr>
                <w:rFonts w:ascii="Times New Roman" w:hAnsi="Times New Roman"/>
                <w:sz w:val="24"/>
              </w:rPr>
              <w:t>De samlede kapitalgrundlagskrav indberettet i kolonne 0601 i MKR SA SEC-skemaet. Disse samlede kapitalgrundlagskrav indberettes kun som en samlet værdi i MKR SA TDI.</w:t>
            </w:r>
          </w:p>
        </w:tc>
      </w:tr>
      <w:tr w:rsidR="000B0B09" w:rsidRPr="002D60D7" w14:paraId="55688787" w14:textId="77777777" w:rsidTr="00672D2A">
        <w:tc>
          <w:tcPr>
            <w:tcW w:w="987" w:type="dxa"/>
          </w:tcPr>
          <w:p w14:paraId="74C28C83" w14:textId="77777777" w:rsidR="000B0B09" w:rsidRPr="002D60D7" w:rsidDel="00F27BD6"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0330</w:t>
            </w:r>
          </w:p>
        </w:tc>
        <w:tc>
          <w:tcPr>
            <w:tcW w:w="7875" w:type="dxa"/>
          </w:tcPr>
          <w:p w14:paraId="66957FAA"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Kapitalgrundlagskrav for korrelationshandelsporteføljen</w:t>
            </w:r>
          </w:p>
          <w:p w14:paraId="104F8330" w14:textId="77777777" w:rsidR="00722A10" w:rsidRPr="002D60D7" w:rsidDel="00F27BD6" w:rsidRDefault="000B0B09" w:rsidP="004C445F">
            <w:pPr>
              <w:suppressAutoHyphens/>
              <w:rPr>
                <w:rFonts w:ascii="Times New Roman" w:hAnsi="Times New Roman"/>
                <w:b/>
                <w:bCs/>
                <w:sz w:val="24"/>
                <w:u w:val="single"/>
              </w:rPr>
            </w:pPr>
            <w:r>
              <w:rPr>
                <w:rFonts w:ascii="Times New Roman" w:hAnsi="Times New Roman"/>
                <w:sz w:val="24"/>
              </w:rPr>
              <w:lastRenderedPageBreak/>
              <w:t>De samlede kapitalgrundlagskrav indberettet i kolonne 0450 i MKR SA CTP-skemaet. Disse samlede kapitalgrundlagskrav indberettes kun som en samlet værdi i MKR SA TDI.</w:t>
            </w:r>
          </w:p>
        </w:tc>
      </w:tr>
      <w:tr w:rsidR="000B0B09" w:rsidRPr="002D60D7" w14:paraId="230D0723" w14:textId="77777777" w:rsidTr="00672D2A">
        <w:tc>
          <w:tcPr>
            <w:tcW w:w="987" w:type="dxa"/>
          </w:tcPr>
          <w:p w14:paraId="26241DA3"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0350-0390</w:t>
            </w:r>
          </w:p>
        </w:tc>
        <w:tc>
          <w:tcPr>
            <w:tcW w:w="7875" w:type="dxa"/>
          </w:tcPr>
          <w:p w14:paraId="5291B6A7" w14:textId="77777777" w:rsidR="000B0B09" w:rsidRPr="002D60D7" w:rsidRDefault="000B0B09" w:rsidP="004C445F">
            <w:pPr>
              <w:suppressAutoHyphens/>
              <w:autoSpaceDE w:val="0"/>
              <w:autoSpaceDN w:val="0"/>
              <w:adjustRightInd w:val="0"/>
              <w:spacing w:before="0" w:after="0"/>
              <w:rPr>
                <w:rStyle w:val="InstructionsTabelleberschrift"/>
                <w:rFonts w:ascii="Times New Roman" w:hAnsi="Times New Roman"/>
                <w:sz w:val="24"/>
              </w:rPr>
            </w:pPr>
            <w:r>
              <w:rPr>
                <w:rStyle w:val="InstructionsTabelleberschrift"/>
                <w:rFonts w:ascii="Times New Roman" w:hAnsi="Times New Roman"/>
                <w:sz w:val="24"/>
              </w:rPr>
              <w:t xml:space="preserve">YDERLIGERE KRAV TIL OPTIONER (ANDRE RISICI END DELTARISICI) </w:t>
            </w:r>
          </w:p>
          <w:p w14:paraId="3B19069A" w14:textId="2AE3D272" w:rsidR="000B0B09" w:rsidRPr="002D60D7" w:rsidRDefault="000B0B09" w:rsidP="004C445F">
            <w:pPr>
              <w:suppressAutoHyphens/>
              <w:rPr>
                <w:rFonts w:ascii="Times New Roman" w:hAnsi="Times New Roman"/>
                <w:sz w:val="24"/>
              </w:rPr>
            </w:pPr>
            <w:r>
              <w:rPr>
                <w:rFonts w:ascii="Times New Roman" w:hAnsi="Times New Roman"/>
                <w:sz w:val="24"/>
              </w:rPr>
              <w:t>Artikel 329, stk. 3, i forordning (EU) nr. 575/2013.</w:t>
            </w:r>
          </w:p>
          <w:p w14:paraId="4A1F04EE" w14:textId="77777777" w:rsidR="000B0B09" w:rsidRPr="002D60D7" w:rsidRDefault="000B0B09" w:rsidP="004C445F">
            <w:pPr>
              <w:suppressAutoHyphens/>
              <w:rPr>
                <w:rFonts w:ascii="Times New Roman" w:hAnsi="Times New Roman"/>
                <w:bCs/>
                <w:sz w:val="24"/>
              </w:rPr>
            </w:pPr>
            <w:r>
              <w:rPr>
                <w:rFonts w:ascii="Times New Roman" w:hAnsi="Times New Roman"/>
                <w:sz w:val="24"/>
              </w:rPr>
              <w:t>De yderligere krav til optioner vedrørende andre risici end deltarisici indberettes opdelt efter den metode, der er anvendt til at beregne dem.</w:t>
            </w:r>
          </w:p>
        </w:tc>
      </w:tr>
    </w:tbl>
    <w:p w14:paraId="45D79A0A" w14:textId="77777777" w:rsidR="000B0B09" w:rsidRPr="002D60D7" w:rsidRDefault="000B0B09" w:rsidP="004C445F">
      <w:pPr>
        <w:suppressAutoHyphens/>
        <w:autoSpaceDE w:val="0"/>
        <w:autoSpaceDN w:val="0"/>
        <w:adjustRightInd w:val="0"/>
        <w:spacing w:before="0" w:after="0"/>
        <w:rPr>
          <w:rFonts w:ascii="Times New Roman" w:hAnsi="Times New Roman"/>
          <w:bCs/>
          <w:sz w:val="24"/>
          <w:lang w:eastAsia="nl-BE"/>
        </w:rPr>
      </w:pPr>
    </w:p>
    <w:p w14:paraId="7B3D40AE" w14:textId="1AB0D7C7"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52" w:name="_Toc294172370"/>
      <w:bookmarkStart w:id="53" w:name="_Toc295829999"/>
      <w:bookmarkStart w:id="54" w:name="_Toc308426676"/>
      <w:bookmarkStart w:id="55" w:name="_Toc310415060"/>
      <w:bookmarkStart w:id="56" w:name="_Toc360188395"/>
      <w:bookmarkStart w:id="57" w:name="_Toc473561035"/>
      <w:bookmarkStart w:id="58" w:name="_Toc210903633"/>
      <w:r>
        <w:rPr>
          <w:rFonts w:ascii="Times New Roman" w:hAnsi="Times New Roman"/>
          <w:sz w:val="24"/>
          <w:u w:val="none"/>
        </w:rPr>
        <w:t>3.</w:t>
      </w:r>
      <w:r>
        <w:tab/>
      </w:r>
      <w:r>
        <w:rPr>
          <w:rFonts w:ascii="Times New Roman" w:hAnsi="Times New Roman"/>
          <w:sz w:val="24"/>
        </w:rPr>
        <w:t>C 19.00 – MARKEDSRISIKO: SPECIFIK RISIKO I SECURITISERINGER OPGJORT EFTER STANDARDMETODEN (MKR SA SEC)</w:t>
      </w:r>
      <w:bookmarkEnd w:id="52"/>
      <w:bookmarkEnd w:id="53"/>
      <w:bookmarkEnd w:id="54"/>
      <w:bookmarkEnd w:id="55"/>
      <w:bookmarkEnd w:id="56"/>
      <w:bookmarkEnd w:id="57"/>
      <w:bookmarkEnd w:id="58"/>
    </w:p>
    <w:p w14:paraId="77E74540" w14:textId="159B56BB"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59" w:name="_Toc294172371"/>
      <w:bookmarkStart w:id="60" w:name="_Toc295830000"/>
      <w:bookmarkStart w:id="61" w:name="_Toc308426677"/>
      <w:bookmarkStart w:id="62" w:name="_Toc310415061"/>
      <w:bookmarkStart w:id="63" w:name="_Toc360188396"/>
      <w:bookmarkStart w:id="64" w:name="_Toc473561036"/>
      <w:bookmarkStart w:id="65" w:name="_Toc210903634"/>
      <w:r>
        <w:rPr>
          <w:rFonts w:ascii="Times New Roman" w:hAnsi="Times New Roman"/>
          <w:sz w:val="24"/>
          <w:u w:val="none"/>
        </w:rPr>
        <w:t>3.1.</w:t>
      </w:r>
      <w:r>
        <w:tab/>
      </w:r>
      <w:r>
        <w:rPr>
          <w:rFonts w:ascii="Times New Roman" w:hAnsi="Times New Roman"/>
          <w:sz w:val="24"/>
        </w:rPr>
        <w:t>Generelle bemærkninger</w:t>
      </w:r>
      <w:bookmarkEnd w:id="59"/>
      <w:bookmarkEnd w:id="60"/>
      <w:bookmarkEnd w:id="61"/>
      <w:bookmarkEnd w:id="62"/>
      <w:bookmarkEnd w:id="63"/>
      <w:bookmarkEnd w:id="64"/>
      <w:bookmarkEnd w:id="65"/>
    </w:p>
    <w:p w14:paraId="7E5893C5" w14:textId="18DD7193" w:rsidR="00FC6275" w:rsidRPr="002D60D7" w:rsidRDefault="00FC6275" w:rsidP="00E172EA">
      <w:pPr>
        <w:pStyle w:val="InstructionsText2"/>
        <w:numPr>
          <w:ilvl w:val="0"/>
          <w:numId w:val="29"/>
        </w:numPr>
        <w:suppressAutoHyphens/>
      </w:pPr>
      <w:bookmarkStart w:id="66" w:name="_Toc294172372"/>
      <w:bookmarkStart w:id="67" w:name="_Toc295830001"/>
      <w:bookmarkStart w:id="68" w:name="_Toc308426678"/>
      <w:bookmarkStart w:id="69" w:name="_Toc310415062"/>
      <w:bookmarkStart w:id="70" w:name="_Toc360188397"/>
      <w:bookmarkStart w:id="71" w:name="_Toc473561037"/>
      <w:r>
        <w:t xml:space="preserve">I dette skema indberettes der oplysninger om positioner (alle/netto og lange/korte) og de relaterede kapitalgrundlagskrav for den specifikke risikokomponent af positionsrisiko i </w:t>
      </w:r>
      <w:proofErr w:type="spellStart"/>
      <w:r>
        <w:t>securitiseringer</w:t>
      </w:r>
      <w:proofErr w:type="spellEnd"/>
      <w:r>
        <w:t>/</w:t>
      </w:r>
      <w:proofErr w:type="spellStart"/>
      <w:r>
        <w:t>resecuritiseringer</w:t>
      </w:r>
      <w:proofErr w:type="spellEnd"/>
      <w:r>
        <w:t xml:space="preserve"> i handelsbeholdningen (kan ikke indgå i korrelationshandelsporteføljen) opgjort efter standardmetoden. </w:t>
      </w:r>
    </w:p>
    <w:p w14:paraId="2729DF95" w14:textId="1BA228E4" w:rsidR="00FC6275" w:rsidRPr="002D60D7" w:rsidRDefault="00FC6275" w:rsidP="00E172EA">
      <w:pPr>
        <w:pStyle w:val="InstructionsText2"/>
        <w:numPr>
          <w:ilvl w:val="0"/>
          <w:numId w:val="29"/>
        </w:numPr>
        <w:suppressAutoHyphens/>
      </w:pPr>
      <w:r>
        <w:t xml:space="preserve">MKR SA SEC-skemaet præsenterer kun kapitalgrundlagskrav for den specifikke risiko for </w:t>
      </w:r>
      <w:proofErr w:type="spellStart"/>
      <w:r>
        <w:t>securitiseringspositioner</w:t>
      </w:r>
      <w:proofErr w:type="spellEnd"/>
      <w:r>
        <w:t xml:space="preserve"> i overensstemmelse med artikel 335 i forordning (EU) nr. 575/2013 sammenholdt med samme forordnings artikel 337. Hvis </w:t>
      </w:r>
      <w:proofErr w:type="spellStart"/>
      <w:r>
        <w:t>securitiseringspositioner</w:t>
      </w:r>
      <w:proofErr w:type="spellEnd"/>
      <w:r>
        <w:t xml:space="preserve"> i handelsbeholdningen afdækkes med kreditderivater, finder artikel 346 og 347 i forordning (EU) nr. 575/2013 anvendelse. Der er kun ét skema for alle positioner i handelsbeholdningen, uanset hvilken metode investeringsselskabet anvender til at bestemme risikovægten for hver af positionerne i overensstemmelse med tredje del, afsnit II, kapitel 5, i forordning (EU) nr. 575/2013. Kapitalgrundlagskravene for den generelle risiko for disse eksponeringer indberettes i MKR SA TDI- eller MKR IM-skemaet. </w:t>
      </w:r>
    </w:p>
    <w:p w14:paraId="0C732A14" w14:textId="3FF74494" w:rsidR="00FC6275" w:rsidRPr="002D60D7" w:rsidRDefault="00FC6275" w:rsidP="00E172EA">
      <w:pPr>
        <w:pStyle w:val="InstructionsText2"/>
        <w:numPr>
          <w:ilvl w:val="0"/>
          <w:numId w:val="29"/>
        </w:numPr>
        <w:suppressAutoHyphens/>
      </w:pPr>
      <w:r>
        <w:t>Positioner, der tillægges en risikovægt på 1 250 %, kan alternativt fratrækkes den egentlige kernekapital (se artikel 244, stk. 1, litra b), artikel 245, stk. 1, litra b), og artikel 253 i forordning (EU) nr. 575/2013). Disse positioner indberettes i dette skema, selv hvis instituttet gør brug af fratrækningsmuligheden.</w:t>
      </w:r>
    </w:p>
    <w:p w14:paraId="3921F7AA" w14:textId="2BCB0F95"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72" w:name="_Toc210903635"/>
      <w:r>
        <w:rPr>
          <w:rFonts w:ascii="Times New Roman" w:hAnsi="Times New Roman"/>
          <w:sz w:val="24"/>
          <w:u w:val="none"/>
        </w:rPr>
        <w:t>3.2.</w:t>
      </w:r>
      <w:r>
        <w:tab/>
      </w:r>
      <w:r>
        <w:rPr>
          <w:rFonts w:ascii="Times New Roman" w:hAnsi="Times New Roman"/>
          <w:sz w:val="24"/>
        </w:rPr>
        <w:t>Instrukser vedrørende specifikke positioner</w:t>
      </w:r>
      <w:bookmarkEnd w:id="66"/>
      <w:bookmarkEnd w:id="67"/>
      <w:bookmarkEnd w:id="68"/>
      <w:bookmarkEnd w:id="69"/>
      <w:bookmarkEnd w:id="70"/>
      <w:bookmarkEnd w:id="71"/>
      <w:bookmarkEnd w:id="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605"/>
      </w:tblGrid>
      <w:tr w:rsidR="00C55547" w:rsidRPr="002D60D7" w14:paraId="5FAA1DCA" w14:textId="77777777" w:rsidTr="00E10B85">
        <w:trPr>
          <w:trHeight w:val="631"/>
        </w:trPr>
        <w:tc>
          <w:tcPr>
            <w:tcW w:w="9018" w:type="dxa"/>
            <w:gridSpan w:val="2"/>
            <w:shd w:val="clear" w:color="auto" w:fill="CCCCCC"/>
          </w:tcPr>
          <w:p w14:paraId="672709A6" w14:textId="77777777" w:rsidR="00C55547" w:rsidRPr="002D60D7" w:rsidRDefault="00C55547"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Kolonner</w:t>
            </w:r>
          </w:p>
        </w:tc>
      </w:tr>
      <w:tr w:rsidR="00C55547" w:rsidRPr="002D60D7" w14:paraId="25DD94D3" w14:textId="77777777" w:rsidTr="000911FE">
        <w:tc>
          <w:tcPr>
            <w:tcW w:w="1413" w:type="dxa"/>
          </w:tcPr>
          <w:p w14:paraId="1C45AB39"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605" w:type="dxa"/>
          </w:tcPr>
          <w:p w14:paraId="37C65F35"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ALLE POSITIONER (LANGE OG KORTE)</w:t>
            </w:r>
          </w:p>
          <w:p w14:paraId="503F4241" w14:textId="0DAFF941" w:rsidR="00C55547" w:rsidRPr="002D60D7" w:rsidRDefault="00C55547" w:rsidP="004C445F">
            <w:pPr>
              <w:suppressAutoHyphens/>
              <w:rPr>
                <w:rFonts w:ascii="Times New Roman" w:hAnsi="Times New Roman"/>
                <w:sz w:val="24"/>
              </w:rPr>
            </w:pPr>
            <w:r>
              <w:rPr>
                <w:rStyle w:val="InstructionsTabelleText"/>
                <w:rFonts w:ascii="Times New Roman" w:hAnsi="Times New Roman"/>
                <w:sz w:val="24"/>
              </w:rPr>
              <w:t>Artikel 102 og artikel 105, stk. 1, i forordning (EU) nr. 575/2013 sammenholdt med samme forordnings artikel 337 (</w:t>
            </w:r>
            <w:proofErr w:type="spellStart"/>
            <w:r>
              <w:rPr>
                <w:rStyle w:val="InstructionsTabelleText"/>
                <w:rFonts w:ascii="Times New Roman" w:hAnsi="Times New Roman"/>
                <w:sz w:val="24"/>
              </w:rPr>
              <w:t>securitiseringspositioner</w:t>
            </w:r>
            <w:proofErr w:type="spellEnd"/>
            <w:r>
              <w:rPr>
                <w:rStyle w:val="InstructionsTabelleText"/>
                <w:rFonts w:ascii="Times New Roman" w:hAnsi="Times New Roman"/>
                <w:sz w:val="24"/>
              </w:rPr>
              <w:t xml:space="preserve">). Se nævnte forordnings artikel 328, stk. 2, vedrørende sondringen mellem lange og korte positioner, som også gælder for disse bruttopositioner. </w:t>
            </w:r>
          </w:p>
        </w:tc>
      </w:tr>
      <w:tr w:rsidR="00C55547" w:rsidRPr="002D60D7" w14:paraId="22839602" w14:textId="77777777" w:rsidTr="000911FE">
        <w:tc>
          <w:tcPr>
            <w:tcW w:w="1413" w:type="dxa"/>
          </w:tcPr>
          <w:p w14:paraId="40A33AFE"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0030-0040</w:t>
            </w:r>
          </w:p>
        </w:tc>
        <w:tc>
          <w:tcPr>
            <w:tcW w:w="7605" w:type="dxa"/>
          </w:tcPr>
          <w:p w14:paraId="511B0208" w14:textId="77777777" w:rsidR="00C55547" w:rsidRPr="002D60D7" w:rsidRDefault="00C55547" w:rsidP="004C445F">
            <w:pPr>
              <w:suppressAutoHyphens/>
              <w:rPr>
                <w:rStyle w:val="InstructionsTabelleberschrift"/>
                <w:rFonts w:ascii="Times New Roman" w:hAnsi="Times New Roman"/>
                <w:sz w:val="24"/>
              </w:rPr>
            </w:pPr>
            <w:r>
              <w:rPr>
                <w:rFonts w:ascii="Times New Roman" w:hAnsi="Times New Roman"/>
                <w:b/>
                <w:sz w:val="24"/>
                <w:u w:val="single"/>
              </w:rPr>
              <w:t>(-) POSITIONER, DER FRATRÆKKES KAPITALGRUNDLAGET (LANGE OG KORTE)</w:t>
            </w:r>
          </w:p>
          <w:p w14:paraId="1429CBFE" w14:textId="1A440B37" w:rsidR="00C55547" w:rsidRPr="002D60D7" w:rsidRDefault="00705025" w:rsidP="004C445F">
            <w:pPr>
              <w:suppressAutoHyphens/>
              <w:rPr>
                <w:rStyle w:val="InstructionsTabelleText"/>
                <w:rFonts w:ascii="Times New Roman" w:hAnsi="Times New Roman"/>
                <w:sz w:val="24"/>
              </w:rPr>
            </w:pPr>
            <w:r>
              <w:rPr>
                <w:rStyle w:val="InstructionsTabelleText"/>
                <w:rFonts w:ascii="Times New Roman" w:hAnsi="Times New Roman"/>
                <w:sz w:val="24"/>
              </w:rPr>
              <w:t xml:space="preserve"> Artikel 244, stk. 1, litra b), artikel 245, stk. 1, litra b), og artikel 253</w:t>
            </w:r>
            <w:r>
              <w:rPr>
                <w:rFonts w:ascii="Times New Roman" w:hAnsi="Times New Roman"/>
                <w:sz w:val="24"/>
              </w:rPr>
              <w:t xml:space="preserve"> i forordning (EU) nr. 575/2013</w:t>
            </w:r>
          </w:p>
        </w:tc>
      </w:tr>
      <w:tr w:rsidR="00C55547" w:rsidRPr="002D60D7" w14:paraId="16C58348" w14:textId="77777777" w:rsidTr="000911FE">
        <w:tc>
          <w:tcPr>
            <w:tcW w:w="1413" w:type="dxa"/>
          </w:tcPr>
          <w:p w14:paraId="2D1E9030"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0050-0060</w:t>
            </w:r>
          </w:p>
        </w:tc>
        <w:tc>
          <w:tcPr>
            <w:tcW w:w="7605" w:type="dxa"/>
          </w:tcPr>
          <w:p w14:paraId="088E4387"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NETTOPOSITIONER</w:t>
            </w:r>
            <w:r>
              <w:rPr>
                <w:rFonts w:ascii="Times New Roman" w:hAnsi="Times New Roman"/>
                <w:b/>
                <w:sz w:val="24"/>
                <w:u w:val="single"/>
              </w:rPr>
              <w:t xml:space="preserve"> (LANGE OG KORTE)</w:t>
            </w:r>
          </w:p>
          <w:p w14:paraId="54C14D76" w14:textId="32F9EC29" w:rsidR="00C55547" w:rsidRPr="002D60D7" w:rsidRDefault="00C55547" w:rsidP="004C445F">
            <w:pPr>
              <w:suppressAutoHyphens/>
              <w:rPr>
                <w:rStyle w:val="InstructionsTabelleText"/>
                <w:rFonts w:ascii="Times New Roman" w:hAnsi="Times New Roman"/>
                <w:sz w:val="24"/>
              </w:rPr>
            </w:pPr>
            <w:r>
              <w:rPr>
                <w:rFonts w:ascii="Times New Roman" w:hAnsi="Times New Roman"/>
                <w:sz w:val="24"/>
              </w:rPr>
              <w:t xml:space="preserve">Artikel </w:t>
            </w:r>
            <w:r>
              <w:rPr>
                <w:rStyle w:val="InstructionsTabelleText"/>
                <w:rFonts w:ascii="Times New Roman" w:hAnsi="Times New Roman"/>
                <w:sz w:val="24"/>
              </w:rPr>
              <w:t>327, 328, 329 og 334</w:t>
            </w:r>
            <w:r>
              <w:rPr>
                <w:rFonts w:ascii="Times New Roman" w:hAnsi="Times New Roman"/>
                <w:sz w:val="24"/>
              </w:rPr>
              <w:t xml:space="preserve"> i forordning (EU) nr. 575/2013</w:t>
            </w:r>
            <w:r>
              <w:rPr>
                <w:rStyle w:val="InstructionsTabelleText"/>
                <w:rFonts w:ascii="Times New Roman" w:hAnsi="Times New Roman"/>
                <w:sz w:val="24"/>
              </w:rPr>
              <w:t>. Se nævnte forordnings artikel 328, stk. 2, vedrørende sondringen mellem lange og korte positioner.</w:t>
            </w:r>
          </w:p>
        </w:tc>
      </w:tr>
      <w:tr w:rsidR="00C55547" w:rsidRPr="002D60D7" w14:paraId="0BDF729C" w14:textId="77777777" w:rsidTr="000911FE">
        <w:tc>
          <w:tcPr>
            <w:tcW w:w="1413" w:type="dxa"/>
          </w:tcPr>
          <w:p w14:paraId="324A2BB6"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0061-0104</w:t>
            </w:r>
          </w:p>
        </w:tc>
        <w:tc>
          <w:tcPr>
            <w:tcW w:w="7605" w:type="dxa"/>
          </w:tcPr>
          <w:p w14:paraId="627BB4B0"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OPDELING AF NETTOPOSITIONER EFTER RISIKOVÆGT</w:t>
            </w:r>
          </w:p>
          <w:p w14:paraId="3ECFC065" w14:textId="41D71775" w:rsidR="00C3548F" w:rsidRPr="002D60D7" w:rsidRDefault="00C55547" w:rsidP="004C445F">
            <w:pPr>
              <w:suppressAutoHyphens/>
              <w:rPr>
                <w:rStyle w:val="InstructionsTabelleText"/>
                <w:rFonts w:ascii="Times New Roman" w:hAnsi="Times New Roman"/>
                <w:sz w:val="24"/>
              </w:rPr>
            </w:pPr>
            <w:r>
              <w:rPr>
                <w:rStyle w:val="InstructionsTabelleText"/>
                <w:rFonts w:ascii="Times New Roman" w:hAnsi="Times New Roman"/>
                <w:sz w:val="24"/>
              </w:rPr>
              <w:t>Artikel 259-262, artikel 263, tabel 1 og 2, artikel 264, tabel 3 og 4, og artikel 266 i forordning (EU) nr. 575/2013</w:t>
            </w:r>
            <w:r>
              <w:rPr>
                <w:rFonts w:ascii="Times New Roman" w:hAnsi="Times New Roman"/>
                <w:sz w:val="24"/>
              </w:rPr>
              <w:t>.</w:t>
            </w:r>
            <w:r>
              <w:rPr>
                <w:rStyle w:val="InstructionsTabelleText"/>
                <w:rFonts w:ascii="Times New Roman" w:hAnsi="Times New Roman"/>
                <w:sz w:val="24"/>
              </w:rPr>
              <w:t xml:space="preserve"> </w:t>
            </w:r>
          </w:p>
          <w:p w14:paraId="4314B137" w14:textId="77777777" w:rsidR="00C55547" w:rsidRPr="002D60D7" w:rsidRDefault="00C55547" w:rsidP="004C445F">
            <w:pPr>
              <w:suppressAutoHyphens/>
              <w:rPr>
                <w:rStyle w:val="InstructionsTabelleText"/>
                <w:rFonts w:ascii="Times New Roman" w:hAnsi="Times New Roman"/>
                <w:sz w:val="24"/>
              </w:rPr>
            </w:pPr>
            <w:r>
              <w:rPr>
                <w:rStyle w:val="InstructionsTabelleText"/>
                <w:rFonts w:ascii="Times New Roman" w:hAnsi="Times New Roman"/>
                <w:sz w:val="24"/>
              </w:rPr>
              <w:t>Denne opdeling foretages separat for lange og korte positioner.</w:t>
            </w:r>
          </w:p>
        </w:tc>
      </w:tr>
      <w:tr w:rsidR="00C55547" w:rsidRPr="002D60D7" w14:paraId="2A20E80A" w14:textId="77777777" w:rsidTr="000911FE">
        <w:tc>
          <w:tcPr>
            <w:tcW w:w="1413" w:type="dxa"/>
          </w:tcPr>
          <w:p w14:paraId="163C862B"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0402-0406</w:t>
            </w:r>
          </w:p>
        </w:tc>
        <w:tc>
          <w:tcPr>
            <w:tcW w:w="7605" w:type="dxa"/>
          </w:tcPr>
          <w:p w14:paraId="2AF3DBA4"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OPDELING AF NETTOPOSITIONER EFTER METODE</w:t>
            </w:r>
          </w:p>
          <w:p w14:paraId="683DE902" w14:textId="55DF04AD" w:rsidR="00C55547" w:rsidRPr="002D60D7" w:rsidRDefault="00C55547" w:rsidP="004C445F">
            <w:pPr>
              <w:suppressAutoHyphens/>
              <w:rPr>
                <w:rFonts w:ascii="Times New Roman" w:hAnsi="Times New Roman"/>
                <w:b/>
                <w:bCs/>
                <w:sz w:val="24"/>
                <w:u w:val="single"/>
              </w:rPr>
            </w:pPr>
            <w:r>
              <w:rPr>
                <w:rFonts w:ascii="Times New Roman" w:hAnsi="Times New Roman"/>
                <w:sz w:val="24"/>
              </w:rPr>
              <w:t xml:space="preserve">Artikel </w:t>
            </w:r>
            <w:r>
              <w:rPr>
                <w:rStyle w:val="InstructionsTabelleText"/>
                <w:rFonts w:ascii="Times New Roman" w:hAnsi="Times New Roman"/>
                <w:sz w:val="24"/>
              </w:rPr>
              <w:t>254</w:t>
            </w:r>
            <w:r>
              <w:rPr>
                <w:rFonts w:ascii="Times New Roman" w:hAnsi="Times New Roman"/>
                <w:sz w:val="24"/>
              </w:rPr>
              <w:t xml:space="preserve"> i forordning (EU) nr. 575/2013</w:t>
            </w:r>
            <w:r>
              <w:rPr>
                <w:rStyle w:val="InstructionsTabelleText"/>
                <w:rFonts w:ascii="Times New Roman" w:hAnsi="Times New Roman"/>
                <w:sz w:val="24"/>
              </w:rPr>
              <w:t xml:space="preserve"> </w:t>
            </w:r>
          </w:p>
        </w:tc>
      </w:tr>
      <w:tr w:rsidR="00C55547" w:rsidRPr="002D60D7" w14:paraId="6061874B" w14:textId="77777777" w:rsidTr="000911FE">
        <w:tc>
          <w:tcPr>
            <w:tcW w:w="1413" w:type="dxa"/>
          </w:tcPr>
          <w:p w14:paraId="4B729A34"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0402</w:t>
            </w:r>
          </w:p>
        </w:tc>
        <w:tc>
          <w:tcPr>
            <w:tcW w:w="7605" w:type="dxa"/>
          </w:tcPr>
          <w:p w14:paraId="06929D2D"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SEC-IRBA</w:t>
            </w:r>
          </w:p>
          <w:p w14:paraId="41A48A7C" w14:textId="67C34C11" w:rsidR="00C55547" w:rsidRPr="002D60D7" w:rsidRDefault="00C55547" w:rsidP="004C445F">
            <w:pPr>
              <w:suppressAutoHyphens/>
              <w:rPr>
                <w:rFonts w:ascii="Times New Roman" w:hAnsi="Times New Roman"/>
                <w:b/>
                <w:bCs/>
                <w:sz w:val="24"/>
                <w:u w:val="single"/>
              </w:rPr>
            </w:pPr>
            <w:r>
              <w:rPr>
                <w:rStyle w:val="InstructionsTabelleText"/>
                <w:rFonts w:ascii="Times New Roman" w:hAnsi="Times New Roman"/>
                <w:sz w:val="24"/>
              </w:rPr>
              <w:t>Artikel 259 og 260</w:t>
            </w:r>
            <w:r>
              <w:rPr>
                <w:rFonts w:ascii="Times New Roman" w:hAnsi="Times New Roman"/>
                <w:sz w:val="24"/>
              </w:rPr>
              <w:t xml:space="preserve"> i forordning (EU) nr. 575/2013</w:t>
            </w:r>
          </w:p>
        </w:tc>
      </w:tr>
      <w:tr w:rsidR="00C55547" w:rsidRPr="002D60D7" w14:paraId="16BB3DCB" w14:textId="77777777" w:rsidTr="000911FE">
        <w:tc>
          <w:tcPr>
            <w:tcW w:w="1413" w:type="dxa"/>
          </w:tcPr>
          <w:p w14:paraId="189036B1"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0403</w:t>
            </w:r>
          </w:p>
        </w:tc>
        <w:tc>
          <w:tcPr>
            <w:tcW w:w="7605" w:type="dxa"/>
          </w:tcPr>
          <w:p w14:paraId="6F8EF419"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SEC-SA</w:t>
            </w:r>
          </w:p>
          <w:p w14:paraId="5A374E14" w14:textId="4A4A259B" w:rsidR="00C55547" w:rsidRPr="002D60D7" w:rsidRDefault="00C55547" w:rsidP="004C445F">
            <w:pPr>
              <w:suppressAutoHyphens/>
              <w:autoSpaceDE w:val="0"/>
              <w:autoSpaceDN w:val="0"/>
              <w:adjustRightInd w:val="0"/>
              <w:jc w:val="left"/>
              <w:rPr>
                <w:rFonts w:ascii="Times New Roman" w:hAnsi="Times New Roman"/>
                <w:b/>
                <w:bCs/>
                <w:sz w:val="24"/>
                <w:u w:val="single"/>
              </w:rPr>
            </w:pPr>
            <w:r>
              <w:rPr>
                <w:rStyle w:val="InstructionsTabelleText"/>
                <w:rFonts w:ascii="Times New Roman" w:hAnsi="Times New Roman"/>
                <w:sz w:val="24"/>
              </w:rPr>
              <w:t>Artikel 261 og 262</w:t>
            </w:r>
            <w:r>
              <w:rPr>
                <w:rFonts w:ascii="Times New Roman" w:hAnsi="Times New Roman"/>
                <w:sz w:val="24"/>
              </w:rPr>
              <w:t xml:space="preserve"> i forordning (EU) nr. 575/2013</w:t>
            </w:r>
          </w:p>
        </w:tc>
      </w:tr>
      <w:tr w:rsidR="00C55547" w:rsidRPr="002D60D7" w14:paraId="0B1E8511" w14:textId="77777777" w:rsidTr="000911FE">
        <w:tc>
          <w:tcPr>
            <w:tcW w:w="1413" w:type="dxa"/>
          </w:tcPr>
          <w:p w14:paraId="283E5722"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0404</w:t>
            </w:r>
          </w:p>
        </w:tc>
        <w:tc>
          <w:tcPr>
            <w:tcW w:w="7605" w:type="dxa"/>
          </w:tcPr>
          <w:p w14:paraId="7AA18AA4"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SEC-ERBA</w:t>
            </w:r>
          </w:p>
          <w:p w14:paraId="2250A6DF" w14:textId="199187B3" w:rsidR="00C55547" w:rsidRPr="002D60D7" w:rsidRDefault="00C55547" w:rsidP="004C445F">
            <w:pPr>
              <w:suppressAutoHyphens/>
              <w:rPr>
                <w:rFonts w:ascii="Times New Roman" w:hAnsi="Times New Roman"/>
                <w:b/>
                <w:bCs/>
                <w:sz w:val="24"/>
                <w:u w:val="single"/>
              </w:rPr>
            </w:pPr>
            <w:r>
              <w:rPr>
                <w:rStyle w:val="InstructionsTabelleText"/>
                <w:rFonts w:ascii="Times New Roman" w:hAnsi="Times New Roman"/>
                <w:sz w:val="24"/>
              </w:rPr>
              <w:t>Artikel 263 og 264</w:t>
            </w:r>
            <w:r>
              <w:rPr>
                <w:rFonts w:ascii="Times New Roman" w:hAnsi="Times New Roman"/>
                <w:sz w:val="24"/>
              </w:rPr>
              <w:t xml:space="preserve"> i forordning (EU) nr. 575/2013</w:t>
            </w:r>
          </w:p>
        </w:tc>
      </w:tr>
      <w:tr w:rsidR="00C55547" w:rsidRPr="002D60D7" w14:paraId="76051CC7" w14:textId="77777777" w:rsidTr="000911FE">
        <w:tc>
          <w:tcPr>
            <w:tcW w:w="1413" w:type="dxa"/>
          </w:tcPr>
          <w:p w14:paraId="2CE39EAA"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0405</w:t>
            </w:r>
          </w:p>
        </w:tc>
        <w:tc>
          <w:tcPr>
            <w:tcW w:w="7605" w:type="dxa"/>
          </w:tcPr>
          <w:p w14:paraId="334AB028"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DEN INTERNE VURDERINGSMETODE</w:t>
            </w:r>
          </w:p>
          <w:p w14:paraId="5354C48C" w14:textId="38E5A78D" w:rsidR="00C55547" w:rsidRPr="002D60D7" w:rsidRDefault="00C55547" w:rsidP="004C445F">
            <w:pPr>
              <w:suppressAutoHyphens/>
              <w:rPr>
                <w:rFonts w:ascii="Times New Roman" w:hAnsi="Times New Roman"/>
                <w:bCs/>
                <w:sz w:val="24"/>
                <w:u w:val="single"/>
              </w:rPr>
            </w:pPr>
            <w:r>
              <w:rPr>
                <w:rStyle w:val="InstructionsTabelleText"/>
                <w:rFonts w:ascii="Times New Roman" w:hAnsi="Times New Roman"/>
                <w:sz w:val="24"/>
              </w:rPr>
              <w:t>Artikel 254 og 265 og artikel 266, stk. 5</w:t>
            </w:r>
            <w:r>
              <w:rPr>
                <w:rFonts w:ascii="Times New Roman" w:hAnsi="Times New Roman"/>
                <w:sz w:val="24"/>
              </w:rPr>
              <w:t>, i forordning (EU) nr. 575/2013</w:t>
            </w:r>
          </w:p>
        </w:tc>
      </w:tr>
      <w:tr w:rsidR="0033476C" w:rsidRPr="002D60D7" w14:paraId="00803C23" w14:textId="77777777" w:rsidTr="000911FE">
        <w:tc>
          <w:tcPr>
            <w:tcW w:w="1413" w:type="dxa"/>
          </w:tcPr>
          <w:p w14:paraId="6969B7D6" w14:textId="7D0DF91C" w:rsidR="0033476C" w:rsidRPr="002D60D7" w:rsidRDefault="0033476C"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0900</w:t>
            </w:r>
          </w:p>
        </w:tc>
        <w:tc>
          <w:tcPr>
            <w:tcW w:w="7605" w:type="dxa"/>
          </w:tcPr>
          <w:p w14:paraId="1E2E9907" w14:textId="3152DD84" w:rsidR="0033476C" w:rsidRPr="002D60D7" w:rsidRDefault="0033476C" w:rsidP="004C445F">
            <w:pPr>
              <w:suppressAutoHyphens/>
              <w:spacing w:before="0" w:after="0"/>
              <w:jc w:val="left"/>
              <w:rPr>
                <w:rFonts w:ascii="Times New Roman" w:hAnsi="Times New Roman"/>
                <w:b/>
                <w:sz w:val="24"/>
                <w:u w:val="single"/>
              </w:rPr>
            </w:pPr>
            <w:r>
              <w:rPr>
                <w:rFonts w:ascii="Times New Roman" w:hAnsi="Times New Roman"/>
                <w:b/>
                <w:sz w:val="24"/>
                <w:u w:val="single"/>
              </w:rPr>
              <w:t>SÆRLIG BEHANDLING AF FORANSTILLEDE TRANCHER AF KVALIFICERENDE NPE-SECURITISERINGER</w:t>
            </w:r>
          </w:p>
          <w:p w14:paraId="17BE744C" w14:textId="40B8EA94" w:rsidR="0033476C" w:rsidRPr="002D60D7" w:rsidRDefault="0033476C" w:rsidP="004C445F">
            <w:pPr>
              <w:suppressAutoHyphens/>
              <w:rPr>
                <w:rFonts w:ascii="Times New Roman" w:hAnsi="Times New Roman"/>
                <w:b/>
                <w:bCs/>
                <w:sz w:val="24"/>
                <w:u w:val="single"/>
              </w:rPr>
            </w:pPr>
            <w:r>
              <w:rPr>
                <w:rFonts w:ascii="Times New Roman" w:hAnsi="Times New Roman"/>
                <w:sz w:val="24"/>
              </w:rPr>
              <w:t>Artikel 269a, stk. 3, i forordning (EU) nr. 575/2013</w:t>
            </w:r>
          </w:p>
        </w:tc>
      </w:tr>
      <w:tr w:rsidR="00C55547" w:rsidRPr="002D60D7" w14:paraId="05BEB883" w14:textId="77777777" w:rsidTr="000911FE">
        <w:tc>
          <w:tcPr>
            <w:tcW w:w="1413" w:type="dxa"/>
          </w:tcPr>
          <w:p w14:paraId="3D2DEA0A"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0406</w:t>
            </w:r>
          </w:p>
        </w:tc>
        <w:tc>
          <w:tcPr>
            <w:tcW w:w="7605" w:type="dxa"/>
          </w:tcPr>
          <w:p w14:paraId="25786344" w14:textId="4EFB7A5E"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ANDET (RW = 1 250 %)</w:t>
            </w:r>
          </w:p>
          <w:p w14:paraId="1684F52F" w14:textId="43F3FE5E" w:rsidR="00C55547" w:rsidRPr="002D60D7" w:rsidRDefault="00C55547" w:rsidP="004C445F">
            <w:pPr>
              <w:suppressAutoHyphens/>
              <w:rPr>
                <w:rFonts w:ascii="Times New Roman" w:hAnsi="Times New Roman"/>
                <w:b/>
                <w:bCs/>
                <w:sz w:val="24"/>
                <w:u w:val="single"/>
              </w:rPr>
            </w:pPr>
            <w:r>
              <w:rPr>
                <w:rStyle w:val="InstructionsTabelleText"/>
                <w:rFonts w:ascii="Times New Roman" w:hAnsi="Times New Roman"/>
                <w:sz w:val="24"/>
              </w:rPr>
              <w:t>Artikel 254, stk. 7</w:t>
            </w:r>
            <w:r>
              <w:rPr>
                <w:rFonts w:ascii="Times New Roman" w:hAnsi="Times New Roman"/>
                <w:sz w:val="24"/>
              </w:rPr>
              <w:t>, i forordning (EU) nr. 575/2013</w:t>
            </w:r>
          </w:p>
        </w:tc>
      </w:tr>
      <w:tr w:rsidR="00C55547" w:rsidRPr="002D60D7" w14:paraId="11316298" w14:textId="77777777" w:rsidTr="000911FE">
        <w:tc>
          <w:tcPr>
            <w:tcW w:w="1413" w:type="dxa"/>
          </w:tcPr>
          <w:p w14:paraId="00B9220E"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0530-0540</w:t>
            </w:r>
          </w:p>
        </w:tc>
        <w:tc>
          <w:tcPr>
            <w:tcW w:w="7605" w:type="dxa"/>
          </w:tcPr>
          <w:p w14:paraId="595C29DB"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GENEREL VIRKNING (JUSTERING) SOM FØLGE AF OVERTRÆDELSE AF KAPITEL 2 I FORORDNING (EU) 2017/2402</w:t>
            </w:r>
          </w:p>
          <w:p w14:paraId="3FBEAE4C" w14:textId="027236BE" w:rsidR="00C55547" w:rsidRPr="002D60D7" w:rsidRDefault="00C55547" w:rsidP="004C445F">
            <w:pPr>
              <w:suppressAutoHyphens/>
              <w:rPr>
                <w:rFonts w:ascii="Times New Roman" w:hAnsi="Times New Roman"/>
                <w:b/>
                <w:bCs/>
                <w:sz w:val="24"/>
                <w:u w:val="single"/>
              </w:rPr>
            </w:pPr>
            <w:r>
              <w:rPr>
                <w:rStyle w:val="InstructionsTabelleText"/>
                <w:rFonts w:ascii="Times New Roman" w:hAnsi="Times New Roman"/>
                <w:sz w:val="24"/>
              </w:rPr>
              <w:t>Artikel 270a</w:t>
            </w:r>
            <w:r>
              <w:rPr>
                <w:rFonts w:ascii="Times New Roman" w:hAnsi="Times New Roman"/>
                <w:sz w:val="24"/>
              </w:rPr>
              <w:t xml:space="preserve"> i forordning (EU) nr. 575/2013</w:t>
            </w:r>
          </w:p>
        </w:tc>
      </w:tr>
      <w:tr w:rsidR="00C55547" w:rsidRPr="002D60D7" w14:paraId="2BA98A90" w14:textId="77777777" w:rsidTr="000911FE">
        <w:tc>
          <w:tcPr>
            <w:tcW w:w="1413" w:type="dxa"/>
          </w:tcPr>
          <w:p w14:paraId="2EA0118D"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0570</w:t>
            </w:r>
          </w:p>
        </w:tc>
        <w:tc>
          <w:tcPr>
            <w:tcW w:w="7605" w:type="dxa"/>
          </w:tcPr>
          <w:p w14:paraId="4DCE07C4"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 xml:space="preserve">FØR LOFT </w:t>
            </w:r>
          </w:p>
          <w:p w14:paraId="740CD739" w14:textId="54EB1279" w:rsidR="00C55547" w:rsidRPr="002D60D7" w:rsidRDefault="00C55547" w:rsidP="004C445F">
            <w:pPr>
              <w:suppressAutoHyphens/>
              <w:rPr>
                <w:rFonts w:ascii="Times New Roman" w:hAnsi="Times New Roman"/>
                <w:bCs/>
                <w:sz w:val="24"/>
              </w:rPr>
            </w:pPr>
            <w:r>
              <w:rPr>
                <w:rFonts w:ascii="Times New Roman" w:hAnsi="Times New Roman"/>
                <w:sz w:val="24"/>
              </w:rPr>
              <w:t>Artikel 337 i forordning (EU) nr. 575/2013 uden indregning af skønnet i samme forordnings artikel 335, som giver et institut mulighed for at begrænse resultatet af vægten ganget med nettopositionen til det højest mulige tab forbundet med misligholdelsesrisikoen.</w:t>
            </w:r>
          </w:p>
        </w:tc>
      </w:tr>
      <w:tr w:rsidR="00C55547" w:rsidRPr="002D60D7" w14:paraId="247B0FB8" w14:textId="77777777" w:rsidTr="000911FE">
        <w:tc>
          <w:tcPr>
            <w:tcW w:w="1413" w:type="dxa"/>
          </w:tcPr>
          <w:p w14:paraId="22357CAC"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0601</w:t>
            </w:r>
          </w:p>
        </w:tc>
        <w:tc>
          <w:tcPr>
            <w:tcW w:w="7605" w:type="dxa"/>
          </w:tcPr>
          <w:p w14:paraId="78FC9B76"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 xml:space="preserve">EFTER LOFT/SAMLEDE KAPITALGRUNDLAGSKRAV </w:t>
            </w:r>
          </w:p>
          <w:p w14:paraId="0DE4FAED" w14:textId="59308D5D" w:rsidR="00C55547" w:rsidRPr="002D60D7" w:rsidRDefault="00C55547" w:rsidP="004C445F">
            <w:pPr>
              <w:suppressAutoHyphens/>
              <w:rPr>
                <w:rFonts w:ascii="Times New Roman" w:hAnsi="Times New Roman"/>
                <w:bCs/>
                <w:sz w:val="24"/>
              </w:rPr>
            </w:pPr>
            <w:r>
              <w:rPr>
                <w:rFonts w:ascii="Times New Roman" w:hAnsi="Times New Roman"/>
                <w:sz w:val="24"/>
              </w:rPr>
              <w:lastRenderedPageBreak/>
              <w:t xml:space="preserve">Artikel 337 i forordning (EU) nr. 575/2013 med indregning af skønnet </w:t>
            </w:r>
            <w:r>
              <w:rPr>
                <w:rStyle w:val="InstructionsTabelleText"/>
                <w:rFonts w:ascii="Times New Roman" w:hAnsi="Times New Roman"/>
                <w:sz w:val="24"/>
              </w:rPr>
              <w:t>i</w:t>
            </w:r>
            <w:r>
              <w:rPr>
                <w:rFonts w:ascii="Times New Roman" w:hAnsi="Times New Roman"/>
                <w:sz w:val="24"/>
              </w:rPr>
              <w:t xml:space="preserve"> samme forordnings artikel 335.</w:t>
            </w:r>
          </w:p>
        </w:tc>
      </w:tr>
    </w:tbl>
    <w:p w14:paraId="2016D379" w14:textId="77777777" w:rsidR="00C55547" w:rsidRPr="002D60D7" w:rsidRDefault="00C55547"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537"/>
      </w:tblGrid>
      <w:tr w:rsidR="00C55547" w:rsidRPr="002D60D7" w14:paraId="02A9F41A" w14:textId="77777777" w:rsidTr="00E10B85">
        <w:trPr>
          <w:trHeight w:val="537"/>
        </w:trPr>
        <w:tc>
          <w:tcPr>
            <w:tcW w:w="8950" w:type="dxa"/>
            <w:gridSpan w:val="2"/>
            <w:shd w:val="clear" w:color="auto" w:fill="BFBFBF"/>
          </w:tcPr>
          <w:p w14:paraId="26BB8354" w14:textId="77777777" w:rsidR="00C55547" w:rsidRPr="002D60D7" w:rsidRDefault="00C55547"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Rækker</w:t>
            </w:r>
          </w:p>
        </w:tc>
      </w:tr>
      <w:tr w:rsidR="00C55547" w:rsidRPr="002D60D7" w14:paraId="32F42F75" w14:textId="77777777" w:rsidTr="000911FE">
        <w:tc>
          <w:tcPr>
            <w:tcW w:w="1413" w:type="dxa"/>
          </w:tcPr>
          <w:p w14:paraId="4D0640F7"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7537" w:type="dxa"/>
          </w:tcPr>
          <w:p w14:paraId="03F7346E" w14:textId="77777777" w:rsidR="00C55547" w:rsidRPr="002D60D7" w:rsidRDefault="00C55547" w:rsidP="004C445F">
            <w:pPr>
              <w:suppressAutoHyphens/>
              <w:rPr>
                <w:rFonts w:ascii="Times New Roman" w:hAnsi="Times New Roman"/>
                <w:sz w:val="24"/>
              </w:rPr>
            </w:pPr>
            <w:r>
              <w:rPr>
                <w:rStyle w:val="InstructionsTabelleberschrift"/>
                <w:rFonts w:ascii="Times New Roman" w:hAnsi="Times New Roman"/>
                <w:sz w:val="24"/>
              </w:rPr>
              <w:t>SAMLEDE EKSPONERINGER</w:t>
            </w:r>
          </w:p>
          <w:p w14:paraId="3DA30B45" w14:textId="36AC07B8" w:rsidR="00C55547" w:rsidRPr="002D60D7" w:rsidRDefault="00C55547" w:rsidP="004C445F">
            <w:pPr>
              <w:suppressAutoHyphens/>
              <w:autoSpaceDE w:val="0"/>
              <w:autoSpaceDN w:val="0"/>
              <w:adjustRightInd w:val="0"/>
              <w:spacing w:before="0" w:after="0"/>
              <w:rPr>
                <w:rFonts w:ascii="Times New Roman" w:hAnsi="Times New Roman"/>
                <w:sz w:val="24"/>
              </w:rPr>
            </w:pPr>
            <w:r>
              <w:rPr>
                <w:rStyle w:val="InstructionsTabelleText"/>
                <w:rFonts w:ascii="Times New Roman" w:hAnsi="Times New Roman"/>
                <w:sz w:val="24"/>
              </w:rPr>
              <w:t xml:space="preserve">Det samlede beløb for udestående </w:t>
            </w:r>
            <w:proofErr w:type="spellStart"/>
            <w:r>
              <w:rPr>
                <w:rStyle w:val="InstructionsTabelleText"/>
                <w:rFonts w:ascii="Times New Roman" w:hAnsi="Times New Roman"/>
                <w:sz w:val="24"/>
              </w:rPr>
              <w:t>securitiseringer</w:t>
            </w:r>
            <w:proofErr w:type="spellEnd"/>
            <w:r>
              <w:rPr>
                <w:rStyle w:val="InstructionsTabelleText"/>
                <w:rFonts w:ascii="Times New Roman" w:hAnsi="Times New Roman"/>
                <w:sz w:val="24"/>
              </w:rPr>
              <w:t xml:space="preserve"> og </w:t>
            </w:r>
            <w:proofErr w:type="spellStart"/>
            <w:r>
              <w:rPr>
                <w:rStyle w:val="InstructionsTabelleText"/>
                <w:rFonts w:ascii="Times New Roman" w:hAnsi="Times New Roman"/>
                <w:sz w:val="24"/>
              </w:rPr>
              <w:t>resecuritiseringer</w:t>
            </w:r>
            <w:proofErr w:type="spellEnd"/>
            <w:r>
              <w:rPr>
                <w:rStyle w:val="InstructionsTabelleText"/>
                <w:rFonts w:ascii="Times New Roman" w:hAnsi="Times New Roman"/>
                <w:sz w:val="24"/>
              </w:rPr>
              <w:t xml:space="preserve"> (i handelsbeholdningen), som indberettes af instituttet, der optræder som eksponeringsleverende institut eller investor eller organiserende institut.</w:t>
            </w:r>
          </w:p>
        </w:tc>
      </w:tr>
      <w:tr w:rsidR="00C55547" w:rsidRPr="002D60D7" w14:paraId="21E51D59" w14:textId="77777777" w:rsidTr="000911FE">
        <w:tc>
          <w:tcPr>
            <w:tcW w:w="1413" w:type="dxa"/>
          </w:tcPr>
          <w:p w14:paraId="5CCD69BA"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 0070 og 0100</w:t>
            </w:r>
          </w:p>
        </w:tc>
        <w:tc>
          <w:tcPr>
            <w:tcW w:w="7537" w:type="dxa"/>
          </w:tcPr>
          <w:p w14:paraId="4F5DF6AF"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SECURITISERINGSPOSITIONER</w:t>
            </w:r>
          </w:p>
          <w:p w14:paraId="62CD89EA" w14:textId="30BF22B1" w:rsidR="00C55547" w:rsidRPr="002D60D7" w:rsidRDefault="00532026"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 xml:space="preserve"> Artikel 4, stk. 1, nr. 62), i forordning (EU) nr. 575/2013.</w:t>
            </w:r>
          </w:p>
          <w:p w14:paraId="0230B6E5"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4D9AAB18" w14:textId="77777777" w:rsidTr="000911FE">
        <w:tc>
          <w:tcPr>
            <w:tcW w:w="1413" w:type="dxa"/>
          </w:tcPr>
          <w:p w14:paraId="6DA3B4FA"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 0050, 0080 og 0110</w:t>
            </w:r>
          </w:p>
        </w:tc>
        <w:tc>
          <w:tcPr>
            <w:tcW w:w="7537" w:type="dxa"/>
          </w:tcPr>
          <w:p w14:paraId="3C62BCE7"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RESECURITISERINGSPOSITIONER</w:t>
            </w:r>
          </w:p>
          <w:p w14:paraId="32F5BAEB" w14:textId="2FA2B3C6" w:rsidR="00C55547" w:rsidRPr="002D60D7" w:rsidRDefault="00D24331"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Artikel 4, stk. 1, nr. 64), i forordning (EU) nr. 575/2013</w:t>
            </w:r>
          </w:p>
          <w:p w14:paraId="18108A69"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651A33F7" w14:textId="77777777" w:rsidTr="000911FE">
        <w:tc>
          <w:tcPr>
            <w:tcW w:w="1413" w:type="dxa"/>
          </w:tcPr>
          <w:p w14:paraId="41A2A677"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0041, 0071 og 0101</w:t>
            </w:r>
          </w:p>
        </w:tc>
        <w:tc>
          <w:tcPr>
            <w:tcW w:w="7537" w:type="dxa"/>
          </w:tcPr>
          <w:p w14:paraId="17D8E88B"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HERAF: DER ER BERETTIGET TIL DIFFERENTIERET KAPITALBEHANDLING</w:t>
            </w:r>
          </w:p>
          <w:p w14:paraId="775DD0A5" w14:textId="5E8A13EA" w:rsidR="00C55547" w:rsidRPr="002D60D7" w:rsidRDefault="00C55547" w:rsidP="004C445F">
            <w:pPr>
              <w:suppressAutoHyphens/>
              <w:rPr>
                <w:rStyle w:val="InstructionsTabelleberschrift"/>
                <w:rFonts w:ascii="Times New Roman" w:hAnsi="Times New Roman"/>
                <w:sz w:val="24"/>
              </w:rPr>
            </w:pPr>
            <w:r>
              <w:rPr>
                <w:rFonts w:ascii="Times New Roman" w:hAnsi="Times New Roman"/>
                <w:sz w:val="24"/>
              </w:rPr>
              <w:t xml:space="preserve">Det samlede beløb for </w:t>
            </w:r>
            <w:proofErr w:type="spellStart"/>
            <w:r>
              <w:rPr>
                <w:rFonts w:ascii="Times New Roman" w:hAnsi="Times New Roman"/>
                <w:sz w:val="24"/>
              </w:rPr>
              <w:t>securitiseringspositioner</w:t>
            </w:r>
            <w:proofErr w:type="spellEnd"/>
            <w:r>
              <w:rPr>
                <w:rFonts w:ascii="Times New Roman" w:hAnsi="Times New Roman"/>
                <w:sz w:val="24"/>
              </w:rPr>
              <w:t xml:space="preserve">, som opfylder kriterierne i artikel 243 eller artikel 270 i forordning (EU) nr. 575/2013 og derfor er berettiget til differentieret kapitalbehandling. </w:t>
            </w:r>
          </w:p>
        </w:tc>
      </w:tr>
      <w:tr w:rsidR="00C55547" w:rsidRPr="002D60D7" w14:paraId="5FAF4052" w14:textId="77777777" w:rsidTr="000911FE">
        <w:tc>
          <w:tcPr>
            <w:tcW w:w="1413" w:type="dxa"/>
          </w:tcPr>
          <w:p w14:paraId="39486578"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0030-0050</w:t>
            </w:r>
          </w:p>
        </w:tc>
        <w:tc>
          <w:tcPr>
            <w:tcW w:w="7537" w:type="dxa"/>
          </w:tcPr>
          <w:p w14:paraId="29698529"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EKSPONERINGSLEVERENDE INSTITUT</w:t>
            </w:r>
          </w:p>
          <w:p w14:paraId="50264432" w14:textId="0FD773BF" w:rsidR="00C55547" w:rsidRPr="002D60D7" w:rsidRDefault="00D24331"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Artikel 4, stk. 1, nr. 13), i forordning (EU) nr. 575/2013</w:t>
            </w:r>
          </w:p>
          <w:p w14:paraId="671304E2"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1241B5AC" w14:textId="77777777" w:rsidTr="000911FE">
        <w:tc>
          <w:tcPr>
            <w:tcW w:w="1413" w:type="dxa"/>
          </w:tcPr>
          <w:p w14:paraId="61436B0B"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0060-0080</w:t>
            </w:r>
          </w:p>
        </w:tc>
        <w:tc>
          <w:tcPr>
            <w:tcW w:w="7537" w:type="dxa"/>
          </w:tcPr>
          <w:p w14:paraId="726E7C5B"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INVESTOR</w:t>
            </w:r>
          </w:p>
          <w:p w14:paraId="13A59676" w14:textId="722AE4F3" w:rsidR="00C55547" w:rsidRPr="002D60D7" w:rsidRDefault="00C55547"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 xml:space="preserve">Kreditinstitut, der besidder en </w:t>
            </w:r>
            <w:proofErr w:type="spellStart"/>
            <w:r>
              <w:rPr>
                <w:rFonts w:ascii="Times New Roman" w:hAnsi="Times New Roman"/>
                <w:sz w:val="24"/>
              </w:rPr>
              <w:t>securitiseringsposition</w:t>
            </w:r>
            <w:proofErr w:type="spellEnd"/>
            <w:r>
              <w:rPr>
                <w:rFonts w:ascii="Times New Roman" w:hAnsi="Times New Roman"/>
                <w:sz w:val="24"/>
              </w:rPr>
              <w:t xml:space="preserve"> i en </w:t>
            </w:r>
            <w:proofErr w:type="spellStart"/>
            <w:r>
              <w:rPr>
                <w:rFonts w:ascii="Times New Roman" w:hAnsi="Times New Roman"/>
                <w:sz w:val="24"/>
              </w:rPr>
              <w:t>securitiseringstransaktion</w:t>
            </w:r>
            <w:proofErr w:type="spellEnd"/>
            <w:r>
              <w:rPr>
                <w:rFonts w:ascii="Times New Roman" w:hAnsi="Times New Roman"/>
                <w:sz w:val="24"/>
              </w:rPr>
              <w:t xml:space="preserve">, hvor det hverken er eksponeringsleverende institut, organiserende institut eller oprindelig långiver. </w:t>
            </w:r>
          </w:p>
          <w:p w14:paraId="5289F9D1"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66D8A55A" w14:textId="77777777" w:rsidTr="000911FE">
        <w:tc>
          <w:tcPr>
            <w:tcW w:w="1413" w:type="dxa"/>
          </w:tcPr>
          <w:p w14:paraId="7DE34CCA"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0090-0110</w:t>
            </w:r>
          </w:p>
        </w:tc>
        <w:tc>
          <w:tcPr>
            <w:tcW w:w="7537" w:type="dxa"/>
          </w:tcPr>
          <w:p w14:paraId="1405E243"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ORGANISERENDE INSTITUT</w:t>
            </w:r>
          </w:p>
          <w:p w14:paraId="40C5E800" w14:textId="57801E6F" w:rsidR="000242CC" w:rsidRPr="002D60D7" w:rsidRDefault="00D24331" w:rsidP="004C445F">
            <w:pPr>
              <w:suppressAutoHyphens/>
              <w:autoSpaceDE w:val="0"/>
              <w:autoSpaceDN w:val="0"/>
              <w:adjustRightInd w:val="0"/>
              <w:spacing w:before="0" w:after="0"/>
              <w:rPr>
                <w:rStyle w:val="InstructionsTabelleText"/>
                <w:rFonts w:ascii="Times New Roman" w:hAnsi="Times New Roman"/>
                <w:sz w:val="24"/>
              </w:rPr>
            </w:pPr>
            <w:r>
              <w:rPr>
                <w:rStyle w:val="InstructionsTabelleText"/>
                <w:rFonts w:ascii="Times New Roman" w:hAnsi="Times New Roman"/>
                <w:sz w:val="24"/>
              </w:rPr>
              <w:t>Artikel 4, stk. 1, nr. 14),</w:t>
            </w:r>
            <w:r>
              <w:rPr>
                <w:rFonts w:ascii="Times New Roman" w:hAnsi="Times New Roman"/>
                <w:sz w:val="24"/>
              </w:rPr>
              <w:t xml:space="preserve"> i forordning (EU) nr. 575/2013.</w:t>
            </w:r>
            <w:r>
              <w:rPr>
                <w:rStyle w:val="InstructionsTabelleText"/>
                <w:rFonts w:ascii="Times New Roman" w:hAnsi="Times New Roman"/>
                <w:sz w:val="24"/>
              </w:rPr>
              <w:t xml:space="preserve"> </w:t>
            </w:r>
          </w:p>
          <w:p w14:paraId="036222AB" w14:textId="77777777" w:rsidR="00C55547" w:rsidRPr="002D60D7" w:rsidRDefault="00532026" w:rsidP="004C445F">
            <w:pPr>
              <w:suppressAutoHyphens/>
              <w:autoSpaceDE w:val="0"/>
              <w:autoSpaceDN w:val="0"/>
              <w:adjustRightInd w:val="0"/>
              <w:spacing w:before="0" w:after="0"/>
              <w:rPr>
                <w:rStyle w:val="InstructionsTabelleText"/>
                <w:rFonts w:ascii="Times New Roman" w:hAnsi="Times New Roman"/>
                <w:sz w:val="24"/>
              </w:rPr>
            </w:pPr>
            <w:r>
              <w:rPr>
                <w:rStyle w:val="InstructionsTabelleText"/>
                <w:rFonts w:ascii="Times New Roman" w:hAnsi="Times New Roman"/>
                <w:sz w:val="24"/>
              </w:rPr>
              <w:t xml:space="preserve">Et organiserende institut, der også </w:t>
            </w:r>
            <w:proofErr w:type="spellStart"/>
            <w:r>
              <w:rPr>
                <w:rStyle w:val="InstructionsTabelleText"/>
                <w:rFonts w:ascii="Times New Roman" w:hAnsi="Times New Roman"/>
                <w:sz w:val="24"/>
              </w:rPr>
              <w:t>securitiserer</w:t>
            </w:r>
            <w:proofErr w:type="spellEnd"/>
            <w:r>
              <w:rPr>
                <w:rStyle w:val="InstructionsTabelleText"/>
                <w:rFonts w:ascii="Times New Roman" w:hAnsi="Times New Roman"/>
                <w:sz w:val="24"/>
              </w:rPr>
              <w:t xml:space="preserve"> sine egne aktiver, skal indsætte oplysninger om sine egne </w:t>
            </w:r>
            <w:proofErr w:type="spellStart"/>
            <w:r>
              <w:rPr>
                <w:rStyle w:val="InstructionsTabelleText"/>
                <w:rFonts w:ascii="Times New Roman" w:hAnsi="Times New Roman"/>
                <w:sz w:val="24"/>
              </w:rPr>
              <w:t>securitiserede</w:t>
            </w:r>
            <w:proofErr w:type="spellEnd"/>
            <w:r>
              <w:rPr>
                <w:rStyle w:val="InstructionsTabelleText"/>
                <w:rFonts w:ascii="Times New Roman" w:hAnsi="Times New Roman"/>
                <w:sz w:val="24"/>
              </w:rPr>
              <w:t xml:space="preserve"> aktiver i rækkerne for det eksponeringsleverende institut.</w:t>
            </w:r>
          </w:p>
        </w:tc>
      </w:tr>
    </w:tbl>
    <w:p w14:paraId="2E044F08"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7658B148" w14:textId="15701631"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73" w:name="_Toc294172373"/>
      <w:bookmarkStart w:id="74" w:name="_Toc295830002"/>
      <w:bookmarkStart w:id="75" w:name="_Toc308426679"/>
      <w:bookmarkStart w:id="76" w:name="_Toc310415063"/>
      <w:bookmarkStart w:id="77" w:name="_Toc360188398"/>
      <w:bookmarkStart w:id="78" w:name="_Toc473561038"/>
      <w:bookmarkStart w:id="79" w:name="_Toc210903636"/>
      <w:r>
        <w:rPr>
          <w:rFonts w:ascii="Times New Roman" w:hAnsi="Times New Roman"/>
          <w:sz w:val="24"/>
          <w:u w:val="none"/>
        </w:rPr>
        <w:t>4.</w:t>
      </w:r>
      <w:r>
        <w:tab/>
      </w:r>
      <w:r>
        <w:rPr>
          <w:rFonts w:ascii="Times New Roman" w:hAnsi="Times New Roman"/>
          <w:sz w:val="24"/>
        </w:rPr>
        <w:t>C 20.00 – MARKEDSRISIKO: SPECIFIK RISIKO FOR POSITIONER, DER TILDELES KORRELATIONSHANDELSPORTEFØLJEN OPGJORT EFTER STANDARDMETODEN (MKR SA CTP</w:t>
      </w:r>
      <w:bookmarkEnd w:id="73"/>
      <w:bookmarkEnd w:id="74"/>
      <w:bookmarkEnd w:id="75"/>
      <w:bookmarkEnd w:id="76"/>
      <w:r>
        <w:rPr>
          <w:rFonts w:ascii="Times New Roman" w:hAnsi="Times New Roman"/>
          <w:sz w:val="24"/>
        </w:rPr>
        <w:t>)</w:t>
      </w:r>
      <w:bookmarkEnd w:id="77"/>
      <w:bookmarkEnd w:id="78"/>
      <w:bookmarkEnd w:id="79"/>
    </w:p>
    <w:p w14:paraId="43960D05" w14:textId="0A1B0018"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80" w:name="_Toc294172374"/>
      <w:bookmarkStart w:id="81" w:name="_Toc295830003"/>
      <w:bookmarkStart w:id="82" w:name="_Toc308426680"/>
      <w:bookmarkStart w:id="83" w:name="_Toc310415064"/>
      <w:bookmarkStart w:id="84" w:name="_Toc360188399"/>
      <w:bookmarkStart w:id="85" w:name="_Toc473561039"/>
      <w:bookmarkStart w:id="86" w:name="_Toc210903637"/>
      <w:r>
        <w:rPr>
          <w:rFonts w:ascii="Times New Roman" w:hAnsi="Times New Roman"/>
          <w:sz w:val="24"/>
          <w:u w:val="none"/>
        </w:rPr>
        <w:t>4.1.</w:t>
      </w:r>
      <w:r>
        <w:tab/>
      </w:r>
      <w:r>
        <w:rPr>
          <w:rFonts w:ascii="Times New Roman" w:hAnsi="Times New Roman"/>
          <w:sz w:val="24"/>
        </w:rPr>
        <w:t>Generelle bemærkninger</w:t>
      </w:r>
      <w:bookmarkEnd w:id="80"/>
      <w:bookmarkEnd w:id="81"/>
      <w:bookmarkEnd w:id="82"/>
      <w:bookmarkEnd w:id="83"/>
      <w:bookmarkEnd w:id="84"/>
      <w:bookmarkEnd w:id="85"/>
      <w:bookmarkEnd w:id="86"/>
    </w:p>
    <w:p w14:paraId="6E7E4803" w14:textId="7EB80912" w:rsidR="00C55547" w:rsidRPr="002D60D7" w:rsidRDefault="00C55547" w:rsidP="00E172EA">
      <w:pPr>
        <w:pStyle w:val="InstructionsText2"/>
        <w:numPr>
          <w:ilvl w:val="0"/>
          <w:numId w:val="29"/>
        </w:numPr>
        <w:suppressAutoHyphens/>
      </w:pPr>
      <w:bookmarkStart w:id="87" w:name="_Toc294172375"/>
      <w:bookmarkStart w:id="88" w:name="_Toc295830004"/>
      <w:bookmarkStart w:id="89" w:name="_Toc308426681"/>
      <w:bookmarkStart w:id="90" w:name="_Toc310415065"/>
      <w:bookmarkStart w:id="91" w:name="_Toc360188400"/>
      <w:bookmarkStart w:id="92" w:name="_Toc473561040"/>
      <w:r>
        <w:t xml:space="preserve">I dette skema indberettes der oplysninger om positioner i korrelationshandelsporteføljen (CTP) (som omfatter </w:t>
      </w:r>
      <w:proofErr w:type="spellStart"/>
      <w:r>
        <w:t>securitiseringer</w:t>
      </w:r>
      <w:proofErr w:type="spellEnd"/>
      <w:r>
        <w:t>, "</w:t>
      </w:r>
      <w:proofErr w:type="spellStart"/>
      <w:r>
        <w:t>nth</w:t>
      </w:r>
      <w:proofErr w:type="spellEnd"/>
      <w:r>
        <w:t xml:space="preserve"> to </w:t>
      </w:r>
      <w:r>
        <w:lastRenderedPageBreak/>
        <w:t>default"-kreditderivater og andre positioner i korrelationshandelsporteføljen, der er medtaget i henhold til artikel 338, stk. 3, i forordning (EU) nr. 575/2013) og de tilsvarende kapitalgrundlagskrav opgjort efter standardmetoden.</w:t>
      </w:r>
    </w:p>
    <w:p w14:paraId="7D9D9B10" w14:textId="1F1EFDEB" w:rsidR="00C55547" w:rsidRPr="002D60D7" w:rsidRDefault="00C55547" w:rsidP="00E172EA">
      <w:pPr>
        <w:pStyle w:val="InstructionsText2"/>
        <w:numPr>
          <w:ilvl w:val="0"/>
          <w:numId w:val="29"/>
        </w:numPr>
        <w:suppressAutoHyphens/>
      </w:pPr>
      <w:r>
        <w:t>MKR SA CTP-skemaet præsenterer kun kapitalgrundlagskravet for den specifikke risiko ved positioner tildelt korrelationshandelsporteføljen i medfør af artikel 335 i forordning (EU) nr. 575/2013 sammenholdt med samme forordnings artikel 338, stk. 2 og 3. Hvis CTP-positioner i handelsbeholdningen afdækkes med kreditderivater, finder artikel 346 og 347 i forordning (EU) nr. 575/2013 anvendelse. Der er kun ét skema for alle CTP-positioner i handelsbeholdningen, uanset hvilken metode investeringsselskabet anvender til at bestemme risikovægten for hver af positionerne i overensstemmelse med tredje del, afsnit II, kapitel 5, i forordning (EU) nr. 575/2013. Indberetningen af kapitalgrundlagskravene for den generelle risiko for disse positioner foretages i MKR SA TDI- eller MKR IM-skemaet.</w:t>
      </w:r>
    </w:p>
    <w:p w14:paraId="2252BE4F" w14:textId="4513CABA" w:rsidR="00C55547" w:rsidRPr="002D60D7" w:rsidRDefault="00C55547" w:rsidP="00E172EA">
      <w:pPr>
        <w:pStyle w:val="InstructionsText2"/>
        <w:numPr>
          <w:ilvl w:val="0"/>
          <w:numId w:val="29"/>
        </w:numPr>
        <w:suppressAutoHyphens/>
      </w:pPr>
      <w:r>
        <w:t xml:space="preserve">I dette skema er </w:t>
      </w:r>
      <w:proofErr w:type="spellStart"/>
      <w:r>
        <w:t>securitiseringspositioner</w:t>
      </w:r>
      <w:proofErr w:type="spellEnd"/>
      <w:r>
        <w:t>, "</w:t>
      </w:r>
      <w:proofErr w:type="spellStart"/>
      <w:r>
        <w:t>nth</w:t>
      </w:r>
      <w:proofErr w:type="spellEnd"/>
      <w:r>
        <w:t xml:space="preserve"> to default"-kreditderivater og andre CTP-positioner adskilt. </w:t>
      </w:r>
      <w:proofErr w:type="spellStart"/>
      <w:r>
        <w:t>Securitiseringspositioner</w:t>
      </w:r>
      <w:proofErr w:type="spellEnd"/>
      <w:r>
        <w:t xml:space="preserve"> indberettes altid i række 0030, 0060 eller 0090 (afhængigt af instituttets rolle i </w:t>
      </w:r>
      <w:proofErr w:type="spellStart"/>
      <w:r>
        <w:t>securitiseringen</w:t>
      </w:r>
      <w:proofErr w:type="spellEnd"/>
      <w:r>
        <w:t>). "</w:t>
      </w:r>
      <w:proofErr w:type="spellStart"/>
      <w:r>
        <w:t>Nth</w:t>
      </w:r>
      <w:proofErr w:type="spellEnd"/>
      <w:r>
        <w:t xml:space="preserve"> to default"-kreditderivater indberettes altid i række 0110. De "andre CTP-positioner" er positioner, som hverken er </w:t>
      </w:r>
      <w:proofErr w:type="spellStart"/>
      <w:r>
        <w:t>securitiseringspositioner</w:t>
      </w:r>
      <w:proofErr w:type="spellEnd"/>
      <w:r>
        <w:t xml:space="preserve"> eller "</w:t>
      </w:r>
      <w:proofErr w:type="spellStart"/>
      <w:r>
        <w:t>nth</w:t>
      </w:r>
      <w:proofErr w:type="spellEnd"/>
      <w:r>
        <w:t xml:space="preserve"> to default"-kreditderivater (se artikel 338, stk. 3, i forordning (EU) nr. 575/2013), men som (på grund af afdækningshensigten) er udtrykkeligt kædet sammen med en af disse to positioner. </w:t>
      </w:r>
    </w:p>
    <w:p w14:paraId="5B5B9C2A" w14:textId="127C8328" w:rsidR="00C55547" w:rsidRPr="002D60D7" w:rsidRDefault="00C55547" w:rsidP="00E172EA">
      <w:pPr>
        <w:pStyle w:val="InstructionsText2"/>
        <w:numPr>
          <w:ilvl w:val="0"/>
          <w:numId w:val="29"/>
        </w:numPr>
        <w:suppressAutoHyphens/>
      </w:pPr>
      <w:r>
        <w:t>Positioner, der tillægges en risikovægt på 1 250 %, kan alternativt fratrækkes den egentlige kernekapital (se artikel 244, stk. 1, litra b), artikel 245, stk. 1, litra b), og artikel 253 i forordning (EU) nr. 575/2013). Disse positioner indberettes i dette skema, selv hvis instituttet gør brug af fratrækningsmuligheden.</w:t>
      </w:r>
    </w:p>
    <w:p w14:paraId="6482CB53" w14:textId="4A90E23B"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93" w:name="_Toc210903638"/>
      <w:r>
        <w:rPr>
          <w:rFonts w:ascii="Times New Roman" w:hAnsi="Times New Roman"/>
          <w:sz w:val="24"/>
          <w:u w:val="none"/>
        </w:rPr>
        <w:t>4.2.</w:t>
      </w:r>
      <w:r>
        <w:tab/>
      </w:r>
      <w:r>
        <w:rPr>
          <w:rFonts w:ascii="Times New Roman" w:hAnsi="Times New Roman"/>
          <w:sz w:val="24"/>
        </w:rPr>
        <w:t>Instrukser vedrørende specifikke positioner</w:t>
      </w:r>
      <w:bookmarkEnd w:id="87"/>
      <w:bookmarkEnd w:id="88"/>
      <w:bookmarkEnd w:id="89"/>
      <w:bookmarkEnd w:id="90"/>
      <w:bookmarkEnd w:id="91"/>
      <w:bookmarkEnd w:id="92"/>
      <w:bookmarkEnd w:id="93"/>
    </w:p>
    <w:p w14:paraId="08BF27B7"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7874"/>
      </w:tblGrid>
      <w:tr w:rsidR="00C55547" w:rsidRPr="002D60D7" w14:paraId="05BDB97B" w14:textId="77777777" w:rsidTr="00E10B85">
        <w:trPr>
          <w:trHeight w:val="602"/>
        </w:trPr>
        <w:tc>
          <w:tcPr>
            <w:tcW w:w="8890" w:type="dxa"/>
            <w:gridSpan w:val="2"/>
            <w:shd w:val="clear" w:color="auto" w:fill="CCCCCC"/>
          </w:tcPr>
          <w:p w14:paraId="286354EC" w14:textId="77777777" w:rsidR="00C55547" w:rsidRPr="002D60D7" w:rsidRDefault="00C55547"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Kolonner</w:t>
            </w:r>
          </w:p>
        </w:tc>
      </w:tr>
      <w:tr w:rsidR="00C55547" w:rsidRPr="002D60D7" w14:paraId="697D3EB6" w14:textId="77777777" w:rsidTr="00E10B85">
        <w:tc>
          <w:tcPr>
            <w:tcW w:w="1016" w:type="dxa"/>
          </w:tcPr>
          <w:p w14:paraId="5A814BB2"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874" w:type="dxa"/>
          </w:tcPr>
          <w:p w14:paraId="2D41C55B"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ALLE POSITIONER (LANGE OG KORTE)</w:t>
            </w:r>
          </w:p>
          <w:p w14:paraId="4F3CF7CB" w14:textId="3DE2B427" w:rsidR="005C14B0" w:rsidRPr="002D60D7" w:rsidRDefault="00C55547" w:rsidP="004C445F">
            <w:pPr>
              <w:suppressAutoHyphens/>
              <w:rPr>
                <w:rFonts w:ascii="Times New Roman" w:hAnsi="Times New Roman"/>
                <w:sz w:val="24"/>
              </w:rPr>
            </w:pPr>
            <w:r>
              <w:rPr>
                <w:rFonts w:ascii="Times New Roman" w:hAnsi="Times New Roman"/>
                <w:sz w:val="24"/>
              </w:rPr>
              <w:t>Artikel 102 og artikel 105, stk. 1, i forordning (EU) nr. 575/2013 sammenholdt med samme forordnings artikel 338, stk. 2 og 3 (positioner tildelt korrelationshandelsporteføljen).</w:t>
            </w:r>
          </w:p>
          <w:p w14:paraId="70FB0860" w14:textId="54994400" w:rsidR="00C55547" w:rsidRPr="002D60D7" w:rsidRDefault="00C55547" w:rsidP="004C445F">
            <w:pPr>
              <w:suppressAutoHyphens/>
              <w:rPr>
                <w:rFonts w:ascii="Times New Roman" w:hAnsi="Times New Roman"/>
                <w:sz w:val="24"/>
              </w:rPr>
            </w:pPr>
            <w:r>
              <w:rPr>
                <w:rFonts w:ascii="Times New Roman" w:hAnsi="Times New Roman"/>
                <w:sz w:val="24"/>
              </w:rPr>
              <w:t>Se artikel 328, stk. 2, i forordning (EU) nr. 575/2013 vedrørende sondringen mellem lange og korte positioner, som også gælder for disse bruttopositioner.</w:t>
            </w:r>
          </w:p>
        </w:tc>
      </w:tr>
      <w:tr w:rsidR="00C55547" w:rsidRPr="002D60D7" w14:paraId="3641769F" w14:textId="77777777" w:rsidTr="00E10B85">
        <w:tc>
          <w:tcPr>
            <w:tcW w:w="1016" w:type="dxa"/>
          </w:tcPr>
          <w:p w14:paraId="04DBC56E"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0030-0040</w:t>
            </w:r>
          </w:p>
        </w:tc>
        <w:tc>
          <w:tcPr>
            <w:tcW w:w="7874" w:type="dxa"/>
          </w:tcPr>
          <w:p w14:paraId="7E31C35B"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 POSITIONER, DER FRATRÆKKES KAPITALGRUNDLAGET (LANGE OG KORTE)</w:t>
            </w:r>
          </w:p>
          <w:p w14:paraId="56207551" w14:textId="0069D39B" w:rsidR="00C55547" w:rsidRPr="002D60D7" w:rsidRDefault="00C55547" w:rsidP="004C445F">
            <w:pPr>
              <w:suppressAutoHyphens/>
              <w:rPr>
                <w:rFonts w:ascii="Times New Roman" w:hAnsi="Times New Roman"/>
                <w:sz w:val="24"/>
              </w:rPr>
            </w:pPr>
            <w:r>
              <w:rPr>
                <w:rFonts w:ascii="Times New Roman" w:hAnsi="Times New Roman"/>
                <w:sz w:val="24"/>
              </w:rPr>
              <w:t xml:space="preserve">Artikel 253 i forordning (EU) nr. 575/2013 </w:t>
            </w:r>
          </w:p>
        </w:tc>
      </w:tr>
      <w:tr w:rsidR="00C55547" w:rsidRPr="002D60D7" w14:paraId="6E312180" w14:textId="77777777" w:rsidTr="00E10B85">
        <w:tc>
          <w:tcPr>
            <w:tcW w:w="1016" w:type="dxa"/>
          </w:tcPr>
          <w:p w14:paraId="08709592"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0050-0060</w:t>
            </w:r>
          </w:p>
        </w:tc>
        <w:tc>
          <w:tcPr>
            <w:tcW w:w="7874" w:type="dxa"/>
          </w:tcPr>
          <w:p w14:paraId="6226B36A"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NETTOPOSITIONER (LANGE OG KORTE)</w:t>
            </w:r>
          </w:p>
          <w:p w14:paraId="01BDDE40" w14:textId="76E789A7" w:rsidR="005C14B0" w:rsidRPr="002D60D7" w:rsidRDefault="00C55547" w:rsidP="004C445F">
            <w:pPr>
              <w:suppressAutoHyphens/>
              <w:rPr>
                <w:rFonts w:ascii="Times New Roman" w:hAnsi="Times New Roman"/>
                <w:sz w:val="24"/>
              </w:rPr>
            </w:pPr>
            <w:r>
              <w:rPr>
                <w:rFonts w:ascii="Times New Roman" w:hAnsi="Times New Roman"/>
                <w:sz w:val="24"/>
              </w:rPr>
              <w:t xml:space="preserve">Artikel 327, 328, 329 og 334 i forordning (EU) nr. 575/2013. </w:t>
            </w:r>
          </w:p>
          <w:p w14:paraId="6C03F093" w14:textId="3D25FE7B" w:rsidR="00C55547" w:rsidRPr="002D60D7" w:rsidRDefault="00C55547" w:rsidP="004C445F">
            <w:pPr>
              <w:suppressAutoHyphens/>
              <w:rPr>
                <w:rFonts w:ascii="Times New Roman" w:hAnsi="Times New Roman"/>
                <w:sz w:val="24"/>
              </w:rPr>
            </w:pPr>
            <w:r>
              <w:rPr>
                <w:rFonts w:ascii="Times New Roman" w:hAnsi="Times New Roman"/>
                <w:sz w:val="24"/>
              </w:rPr>
              <w:lastRenderedPageBreak/>
              <w:t>Se nævnte forordnings artikel 328, stk. 2, vedrørende sondringen mellem lange og korte positioner.</w:t>
            </w:r>
          </w:p>
        </w:tc>
      </w:tr>
      <w:tr w:rsidR="00C55547" w:rsidRPr="002D60D7" w14:paraId="6F83AB99" w14:textId="77777777" w:rsidTr="00E10B85">
        <w:tc>
          <w:tcPr>
            <w:tcW w:w="1016" w:type="dxa"/>
          </w:tcPr>
          <w:p w14:paraId="6DDF2435"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0071-0097</w:t>
            </w:r>
          </w:p>
        </w:tc>
        <w:tc>
          <w:tcPr>
            <w:tcW w:w="7874" w:type="dxa"/>
          </w:tcPr>
          <w:p w14:paraId="247CF712"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OPDELING AF NETTOPOSITIONER EFTER RISIKOVÆGT</w:t>
            </w:r>
          </w:p>
          <w:p w14:paraId="691F4414" w14:textId="75A08501" w:rsidR="00C55547" w:rsidRPr="002D60D7" w:rsidRDefault="00133396" w:rsidP="004C445F">
            <w:pPr>
              <w:suppressAutoHyphens/>
              <w:rPr>
                <w:rFonts w:ascii="Times New Roman" w:hAnsi="Times New Roman"/>
                <w:sz w:val="24"/>
              </w:rPr>
            </w:pPr>
            <w:r>
              <w:rPr>
                <w:rStyle w:val="InstructionsTabelleText"/>
                <w:rFonts w:ascii="Times New Roman" w:hAnsi="Times New Roman"/>
                <w:sz w:val="24"/>
              </w:rPr>
              <w:t>Artikel 259-262, artikel 263, tabel 1 og 2, artikel 264, tabel 3 og 4, og artikel 266</w:t>
            </w:r>
            <w:r>
              <w:rPr>
                <w:rFonts w:ascii="Times New Roman" w:hAnsi="Times New Roman"/>
                <w:sz w:val="24"/>
              </w:rPr>
              <w:t xml:space="preserve"> i forordning (EU) nr. 575/2013</w:t>
            </w:r>
          </w:p>
        </w:tc>
      </w:tr>
      <w:tr w:rsidR="00C55547" w:rsidRPr="002D60D7" w14:paraId="495D2FD0" w14:textId="77777777" w:rsidTr="00E10B85">
        <w:tc>
          <w:tcPr>
            <w:tcW w:w="1016" w:type="dxa"/>
          </w:tcPr>
          <w:p w14:paraId="295B01D9" w14:textId="77777777" w:rsidR="00C55547" w:rsidRPr="002D60D7" w:rsidRDefault="002F79EA" w:rsidP="004C445F">
            <w:pPr>
              <w:suppressAutoHyphens/>
              <w:rPr>
                <w:rFonts w:ascii="Times New Roman" w:hAnsi="Times New Roman"/>
                <w:sz w:val="24"/>
              </w:rPr>
            </w:pPr>
            <w:r>
              <w:rPr>
                <w:rFonts w:ascii="Times New Roman" w:hAnsi="Times New Roman"/>
                <w:sz w:val="24"/>
              </w:rPr>
              <w:t>0402-0406</w:t>
            </w:r>
          </w:p>
        </w:tc>
        <w:tc>
          <w:tcPr>
            <w:tcW w:w="7874" w:type="dxa"/>
          </w:tcPr>
          <w:p w14:paraId="23629FA6" w14:textId="77777777" w:rsidR="00C55547" w:rsidRPr="002D60D7" w:rsidRDefault="00543964"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OPDELING AF NETTOPOSITIONER EFTER METODE</w:t>
            </w:r>
          </w:p>
          <w:p w14:paraId="19937787" w14:textId="465ADE79" w:rsidR="00C55547" w:rsidRPr="002D60D7" w:rsidRDefault="00C55547" w:rsidP="004C445F">
            <w:pPr>
              <w:suppressAutoHyphens/>
              <w:autoSpaceDE w:val="0"/>
              <w:autoSpaceDN w:val="0"/>
              <w:adjustRightInd w:val="0"/>
              <w:spacing w:before="0" w:after="0"/>
              <w:rPr>
                <w:rStyle w:val="InstructionsTabelleberschrift"/>
                <w:rFonts w:ascii="Times New Roman" w:hAnsi="Times New Roman"/>
                <w:sz w:val="24"/>
              </w:rPr>
            </w:pPr>
            <w:r>
              <w:rPr>
                <w:rStyle w:val="InstructionsTabelleText"/>
                <w:rFonts w:ascii="Times New Roman" w:hAnsi="Times New Roman"/>
                <w:sz w:val="24"/>
              </w:rPr>
              <w:t>Artikel 254</w:t>
            </w:r>
            <w:r>
              <w:rPr>
                <w:rFonts w:ascii="Times New Roman" w:hAnsi="Times New Roman"/>
                <w:sz w:val="24"/>
              </w:rPr>
              <w:t xml:space="preserve"> i forordning (EU) nr. 575/2013</w:t>
            </w:r>
            <w:r>
              <w:rPr>
                <w:rStyle w:val="InstructionsTabelleText"/>
                <w:rFonts w:ascii="Times New Roman" w:hAnsi="Times New Roman"/>
                <w:sz w:val="24"/>
              </w:rPr>
              <w:t xml:space="preserve"> </w:t>
            </w:r>
          </w:p>
        </w:tc>
      </w:tr>
      <w:tr w:rsidR="00C55547" w:rsidRPr="002D60D7" w14:paraId="18FE6247" w14:textId="77777777" w:rsidTr="00E10B85">
        <w:tc>
          <w:tcPr>
            <w:tcW w:w="1016" w:type="dxa"/>
          </w:tcPr>
          <w:p w14:paraId="17001A21" w14:textId="77777777" w:rsidR="00C55547" w:rsidRPr="002D60D7" w:rsidRDefault="002F79EA" w:rsidP="004C445F">
            <w:pPr>
              <w:suppressAutoHyphens/>
              <w:rPr>
                <w:rFonts w:ascii="Times New Roman" w:hAnsi="Times New Roman"/>
                <w:sz w:val="24"/>
              </w:rPr>
            </w:pPr>
            <w:r>
              <w:rPr>
                <w:rFonts w:ascii="Times New Roman" w:hAnsi="Times New Roman"/>
                <w:sz w:val="24"/>
              </w:rPr>
              <w:t>0402</w:t>
            </w:r>
          </w:p>
        </w:tc>
        <w:tc>
          <w:tcPr>
            <w:tcW w:w="7874" w:type="dxa"/>
          </w:tcPr>
          <w:p w14:paraId="79F7161D"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SEC-IRBA</w:t>
            </w:r>
          </w:p>
          <w:p w14:paraId="1718443C" w14:textId="27159510"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Style w:val="InstructionsTabelleText"/>
                <w:rFonts w:ascii="Times New Roman" w:hAnsi="Times New Roman"/>
                <w:sz w:val="24"/>
              </w:rPr>
              <w:t>Artikel 259 og 260</w:t>
            </w:r>
            <w:r>
              <w:rPr>
                <w:rFonts w:ascii="Times New Roman" w:hAnsi="Times New Roman"/>
                <w:sz w:val="24"/>
              </w:rPr>
              <w:t xml:space="preserve"> i forordning (EU) nr. 575/2013</w:t>
            </w:r>
          </w:p>
        </w:tc>
      </w:tr>
      <w:tr w:rsidR="00C55547" w:rsidRPr="002D60D7" w14:paraId="35656008" w14:textId="77777777" w:rsidTr="00E10B85">
        <w:tc>
          <w:tcPr>
            <w:tcW w:w="1016" w:type="dxa"/>
          </w:tcPr>
          <w:p w14:paraId="720D0546" w14:textId="77777777" w:rsidR="00C55547" w:rsidRPr="002D60D7" w:rsidRDefault="002F79EA" w:rsidP="004C445F">
            <w:pPr>
              <w:suppressAutoHyphens/>
              <w:rPr>
                <w:rFonts w:ascii="Times New Roman" w:hAnsi="Times New Roman"/>
                <w:sz w:val="24"/>
              </w:rPr>
            </w:pPr>
            <w:r>
              <w:rPr>
                <w:rFonts w:ascii="Times New Roman" w:hAnsi="Times New Roman"/>
                <w:sz w:val="24"/>
              </w:rPr>
              <w:t>0403</w:t>
            </w:r>
          </w:p>
        </w:tc>
        <w:tc>
          <w:tcPr>
            <w:tcW w:w="7874" w:type="dxa"/>
          </w:tcPr>
          <w:p w14:paraId="78903335"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SEC-SA</w:t>
            </w:r>
          </w:p>
          <w:p w14:paraId="4F095DEE" w14:textId="02044DC6"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Style w:val="InstructionsTabelleText"/>
                <w:rFonts w:ascii="Times New Roman" w:hAnsi="Times New Roman"/>
                <w:sz w:val="24"/>
              </w:rPr>
              <w:t>Artikel 261 og 262</w:t>
            </w:r>
            <w:r>
              <w:rPr>
                <w:rFonts w:ascii="Times New Roman" w:hAnsi="Times New Roman"/>
                <w:sz w:val="24"/>
              </w:rPr>
              <w:t xml:space="preserve"> i forordning (EU) nr. 575/2013</w:t>
            </w:r>
          </w:p>
        </w:tc>
      </w:tr>
      <w:tr w:rsidR="00C55547" w:rsidRPr="002D60D7" w14:paraId="7B54B7CF" w14:textId="77777777" w:rsidTr="00E10B85">
        <w:tc>
          <w:tcPr>
            <w:tcW w:w="1016" w:type="dxa"/>
          </w:tcPr>
          <w:p w14:paraId="0D21F451" w14:textId="77777777" w:rsidR="00C55547" w:rsidRPr="002D60D7" w:rsidRDefault="002F79EA" w:rsidP="004C445F">
            <w:pPr>
              <w:suppressAutoHyphens/>
              <w:rPr>
                <w:rFonts w:ascii="Times New Roman" w:hAnsi="Times New Roman"/>
                <w:sz w:val="24"/>
              </w:rPr>
            </w:pPr>
            <w:r>
              <w:rPr>
                <w:rFonts w:ascii="Times New Roman" w:hAnsi="Times New Roman"/>
                <w:sz w:val="24"/>
              </w:rPr>
              <w:t>0404</w:t>
            </w:r>
          </w:p>
        </w:tc>
        <w:tc>
          <w:tcPr>
            <w:tcW w:w="7874" w:type="dxa"/>
          </w:tcPr>
          <w:p w14:paraId="6AA67FFF"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SEC-ERBA</w:t>
            </w:r>
          </w:p>
          <w:p w14:paraId="108938CD" w14:textId="7A2858ED"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Style w:val="InstructionsTabelleText"/>
                <w:rFonts w:ascii="Times New Roman" w:hAnsi="Times New Roman"/>
                <w:sz w:val="24"/>
              </w:rPr>
              <w:t>Artikel 263 og 264</w:t>
            </w:r>
            <w:r>
              <w:rPr>
                <w:rFonts w:ascii="Times New Roman" w:hAnsi="Times New Roman"/>
                <w:sz w:val="24"/>
              </w:rPr>
              <w:t xml:space="preserve"> i forordning (EU) nr. 575/2013</w:t>
            </w:r>
          </w:p>
        </w:tc>
      </w:tr>
      <w:tr w:rsidR="00C55547" w:rsidRPr="002D60D7" w14:paraId="7979A32D" w14:textId="77777777" w:rsidTr="00E10B85">
        <w:tc>
          <w:tcPr>
            <w:tcW w:w="1016" w:type="dxa"/>
          </w:tcPr>
          <w:p w14:paraId="7C1C67E6" w14:textId="77777777" w:rsidR="00C55547" w:rsidRPr="002D60D7" w:rsidRDefault="002F79EA" w:rsidP="004C445F">
            <w:pPr>
              <w:suppressAutoHyphens/>
              <w:rPr>
                <w:rFonts w:ascii="Times New Roman" w:hAnsi="Times New Roman"/>
                <w:sz w:val="24"/>
              </w:rPr>
            </w:pPr>
            <w:r>
              <w:rPr>
                <w:rFonts w:ascii="Times New Roman" w:hAnsi="Times New Roman"/>
                <w:sz w:val="24"/>
              </w:rPr>
              <w:t>0405</w:t>
            </w:r>
          </w:p>
        </w:tc>
        <w:tc>
          <w:tcPr>
            <w:tcW w:w="7874" w:type="dxa"/>
          </w:tcPr>
          <w:p w14:paraId="68CACB61"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DEN INTERNE VURDERINGSMETODE</w:t>
            </w:r>
          </w:p>
          <w:p w14:paraId="46E92693" w14:textId="2A1B6CC7"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Style w:val="InstructionsTabelleText"/>
                <w:rFonts w:ascii="Times New Roman" w:hAnsi="Times New Roman"/>
                <w:sz w:val="24"/>
              </w:rPr>
              <w:t>Artikel 254 og 265 og artikel 266, stk. 5,</w:t>
            </w:r>
            <w:r>
              <w:rPr>
                <w:rFonts w:ascii="Times New Roman" w:hAnsi="Times New Roman"/>
                <w:sz w:val="24"/>
              </w:rPr>
              <w:t xml:space="preserve"> i forordning (EU) nr. 575/2013</w:t>
            </w:r>
          </w:p>
        </w:tc>
      </w:tr>
      <w:tr w:rsidR="00A97C62" w:rsidRPr="002D60D7" w14:paraId="412C0D2A" w14:textId="77777777" w:rsidTr="00E10B85">
        <w:tc>
          <w:tcPr>
            <w:tcW w:w="1016" w:type="dxa"/>
          </w:tcPr>
          <w:p w14:paraId="184EAC6C" w14:textId="26696219" w:rsidR="00A97C62" w:rsidRPr="002D60D7" w:rsidRDefault="00A97C62" w:rsidP="004C445F">
            <w:pPr>
              <w:suppressAutoHyphens/>
              <w:rPr>
                <w:rFonts w:ascii="Times New Roman" w:hAnsi="Times New Roman"/>
                <w:sz w:val="24"/>
              </w:rPr>
            </w:pPr>
            <w:r>
              <w:rPr>
                <w:rFonts w:ascii="Times New Roman" w:hAnsi="Times New Roman"/>
                <w:sz w:val="24"/>
              </w:rPr>
              <w:t>0900</w:t>
            </w:r>
          </w:p>
        </w:tc>
        <w:tc>
          <w:tcPr>
            <w:tcW w:w="7874" w:type="dxa"/>
          </w:tcPr>
          <w:p w14:paraId="33E51780" w14:textId="77777777" w:rsidR="00A97C62" w:rsidRPr="002D60D7" w:rsidRDefault="00A97C62" w:rsidP="004C445F">
            <w:pPr>
              <w:suppressAutoHyphens/>
              <w:spacing w:before="0" w:after="0"/>
              <w:jc w:val="left"/>
              <w:rPr>
                <w:rFonts w:ascii="Times New Roman" w:hAnsi="Times New Roman"/>
                <w:b/>
                <w:sz w:val="24"/>
                <w:u w:val="single"/>
              </w:rPr>
            </w:pPr>
            <w:r>
              <w:rPr>
                <w:rFonts w:ascii="Times New Roman" w:hAnsi="Times New Roman"/>
                <w:b/>
                <w:sz w:val="24"/>
                <w:u w:val="single"/>
              </w:rPr>
              <w:t>SÆRLIG BEHANDLING AF FORANSTILLEDE TRANCHER AF KVALIFICERENDE NPE-SECURITISERINGER</w:t>
            </w:r>
          </w:p>
          <w:p w14:paraId="1D397AE3" w14:textId="76C348BD" w:rsidR="00A97C62" w:rsidRPr="002D60D7" w:rsidRDefault="00A97C62" w:rsidP="004C445F">
            <w:pPr>
              <w:suppressAutoHyphens/>
              <w:autoSpaceDE w:val="0"/>
              <w:autoSpaceDN w:val="0"/>
              <w:adjustRightInd w:val="0"/>
              <w:jc w:val="left"/>
              <w:rPr>
                <w:rFonts w:ascii="Times New Roman" w:hAnsi="Times New Roman"/>
                <w:b/>
                <w:bCs/>
                <w:sz w:val="24"/>
                <w:u w:val="single"/>
              </w:rPr>
            </w:pPr>
            <w:r>
              <w:rPr>
                <w:rStyle w:val="InstructionsTabelleText"/>
                <w:rFonts w:ascii="Times New Roman" w:hAnsi="Times New Roman"/>
                <w:sz w:val="24"/>
              </w:rPr>
              <w:t>Artikel 269a, stk. 3,</w:t>
            </w:r>
            <w:r>
              <w:rPr>
                <w:rFonts w:ascii="Times New Roman" w:hAnsi="Times New Roman"/>
                <w:sz w:val="24"/>
              </w:rPr>
              <w:t xml:space="preserve"> i forordning (EU) nr. 575/2013</w:t>
            </w:r>
          </w:p>
        </w:tc>
      </w:tr>
      <w:tr w:rsidR="00C55547" w:rsidRPr="002D60D7" w14:paraId="5C0D49CC" w14:textId="77777777" w:rsidTr="00E10B85">
        <w:tc>
          <w:tcPr>
            <w:tcW w:w="1016" w:type="dxa"/>
          </w:tcPr>
          <w:p w14:paraId="4A75E404" w14:textId="77777777" w:rsidR="00C55547" w:rsidRPr="002D60D7" w:rsidRDefault="002F79EA" w:rsidP="004C445F">
            <w:pPr>
              <w:suppressAutoHyphens/>
              <w:rPr>
                <w:rFonts w:ascii="Times New Roman" w:hAnsi="Times New Roman"/>
                <w:sz w:val="24"/>
              </w:rPr>
            </w:pPr>
            <w:r>
              <w:rPr>
                <w:rFonts w:ascii="Times New Roman" w:hAnsi="Times New Roman"/>
                <w:sz w:val="24"/>
              </w:rPr>
              <w:t>0406</w:t>
            </w:r>
          </w:p>
        </w:tc>
        <w:tc>
          <w:tcPr>
            <w:tcW w:w="7874" w:type="dxa"/>
          </w:tcPr>
          <w:p w14:paraId="27B9523C" w14:textId="26593451"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ANDET (RW = 1 250 %)</w:t>
            </w:r>
          </w:p>
          <w:p w14:paraId="0B94870A" w14:textId="0A4BBAC5"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Style w:val="InstructionsTabelleText"/>
                <w:rFonts w:ascii="Times New Roman" w:hAnsi="Times New Roman"/>
                <w:sz w:val="24"/>
              </w:rPr>
              <w:t>Artikel 254, stk. 7</w:t>
            </w:r>
            <w:r>
              <w:rPr>
                <w:rFonts w:ascii="Times New Roman" w:hAnsi="Times New Roman"/>
                <w:sz w:val="24"/>
              </w:rPr>
              <w:t>, i forordning (EU) nr. 575/2013</w:t>
            </w:r>
          </w:p>
        </w:tc>
      </w:tr>
      <w:tr w:rsidR="00C55547" w:rsidRPr="002D60D7" w14:paraId="16A48520" w14:textId="77777777" w:rsidTr="00E10B85">
        <w:tc>
          <w:tcPr>
            <w:tcW w:w="1016" w:type="dxa"/>
          </w:tcPr>
          <w:p w14:paraId="04D4F5AC" w14:textId="77777777" w:rsidR="00C55547" w:rsidRPr="002D60D7" w:rsidRDefault="002F79EA" w:rsidP="004C445F">
            <w:pPr>
              <w:suppressAutoHyphens/>
              <w:rPr>
                <w:rFonts w:ascii="Times New Roman" w:hAnsi="Times New Roman"/>
                <w:sz w:val="24"/>
              </w:rPr>
            </w:pPr>
            <w:r>
              <w:rPr>
                <w:rFonts w:ascii="Times New Roman" w:hAnsi="Times New Roman"/>
                <w:sz w:val="24"/>
              </w:rPr>
              <w:t>0410-0420</w:t>
            </w:r>
          </w:p>
        </w:tc>
        <w:tc>
          <w:tcPr>
            <w:tcW w:w="7874" w:type="dxa"/>
          </w:tcPr>
          <w:p w14:paraId="78E183CC"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FØR LOFT — VÆGTEDE LANGE/KORTE NETTOPOSITIONER</w:t>
            </w:r>
          </w:p>
          <w:p w14:paraId="7E8A31C6" w14:textId="7928DA0B" w:rsidR="00C55547" w:rsidRPr="002D60D7" w:rsidRDefault="00C55547" w:rsidP="004C445F">
            <w:pPr>
              <w:suppressAutoHyphens/>
              <w:rPr>
                <w:rFonts w:ascii="Times New Roman" w:hAnsi="Times New Roman"/>
                <w:sz w:val="24"/>
              </w:rPr>
            </w:pPr>
            <w:r>
              <w:rPr>
                <w:rFonts w:ascii="Times New Roman" w:hAnsi="Times New Roman"/>
                <w:sz w:val="24"/>
              </w:rPr>
              <w:t xml:space="preserve">Artikel 338 i forordning (EU) nr. 575/2013 uden indregning af skønnet i samme forordnings artikel 335 </w:t>
            </w:r>
          </w:p>
        </w:tc>
      </w:tr>
      <w:tr w:rsidR="00C55547" w:rsidRPr="002D60D7" w14:paraId="566ACCB3" w14:textId="77777777" w:rsidTr="00E10B85">
        <w:tc>
          <w:tcPr>
            <w:tcW w:w="1016" w:type="dxa"/>
          </w:tcPr>
          <w:p w14:paraId="4093CA68" w14:textId="77777777" w:rsidR="00C55547" w:rsidRPr="002D60D7" w:rsidRDefault="002F79EA" w:rsidP="004C445F">
            <w:pPr>
              <w:suppressAutoHyphens/>
              <w:rPr>
                <w:rFonts w:ascii="Times New Roman" w:hAnsi="Times New Roman"/>
                <w:sz w:val="24"/>
              </w:rPr>
            </w:pPr>
            <w:r>
              <w:rPr>
                <w:rFonts w:ascii="Times New Roman" w:hAnsi="Times New Roman"/>
                <w:sz w:val="24"/>
              </w:rPr>
              <w:t>0430-0440</w:t>
            </w:r>
          </w:p>
        </w:tc>
        <w:tc>
          <w:tcPr>
            <w:tcW w:w="7874" w:type="dxa"/>
          </w:tcPr>
          <w:p w14:paraId="00C8D0F3"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EFTER LOFT — VÆGTEDE LANGE/KORTE NETTOPOSITIONER</w:t>
            </w:r>
          </w:p>
          <w:p w14:paraId="3304B399" w14:textId="2F41CA57" w:rsidR="00C55547" w:rsidRPr="002D60D7" w:rsidRDefault="00C55547" w:rsidP="004C445F">
            <w:pPr>
              <w:suppressAutoHyphens/>
              <w:rPr>
                <w:rFonts w:ascii="Times New Roman" w:hAnsi="Times New Roman"/>
                <w:sz w:val="24"/>
              </w:rPr>
            </w:pPr>
            <w:r>
              <w:rPr>
                <w:rFonts w:ascii="Times New Roman" w:hAnsi="Times New Roman"/>
                <w:sz w:val="24"/>
              </w:rPr>
              <w:t xml:space="preserve">Artikel 338 i forordning (EU) nr. 575/2013 med indregning af skønnet i samme forordnings artikel 335 </w:t>
            </w:r>
          </w:p>
        </w:tc>
      </w:tr>
      <w:tr w:rsidR="00C55547" w:rsidRPr="002D60D7" w14:paraId="23063B74" w14:textId="77777777" w:rsidTr="00E10B85">
        <w:tc>
          <w:tcPr>
            <w:tcW w:w="1016" w:type="dxa"/>
          </w:tcPr>
          <w:p w14:paraId="5A3BC562" w14:textId="77777777" w:rsidR="00C55547" w:rsidRPr="002D60D7" w:rsidRDefault="002F79EA" w:rsidP="004C445F">
            <w:pPr>
              <w:suppressAutoHyphens/>
              <w:rPr>
                <w:rFonts w:ascii="Times New Roman" w:hAnsi="Times New Roman"/>
                <w:sz w:val="24"/>
              </w:rPr>
            </w:pPr>
            <w:r>
              <w:rPr>
                <w:rFonts w:ascii="Times New Roman" w:hAnsi="Times New Roman"/>
                <w:sz w:val="24"/>
              </w:rPr>
              <w:t>0450</w:t>
            </w:r>
          </w:p>
        </w:tc>
        <w:tc>
          <w:tcPr>
            <w:tcW w:w="7874" w:type="dxa"/>
          </w:tcPr>
          <w:p w14:paraId="4210145F"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SAMLEDE KAPITALGRUNDLAGSKRAV</w:t>
            </w:r>
          </w:p>
          <w:p w14:paraId="58A6824C" w14:textId="7AE8FACA" w:rsidR="00733F21" w:rsidRPr="002D60D7" w:rsidRDefault="00C55547" w:rsidP="004C445F">
            <w:pPr>
              <w:suppressAutoHyphens/>
              <w:rPr>
                <w:rFonts w:ascii="Times New Roman" w:hAnsi="Times New Roman"/>
                <w:sz w:val="24"/>
              </w:rPr>
            </w:pPr>
            <w:r>
              <w:rPr>
                <w:rFonts w:ascii="Times New Roman" w:hAnsi="Times New Roman"/>
                <w:sz w:val="24"/>
              </w:rPr>
              <w:t>Kapitalgrundlagskravet bestemmes som det største af følgende:</w:t>
            </w:r>
          </w:p>
          <w:p w14:paraId="6F610485" w14:textId="33CC9A69" w:rsidR="00733F21" w:rsidRPr="002D60D7" w:rsidRDefault="00A92865" w:rsidP="004C445F">
            <w:pPr>
              <w:suppressAutoHyphens/>
              <w:rPr>
                <w:rFonts w:ascii="Times New Roman" w:hAnsi="Times New Roman"/>
                <w:sz w:val="24"/>
              </w:rPr>
            </w:pPr>
            <w:r>
              <w:rPr>
                <w:rFonts w:ascii="Times New Roman" w:hAnsi="Times New Roman"/>
                <w:sz w:val="24"/>
              </w:rPr>
              <w:t>a) kapitalkravet for specifik risiko, der kun finder anvendelse på de lange nettopositioner (kolonne 0430)</w:t>
            </w:r>
          </w:p>
          <w:p w14:paraId="7DEA5D32" w14:textId="370772D1" w:rsidR="00C55547" w:rsidRPr="002D60D7" w:rsidRDefault="00A92865" w:rsidP="004C445F">
            <w:pPr>
              <w:suppressAutoHyphens/>
              <w:rPr>
                <w:rFonts w:ascii="Times New Roman" w:hAnsi="Times New Roman"/>
                <w:sz w:val="24"/>
              </w:rPr>
            </w:pPr>
            <w:r>
              <w:rPr>
                <w:rFonts w:ascii="Times New Roman" w:hAnsi="Times New Roman"/>
                <w:sz w:val="24"/>
              </w:rPr>
              <w:t>b) kapitalkravet for specifik risiko, der kun finder anvendelse på de korte nettopositioner (kolonne 0440).</w:t>
            </w:r>
          </w:p>
        </w:tc>
      </w:tr>
      <w:tr w:rsidR="00A92865" w:rsidRPr="002D60D7" w14:paraId="17D4431B" w14:textId="77777777" w:rsidTr="00E10B85">
        <w:tc>
          <w:tcPr>
            <w:tcW w:w="1016" w:type="dxa"/>
          </w:tcPr>
          <w:p w14:paraId="3DE8C69F" w14:textId="77777777" w:rsidR="00A92865" w:rsidRPr="002D60D7" w:rsidRDefault="00A92865" w:rsidP="004C445F">
            <w:pPr>
              <w:suppressAutoHyphens/>
              <w:rPr>
                <w:rFonts w:ascii="Times New Roman" w:hAnsi="Times New Roman"/>
                <w:sz w:val="24"/>
              </w:rPr>
            </w:pPr>
          </w:p>
        </w:tc>
        <w:tc>
          <w:tcPr>
            <w:tcW w:w="7874" w:type="dxa"/>
          </w:tcPr>
          <w:p w14:paraId="26189336" w14:textId="77777777" w:rsidR="00A92865" w:rsidRPr="002D60D7" w:rsidRDefault="00A92865" w:rsidP="004C445F">
            <w:pPr>
              <w:suppressAutoHyphens/>
              <w:rPr>
                <w:rStyle w:val="InstructionsTabelleberschrift"/>
                <w:rFonts w:ascii="Times New Roman" w:hAnsi="Times New Roman"/>
                <w:sz w:val="24"/>
              </w:rPr>
            </w:pPr>
          </w:p>
        </w:tc>
      </w:tr>
    </w:tbl>
    <w:p w14:paraId="4123A762" w14:textId="77777777" w:rsidR="00C55547" w:rsidRPr="002D60D7" w:rsidRDefault="00C55547" w:rsidP="004C445F">
      <w:pPr>
        <w:suppressAutoHyphens/>
        <w:autoSpaceDE w:val="0"/>
        <w:autoSpaceDN w:val="0"/>
        <w:adjustRightInd w:val="0"/>
        <w:spacing w:before="0" w:after="0"/>
        <w:rPr>
          <w:rFonts w:ascii="Times New Roman" w:hAnsi="Times New Roman"/>
          <w:sz w:val="24"/>
          <w:lang w:eastAsia="nl-BE"/>
        </w:rPr>
      </w:pPr>
    </w:p>
    <w:p w14:paraId="0FD93711" w14:textId="77777777" w:rsidR="00C55547" w:rsidRPr="002D60D7" w:rsidRDefault="00C55547"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
        <w:gridCol w:w="8062"/>
      </w:tblGrid>
      <w:tr w:rsidR="00C55547" w:rsidRPr="002D60D7" w14:paraId="0C05A0C6" w14:textId="77777777" w:rsidTr="00E10B85">
        <w:trPr>
          <w:trHeight w:val="642"/>
        </w:trPr>
        <w:tc>
          <w:tcPr>
            <w:tcW w:w="9212" w:type="dxa"/>
            <w:gridSpan w:val="2"/>
            <w:shd w:val="clear" w:color="auto" w:fill="CCCCCC"/>
          </w:tcPr>
          <w:p w14:paraId="1B224033" w14:textId="77777777" w:rsidR="00C55547" w:rsidRPr="002D60D7" w:rsidRDefault="00C55547"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lastRenderedPageBreak/>
              <w:t>Rækker</w:t>
            </w:r>
          </w:p>
        </w:tc>
      </w:tr>
      <w:tr w:rsidR="00C55547" w:rsidRPr="002D60D7" w14:paraId="51303CB0" w14:textId="77777777" w:rsidTr="00E10B85">
        <w:tc>
          <w:tcPr>
            <w:tcW w:w="1008" w:type="dxa"/>
          </w:tcPr>
          <w:p w14:paraId="4EF580E7"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8204" w:type="dxa"/>
          </w:tcPr>
          <w:p w14:paraId="3B5F07DE"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SAMLEDE EKSPONERINGER</w:t>
            </w:r>
          </w:p>
          <w:p w14:paraId="47BDA358" w14:textId="43CE2ADE" w:rsidR="00C55547" w:rsidRPr="002D60D7" w:rsidRDefault="00C55547" w:rsidP="004C445F">
            <w:pPr>
              <w:suppressAutoHyphens/>
              <w:rPr>
                <w:rFonts w:ascii="Times New Roman" w:hAnsi="Times New Roman"/>
                <w:sz w:val="24"/>
              </w:rPr>
            </w:pPr>
            <w:r>
              <w:rPr>
                <w:rFonts w:ascii="Times New Roman" w:hAnsi="Times New Roman"/>
                <w:sz w:val="24"/>
              </w:rPr>
              <w:t>Det samlede beløb for udestående positioner (i korrelationshandelsporteføljen), som indberettes af instituttet, der optræder som eksponeringsleverende institut og/eller investor og/eller organiserende institut.</w:t>
            </w:r>
          </w:p>
        </w:tc>
      </w:tr>
      <w:tr w:rsidR="00C55547" w:rsidRPr="002D60D7" w14:paraId="4F9E3B66" w14:textId="77777777" w:rsidTr="00E10B85">
        <w:tc>
          <w:tcPr>
            <w:tcW w:w="1008" w:type="dxa"/>
          </w:tcPr>
          <w:p w14:paraId="4294FDFC"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0020-0040</w:t>
            </w:r>
          </w:p>
        </w:tc>
        <w:tc>
          <w:tcPr>
            <w:tcW w:w="8204" w:type="dxa"/>
          </w:tcPr>
          <w:p w14:paraId="68E0826A"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EKSPONERINGSLEVERENDE INSTITUT</w:t>
            </w:r>
          </w:p>
          <w:p w14:paraId="07F7FC7F" w14:textId="691C5D11" w:rsidR="00C55547" w:rsidRPr="002D60D7" w:rsidRDefault="00C55547" w:rsidP="004C445F">
            <w:pPr>
              <w:suppressAutoHyphens/>
              <w:rPr>
                <w:rFonts w:ascii="Times New Roman" w:hAnsi="Times New Roman"/>
                <w:sz w:val="24"/>
              </w:rPr>
            </w:pPr>
            <w:r>
              <w:rPr>
                <w:rFonts w:ascii="Times New Roman" w:hAnsi="Times New Roman"/>
                <w:sz w:val="24"/>
              </w:rPr>
              <w:t xml:space="preserve">Artikel 4, stk. 1, nr. 13), i forordning (EU) nr. 575/2013 </w:t>
            </w:r>
          </w:p>
        </w:tc>
      </w:tr>
      <w:tr w:rsidR="00C55547" w:rsidRPr="002D60D7" w14:paraId="1113CFCE" w14:textId="77777777" w:rsidTr="00E10B85">
        <w:tc>
          <w:tcPr>
            <w:tcW w:w="1008" w:type="dxa"/>
          </w:tcPr>
          <w:p w14:paraId="045998CB"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0050-0070</w:t>
            </w:r>
          </w:p>
        </w:tc>
        <w:tc>
          <w:tcPr>
            <w:tcW w:w="8204" w:type="dxa"/>
          </w:tcPr>
          <w:p w14:paraId="7C4743F6"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INVESTOR</w:t>
            </w:r>
          </w:p>
          <w:p w14:paraId="5507389D" w14:textId="574F527A" w:rsidR="00C55547" w:rsidRPr="002D60D7" w:rsidRDefault="00C55547" w:rsidP="004C445F">
            <w:pPr>
              <w:suppressAutoHyphens/>
              <w:rPr>
                <w:rFonts w:ascii="Times New Roman" w:hAnsi="Times New Roman"/>
                <w:sz w:val="24"/>
              </w:rPr>
            </w:pPr>
            <w:r>
              <w:rPr>
                <w:rFonts w:ascii="Times New Roman" w:hAnsi="Times New Roman"/>
                <w:sz w:val="24"/>
              </w:rPr>
              <w:t xml:space="preserve">Kreditinstitut, der besidder en </w:t>
            </w:r>
            <w:proofErr w:type="spellStart"/>
            <w:r>
              <w:rPr>
                <w:rFonts w:ascii="Times New Roman" w:hAnsi="Times New Roman"/>
                <w:sz w:val="24"/>
              </w:rPr>
              <w:t>securitiseringsposition</w:t>
            </w:r>
            <w:proofErr w:type="spellEnd"/>
            <w:r>
              <w:rPr>
                <w:rFonts w:ascii="Times New Roman" w:hAnsi="Times New Roman"/>
                <w:sz w:val="24"/>
              </w:rPr>
              <w:t xml:space="preserve"> i en </w:t>
            </w:r>
            <w:proofErr w:type="spellStart"/>
            <w:r>
              <w:rPr>
                <w:rFonts w:ascii="Times New Roman" w:hAnsi="Times New Roman"/>
                <w:sz w:val="24"/>
              </w:rPr>
              <w:t>securitiseringstransaktion</w:t>
            </w:r>
            <w:proofErr w:type="spellEnd"/>
            <w:r>
              <w:rPr>
                <w:rFonts w:ascii="Times New Roman" w:hAnsi="Times New Roman"/>
                <w:sz w:val="24"/>
              </w:rPr>
              <w:t>, hvor det hverken er eksponeringsleverende institut, organiserende institut eller oprindelig långiver</w:t>
            </w:r>
          </w:p>
        </w:tc>
      </w:tr>
      <w:tr w:rsidR="00C55547" w:rsidRPr="002D60D7" w14:paraId="3AE4557E" w14:textId="77777777" w:rsidTr="00E10B85">
        <w:tc>
          <w:tcPr>
            <w:tcW w:w="1008" w:type="dxa"/>
          </w:tcPr>
          <w:p w14:paraId="4017D379"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0080-0100</w:t>
            </w:r>
          </w:p>
        </w:tc>
        <w:tc>
          <w:tcPr>
            <w:tcW w:w="8204" w:type="dxa"/>
          </w:tcPr>
          <w:p w14:paraId="6D18A74A"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ORGANISERENDE INSTITUT</w:t>
            </w:r>
          </w:p>
          <w:p w14:paraId="65D6B605" w14:textId="002B3FBA" w:rsidR="005C14B0" w:rsidRPr="002D60D7" w:rsidRDefault="00E64BFE" w:rsidP="004C445F">
            <w:pPr>
              <w:suppressAutoHyphens/>
              <w:rPr>
                <w:rFonts w:ascii="Times New Roman" w:hAnsi="Times New Roman"/>
                <w:sz w:val="24"/>
              </w:rPr>
            </w:pPr>
            <w:r>
              <w:rPr>
                <w:rFonts w:ascii="Times New Roman" w:hAnsi="Times New Roman"/>
                <w:sz w:val="24"/>
              </w:rPr>
              <w:t xml:space="preserve"> Artikel 4, stk. 1, nr. 14), i forordning (EU) nr. 575/2013. </w:t>
            </w:r>
          </w:p>
          <w:p w14:paraId="7911CCA2" w14:textId="77777777" w:rsidR="00C55547" w:rsidRPr="002D60D7" w:rsidRDefault="005F3BBE" w:rsidP="004C445F">
            <w:pPr>
              <w:suppressAutoHyphens/>
              <w:rPr>
                <w:rFonts w:ascii="Times New Roman" w:hAnsi="Times New Roman"/>
                <w:sz w:val="24"/>
              </w:rPr>
            </w:pPr>
            <w:r>
              <w:rPr>
                <w:rFonts w:ascii="Times New Roman" w:hAnsi="Times New Roman"/>
                <w:sz w:val="24"/>
              </w:rPr>
              <w:t xml:space="preserve">Et organiserende institut, der også </w:t>
            </w:r>
            <w:proofErr w:type="spellStart"/>
            <w:r>
              <w:rPr>
                <w:rFonts w:ascii="Times New Roman" w:hAnsi="Times New Roman"/>
                <w:sz w:val="24"/>
              </w:rPr>
              <w:t>securitiserer</w:t>
            </w:r>
            <w:proofErr w:type="spellEnd"/>
            <w:r>
              <w:rPr>
                <w:rFonts w:ascii="Times New Roman" w:hAnsi="Times New Roman"/>
                <w:sz w:val="24"/>
              </w:rPr>
              <w:t xml:space="preserve"> sine egne aktiver, skal indsætte oplysninger om sine egne </w:t>
            </w:r>
            <w:proofErr w:type="spellStart"/>
            <w:r>
              <w:rPr>
                <w:rFonts w:ascii="Times New Roman" w:hAnsi="Times New Roman"/>
                <w:sz w:val="24"/>
              </w:rPr>
              <w:t>securitiserede</w:t>
            </w:r>
            <w:proofErr w:type="spellEnd"/>
            <w:r>
              <w:rPr>
                <w:rFonts w:ascii="Times New Roman" w:hAnsi="Times New Roman"/>
                <w:sz w:val="24"/>
              </w:rPr>
              <w:t xml:space="preserve"> aktiver i rækkerne for det eksponeringsleverende institut.</w:t>
            </w:r>
          </w:p>
        </w:tc>
      </w:tr>
      <w:tr w:rsidR="00C55547" w:rsidRPr="002D60D7" w14:paraId="5A0251A3" w14:textId="77777777" w:rsidTr="00E10B85">
        <w:tc>
          <w:tcPr>
            <w:tcW w:w="1008" w:type="dxa"/>
          </w:tcPr>
          <w:p w14:paraId="64B09950"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 0060 og 0090</w:t>
            </w:r>
          </w:p>
        </w:tc>
        <w:tc>
          <w:tcPr>
            <w:tcW w:w="8204" w:type="dxa"/>
          </w:tcPr>
          <w:p w14:paraId="65F68A65"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SECURITISERINGSPOSITIONER</w:t>
            </w:r>
          </w:p>
          <w:p w14:paraId="3E2839F4" w14:textId="5E373E76" w:rsidR="00C55547" w:rsidRPr="002D60D7" w:rsidRDefault="00C55547" w:rsidP="004C445F">
            <w:pPr>
              <w:suppressAutoHyphens/>
              <w:rPr>
                <w:rFonts w:ascii="Times New Roman" w:hAnsi="Times New Roman"/>
                <w:sz w:val="24"/>
              </w:rPr>
            </w:pPr>
            <w:r>
              <w:rPr>
                <w:rFonts w:ascii="Times New Roman" w:hAnsi="Times New Roman"/>
                <w:sz w:val="24"/>
              </w:rPr>
              <w:t xml:space="preserve">Korrelationshandelsporteføljen omfatter </w:t>
            </w:r>
            <w:proofErr w:type="spellStart"/>
            <w:r>
              <w:rPr>
                <w:rFonts w:ascii="Times New Roman" w:hAnsi="Times New Roman"/>
                <w:sz w:val="24"/>
              </w:rPr>
              <w:t>securitiseringer</w:t>
            </w:r>
            <w:proofErr w:type="spellEnd"/>
            <w:r>
              <w:rPr>
                <w:rFonts w:ascii="Times New Roman" w:hAnsi="Times New Roman"/>
                <w:sz w:val="24"/>
              </w:rPr>
              <w:t>, "</w:t>
            </w:r>
            <w:proofErr w:type="spellStart"/>
            <w:r>
              <w:rPr>
                <w:rFonts w:ascii="Times New Roman" w:hAnsi="Times New Roman"/>
                <w:sz w:val="24"/>
              </w:rPr>
              <w:t>nth</w:t>
            </w:r>
            <w:proofErr w:type="spellEnd"/>
            <w:r>
              <w:rPr>
                <w:rFonts w:ascii="Times New Roman" w:hAnsi="Times New Roman"/>
                <w:sz w:val="24"/>
              </w:rPr>
              <w:t xml:space="preserve"> to default"-kreditderivater og evt. andre afdækningspositioner, der opfylder kriterierne i artikel 338, stk. 2 og 3, i forordning (EU) nr. 575/2013.</w:t>
            </w:r>
          </w:p>
          <w:p w14:paraId="284429BF" w14:textId="77777777" w:rsidR="00C55547" w:rsidRPr="002D60D7" w:rsidRDefault="00C55547" w:rsidP="004C445F">
            <w:pPr>
              <w:suppressAutoHyphens/>
              <w:rPr>
                <w:rFonts w:ascii="Times New Roman" w:hAnsi="Times New Roman"/>
                <w:sz w:val="24"/>
              </w:rPr>
            </w:pPr>
            <w:r>
              <w:rPr>
                <w:rFonts w:ascii="Times New Roman" w:hAnsi="Times New Roman"/>
                <w:sz w:val="24"/>
              </w:rPr>
              <w:t xml:space="preserve">Derivater af </w:t>
            </w:r>
            <w:proofErr w:type="spellStart"/>
            <w:r>
              <w:rPr>
                <w:rFonts w:ascii="Times New Roman" w:hAnsi="Times New Roman"/>
                <w:sz w:val="24"/>
              </w:rPr>
              <w:t>securitiseringseksponeringer</w:t>
            </w:r>
            <w:proofErr w:type="spellEnd"/>
            <w:r>
              <w:rPr>
                <w:rFonts w:ascii="Times New Roman" w:hAnsi="Times New Roman"/>
                <w:sz w:val="24"/>
              </w:rPr>
              <w:t>, der giver en pro rata-andel, og positioner, der afdækker positioner i korrelationshandelsporteføljen, angives i rækken "Andre CTP-positioner".</w:t>
            </w:r>
          </w:p>
        </w:tc>
      </w:tr>
      <w:tr w:rsidR="00C55547" w:rsidRPr="002D60D7" w14:paraId="310FE06B" w14:textId="77777777" w:rsidTr="00E10B85">
        <w:tc>
          <w:tcPr>
            <w:tcW w:w="1008" w:type="dxa"/>
          </w:tcPr>
          <w:p w14:paraId="2602BE79"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0110</w:t>
            </w:r>
          </w:p>
        </w:tc>
        <w:tc>
          <w:tcPr>
            <w:tcW w:w="8204" w:type="dxa"/>
          </w:tcPr>
          <w:p w14:paraId="5251DCC8"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"NTH-TO-DEFAULT"-KREDITDERIVATER</w:t>
            </w:r>
          </w:p>
          <w:p w14:paraId="298FC0AB" w14:textId="5115C116" w:rsidR="00C55547" w:rsidRPr="002D60D7" w:rsidRDefault="00C55547" w:rsidP="004C445F">
            <w:pPr>
              <w:suppressAutoHyphens/>
              <w:rPr>
                <w:rFonts w:ascii="Times New Roman" w:hAnsi="Times New Roman"/>
                <w:sz w:val="24"/>
              </w:rPr>
            </w:pPr>
            <w:r>
              <w:rPr>
                <w:rFonts w:ascii="Times New Roman" w:hAnsi="Times New Roman"/>
                <w:sz w:val="24"/>
              </w:rPr>
              <w:t>"</w:t>
            </w:r>
            <w:proofErr w:type="spellStart"/>
            <w:r>
              <w:rPr>
                <w:rFonts w:ascii="Times New Roman" w:hAnsi="Times New Roman"/>
                <w:sz w:val="24"/>
              </w:rPr>
              <w:t>Nth</w:t>
            </w:r>
            <w:proofErr w:type="spellEnd"/>
            <w:r>
              <w:rPr>
                <w:rFonts w:ascii="Times New Roman" w:hAnsi="Times New Roman"/>
                <w:sz w:val="24"/>
              </w:rPr>
              <w:t xml:space="preserve"> to default"-kreditderivater, der afdækkes med "</w:t>
            </w:r>
            <w:proofErr w:type="spellStart"/>
            <w:r>
              <w:rPr>
                <w:rFonts w:ascii="Times New Roman" w:hAnsi="Times New Roman"/>
                <w:sz w:val="24"/>
              </w:rPr>
              <w:t>nth</w:t>
            </w:r>
            <w:proofErr w:type="spellEnd"/>
            <w:r>
              <w:rPr>
                <w:rFonts w:ascii="Times New Roman" w:hAnsi="Times New Roman"/>
                <w:sz w:val="24"/>
              </w:rPr>
              <w:t xml:space="preserve"> to default"-kreditderivater i henhold til artikel 347 i forordning (EU) nr. 575/2013, samt de til afdækningen anvendte kreditderivater indberettes her.</w:t>
            </w:r>
          </w:p>
          <w:p w14:paraId="0ADF3C10" w14:textId="08643021" w:rsidR="00C55547" w:rsidRPr="002D60D7" w:rsidRDefault="00C55547" w:rsidP="004C445F">
            <w:pPr>
              <w:suppressAutoHyphens/>
              <w:rPr>
                <w:rFonts w:ascii="Times New Roman" w:hAnsi="Times New Roman"/>
                <w:sz w:val="24"/>
              </w:rPr>
            </w:pPr>
            <w:r>
              <w:rPr>
                <w:rFonts w:ascii="Times New Roman" w:hAnsi="Times New Roman"/>
                <w:sz w:val="24"/>
              </w:rPr>
              <w:t>Rollerne som eksponeringsleverende institut, investor og organiserende institut kan ikke bruges i tilknytning til "</w:t>
            </w:r>
            <w:proofErr w:type="spellStart"/>
            <w:r>
              <w:rPr>
                <w:rFonts w:ascii="Times New Roman" w:hAnsi="Times New Roman"/>
                <w:sz w:val="24"/>
              </w:rPr>
              <w:t>nth</w:t>
            </w:r>
            <w:proofErr w:type="spellEnd"/>
            <w:r>
              <w:rPr>
                <w:rFonts w:ascii="Times New Roman" w:hAnsi="Times New Roman"/>
                <w:sz w:val="24"/>
              </w:rPr>
              <w:t xml:space="preserve"> to default"-kreditderivater. Der skal derfor ikke foretages en opdeling for "</w:t>
            </w:r>
            <w:proofErr w:type="spellStart"/>
            <w:r>
              <w:rPr>
                <w:rFonts w:ascii="Times New Roman" w:hAnsi="Times New Roman"/>
                <w:sz w:val="24"/>
              </w:rPr>
              <w:t>nth</w:t>
            </w:r>
            <w:proofErr w:type="spellEnd"/>
            <w:r>
              <w:rPr>
                <w:rFonts w:ascii="Times New Roman" w:hAnsi="Times New Roman"/>
                <w:sz w:val="24"/>
              </w:rPr>
              <w:t xml:space="preserve"> to default"-kreditderivater på samme måde som for </w:t>
            </w:r>
            <w:proofErr w:type="spellStart"/>
            <w:r>
              <w:rPr>
                <w:rFonts w:ascii="Times New Roman" w:hAnsi="Times New Roman"/>
                <w:sz w:val="24"/>
              </w:rPr>
              <w:t>securitiseringspositioner</w:t>
            </w:r>
            <w:proofErr w:type="spellEnd"/>
            <w:r>
              <w:rPr>
                <w:rFonts w:ascii="Times New Roman" w:hAnsi="Times New Roman"/>
                <w:sz w:val="24"/>
              </w:rPr>
              <w:t>.</w:t>
            </w:r>
          </w:p>
        </w:tc>
      </w:tr>
      <w:tr w:rsidR="00C55547" w:rsidRPr="002D60D7" w14:paraId="3804EA7A" w14:textId="77777777" w:rsidTr="00E10B85">
        <w:tc>
          <w:tcPr>
            <w:tcW w:w="1008" w:type="dxa"/>
          </w:tcPr>
          <w:p w14:paraId="492141F6"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 0070, 0100 og 0120</w:t>
            </w:r>
          </w:p>
        </w:tc>
        <w:tc>
          <w:tcPr>
            <w:tcW w:w="8204" w:type="dxa"/>
          </w:tcPr>
          <w:p w14:paraId="1BEC5316"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ANDRE CTP-POSITIONER</w:t>
            </w:r>
          </w:p>
          <w:p w14:paraId="543C28DD" w14:textId="77777777" w:rsidR="00C55547" w:rsidRPr="002D60D7" w:rsidRDefault="00C55547" w:rsidP="004C445F">
            <w:pPr>
              <w:suppressAutoHyphens/>
              <w:rPr>
                <w:rFonts w:ascii="Times New Roman" w:hAnsi="Times New Roman"/>
                <w:sz w:val="24"/>
              </w:rPr>
            </w:pPr>
            <w:r>
              <w:rPr>
                <w:rFonts w:ascii="Times New Roman" w:hAnsi="Times New Roman"/>
                <w:sz w:val="24"/>
              </w:rPr>
              <w:t xml:space="preserve">Følgende positioner er omfattet: </w:t>
            </w:r>
          </w:p>
          <w:p w14:paraId="009DBFDC" w14:textId="71465A30" w:rsidR="002272E2" w:rsidRPr="002D60D7" w:rsidRDefault="00A92865" w:rsidP="00E172EA">
            <w:pPr>
              <w:pStyle w:val="ListParagraph"/>
              <w:numPr>
                <w:ilvl w:val="0"/>
                <w:numId w:val="31"/>
              </w:numPr>
              <w:tabs>
                <w:tab w:val="left" w:pos="720"/>
              </w:tabs>
              <w:suppressAutoHyphens/>
              <w:rPr>
                <w:rFonts w:ascii="Times New Roman" w:hAnsi="Times New Roman"/>
                <w:sz w:val="24"/>
              </w:rPr>
            </w:pPr>
            <w:r>
              <w:rPr>
                <w:rFonts w:ascii="Times New Roman" w:hAnsi="Times New Roman"/>
                <w:sz w:val="24"/>
              </w:rPr>
              <w:t xml:space="preserve">derivater af </w:t>
            </w:r>
            <w:proofErr w:type="spellStart"/>
            <w:r>
              <w:rPr>
                <w:rFonts w:ascii="Times New Roman" w:hAnsi="Times New Roman"/>
                <w:sz w:val="24"/>
              </w:rPr>
              <w:t>securitiseringseksponeringer</w:t>
            </w:r>
            <w:proofErr w:type="spellEnd"/>
            <w:r>
              <w:rPr>
                <w:rFonts w:ascii="Times New Roman" w:hAnsi="Times New Roman"/>
                <w:sz w:val="24"/>
              </w:rPr>
              <w:t>, der giver en pro rata-andel, og positioner, der afdækker positioner i korrelationshandelsporteføljen</w:t>
            </w:r>
          </w:p>
          <w:p w14:paraId="6225E087" w14:textId="0E1CE11C" w:rsidR="002272E2" w:rsidRPr="002D60D7" w:rsidRDefault="00C55547" w:rsidP="00E172EA">
            <w:pPr>
              <w:pStyle w:val="ListParagraph"/>
              <w:numPr>
                <w:ilvl w:val="0"/>
                <w:numId w:val="31"/>
              </w:numPr>
              <w:tabs>
                <w:tab w:val="left" w:pos="720"/>
              </w:tabs>
              <w:suppressAutoHyphens/>
              <w:rPr>
                <w:rFonts w:ascii="Times New Roman" w:hAnsi="Times New Roman"/>
                <w:sz w:val="24"/>
              </w:rPr>
            </w:pPr>
            <w:r>
              <w:rPr>
                <w:rFonts w:ascii="Times New Roman" w:hAnsi="Times New Roman"/>
                <w:sz w:val="24"/>
              </w:rPr>
              <w:t>CTP-positioner, der afdækkes med kreditderivater i henhold til artikel 346 i forordning (EU) nr. 575/2013</w:t>
            </w:r>
          </w:p>
          <w:p w14:paraId="37D9C26F" w14:textId="118835A5" w:rsidR="00C55547" w:rsidRPr="002D60D7" w:rsidRDefault="00A92865" w:rsidP="00E172EA">
            <w:pPr>
              <w:pStyle w:val="ListParagraph"/>
              <w:numPr>
                <w:ilvl w:val="0"/>
                <w:numId w:val="31"/>
              </w:numPr>
              <w:tabs>
                <w:tab w:val="left" w:pos="720"/>
              </w:tabs>
              <w:suppressAutoHyphens/>
              <w:rPr>
                <w:rFonts w:ascii="Times New Roman" w:hAnsi="Times New Roman"/>
                <w:sz w:val="24"/>
              </w:rPr>
            </w:pPr>
            <w:r>
              <w:rPr>
                <w:rFonts w:ascii="Times New Roman" w:hAnsi="Times New Roman"/>
                <w:sz w:val="24"/>
              </w:rPr>
              <w:lastRenderedPageBreak/>
              <w:t>andre positioner, der er i overensstemmelse med artikel 338, stk. 3, i forordning (EU) nr. 575/2013.</w:t>
            </w:r>
          </w:p>
        </w:tc>
      </w:tr>
    </w:tbl>
    <w:p w14:paraId="2FA40F1B"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43E44EE8" w14:textId="0CB90CC5"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94" w:name="_Toc262566429"/>
      <w:bookmarkStart w:id="95" w:name="_Toc295830005"/>
      <w:bookmarkStart w:id="96" w:name="_Toc308426682"/>
      <w:bookmarkStart w:id="97" w:name="_Toc310415066"/>
      <w:bookmarkStart w:id="98" w:name="_Toc360188401"/>
      <w:bookmarkStart w:id="99" w:name="_Toc473561041"/>
      <w:bookmarkStart w:id="100" w:name="_Toc210903639"/>
      <w:r>
        <w:rPr>
          <w:rFonts w:ascii="Times New Roman" w:hAnsi="Times New Roman"/>
          <w:sz w:val="24"/>
          <w:u w:val="none"/>
        </w:rPr>
        <w:t>5.</w:t>
      </w:r>
      <w:r>
        <w:tab/>
      </w:r>
      <w:r>
        <w:rPr>
          <w:rFonts w:ascii="Times New Roman" w:hAnsi="Times New Roman"/>
          <w:sz w:val="24"/>
        </w:rPr>
        <w:t>C 21.00 – Markedsrisiko: Positionsrisiko i aktier opgjort efter standardmetoden</w:t>
      </w:r>
      <w:bookmarkEnd w:id="94"/>
      <w:bookmarkEnd w:id="95"/>
      <w:bookmarkEnd w:id="96"/>
      <w:bookmarkEnd w:id="97"/>
      <w:bookmarkEnd w:id="98"/>
      <w:r>
        <w:rPr>
          <w:rFonts w:ascii="Times New Roman" w:hAnsi="Times New Roman"/>
          <w:sz w:val="24"/>
        </w:rPr>
        <w:t xml:space="preserve"> (MKR SA EQU)</w:t>
      </w:r>
      <w:bookmarkEnd w:id="99"/>
      <w:bookmarkEnd w:id="100"/>
    </w:p>
    <w:p w14:paraId="28B3FACA" w14:textId="344FF541"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01" w:name="_Toc262566430"/>
      <w:bookmarkStart w:id="102" w:name="_Toc295830006"/>
      <w:bookmarkStart w:id="103" w:name="_Toc308426683"/>
      <w:bookmarkStart w:id="104" w:name="_Toc310415067"/>
      <w:bookmarkStart w:id="105" w:name="_Toc360188402"/>
      <w:bookmarkStart w:id="106" w:name="_Toc473561042"/>
      <w:bookmarkStart w:id="107" w:name="_Toc210903640"/>
      <w:r>
        <w:rPr>
          <w:rFonts w:ascii="Times New Roman" w:hAnsi="Times New Roman"/>
          <w:sz w:val="24"/>
          <w:u w:val="none"/>
        </w:rPr>
        <w:t>5.1.</w:t>
      </w:r>
      <w:r>
        <w:tab/>
      </w:r>
      <w:r>
        <w:rPr>
          <w:rFonts w:ascii="Times New Roman" w:hAnsi="Times New Roman"/>
          <w:sz w:val="24"/>
        </w:rPr>
        <w:t>Generelle bemærkninger</w:t>
      </w:r>
      <w:bookmarkEnd w:id="101"/>
      <w:bookmarkEnd w:id="102"/>
      <w:bookmarkEnd w:id="103"/>
      <w:bookmarkEnd w:id="104"/>
      <w:bookmarkEnd w:id="105"/>
      <w:bookmarkEnd w:id="106"/>
      <w:bookmarkEnd w:id="107"/>
    </w:p>
    <w:p w14:paraId="1BA8EF6D" w14:textId="368B1B75" w:rsidR="000B0B09" w:rsidRPr="002D60D7" w:rsidRDefault="000B0B09" w:rsidP="00E172EA">
      <w:pPr>
        <w:pStyle w:val="InstructionsText2"/>
        <w:numPr>
          <w:ilvl w:val="0"/>
          <w:numId w:val="29"/>
        </w:numPr>
        <w:suppressAutoHyphens/>
      </w:pPr>
      <w:r>
        <w:t>I dette skema indberettes der oplysninger om positioner og de tilsvarende kapitalgrundlagskrav for positionsrisikoen i aktier i handelsbeholdningen opgjort efter standardmetoden.</w:t>
      </w:r>
    </w:p>
    <w:p w14:paraId="3AF5EC7C" w14:textId="570FEDBA" w:rsidR="00B828CC" w:rsidRPr="002D60D7" w:rsidRDefault="000B0B09" w:rsidP="00E172EA">
      <w:pPr>
        <w:pStyle w:val="InstructionsText2"/>
        <w:numPr>
          <w:ilvl w:val="0"/>
          <w:numId w:val="29"/>
        </w:numPr>
        <w:suppressAutoHyphens/>
      </w:pPr>
      <w:r>
        <w:t>Dette skema skal udfyldes separat med en "Samlet"-værdi sammen med en fast, foruddefineret liste over følgende markeder: Albanien, Bulgarien, Danmark, Den Tidligere Jugoslaviske Republik Makedonien, Det Forenede Kongerige, Egypten, Island, Japan, Liechtenstein, Norge, Polen, Rumænien, Rusland, Schweiz, Serbien, Sverige, Tjekkiet, Tyrkiet, Ukraine, Ungarn, USA og euroområdet samt ét restskema for alle andre markeder. For så vidt angår dette indberetningskrav skal ordet "marked" forstås som "land" (undtagen for lande i euroområdet; se Kommissionens delegerede forordning (EU) nr. 525/2014</w:t>
      </w:r>
      <w:r>
        <w:rPr>
          <w:rStyle w:val="FootnoteReference"/>
        </w:rPr>
        <w:footnoteReference w:id="2"/>
      </w:r>
      <w:r>
        <w:t>).</w:t>
      </w:r>
    </w:p>
    <w:p w14:paraId="077E1A41" w14:textId="7E9E2DA4"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08" w:name="_Toc262566431"/>
      <w:bookmarkStart w:id="109" w:name="_Toc295830007"/>
      <w:bookmarkStart w:id="110" w:name="_Toc308426684"/>
      <w:bookmarkStart w:id="111" w:name="_Toc310415068"/>
      <w:bookmarkStart w:id="112" w:name="_Toc360188403"/>
      <w:bookmarkStart w:id="113" w:name="_Toc473561043"/>
      <w:bookmarkStart w:id="114" w:name="_Toc210903641"/>
      <w:r>
        <w:rPr>
          <w:rFonts w:ascii="Times New Roman" w:hAnsi="Times New Roman"/>
          <w:sz w:val="24"/>
          <w:u w:val="none"/>
        </w:rPr>
        <w:t>5.2.</w:t>
      </w:r>
      <w:r>
        <w:tab/>
      </w:r>
      <w:r>
        <w:rPr>
          <w:rFonts w:ascii="Times New Roman" w:hAnsi="Times New Roman"/>
          <w:sz w:val="24"/>
        </w:rPr>
        <w:t>Instrukser vedrørende specifikke positioner</w:t>
      </w:r>
      <w:bookmarkEnd w:id="108"/>
      <w:bookmarkEnd w:id="109"/>
      <w:bookmarkEnd w:id="110"/>
      <w:bookmarkEnd w:id="111"/>
      <w:bookmarkEnd w:id="112"/>
      <w:bookmarkEnd w:id="113"/>
      <w:bookmarkEnd w:id="1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2D60D7" w14:paraId="2ADAFC61" w14:textId="77777777" w:rsidTr="00672D2A">
        <w:trPr>
          <w:trHeight w:val="626"/>
        </w:trPr>
        <w:tc>
          <w:tcPr>
            <w:tcW w:w="8862" w:type="dxa"/>
            <w:gridSpan w:val="2"/>
            <w:shd w:val="clear" w:color="auto" w:fill="CCCCCC"/>
          </w:tcPr>
          <w:p w14:paraId="0BC1F4DA"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Kolonner</w:t>
            </w:r>
          </w:p>
        </w:tc>
      </w:tr>
      <w:tr w:rsidR="000B0B09" w:rsidRPr="002D60D7" w14:paraId="1B6DCA2D" w14:textId="77777777" w:rsidTr="00672D2A">
        <w:tc>
          <w:tcPr>
            <w:tcW w:w="988" w:type="dxa"/>
          </w:tcPr>
          <w:p w14:paraId="2E10DD05"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874" w:type="dxa"/>
          </w:tcPr>
          <w:p w14:paraId="57FBE31B" w14:textId="77777777" w:rsidR="000B0B09" w:rsidRPr="002D60D7" w:rsidRDefault="000B0B09" w:rsidP="004C445F">
            <w:pPr>
              <w:suppressAutoHyphens/>
              <w:autoSpaceDE w:val="0"/>
              <w:autoSpaceDN w:val="0"/>
              <w:adjustRightInd w:val="0"/>
              <w:rPr>
                <w:rFonts w:ascii="Times New Roman" w:hAnsi="Times New Roman"/>
                <w:b/>
                <w:bCs/>
                <w:sz w:val="24"/>
                <w:u w:val="single"/>
              </w:rPr>
            </w:pPr>
            <w:r>
              <w:rPr>
                <w:rFonts w:ascii="Times New Roman" w:hAnsi="Times New Roman"/>
                <w:b/>
                <w:sz w:val="24"/>
                <w:u w:val="single"/>
              </w:rPr>
              <w:t>ALLE POSITIONER (LANGE OG KORTE)</w:t>
            </w:r>
          </w:p>
          <w:p w14:paraId="754457ED" w14:textId="6411188D" w:rsidR="005C14B0"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Artikel 102 og artikel 105, stk. 1, i forordning (EU) nr. 575/2013. </w:t>
            </w:r>
          </w:p>
          <w:p w14:paraId="59EE061F" w14:textId="31066C76" w:rsidR="000B0B09"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Disse er bruttopositioner uden indregning af instrumenter, men ekskl. garanterede positioner, som tredjemand har tegnet sig for eller forpligtet sig til at aftage, jf. nævnte forordnings artikel 345, stk. 1, første afsnit, andet punktum. </w:t>
            </w:r>
          </w:p>
        </w:tc>
      </w:tr>
      <w:tr w:rsidR="000B0B09" w:rsidRPr="002D60D7" w14:paraId="518A8218" w14:textId="77777777" w:rsidTr="00672D2A">
        <w:tc>
          <w:tcPr>
            <w:tcW w:w="988" w:type="dxa"/>
          </w:tcPr>
          <w:p w14:paraId="5DF1DDF0"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0030-0040 </w:t>
            </w:r>
          </w:p>
        </w:tc>
        <w:tc>
          <w:tcPr>
            <w:tcW w:w="7874" w:type="dxa"/>
          </w:tcPr>
          <w:p w14:paraId="22DC25D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NETTOPOSITIONER (LANGE OG KORTE)</w:t>
            </w:r>
          </w:p>
          <w:p w14:paraId="72A57BC7" w14:textId="1B6E0BBC"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Artikel 327, 329, 332, 341 og 345 i forordning (EU) nr. 575/2013 </w:t>
            </w:r>
          </w:p>
        </w:tc>
      </w:tr>
      <w:tr w:rsidR="000B0B09" w:rsidRPr="002D60D7" w14:paraId="1ED40A34" w14:textId="77777777" w:rsidTr="00672D2A">
        <w:tc>
          <w:tcPr>
            <w:tcW w:w="988" w:type="dxa"/>
          </w:tcPr>
          <w:p w14:paraId="49ADB5D9"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874" w:type="dxa"/>
          </w:tcPr>
          <w:p w14:paraId="28262B96" w14:textId="77777777" w:rsidR="000B0B09" w:rsidRPr="002D60D7" w:rsidRDefault="000B0B09" w:rsidP="004C445F">
            <w:pPr>
              <w:tabs>
                <w:tab w:val="left" w:pos="579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POSITIONER UNDERLAGT KAPITALKRAV</w:t>
            </w:r>
          </w:p>
          <w:p w14:paraId="5B62E698" w14:textId="1711E988"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Nettopositioner, som i henhold til de forskellige metoder, der er omhandlet i tredje del, afsnit IV, kapitel 2, i forordning (EU) nr. 575/2013, pålægges et kapitalkrav. Kapitalkravet beregnes separat for hvert nationalt marked. Positioner i aktieindeksfutures som omhandlet i artikel 344, stk. 4, andet punktum, i forordning (EU) nr. 575/2013, medtages ikke i denne kolonne.</w:t>
            </w:r>
          </w:p>
          <w:p w14:paraId="7C352B88"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57DD60D2" w14:textId="77777777" w:rsidTr="00672D2A">
        <w:tc>
          <w:tcPr>
            <w:tcW w:w="988" w:type="dxa"/>
          </w:tcPr>
          <w:p w14:paraId="479821DD"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874" w:type="dxa"/>
          </w:tcPr>
          <w:p w14:paraId="3258053C"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KAPITALGRUNDLAGSKRAV</w:t>
            </w:r>
          </w:p>
          <w:p w14:paraId="75CDA27D" w14:textId="087571B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lastRenderedPageBreak/>
              <w:t>Kapitalgrundlagskravet i henhold til tredje del, afsnit IV, kapitel 2, i forordning (EU) nr. 575/2013 for en relevant position</w:t>
            </w:r>
          </w:p>
          <w:p w14:paraId="6CDF917D"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2F4C373" w14:textId="77777777" w:rsidTr="00672D2A">
        <w:tc>
          <w:tcPr>
            <w:tcW w:w="988" w:type="dxa"/>
          </w:tcPr>
          <w:p w14:paraId="62D82E3B"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0070</w:t>
            </w:r>
          </w:p>
        </w:tc>
        <w:tc>
          <w:tcPr>
            <w:tcW w:w="7874" w:type="dxa"/>
          </w:tcPr>
          <w:p w14:paraId="1A727463"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SAMLET RISIKOEKSPONERING</w:t>
            </w:r>
          </w:p>
          <w:p w14:paraId="33E7C378" w14:textId="4FC9A55B" w:rsidR="00E64BFE" w:rsidRPr="002D60D7" w:rsidRDefault="000B0B09" w:rsidP="004C445F">
            <w:pPr>
              <w:tabs>
                <w:tab w:val="left" w:pos="1665"/>
              </w:tabs>
              <w:suppressAutoHyphens/>
              <w:autoSpaceDE w:val="0"/>
              <w:autoSpaceDN w:val="0"/>
              <w:adjustRightInd w:val="0"/>
              <w:spacing w:after="0"/>
              <w:rPr>
                <w:rFonts w:ascii="Times New Roman" w:hAnsi="Times New Roman"/>
                <w:sz w:val="24"/>
              </w:rPr>
            </w:pPr>
            <w:r>
              <w:rPr>
                <w:rFonts w:ascii="Times New Roman" w:hAnsi="Times New Roman"/>
                <w:sz w:val="24"/>
              </w:rPr>
              <w:t xml:space="preserve">Artikel 92, stk. 6, litra b), i forordning (EU) nr. 575/2013. </w:t>
            </w:r>
          </w:p>
          <w:p w14:paraId="5D42B3B3" w14:textId="77777777" w:rsidR="000B0B09" w:rsidRPr="002D60D7" w:rsidRDefault="000B0B09" w:rsidP="004C445F">
            <w:pPr>
              <w:tabs>
                <w:tab w:val="left" w:pos="1665"/>
              </w:tabs>
              <w:suppressAutoHyphens/>
              <w:autoSpaceDE w:val="0"/>
              <w:autoSpaceDN w:val="0"/>
              <w:adjustRightInd w:val="0"/>
              <w:rPr>
                <w:rFonts w:ascii="Times New Roman" w:hAnsi="Times New Roman"/>
                <w:b/>
                <w:bCs/>
                <w:sz w:val="24"/>
                <w:u w:val="single"/>
              </w:rPr>
            </w:pPr>
            <w:r>
              <w:rPr>
                <w:rFonts w:ascii="Times New Roman" w:hAnsi="Times New Roman"/>
                <w:sz w:val="24"/>
              </w:rPr>
              <w:t xml:space="preserve">Resultatet af multiplikationen af kapitalgrundlagskravet med 12,5. </w:t>
            </w:r>
          </w:p>
        </w:tc>
      </w:tr>
    </w:tbl>
    <w:p w14:paraId="62FB026B"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
        <w:gridCol w:w="8061"/>
      </w:tblGrid>
      <w:tr w:rsidR="000B0B09" w:rsidRPr="002D60D7" w14:paraId="4775591D" w14:textId="77777777" w:rsidTr="00672D2A">
        <w:trPr>
          <w:trHeight w:val="662"/>
        </w:trPr>
        <w:tc>
          <w:tcPr>
            <w:tcW w:w="9212" w:type="dxa"/>
            <w:gridSpan w:val="2"/>
            <w:shd w:val="clear" w:color="auto" w:fill="CCCCCC"/>
          </w:tcPr>
          <w:p w14:paraId="5298B570"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Rækker</w:t>
            </w:r>
          </w:p>
        </w:tc>
      </w:tr>
      <w:tr w:rsidR="000B0B09" w:rsidRPr="002D60D7" w14:paraId="7546B05C" w14:textId="77777777" w:rsidTr="00672D2A">
        <w:tc>
          <w:tcPr>
            <w:tcW w:w="1008" w:type="dxa"/>
          </w:tcPr>
          <w:p w14:paraId="7BE875B0"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0010-0130</w:t>
            </w:r>
          </w:p>
        </w:tc>
        <w:tc>
          <w:tcPr>
            <w:tcW w:w="8204" w:type="dxa"/>
          </w:tcPr>
          <w:p w14:paraId="1FF7DE12"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AKTIER I HANDELSBEHOLDNINGEN</w:t>
            </w:r>
          </w:p>
          <w:p w14:paraId="030F1935" w14:textId="785DC9DE" w:rsidR="000B0B09" w:rsidRPr="002D60D7" w:rsidRDefault="000B0B09" w:rsidP="004C445F">
            <w:pPr>
              <w:tabs>
                <w:tab w:val="left" w:pos="1665"/>
              </w:tabs>
              <w:suppressAutoHyphens/>
              <w:autoSpaceDE w:val="0"/>
              <w:autoSpaceDN w:val="0"/>
              <w:adjustRightInd w:val="0"/>
              <w:rPr>
                <w:rFonts w:ascii="Times New Roman" w:hAnsi="Times New Roman"/>
                <w:sz w:val="24"/>
              </w:rPr>
            </w:pPr>
            <w:r>
              <w:rPr>
                <w:rFonts w:ascii="Times New Roman" w:hAnsi="Times New Roman"/>
                <w:sz w:val="24"/>
              </w:rPr>
              <w:t>Kapitalgrundlagskrav for positionsrisiko som omhandlet i artikel 92, stk. 3, litra b), nr. i), i forordning (EU) nr. 575/2013 og samme forordnings tredje del, afsnit IV, kapitel 2, afdeling 3</w:t>
            </w:r>
          </w:p>
        </w:tc>
      </w:tr>
      <w:tr w:rsidR="000B0B09" w:rsidRPr="002D60D7" w14:paraId="06FCC7F1" w14:textId="77777777" w:rsidTr="00672D2A">
        <w:tc>
          <w:tcPr>
            <w:tcW w:w="1008" w:type="dxa"/>
          </w:tcPr>
          <w:p w14:paraId="33E8BCC6"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0020-0040</w:t>
            </w:r>
          </w:p>
        </w:tc>
        <w:tc>
          <w:tcPr>
            <w:tcW w:w="8204" w:type="dxa"/>
          </w:tcPr>
          <w:p w14:paraId="029ED25F"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GENEREL RISIKO</w:t>
            </w:r>
          </w:p>
          <w:p w14:paraId="21F94335" w14:textId="41165158"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Positioner i aktier underlagt generel risiko (artikel 343 i forordning (EU) nr. 575/2013) og deres tilsvarende kapitalgrundlagskrav i henhold til samme forordnings tredje del, afsnit IV, kapitel 2, afdeling 3. </w:t>
            </w:r>
          </w:p>
          <w:p w14:paraId="729400AD" w14:textId="77777777" w:rsidR="001E0C80"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Begge opdelinger (række 0021/0022 og række 0030/0040) vedrører alle positioner, der er underlagt generel risiko.</w:t>
            </w:r>
          </w:p>
          <w:p w14:paraId="32EAD513" w14:textId="77777777" w:rsidR="004E2725"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I række 0021 og 0022 indberettes der oplysninger om opdelingen efter instrument. </w:t>
            </w:r>
          </w:p>
          <w:p w14:paraId="75FD06DA" w14:textId="77777777" w:rsidR="000B0B09" w:rsidRPr="002D60D7" w:rsidRDefault="000B0B09" w:rsidP="004C445F">
            <w:pPr>
              <w:tabs>
                <w:tab w:val="left" w:pos="1665"/>
              </w:tabs>
              <w:suppressAutoHyphens/>
              <w:autoSpaceDE w:val="0"/>
              <w:autoSpaceDN w:val="0"/>
              <w:adjustRightInd w:val="0"/>
              <w:rPr>
                <w:rFonts w:ascii="Times New Roman" w:hAnsi="Times New Roman"/>
                <w:sz w:val="24"/>
              </w:rPr>
            </w:pPr>
            <w:r>
              <w:rPr>
                <w:rFonts w:ascii="Times New Roman" w:hAnsi="Times New Roman"/>
                <w:sz w:val="24"/>
              </w:rPr>
              <w:t>Kun opdelingen i række 0030 og 0040 bruges som grundlag for beregning af kapitalgrundlagskravene.</w:t>
            </w:r>
          </w:p>
        </w:tc>
      </w:tr>
      <w:tr w:rsidR="000B0B09" w:rsidRPr="002D60D7" w14:paraId="7E2E7066" w14:textId="77777777" w:rsidTr="00672D2A">
        <w:tc>
          <w:tcPr>
            <w:tcW w:w="1008" w:type="dxa"/>
          </w:tcPr>
          <w:p w14:paraId="2A8F2E03"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0021</w:t>
            </w:r>
          </w:p>
        </w:tc>
        <w:tc>
          <w:tcPr>
            <w:tcW w:w="8204" w:type="dxa"/>
          </w:tcPr>
          <w:p w14:paraId="51E4EB2D" w14:textId="77777777" w:rsidR="000B0B09" w:rsidRPr="002D60D7" w:rsidRDefault="000B0B09" w:rsidP="004C445F">
            <w:pPr>
              <w:suppressAutoHyphens/>
              <w:autoSpaceDE w:val="0"/>
              <w:autoSpaceDN w:val="0"/>
              <w:adjustRightInd w:val="0"/>
              <w:spacing w:before="0" w:after="0"/>
              <w:rPr>
                <w:rFonts w:ascii="Times New Roman" w:hAnsi="Times New Roman"/>
                <w:b/>
                <w:sz w:val="24"/>
                <w:u w:val="single"/>
              </w:rPr>
            </w:pPr>
            <w:r>
              <w:rPr>
                <w:rFonts w:ascii="Times New Roman" w:hAnsi="Times New Roman"/>
                <w:b/>
                <w:sz w:val="24"/>
                <w:u w:val="single"/>
              </w:rPr>
              <w:t>Derivater</w:t>
            </w:r>
          </w:p>
          <w:p w14:paraId="561EFF21" w14:textId="424FAD2D" w:rsidR="000B0B09" w:rsidRPr="002D60D7" w:rsidRDefault="000B0B09"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Derivater, der indgår i beregningen af aktierisikoen ved positioner i handelsbeholdningen, jf. artikel 329 og 332 i forordning (EU) nr. 575/2013, hvis det er relevant</w:t>
            </w:r>
          </w:p>
        </w:tc>
      </w:tr>
      <w:tr w:rsidR="000B0B09" w:rsidRPr="002D60D7" w14:paraId="70CC2A6A" w14:textId="77777777" w:rsidTr="00672D2A">
        <w:tc>
          <w:tcPr>
            <w:tcW w:w="1008" w:type="dxa"/>
          </w:tcPr>
          <w:p w14:paraId="569AE9F8"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0022</w:t>
            </w:r>
          </w:p>
        </w:tc>
        <w:tc>
          <w:tcPr>
            <w:tcW w:w="8204" w:type="dxa"/>
          </w:tcPr>
          <w:p w14:paraId="100EC51C" w14:textId="77777777" w:rsidR="000B0B09" w:rsidRPr="002D60D7" w:rsidRDefault="000B0B09" w:rsidP="004C445F">
            <w:pPr>
              <w:suppressAutoHyphens/>
              <w:autoSpaceDE w:val="0"/>
              <w:autoSpaceDN w:val="0"/>
              <w:adjustRightInd w:val="0"/>
              <w:spacing w:before="0" w:after="0"/>
              <w:rPr>
                <w:rFonts w:ascii="Times New Roman" w:hAnsi="Times New Roman"/>
                <w:b/>
                <w:sz w:val="24"/>
                <w:u w:val="single"/>
              </w:rPr>
            </w:pPr>
            <w:r>
              <w:rPr>
                <w:rFonts w:ascii="Times New Roman" w:hAnsi="Times New Roman"/>
                <w:b/>
                <w:sz w:val="24"/>
                <w:u w:val="single"/>
              </w:rPr>
              <w:t>Andre aktiver og passiver</w:t>
            </w:r>
          </w:p>
          <w:p w14:paraId="21AC79DF" w14:textId="77777777" w:rsidR="000B0B09" w:rsidRPr="002D60D7" w:rsidRDefault="000B0B09"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Andre instrumenter end derivater, der indgår i beregningen af aktierisikoen ved positioner i handelsbeholdningen. </w:t>
            </w:r>
          </w:p>
        </w:tc>
      </w:tr>
      <w:tr w:rsidR="000B0B09" w:rsidRPr="002D60D7" w14:paraId="2ECBC519" w14:textId="77777777" w:rsidTr="00672D2A">
        <w:tc>
          <w:tcPr>
            <w:tcW w:w="1008" w:type="dxa"/>
          </w:tcPr>
          <w:p w14:paraId="63840C82"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w:t>
            </w:r>
          </w:p>
        </w:tc>
        <w:tc>
          <w:tcPr>
            <w:tcW w:w="8204" w:type="dxa"/>
          </w:tcPr>
          <w:p w14:paraId="5BE0B58F"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proofErr w:type="spellStart"/>
            <w:r>
              <w:rPr>
                <w:rFonts w:ascii="Times New Roman" w:hAnsi="Times New Roman"/>
                <w:b/>
                <w:sz w:val="24"/>
                <w:u w:val="single"/>
              </w:rPr>
              <w:t>Børshandlede</w:t>
            </w:r>
            <w:proofErr w:type="spellEnd"/>
            <w:r>
              <w:rPr>
                <w:rFonts w:ascii="Times New Roman" w:hAnsi="Times New Roman"/>
                <w:b/>
                <w:sz w:val="24"/>
                <w:u w:val="single"/>
              </w:rPr>
              <w:t xml:space="preserve"> aktieindeksfutures, der er bredt diversificerede og omfattet af en særlig metode</w:t>
            </w:r>
          </w:p>
          <w:p w14:paraId="56A22316" w14:textId="77777777" w:rsidR="005C14B0" w:rsidRPr="002D60D7" w:rsidRDefault="000B0B09" w:rsidP="004C445F">
            <w:pPr>
              <w:tabs>
                <w:tab w:val="left" w:pos="1665"/>
              </w:tabs>
              <w:suppressAutoHyphens/>
              <w:autoSpaceDE w:val="0"/>
              <w:autoSpaceDN w:val="0"/>
              <w:adjustRightInd w:val="0"/>
              <w:rPr>
                <w:rFonts w:ascii="Times New Roman" w:hAnsi="Times New Roman"/>
                <w:sz w:val="24"/>
              </w:rPr>
            </w:pPr>
            <w:proofErr w:type="spellStart"/>
            <w:r>
              <w:rPr>
                <w:rFonts w:ascii="Times New Roman" w:hAnsi="Times New Roman"/>
                <w:sz w:val="24"/>
              </w:rPr>
              <w:t>Børshandlede</w:t>
            </w:r>
            <w:proofErr w:type="spellEnd"/>
            <w:r>
              <w:rPr>
                <w:rFonts w:ascii="Times New Roman" w:hAnsi="Times New Roman"/>
                <w:sz w:val="24"/>
              </w:rPr>
              <w:t xml:space="preserve"> aktieindeksfutures, der er bredt diversificerede og omfattet af en særlig metode i overensstemmelse med Kommissionens gennemførelsesforordning (EU) nr. 945/2014</w:t>
            </w:r>
            <w:r>
              <w:rPr>
                <w:rStyle w:val="FootnoteReference"/>
              </w:rPr>
              <w:footnoteReference w:id="3"/>
            </w:r>
            <w:r>
              <w:rPr>
                <w:rFonts w:ascii="Times New Roman" w:hAnsi="Times New Roman"/>
                <w:sz w:val="24"/>
              </w:rPr>
              <w:t>.</w:t>
            </w:r>
          </w:p>
          <w:p w14:paraId="2528F1AA" w14:textId="103B7503" w:rsidR="000B0B09" w:rsidRPr="002D60D7" w:rsidRDefault="000B0B09" w:rsidP="004C445F">
            <w:pPr>
              <w:tabs>
                <w:tab w:val="left" w:pos="1665"/>
              </w:tabs>
              <w:suppressAutoHyphens/>
              <w:autoSpaceDE w:val="0"/>
              <w:autoSpaceDN w:val="0"/>
              <w:adjustRightInd w:val="0"/>
              <w:rPr>
                <w:rFonts w:ascii="Times New Roman" w:hAnsi="Times New Roman"/>
                <w:b/>
                <w:bCs/>
                <w:sz w:val="24"/>
                <w:u w:val="single"/>
              </w:rPr>
            </w:pPr>
            <w:r>
              <w:rPr>
                <w:rFonts w:ascii="Times New Roman" w:hAnsi="Times New Roman"/>
                <w:sz w:val="24"/>
              </w:rPr>
              <w:t>Disse positioner er kun underlagt generel risiko og skal derfor ikke indberettes i række 0050.</w:t>
            </w:r>
          </w:p>
        </w:tc>
      </w:tr>
      <w:tr w:rsidR="000B0B09" w:rsidRPr="002D60D7" w14:paraId="132F7A31" w14:textId="77777777" w:rsidTr="00672D2A">
        <w:tc>
          <w:tcPr>
            <w:tcW w:w="1008" w:type="dxa"/>
          </w:tcPr>
          <w:p w14:paraId="5A552EB7"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w:t>
            </w:r>
          </w:p>
        </w:tc>
        <w:tc>
          <w:tcPr>
            <w:tcW w:w="8204" w:type="dxa"/>
          </w:tcPr>
          <w:p w14:paraId="10EE0C22"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 xml:space="preserve">Andre aktier end </w:t>
            </w:r>
            <w:proofErr w:type="spellStart"/>
            <w:r>
              <w:rPr>
                <w:rFonts w:ascii="Times New Roman" w:hAnsi="Times New Roman"/>
                <w:b/>
                <w:sz w:val="24"/>
                <w:u w:val="single"/>
              </w:rPr>
              <w:t>børshandlede</w:t>
            </w:r>
            <w:proofErr w:type="spellEnd"/>
            <w:r>
              <w:rPr>
                <w:rFonts w:ascii="Times New Roman" w:hAnsi="Times New Roman"/>
                <w:b/>
                <w:sz w:val="24"/>
                <w:u w:val="single"/>
              </w:rPr>
              <w:t xml:space="preserve"> aktieindeksfutures, der er bredt diversificerede</w:t>
            </w:r>
          </w:p>
          <w:p w14:paraId="17542C2D" w14:textId="5412BB06"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lastRenderedPageBreak/>
              <w:t>Andre positioner i aktier underlagt specifik risiko og de tilsvarende kapitalgrundlagskrav i henhold til artikel 343 i forordning (EU) nr. 575/2013, herunder positioner i aktieindeksfutures behandlet i overensstemmelse med samme forordnings artikel 344, stk. 3</w:t>
            </w:r>
          </w:p>
        </w:tc>
      </w:tr>
      <w:tr w:rsidR="000B0B09" w:rsidRPr="002D60D7" w14:paraId="10C7ACD9" w14:textId="77777777" w:rsidTr="00672D2A">
        <w:tc>
          <w:tcPr>
            <w:tcW w:w="1008" w:type="dxa"/>
          </w:tcPr>
          <w:p w14:paraId="1F6F53FD"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 xml:space="preserve">0050 </w:t>
            </w:r>
          </w:p>
        </w:tc>
        <w:tc>
          <w:tcPr>
            <w:tcW w:w="8204" w:type="dxa"/>
          </w:tcPr>
          <w:p w14:paraId="0CF5CE81"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SPECIFIK RISIKO</w:t>
            </w:r>
          </w:p>
          <w:p w14:paraId="4CFFEA2D" w14:textId="693CE9A9"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Positioner i aktier underlagt specifik risiko og det tilsvarende kapitalgrundlagskrav i henhold til artikel 342 i forordning (EU) nr. 575/2013, undtagen positioner i aktieindeksfutures behandlet i overensstemmelse med samme forordnings artikel 344, stk. 4, andet punktum </w:t>
            </w:r>
          </w:p>
        </w:tc>
      </w:tr>
      <w:tr w:rsidR="000B0B09" w:rsidRPr="002D60D7" w14:paraId="63780725" w14:textId="77777777" w:rsidTr="00672D2A">
        <w:tc>
          <w:tcPr>
            <w:tcW w:w="1008" w:type="dxa"/>
          </w:tcPr>
          <w:p w14:paraId="573EB4E8"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0090-0130</w:t>
            </w:r>
          </w:p>
        </w:tc>
        <w:tc>
          <w:tcPr>
            <w:tcW w:w="8204" w:type="dxa"/>
          </w:tcPr>
          <w:p w14:paraId="1BAF0B57"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Style w:val="InstructionsTabelleberschrift"/>
                <w:rFonts w:ascii="Times New Roman" w:hAnsi="Times New Roman"/>
                <w:sz w:val="24"/>
              </w:rPr>
              <w:t>YDERLIGERE KRAV TIL OPTIONER (ANDRE RISICI END DELTARISICI)</w:t>
            </w:r>
          </w:p>
          <w:p w14:paraId="2552C107" w14:textId="66B48CCE"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Artikel 329, stk. 2 og 3, i forordning (EU) nr. 575/2013. </w:t>
            </w:r>
          </w:p>
          <w:p w14:paraId="72C3FAC3"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De yderligere krav til optioner vedrørende andre risici end deltarisici indberettes opdelt efter den metode, der er anvendt til at beregne dem.</w:t>
            </w:r>
          </w:p>
        </w:tc>
      </w:tr>
    </w:tbl>
    <w:p w14:paraId="0EB6FD79" w14:textId="77777777" w:rsidR="000B0B09" w:rsidRPr="002D60D7" w:rsidRDefault="000B0B09" w:rsidP="004C445F">
      <w:pPr>
        <w:suppressAutoHyphens/>
        <w:autoSpaceDE w:val="0"/>
        <w:autoSpaceDN w:val="0"/>
        <w:adjustRightInd w:val="0"/>
        <w:spacing w:before="0" w:after="0"/>
        <w:rPr>
          <w:rFonts w:ascii="Times New Roman" w:hAnsi="Times New Roman"/>
          <w:bCs/>
          <w:sz w:val="24"/>
          <w:lang w:eastAsia="nl-BE"/>
        </w:rPr>
      </w:pPr>
    </w:p>
    <w:p w14:paraId="1D26B512" w14:textId="2E1A7FF9"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15" w:name="_Toc262566432"/>
      <w:bookmarkStart w:id="116" w:name="_Toc295830008"/>
      <w:bookmarkStart w:id="117" w:name="_Toc308426685"/>
      <w:bookmarkStart w:id="118" w:name="_Toc310415069"/>
      <w:bookmarkStart w:id="119" w:name="_Toc360188404"/>
      <w:bookmarkStart w:id="120" w:name="_Toc473561044"/>
      <w:bookmarkStart w:id="121" w:name="_Toc210903642"/>
      <w:r>
        <w:rPr>
          <w:rFonts w:ascii="Times New Roman" w:hAnsi="Times New Roman"/>
          <w:sz w:val="24"/>
          <w:u w:val="none"/>
        </w:rPr>
        <w:t>6.</w:t>
      </w:r>
      <w:r>
        <w:tab/>
      </w:r>
      <w:r>
        <w:rPr>
          <w:rFonts w:ascii="Times New Roman" w:hAnsi="Times New Roman"/>
          <w:sz w:val="24"/>
        </w:rPr>
        <w:t>C 22.00 – Markedsrisiko: Valutarisiko opgjort efter standardmetoden</w:t>
      </w:r>
      <w:bookmarkEnd w:id="115"/>
      <w:bookmarkEnd w:id="116"/>
      <w:bookmarkEnd w:id="117"/>
      <w:bookmarkEnd w:id="118"/>
      <w:bookmarkEnd w:id="119"/>
      <w:r>
        <w:rPr>
          <w:rFonts w:ascii="Times New Roman" w:hAnsi="Times New Roman"/>
          <w:sz w:val="24"/>
        </w:rPr>
        <w:t xml:space="preserve"> (MKR SA FX)</w:t>
      </w:r>
      <w:bookmarkEnd w:id="120"/>
      <w:bookmarkEnd w:id="121"/>
    </w:p>
    <w:p w14:paraId="70FD2A29" w14:textId="503A292B"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22" w:name="_Toc262566433"/>
      <w:bookmarkStart w:id="123" w:name="_Toc295830009"/>
      <w:bookmarkStart w:id="124" w:name="_Toc308426686"/>
      <w:bookmarkStart w:id="125" w:name="_Toc310415070"/>
      <w:bookmarkStart w:id="126" w:name="_Toc360188405"/>
      <w:bookmarkStart w:id="127" w:name="_Toc473561045"/>
      <w:bookmarkStart w:id="128" w:name="_Toc210903643"/>
      <w:r>
        <w:rPr>
          <w:rFonts w:ascii="Times New Roman" w:hAnsi="Times New Roman"/>
          <w:sz w:val="24"/>
          <w:u w:val="none"/>
        </w:rPr>
        <w:t>6.1.</w:t>
      </w:r>
      <w:r>
        <w:tab/>
      </w:r>
      <w:r>
        <w:rPr>
          <w:rFonts w:ascii="Times New Roman" w:hAnsi="Times New Roman"/>
          <w:sz w:val="24"/>
        </w:rPr>
        <w:t>Generelle bemærkninger</w:t>
      </w:r>
      <w:bookmarkEnd w:id="122"/>
      <w:bookmarkEnd w:id="123"/>
      <w:bookmarkEnd w:id="124"/>
      <w:bookmarkEnd w:id="125"/>
      <w:bookmarkEnd w:id="126"/>
      <w:bookmarkEnd w:id="127"/>
      <w:bookmarkEnd w:id="128"/>
    </w:p>
    <w:p w14:paraId="3B4750B2" w14:textId="2C7BE8FA" w:rsidR="00F71DF2" w:rsidRPr="002D60D7" w:rsidRDefault="00A807E1" w:rsidP="00E172EA">
      <w:pPr>
        <w:pStyle w:val="InstructionsText2"/>
        <w:numPr>
          <w:ilvl w:val="0"/>
          <w:numId w:val="29"/>
        </w:numPr>
        <w:suppressAutoHyphens/>
      </w:pPr>
      <w:r>
        <w:t xml:space="preserve">Investeringsselskaber indberetter oplysninger om positionerne i hver valuta (herunder indberetningsvalutaen) og de tilsvarende kapitalgrundlagskrav for valutarisiko opgjort efter standardmetoden. Positionen skal beregnes for hver valuta (herunder EUR), guld og positioner i </w:t>
      </w:r>
      <w:proofErr w:type="spellStart"/>
      <w:r>
        <w:t>CIU'er</w:t>
      </w:r>
      <w:proofErr w:type="spellEnd"/>
      <w:r>
        <w:t>.</w:t>
      </w:r>
    </w:p>
    <w:p w14:paraId="39EF826C" w14:textId="60814CC7" w:rsidR="000B0B09" w:rsidRPr="002D60D7" w:rsidRDefault="00B31D8A" w:rsidP="00E172EA">
      <w:pPr>
        <w:pStyle w:val="InstructionsText2"/>
        <w:numPr>
          <w:ilvl w:val="0"/>
          <w:numId w:val="29"/>
        </w:numPr>
        <w:suppressAutoHyphens/>
      </w:pPr>
      <w:r>
        <w:t>Række 0100-0470 i dette skema indberettes, hvis investeringsselskabet har tilladelse til at udføre aktivitet 3 eller 6 i afsnit A i bilag I til Europa-Parlamentets og Rådets direktiv 2014/65/EU</w:t>
      </w:r>
      <w:r>
        <w:rPr>
          <w:rStyle w:val="FootnoteReference"/>
        </w:rPr>
        <w:footnoteReference w:id="4"/>
      </w:r>
      <w:r>
        <w:t>, selv hvis det pågældende investeringsselskab ikke er forpligtet til at beregne kapitalgrundlagskrav vedrørende valutakursrisiko i henhold til artikel 351 i forordning (EU) nr. 575/2013. I disse memorandumposter medtages alle positioner i indberetningsvalutaen i række 0100-0470, uanset om de tages i betragtning med henblik på artikel 354 i forordning (EU) nr. 575/2013. Række 0130-0470 for memorandumposterne i skemaet udfyldes separat for alle valutaer i EU's medlemsstater, valutaerne GBP, USD, CHF, JPY, RUB, TRY, AUD, CAD, RSD, ALL, UAH, MKD, EGP, ARS, BRL, MXN, HKD, ICK, TWD, NZD, NOK, SGD, KRW, CNY og alle andre valutaer.</w:t>
      </w:r>
    </w:p>
    <w:p w14:paraId="346B4732" w14:textId="0BDCE786"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30" w:name="_Toc262566434"/>
      <w:bookmarkStart w:id="131" w:name="_Toc295830010"/>
      <w:bookmarkStart w:id="132" w:name="_Toc308426687"/>
      <w:bookmarkStart w:id="133" w:name="_Toc310415071"/>
      <w:bookmarkStart w:id="134" w:name="_Toc360188406"/>
      <w:bookmarkStart w:id="135" w:name="_Toc473561046"/>
      <w:bookmarkStart w:id="136" w:name="_Toc210903644"/>
      <w:r>
        <w:rPr>
          <w:rFonts w:ascii="Times New Roman" w:hAnsi="Times New Roman"/>
          <w:sz w:val="24"/>
          <w:u w:val="none"/>
        </w:rPr>
        <w:t>6.2.</w:t>
      </w:r>
      <w:r>
        <w:tab/>
      </w:r>
      <w:r>
        <w:rPr>
          <w:rFonts w:ascii="Times New Roman" w:hAnsi="Times New Roman"/>
          <w:sz w:val="24"/>
        </w:rPr>
        <w:t>Instrukser vedrørende specifikke positioner</w:t>
      </w:r>
      <w:bookmarkEnd w:id="130"/>
      <w:bookmarkEnd w:id="131"/>
      <w:bookmarkEnd w:id="132"/>
      <w:bookmarkEnd w:id="133"/>
      <w:bookmarkEnd w:id="134"/>
      <w:bookmarkEnd w:id="135"/>
      <w:bookmarkEnd w:id="1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2D60D7" w14:paraId="49DEFDC7" w14:textId="77777777" w:rsidTr="00672D2A">
        <w:trPr>
          <w:trHeight w:val="595"/>
        </w:trPr>
        <w:tc>
          <w:tcPr>
            <w:tcW w:w="8862" w:type="dxa"/>
            <w:gridSpan w:val="2"/>
            <w:shd w:val="clear" w:color="auto" w:fill="CCCCCC"/>
          </w:tcPr>
          <w:p w14:paraId="12971A77"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Kolonner</w:t>
            </w:r>
          </w:p>
        </w:tc>
      </w:tr>
      <w:tr w:rsidR="000B0B09" w:rsidRPr="002D60D7" w14:paraId="159B4B41" w14:textId="77777777" w:rsidTr="00672D2A">
        <w:tc>
          <w:tcPr>
            <w:tcW w:w="988" w:type="dxa"/>
          </w:tcPr>
          <w:p w14:paraId="0ABA9E21"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0020-0030</w:t>
            </w:r>
          </w:p>
        </w:tc>
        <w:tc>
          <w:tcPr>
            <w:tcW w:w="7874" w:type="dxa"/>
          </w:tcPr>
          <w:p w14:paraId="3450FB81"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ALLE POSITIONER (LANGE OG KORTE)</w:t>
            </w:r>
          </w:p>
          <w:p w14:paraId="21CD6173"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5F204D98" w14:textId="7206E339" w:rsidR="005C14B0"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lastRenderedPageBreak/>
              <w:t>Bruttopositioner som følge af aktiver, tilgodehavender og lignende poster nævnt i artikel 352, stk. 1, i forordning (EU) nr. 575/2013.</w:t>
            </w:r>
          </w:p>
          <w:p w14:paraId="754DB1BB" w14:textId="2FEAA29E" w:rsidR="000B0B09" w:rsidRPr="002D60D7" w:rsidRDefault="00BB22D4"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I henhold til artikel 352, stk. 2, i forordning (EU) nr. 575/2013, og forudsat at de kompetente myndigheder giver tilladelse hertil, indberettes positioner, som et institut har taget for at afdække sin kapitalprocent, jf. samme forordnings artikel 92, stk. 1, mod den negative virkning af valutakursændringer, samt positioner vedrørende poster, der allerede er fratrukket ved beregningen af kapitalgrundlaget, ikke.</w:t>
            </w:r>
          </w:p>
          <w:p w14:paraId="40A85A41"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0B0B09" w:rsidRPr="002D60D7" w14:paraId="5B6C2519" w14:textId="77777777" w:rsidTr="00672D2A">
        <w:tc>
          <w:tcPr>
            <w:tcW w:w="988" w:type="dxa"/>
          </w:tcPr>
          <w:p w14:paraId="01A2B5B6"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0040-0050</w:t>
            </w:r>
          </w:p>
        </w:tc>
        <w:tc>
          <w:tcPr>
            <w:tcW w:w="7874" w:type="dxa"/>
          </w:tcPr>
          <w:p w14:paraId="5A21CA54"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NETTOPOSITIONER (LANGE OG KORTE)</w:t>
            </w:r>
          </w:p>
          <w:p w14:paraId="5D5BCFBB"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263D2EB9" w14:textId="110C5AF2" w:rsidR="00283B5F"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Artikel 352, stk. 3, artikel 352, stk. 4, første og andet punktum, og artikel 353 i forordning (EU) nr. 575/2013.</w:t>
            </w:r>
          </w:p>
          <w:p w14:paraId="1436375E" w14:textId="14467FBC"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Nettopositionerne beregnes i hver valuta i overensstemmelse med nævnte forordnings artikel 352, stk. 1. Derfor kan både lange og korte positioner indberettes på samme tid.</w:t>
            </w:r>
          </w:p>
          <w:p w14:paraId="7EF6C18C"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0B0B09" w:rsidRPr="002D60D7" w14:paraId="1DBF3F98" w14:textId="77777777" w:rsidTr="00672D2A">
        <w:tc>
          <w:tcPr>
            <w:tcW w:w="988" w:type="dxa"/>
          </w:tcPr>
          <w:p w14:paraId="5ED8190E"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0060-0080</w:t>
            </w:r>
          </w:p>
        </w:tc>
        <w:tc>
          <w:tcPr>
            <w:tcW w:w="7874" w:type="dxa"/>
          </w:tcPr>
          <w:p w14:paraId="23461A4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POSITIONER UNDERLAGT KAPITALKRAV</w:t>
            </w:r>
          </w:p>
          <w:p w14:paraId="536B2115"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4FE1162B" w14:textId="273CC044"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Artikel 352, stk. 4, tredje punktum, og artikel 353 og 354 i forordning (EU) nr. 575/2013 </w:t>
            </w:r>
          </w:p>
          <w:p w14:paraId="091C4CE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52E36B34" w14:textId="77777777" w:rsidTr="00672D2A">
        <w:tc>
          <w:tcPr>
            <w:tcW w:w="988" w:type="dxa"/>
          </w:tcPr>
          <w:p w14:paraId="4CF75F7E"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0060-0070</w:t>
            </w:r>
          </w:p>
        </w:tc>
        <w:tc>
          <w:tcPr>
            <w:tcW w:w="7874" w:type="dxa"/>
          </w:tcPr>
          <w:p w14:paraId="4917443B"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POSITIONER UNDERLAGT KAPITALKRAV (LANGE OG KORTE)</w:t>
            </w:r>
          </w:p>
          <w:p w14:paraId="1CA17503" w14:textId="7777777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De lange og korte nettopositioner for hver valuta beregnes ved at trække de samlede korte positioner fra de samlede lange positioner.</w:t>
            </w:r>
          </w:p>
          <w:p w14:paraId="7912A4F1" w14:textId="7777777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Lange nettopositioner for hver operation i en valuta adderes for at få den lange nettoposition i den pågældende valuta.</w:t>
            </w:r>
          </w:p>
          <w:p w14:paraId="5B4E9BDF" w14:textId="7777777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Korte nettopositioner for hver operation i en valuta adderes for at få den korte nettoposition i den pågældende valuta.</w:t>
            </w:r>
          </w:p>
          <w:p w14:paraId="71BEB09F" w14:textId="7777777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Ikke-matchede positioner i ikke-indberetningsvalutaer lægges til positioner underlagt kapitalkrav for andre valutaer (række 030) i kolonne 060 eller 070, afhængigt af om de er korte eller lange.</w:t>
            </w:r>
          </w:p>
          <w:p w14:paraId="3B8AB235" w14:textId="77777777" w:rsidR="00DE48EF" w:rsidRPr="002D60D7"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153E3368" w14:textId="77777777" w:rsidTr="00672D2A">
        <w:tc>
          <w:tcPr>
            <w:tcW w:w="988" w:type="dxa"/>
          </w:tcPr>
          <w:p w14:paraId="79947C75"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w:t>
            </w:r>
          </w:p>
        </w:tc>
        <w:tc>
          <w:tcPr>
            <w:tcW w:w="7874" w:type="dxa"/>
          </w:tcPr>
          <w:p w14:paraId="50779B2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POSITIONER UNDERLAGT KAPITALKRAV (MATCHEDE)</w:t>
            </w:r>
          </w:p>
          <w:p w14:paraId="1787EA62"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54376274"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Matchede positioner for snævert forbundne valutaer.</w:t>
            </w:r>
          </w:p>
          <w:p w14:paraId="6BC8E67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E3750E4" w14:textId="77777777" w:rsidTr="00672D2A">
        <w:tc>
          <w:tcPr>
            <w:tcW w:w="988" w:type="dxa"/>
          </w:tcPr>
          <w:p w14:paraId="0E46DE0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w:t>
            </w:r>
          </w:p>
        </w:tc>
        <w:tc>
          <w:tcPr>
            <w:tcW w:w="7874" w:type="dxa"/>
          </w:tcPr>
          <w:p w14:paraId="4FC12DDA"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KAPITALGRUNDLAGSKRAV</w:t>
            </w:r>
          </w:p>
          <w:p w14:paraId="4108E694"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0D828234" w14:textId="7D891B72"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Kapitalkravet for en relevant position i henhold til tredje del, afsnit IV, kapitel 3, i forordning (EU) nr. 575/2013 </w:t>
            </w:r>
          </w:p>
          <w:p w14:paraId="62C9AE7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75A4CD35" w14:textId="77777777" w:rsidTr="00672D2A">
        <w:tc>
          <w:tcPr>
            <w:tcW w:w="988" w:type="dxa"/>
          </w:tcPr>
          <w:p w14:paraId="5B271B1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w:t>
            </w:r>
          </w:p>
        </w:tc>
        <w:tc>
          <w:tcPr>
            <w:tcW w:w="7874" w:type="dxa"/>
          </w:tcPr>
          <w:p w14:paraId="0647EAC0"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SAMLET RISIKOEKSPONERING</w:t>
            </w:r>
          </w:p>
          <w:p w14:paraId="1005789B"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p w14:paraId="3CF09645" w14:textId="05D9758B" w:rsidR="005C14B0" w:rsidRPr="002D60D7" w:rsidRDefault="000B0B09" w:rsidP="004C445F">
            <w:pPr>
              <w:tabs>
                <w:tab w:val="left" w:pos="1665"/>
              </w:tabs>
              <w:suppressAutoHyphens/>
              <w:autoSpaceDE w:val="0"/>
              <w:autoSpaceDN w:val="0"/>
              <w:adjustRightInd w:val="0"/>
              <w:spacing w:before="0"/>
              <w:rPr>
                <w:rFonts w:ascii="Times New Roman" w:hAnsi="Times New Roman"/>
                <w:sz w:val="24"/>
              </w:rPr>
            </w:pPr>
            <w:r>
              <w:rPr>
                <w:rFonts w:ascii="Times New Roman" w:hAnsi="Times New Roman"/>
                <w:sz w:val="24"/>
              </w:rPr>
              <w:t>Artikel 92, stk. 6, litra b), i forordning (EU) nr. 575/2013.</w:t>
            </w:r>
          </w:p>
          <w:p w14:paraId="74C1A53D"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Resultatet af multiplikationen af kapitalgrundlagskravet med 12,5. </w:t>
            </w:r>
          </w:p>
          <w:p w14:paraId="43ECFCA3" w14:textId="77777777" w:rsidR="00DE48EF" w:rsidRPr="002D60D7" w:rsidRDefault="00DE48EF"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tc>
      </w:tr>
    </w:tbl>
    <w:p w14:paraId="4E615BD8" w14:textId="77777777" w:rsidR="000B0B09" w:rsidRPr="002D60D7" w:rsidRDefault="000B0B09" w:rsidP="004C445F">
      <w:pPr>
        <w:suppressAutoHyphens/>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
        <w:gridCol w:w="7871"/>
      </w:tblGrid>
      <w:tr w:rsidR="000B0B09" w:rsidRPr="002D60D7" w14:paraId="0291DB10" w14:textId="77777777" w:rsidTr="00672D2A">
        <w:trPr>
          <w:trHeight w:val="497"/>
        </w:trPr>
        <w:tc>
          <w:tcPr>
            <w:tcW w:w="8862" w:type="dxa"/>
            <w:gridSpan w:val="2"/>
            <w:shd w:val="clear" w:color="auto" w:fill="CCCCCC"/>
          </w:tcPr>
          <w:p w14:paraId="080D5566"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Rækker</w:t>
            </w:r>
          </w:p>
        </w:tc>
      </w:tr>
      <w:tr w:rsidR="000B0B09" w:rsidRPr="002D60D7" w14:paraId="7E8F93AD" w14:textId="77777777" w:rsidTr="00672D2A">
        <w:tc>
          <w:tcPr>
            <w:tcW w:w="991" w:type="dxa"/>
          </w:tcPr>
          <w:p w14:paraId="308DA059"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7871" w:type="dxa"/>
          </w:tcPr>
          <w:p w14:paraId="444D3E44"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SAMLEDE POSITIONER</w:t>
            </w:r>
          </w:p>
          <w:p w14:paraId="625A8F91"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474297D9" w14:textId="78AA241E" w:rsidR="000B0B09" w:rsidRPr="002D60D7" w:rsidRDefault="00491F4D"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Alle positioner i ikke-indberetningsvalutaer og de positioner i indberetningsvalutaen, der tages i betragtning med henblik på artikel 354 i forordning (EU) nr. 575/2013, samt deres tilsvarende kapitalgrundlagskrav for den valutarisiko, der er omhandlet i samme forordnings artikel 92, stk. 3, litra c), nr. i), under hensyntagen til forordningens artikel 352, stk. 2 og 4 (med henblik på omregning til indberetningsvalutaen).</w:t>
            </w:r>
          </w:p>
          <w:p w14:paraId="60C8486E"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0B0B09" w:rsidRPr="002D60D7" w14:paraId="467D9D0D" w14:textId="77777777" w:rsidTr="00672D2A">
        <w:tc>
          <w:tcPr>
            <w:tcW w:w="991" w:type="dxa"/>
          </w:tcPr>
          <w:p w14:paraId="65214D61"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w:t>
            </w:r>
          </w:p>
        </w:tc>
        <w:tc>
          <w:tcPr>
            <w:tcW w:w="7871" w:type="dxa"/>
          </w:tcPr>
          <w:p w14:paraId="49A2740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SNÆVERT FORBUNDNE VALUTAER</w:t>
            </w:r>
          </w:p>
          <w:p w14:paraId="784B138D"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7339F996" w14:textId="323891C1"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Positioner og deres tilsvarende kapitalgrundlagskrav for snævert forbundne valutaer som omhandlet i artikel 354 i forordning (EU) nr. 575/2013.</w:t>
            </w:r>
          </w:p>
          <w:p w14:paraId="1228E8F4"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491F4D" w:rsidRPr="002D60D7" w14:paraId="6BD5BA15" w14:textId="77777777" w:rsidTr="00672D2A">
        <w:tc>
          <w:tcPr>
            <w:tcW w:w="991" w:type="dxa"/>
          </w:tcPr>
          <w:p w14:paraId="5BFECF57" w14:textId="77777777" w:rsidR="00491F4D"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0025</w:t>
            </w:r>
          </w:p>
        </w:tc>
        <w:tc>
          <w:tcPr>
            <w:tcW w:w="7871" w:type="dxa"/>
          </w:tcPr>
          <w:p w14:paraId="596531B8" w14:textId="77777777" w:rsidR="00491F4D" w:rsidRPr="002D60D7" w:rsidRDefault="00491F4D"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 xml:space="preserve">Snævert forbundne valutaer: </w:t>
            </w:r>
            <w:r>
              <w:rPr>
                <w:rFonts w:ascii="Times New Roman" w:hAnsi="Times New Roman"/>
                <w:b/>
                <w:i/>
                <w:sz w:val="24"/>
                <w:u w:val="single"/>
              </w:rPr>
              <w:t>Heraf</w:t>
            </w:r>
            <w:r>
              <w:rPr>
                <w:rFonts w:ascii="Times New Roman" w:hAnsi="Times New Roman"/>
                <w:b/>
                <w:sz w:val="24"/>
                <w:u w:val="single"/>
              </w:rPr>
              <w:t>: indberetningsvaluta</w:t>
            </w:r>
          </w:p>
          <w:p w14:paraId="1A313604" w14:textId="77777777" w:rsidR="00491F4D" w:rsidRPr="002D60D7" w:rsidRDefault="00491F4D" w:rsidP="004C445F">
            <w:pPr>
              <w:suppressAutoHyphens/>
              <w:autoSpaceDE w:val="0"/>
              <w:autoSpaceDN w:val="0"/>
              <w:adjustRightInd w:val="0"/>
              <w:spacing w:before="0" w:after="0"/>
              <w:rPr>
                <w:rFonts w:ascii="Times New Roman" w:hAnsi="Times New Roman"/>
                <w:sz w:val="24"/>
              </w:rPr>
            </w:pPr>
          </w:p>
          <w:p w14:paraId="6CF1E695" w14:textId="3B11B1C0" w:rsidR="00491F4D" w:rsidRPr="002D60D7" w:rsidRDefault="00491F4D"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Positioner i indberetningsvalutaen, der indgår i beregningen af kapitalgrundlagskrav i overensstemmelse med artikel 354 i forordning (EU) nr. 575/2013.</w:t>
            </w:r>
          </w:p>
          <w:p w14:paraId="1727C5A3" w14:textId="77777777" w:rsidR="00491F4D" w:rsidRPr="002D60D7" w:rsidRDefault="00491F4D"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52A3FAA7" w14:textId="77777777" w:rsidTr="00672D2A">
        <w:tc>
          <w:tcPr>
            <w:tcW w:w="991" w:type="dxa"/>
          </w:tcPr>
          <w:p w14:paraId="0150967E"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w:t>
            </w:r>
          </w:p>
        </w:tc>
        <w:tc>
          <w:tcPr>
            <w:tcW w:w="7871" w:type="dxa"/>
          </w:tcPr>
          <w:p w14:paraId="0BAA11C1"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 xml:space="preserve">ALLE ANDRE VALUTAER (herunder </w:t>
            </w:r>
            <w:proofErr w:type="spellStart"/>
            <w:r>
              <w:rPr>
                <w:rFonts w:ascii="Times New Roman" w:hAnsi="Times New Roman"/>
                <w:b/>
                <w:sz w:val="24"/>
                <w:u w:val="single"/>
              </w:rPr>
              <w:t>CIU'er</w:t>
            </w:r>
            <w:proofErr w:type="spellEnd"/>
            <w:r>
              <w:rPr>
                <w:rFonts w:ascii="Times New Roman" w:hAnsi="Times New Roman"/>
                <w:b/>
                <w:sz w:val="24"/>
                <w:u w:val="single"/>
              </w:rPr>
              <w:t>, der behandles som forskellige valutaer)</w:t>
            </w:r>
          </w:p>
          <w:p w14:paraId="1677D28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0DD3AFD1" w14:textId="4128E688"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Positioner og deres tilsvarende kapitalgrundlagskrav for valutaer omfattet af den generelle procedure, der er omhandlet i artikel 351 og artikel 352, stk. 2 og 4, i forordning (EU) nr. 575/2013.</w:t>
            </w:r>
          </w:p>
          <w:p w14:paraId="0D0C93F2"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369470C9" w14:textId="2C612C05" w:rsidR="000B0B09" w:rsidRPr="002D60D7" w:rsidRDefault="000B0B09" w:rsidP="004C445F">
            <w:pPr>
              <w:suppressAutoHyphens/>
              <w:autoSpaceDE w:val="0"/>
              <w:autoSpaceDN w:val="0"/>
              <w:adjustRightInd w:val="0"/>
              <w:spacing w:before="0" w:after="0"/>
              <w:rPr>
                <w:rFonts w:ascii="Times New Roman" w:hAnsi="Times New Roman"/>
                <w:bCs/>
                <w:sz w:val="24"/>
                <w:u w:val="single"/>
              </w:rPr>
            </w:pPr>
            <w:r>
              <w:rPr>
                <w:rFonts w:ascii="Times New Roman" w:hAnsi="Times New Roman"/>
                <w:sz w:val="24"/>
                <w:u w:val="single"/>
              </w:rPr>
              <w:t xml:space="preserve">Indberetning af </w:t>
            </w:r>
            <w:proofErr w:type="spellStart"/>
            <w:r>
              <w:rPr>
                <w:rFonts w:ascii="Times New Roman" w:hAnsi="Times New Roman"/>
                <w:sz w:val="24"/>
                <w:u w:val="single"/>
              </w:rPr>
              <w:t>CIU'er</w:t>
            </w:r>
            <w:proofErr w:type="spellEnd"/>
            <w:r>
              <w:rPr>
                <w:rFonts w:ascii="Times New Roman" w:hAnsi="Times New Roman"/>
                <w:sz w:val="24"/>
                <w:u w:val="single"/>
              </w:rPr>
              <w:t>, der behandles som separate valutaer i henhold til artikel 353 i forordning (EU) nr. 575/2013:</w:t>
            </w:r>
          </w:p>
          <w:p w14:paraId="77B7A43F" w14:textId="77777777" w:rsidR="000B0B09" w:rsidRPr="002D60D7" w:rsidRDefault="000B0B09" w:rsidP="004C445F">
            <w:pPr>
              <w:suppressAutoHyphens/>
              <w:autoSpaceDE w:val="0"/>
              <w:autoSpaceDN w:val="0"/>
              <w:adjustRightInd w:val="0"/>
              <w:spacing w:before="0" w:after="0"/>
              <w:rPr>
                <w:rFonts w:ascii="Times New Roman" w:hAnsi="Times New Roman"/>
                <w:bCs/>
                <w:sz w:val="24"/>
              </w:rPr>
            </w:pPr>
            <w:proofErr w:type="spellStart"/>
            <w:r>
              <w:rPr>
                <w:rFonts w:ascii="Times New Roman" w:hAnsi="Times New Roman"/>
                <w:sz w:val="24"/>
              </w:rPr>
              <w:t>CIU'er</w:t>
            </w:r>
            <w:proofErr w:type="spellEnd"/>
            <w:r>
              <w:rPr>
                <w:rFonts w:ascii="Times New Roman" w:hAnsi="Times New Roman"/>
                <w:sz w:val="24"/>
              </w:rPr>
              <w:t>, der behandles som separate valutaer, kan behandles på to forskellige måder med henblik på at beregne kapitalgrundlagskravene:</w:t>
            </w:r>
          </w:p>
          <w:p w14:paraId="5B250982" w14:textId="5A8D3F48" w:rsidR="000B0B09" w:rsidRPr="002D60D7" w:rsidRDefault="00EA7544" w:rsidP="004C445F">
            <w:pPr>
              <w:suppressAutoHyphens/>
              <w:autoSpaceDE w:val="0"/>
              <w:autoSpaceDN w:val="0"/>
              <w:adjustRightInd w:val="0"/>
              <w:spacing w:before="0" w:after="0"/>
              <w:ind w:left="720" w:hanging="360"/>
              <w:rPr>
                <w:rFonts w:ascii="Times New Roman" w:hAnsi="Times New Roman"/>
                <w:bCs/>
                <w:sz w:val="24"/>
              </w:rPr>
            </w:pPr>
            <w:r>
              <w:rPr>
                <w:rFonts w:ascii="Times New Roman" w:hAnsi="Times New Roman"/>
                <w:sz w:val="24"/>
              </w:rPr>
              <w:t xml:space="preserve">a) Den modificerede guldmetode, hvis det ikke vides, om </w:t>
            </w:r>
            <w:proofErr w:type="spellStart"/>
            <w:r>
              <w:rPr>
                <w:rFonts w:ascii="Times New Roman" w:hAnsi="Times New Roman"/>
                <w:sz w:val="24"/>
              </w:rPr>
              <w:t>CIU'ens</w:t>
            </w:r>
            <w:proofErr w:type="spellEnd"/>
            <w:r>
              <w:rPr>
                <w:rFonts w:ascii="Times New Roman" w:hAnsi="Times New Roman"/>
                <w:sz w:val="24"/>
              </w:rPr>
              <w:t xml:space="preserve"> investeringer er lange eller korte (disse </w:t>
            </w:r>
            <w:proofErr w:type="spellStart"/>
            <w:r>
              <w:rPr>
                <w:rFonts w:ascii="Times New Roman" w:hAnsi="Times New Roman"/>
                <w:sz w:val="24"/>
              </w:rPr>
              <w:t>CIU'er</w:t>
            </w:r>
            <w:proofErr w:type="spellEnd"/>
            <w:r>
              <w:rPr>
                <w:rFonts w:ascii="Times New Roman" w:hAnsi="Times New Roman"/>
                <w:sz w:val="24"/>
              </w:rPr>
              <w:t xml:space="preserve"> lægges til et instituts samlede nettoposition i valutaer).</w:t>
            </w:r>
          </w:p>
          <w:p w14:paraId="36EAAD8C" w14:textId="570B6ECE" w:rsidR="000B0B09" w:rsidRPr="002D60D7" w:rsidRDefault="00EA7544" w:rsidP="004C445F">
            <w:pPr>
              <w:suppressAutoHyphens/>
              <w:autoSpaceDE w:val="0"/>
              <w:autoSpaceDN w:val="0"/>
              <w:adjustRightInd w:val="0"/>
              <w:spacing w:before="0" w:after="0"/>
              <w:ind w:left="720" w:hanging="360"/>
              <w:rPr>
                <w:rFonts w:ascii="Times New Roman" w:hAnsi="Times New Roman"/>
                <w:bCs/>
                <w:sz w:val="24"/>
              </w:rPr>
            </w:pPr>
            <w:r>
              <w:rPr>
                <w:rFonts w:ascii="Times New Roman" w:hAnsi="Times New Roman"/>
                <w:sz w:val="24"/>
              </w:rPr>
              <w:t xml:space="preserve">b) Hvis det vides, om </w:t>
            </w:r>
            <w:proofErr w:type="spellStart"/>
            <w:r>
              <w:rPr>
                <w:rFonts w:ascii="Times New Roman" w:hAnsi="Times New Roman"/>
                <w:sz w:val="24"/>
              </w:rPr>
              <w:t>CIU'ens</w:t>
            </w:r>
            <w:proofErr w:type="spellEnd"/>
            <w:r>
              <w:rPr>
                <w:rFonts w:ascii="Times New Roman" w:hAnsi="Times New Roman"/>
                <w:sz w:val="24"/>
              </w:rPr>
              <w:t xml:space="preserve"> investeringer er lange eller korte, lægges disse </w:t>
            </w:r>
            <w:proofErr w:type="spellStart"/>
            <w:r>
              <w:rPr>
                <w:rFonts w:ascii="Times New Roman" w:hAnsi="Times New Roman"/>
                <w:sz w:val="24"/>
              </w:rPr>
              <w:t>CIU'er</w:t>
            </w:r>
            <w:proofErr w:type="spellEnd"/>
            <w:r>
              <w:rPr>
                <w:rFonts w:ascii="Times New Roman" w:hAnsi="Times New Roman"/>
                <w:sz w:val="24"/>
              </w:rPr>
              <w:t xml:space="preserve"> til den samlede åbne valutaposition (lang eller kort, afhængigt af om </w:t>
            </w:r>
            <w:proofErr w:type="spellStart"/>
            <w:r>
              <w:rPr>
                <w:rFonts w:ascii="Times New Roman" w:hAnsi="Times New Roman"/>
                <w:sz w:val="24"/>
              </w:rPr>
              <w:t>CIU'ens</w:t>
            </w:r>
            <w:proofErr w:type="spellEnd"/>
            <w:r>
              <w:rPr>
                <w:rFonts w:ascii="Times New Roman" w:hAnsi="Times New Roman"/>
                <w:sz w:val="24"/>
              </w:rPr>
              <w:t xml:space="preserve"> investeringer er lange eller korte).</w:t>
            </w:r>
          </w:p>
          <w:p w14:paraId="6410AE39" w14:textId="77777777" w:rsidR="000B0B09" w:rsidRPr="002D60D7" w:rsidRDefault="000B0B09" w:rsidP="004C445F">
            <w:pPr>
              <w:suppressAutoHyphens/>
              <w:autoSpaceDE w:val="0"/>
              <w:autoSpaceDN w:val="0"/>
              <w:adjustRightInd w:val="0"/>
              <w:spacing w:before="0" w:after="0"/>
              <w:rPr>
                <w:rFonts w:ascii="Times New Roman" w:hAnsi="Times New Roman"/>
                <w:bCs/>
                <w:sz w:val="24"/>
                <w:u w:val="single"/>
              </w:rPr>
            </w:pPr>
            <w:r>
              <w:rPr>
                <w:rFonts w:ascii="Times New Roman" w:hAnsi="Times New Roman"/>
                <w:sz w:val="24"/>
              </w:rPr>
              <w:t xml:space="preserve">Indberetningen af disse </w:t>
            </w:r>
            <w:proofErr w:type="spellStart"/>
            <w:r>
              <w:rPr>
                <w:rFonts w:ascii="Times New Roman" w:hAnsi="Times New Roman"/>
                <w:sz w:val="24"/>
              </w:rPr>
              <w:t>CIU'er</w:t>
            </w:r>
            <w:proofErr w:type="spellEnd"/>
            <w:r>
              <w:rPr>
                <w:rFonts w:ascii="Times New Roman" w:hAnsi="Times New Roman"/>
                <w:sz w:val="24"/>
              </w:rPr>
              <w:t xml:space="preserve"> skal følge beregningen af kapitalgrundlagskravene.</w:t>
            </w:r>
          </w:p>
          <w:p w14:paraId="6EF89CCB" w14:textId="77777777" w:rsidR="00DE48EF" w:rsidRPr="002D60D7"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3074F2FD" w14:textId="77777777" w:rsidTr="00672D2A">
        <w:tc>
          <w:tcPr>
            <w:tcW w:w="991" w:type="dxa"/>
          </w:tcPr>
          <w:p w14:paraId="77D3A983"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w:t>
            </w:r>
          </w:p>
        </w:tc>
        <w:tc>
          <w:tcPr>
            <w:tcW w:w="7871" w:type="dxa"/>
          </w:tcPr>
          <w:p w14:paraId="0E1B066C"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GULD</w:t>
            </w:r>
          </w:p>
          <w:p w14:paraId="3DD20C37"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3E2B6F8D" w14:textId="0A74E970"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Positioner og deres tilsvarende kapitalgrundlagskrav for valutaer omfattet af den generelle procedure, der er omhandlet i artikel 351 og artikel 352, stk. 2 og 4, i forordning (EU) nr. 575/2013. </w:t>
            </w:r>
          </w:p>
          <w:p w14:paraId="2363385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76FC5B51" w14:textId="77777777" w:rsidTr="00672D2A">
        <w:tc>
          <w:tcPr>
            <w:tcW w:w="991" w:type="dxa"/>
          </w:tcPr>
          <w:p w14:paraId="119AB326"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0050-0090</w:t>
            </w:r>
          </w:p>
        </w:tc>
        <w:tc>
          <w:tcPr>
            <w:tcW w:w="7871" w:type="dxa"/>
          </w:tcPr>
          <w:p w14:paraId="76D7671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Style w:val="InstructionsTabelleberschrift"/>
                <w:rFonts w:ascii="Times New Roman" w:hAnsi="Times New Roman"/>
                <w:sz w:val="24"/>
              </w:rPr>
              <w:t>YDERLIGERE KRAV TIL OPTIONER (ANDRE RISICI END DELTARISICI)</w:t>
            </w:r>
          </w:p>
          <w:p w14:paraId="409B80C0" w14:textId="3123C3E4"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 xml:space="preserve">Artikel 352, stk. 5 og 6, i forordning (EU) nr. 575/2013. </w:t>
            </w:r>
          </w:p>
          <w:p w14:paraId="28A72F07"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30C3DAE3"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De yderligere krav til optioner vedrørende andre risici end deltarisici indberettes opdelt efter den metode, der er anvendt til at beregne dem. </w:t>
            </w:r>
          </w:p>
          <w:p w14:paraId="64B10AE8"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4FB6CAB6" w14:textId="77777777" w:rsidTr="00672D2A">
        <w:tc>
          <w:tcPr>
            <w:tcW w:w="991" w:type="dxa"/>
          </w:tcPr>
          <w:p w14:paraId="4A4827FD"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0100-0120</w:t>
            </w:r>
          </w:p>
        </w:tc>
        <w:tc>
          <w:tcPr>
            <w:tcW w:w="7871" w:type="dxa"/>
          </w:tcPr>
          <w:p w14:paraId="4D32EE9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Opdeling af samlede positioner (herunder indberetningsvaluta) efter eksponeringstype</w:t>
            </w:r>
          </w:p>
          <w:p w14:paraId="35F84DA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11C8EDD8"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De samlede positioner opdeles efter derivater, andre aktiver og passiver og ikke-balanceførte poster.</w:t>
            </w:r>
          </w:p>
          <w:p w14:paraId="645944F1" w14:textId="77777777" w:rsidR="00DE48EF" w:rsidRPr="002D60D7"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12C3A573" w14:textId="77777777" w:rsidTr="00672D2A">
        <w:tc>
          <w:tcPr>
            <w:tcW w:w="991" w:type="dxa"/>
          </w:tcPr>
          <w:p w14:paraId="328B76F1"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w:t>
            </w:r>
          </w:p>
        </w:tc>
        <w:tc>
          <w:tcPr>
            <w:tcW w:w="7871" w:type="dxa"/>
          </w:tcPr>
          <w:p w14:paraId="2B5ED8B0"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Andre aktiver og passiver end ikke-balanceførte poster og derivater</w:t>
            </w:r>
          </w:p>
          <w:p w14:paraId="70ABA94F"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048B1F95" w14:textId="77777777" w:rsidR="00DE48EF"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Positioner, der ikke er anført i række 0110 eller 0120, indberettes her. </w:t>
            </w:r>
          </w:p>
          <w:p w14:paraId="68474F8C"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sz w:val="24"/>
              </w:rPr>
              <w:t xml:space="preserve"> </w:t>
            </w:r>
          </w:p>
        </w:tc>
      </w:tr>
      <w:tr w:rsidR="000B0B09" w:rsidRPr="002D60D7" w14:paraId="68F25686" w14:textId="77777777" w:rsidTr="00672D2A">
        <w:tc>
          <w:tcPr>
            <w:tcW w:w="991" w:type="dxa"/>
          </w:tcPr>
          <w:p w14:paraId="76AEDC5B"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0110</w:t>
            </w:r>
          </w:p>
        </w:tc>
        <w:tc>
          <w:tcPr>
            <w:tcW w:w="7871" w:type="dxa"/>
          </w:tcPr>
          <w:p w14:paraId="2D48760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Ikke-balanceførte poster</w:t>
            </w:r>
          </w:p>
          <w:p w14:paraId="4FE41AB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7CE2DA10" w14:textId="441EBF45"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Poster, der er omfattet af artikel 352 i forordning (EU) nr. 575/2013, uanset </w:t>
            </w:r>
            <w:proofErr w:type="spellStart"/>
            <w:r>
              <w:rPr>
                <w:rFonts w:ascii="Times New Roman" w:hAnsi="Times New Roman"/>
                <w:sz w:val="24"/>
              </w:rPr>
              <w:t>denomineringsvalutaen</w:t>
            </w:r>
            <w:proofErr w:type="spellEnd"/>
            <w:r>
              <w:rPr>
                <w:rFonts w:ascii="Times New Roman" w:hAnsi="Times New Roman"/>
                <w:sz w:val="24"/>
              </w:rPr>
              <w:t xml:space="preserve">, og som er medtaget i samme forordnings bilag I, med undtagelse af poster, der er medtaget som værdipapirfinansieringstransaktioner og terminsforretninger, eller som følger af en aftale om </w:t>
            </w:r>
            <w:proofErr w:type="spellStart"/>
            <w:r>
              <w:rPr>
                <w:rFonts w:ascii="Times New Roman" w:hAnsi="Times New Roman"/>
                <w:sz w:val="24"/>
              </w:rPr>
              <w:t>netting</w:t>
            </w:r>
            <w:proofErr w:type="spellEnd"/>
            <w:r>
              <w:rPr>
                <w:rFonts w:ascii="Times New Roman" w:hAnsi="Times New Roman"/>
                <w:sz w:val="24"/>
              </w:rPr>
              <w:t xml:space="preserve"> på tværs af produkter.</w:t>
            </w:r>
          </w:p>
          <w:p w14:paraId="25D49F5C" w14:textId="77777777" w:rsidR="00DE48EF" w:rsidRPr="002D60D7"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C61B439" w14:textId="77777777" w:rsidTr="00672D2A">
        <w:tc>
          <w:tcPr>
            <w:tcW w:w="991" w:type="dxa"/>
          </w:tcPr>
          <w:p w14:paraId="33EE452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0120</w:t>
            </w:r>
          </w:p>
        </w:tc>
        <w:tc>
          <w:tcPr>
            <w:tcW w:w="7871" w:type="dxa"/>
          </w:tcPr>
          <w:p w14:paraId="56E07170"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Derivater</w:t>
            </w:r>
          </w:p>
          <w:p w14:paraId="7B6CC85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174E14E9" w14:textId="61FBE982"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Positioner </w:t>
            </w:r>
            <w:proofErr w:type="spellStart"/>
            <w:r>
              <w:rPr>
                <w:rFonts w:ascii="Times New Roman" w:hAnsi="Times New Roman"/>
                <w:sz w:val="24"/>
              </w:rPr>
              <w:t>værdisat</w:t>
            </w:r>
            <w:proofErr w:type="spellEnd"/>
            <w:r>
              <w:rPr>
                <w:rFonts w:ascii="Times New Roman" w:hAnsi="Times New Roman"/>
                <w:sz w:val="24"/>
              </w:rPr>
              <w:t xml:space="preserve"> i henhold til artikel 352 i forordning (EU) nr. 575/2013.</w:t>
            </w:r>
          </w:p>
          <w:p w14:paraId="2984F2C2" w14:textId="77777777" w:rsidR="00902EFC" w:rsidRPr="002D60D7" w:rsidRDefault="00902EFC"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0D32A9CF" w14:textId="77777777" w:rsidTr="00672D2A">
        <w:tc>
          <w:tcPr>
            <w:tcW w:w="991" w:type="dxa"/>
          </w:tcPr>
          <w:p w14:paraId="7B4BCDF0" w14:textId="0459354E"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0130-0470</w:t>
            </w:r>
          </w:p>
        </w:tc>
        <w:tc>
          <w:tcPr>
            <w:tcW w:w="7871" w:type="dxa"/>
          </w:tcPr>
          <w:p w14:paraId="26286B4C" w14:textId="38433819"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MEMORANDUMPOSTER: VALUTAPOSITIONER</w:t>
            </w:r>
          </w:p>
          <w:p w14:paraId="77A906DE" w14:textId="77777777" w:rsidR="000B0B09" w:rsidRPr="002D60D7" w:rsidRDefault="000B0B09" w:rsidP="004C445F">
            <w:pPr>
              <w:suppressAutoHyphens/>
              <w:autoSpaceDE w:val="0"/>
              <w:autoSpaceDN w:val="0"/>
              <w:adjustRightInd w:val="0"/>
              <w:spacing w:before="0" w:after="0"/>
              <w:rPr>
                <w:rFonts w:ascii="Times New Roman" w:hAnsi="Times New Roman"/>
                <w:b/>
                <w:bCs/>
                <w:sz w:val="24"/>
                <w:lang w:eastAsia="de-DE"/>
              </w:rPr>
            </w:pPr>
          </w:p>
          <w:p w14:paraId="31EAE6A1"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Memorandumposterne i skemaet udfyldes separat for alle valutaer i EU's medlemsstater, GBP, USD, CHF, JPY, RUB, TRY, AUD, CAD, RSD, ALL, UAH, MKD, EGP, ARS, BRL, MXN, HKD, ICK, TWD, NZD, NOK, SGD, KRW, CNY og alle andre valutaer. </w:t>
            </w:r>
          </w:p>
          <w:p w14:paraId="09723CAF" w14:textId="77777777" w:rsidR="003E0950" w:rsidRPr="002D60D7" w:rsidRDefault="003E0950" w:rsidP="004C445F">
            <w:pPr>
              <w:suppressAutoHyphens/>
              <w:autoSpaceDE w:val="0"/>
              <w:autoSpaceDN w:val="0"/>
              <w:adjustRightInd w:val="0"/>
              <w:spacing w:before="0" w:after="0"/>
              <w:rPr>
                <w:rFonts w:ascii="Times New Roman" w:hAnsi="Times New Roman"/>
                <w:sz w:val="24"/>
                <w:lang w:eastAsia="de-DE"/>
              </w:rPr>
            </w:pPr>
          </w:p>
          <w:p w14:paraId="7255FEE1" w14:textId="50F8E32F" w:rsidR="00A433ED" w:rsidRPr="002D60D7" w:rsidRDefault="00A433ED"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Positioner i guld og positioner i </w:t>
            </w:r>
            <w:proofErr w:type="spellStart"/>
            <w:r>
              <w:rPr>
                <w:rFonts w:ascii="Times New Roman" w:hAnsi="Times New Roman"/>
                <w:sz w:val="24"/>
              </w:rPr>
              <w:t>CIU'er</w:t>
            </w:r>
            <w:proofErr w:type="spellEnd"/>
            <w:r>
              <w:rPr>
                <w:rFonts w:ascii="Times New Roman" w:hAnsi="Times New Roman"/>
                <w:sz w:val="24"/>
              </w:rPr>
              <w:t>, der behandles som en særskilt valuta i overensstemmelse med artikel 353, stk. 3, i forordning (EU) nr. 575/2013, skal medtages i række 0470.</w:t>
            </w:r>
          </w:p>
          <w:p w14:paraId="2A795EB2" w14:textId="3FA18151" w:rsidR="0055144E" w:rsidRPr="002D60D7" w:rsidRDefault="0055144E" w:rsidP="004C445F">
            <w:pPr>
              <w:suppressAutoHyphens/>
              <w:autoSpaceDE w:val="0"/>
              <w:autoSpaceDN w:val="0"/>
              <w:adjustRightInd w:val="0"/>
              <w:spacing w:before="0" w:after="0"/>
              <w:rPr>
                <w:rStyle w:val="InstructionsTabelleText"/>
                <w:rFonts w:ascii="Times New Roman" w:hAnsi="Times New Roman"/>
                <w:sz w:val="24"/>
              </w:rPr>
            </w:pPr>
          </w:p>
        </w:tc>
      </w:tr>
    </w:tbl>
    <w:p w14:paraId="6BA92730" w14:textId="77777777" w:rsidR="000B0B09" w:rsidRPr="002D60D7" w:rsidRDefault="000B0B09" w:rsidP="004C445F">
      <w:pPr>
        <w:suppressAutoHyphens/>
        <w:rPr>
          <w:rFonts w:ascii="Times New Roman" w:hAnsi="Times New Roman"/>
          <w:sz w:val="24"/>
        </w:rPr>
      </w:pPr>
    </w:p>
    <w:p w14:paraId="53515718" w14:textId="54673A1A"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37" w:name="_Toc262566435"/>
      <w:bookmarkStart w:id="138" w:name="_Toc295830011"/>
      <w:bookmarkStart w:id="139" w:name="_Toc308426688"/>
      <w:bookmarkStart w:id="140" w:name="_Toc310415072"/>
      <w:bookmarkStart w:id="141" w:name="_Toc360188407"/>
      <w:bookmarkStart w:id="142" w:name="_Toc473561047"/>
      <w:bookmarkStart w:id="143" w:name="_Toc210903645"/>
      <w:r>
        <w:rPr>
          <w:rFonts w:ascii="Times New Roman" w:hAnsi="Times New Roman"/>
          <w:sz w:val="24"/>
          <w:u w:val="none"/>
        </w:rPr>
        <w:t>7.</w:t>
      </w:r>
      <w:r>
        <w:tab/>
      </w:r>
      <w:r>
        <w:rPr>
          <w:rFonts w:ascii="Times New Roman" w:hAnsi="Times New Roman"/>
          <w:sz w:val="24"/>
        </w:rPr>
        <w:t>C 23.00 – Markedsrisiko: Råvarer opgjort efter standardmetoden</w:t>
      </w:r>
      <w:bookmarkEnd w:id="137"/>
      <w:bookmarkEnd w:id="138"/>
      <w:bookmarkEnd w:id="139"/>
      <w:bookmarkEnd w:id="140"/>
      <w:bookmarkEnd w:id="141"/>
      <w:r>
        <w:rPr>
          <w:rFonts w:ascii="Times New Roman" w:hAnsi="Times New Roman"/>
          <w:sz w:val="24"/>
        </w:rPr>
        <w:t xml:space="preserve"> (MKR SA COM)</w:t>
      </w:r>
      <w:bookmarkEnd w:id="142"/>
      <w:bookmarkEnd w:id="143"/>
    </w:p>
    <w:p w14:paraId="72871AE4" w14:textId="0AF1A4EA"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44" w:name="_Toc262566436"/>
      <w:bookmarkStart w:id="145" w:name="_Toc295830012"/>
      <w:bookmarkStart w:id="146" w:name="_Toc308426689"/>
      <w:bookmarkStart w:id="147" w:name="_Toc310415073"/>
      <w:bookmarkStart w:id="148" w:name="_Toc360188408"/>
      <w:bookmarkStart w:id="149" w:name="_Toc473561048"/>
      <w:bookmarkStart w:id="150" w:name="_Toc210903646"/>
      <w:r>
        <w:rPr>
          <w:rFonts w:ascii="Times New Roman" w:hAnsi="Times New Roman"/>
          <w:sz w:val="24"/>
          <w:u w:val="none"/>
        </w:rPr>
        <w:t>7.1.</w:t>
      </w:r>
      <w:r>
        <w:tab/>
      </w:r>
      <w:r>
        <w:rPr>
          <w:rFonts w:ascii="Times New Roman" w:hAnsi="Times New Roman"/>
          <w:sz w:val="24"/>
        </w:rPr>
        <w:t>Generelle bemærkninger</w:t>
      </w:r>
      <w:bookmarkEnd w:id="144"/>
      <w:bookmarkEnd w:id="145"/>
      <w:bookmarkEnd w:id="146"/>
      <w:bookmarkEnd w:id="147"/>
      <w:bookmarkEnd w:id="148"/>
      <w:bookmarkEnd w:id="149"/>
      <w:bookmarkEnd w:id="150"/>
    </w:p>
    <w:p w14:paraId="441FA19A" w14:textId="36832BFC" w:rsidR="000B0B09" w:rsidRPr="002D60D7" w:rsidRDefault="000B0B09" w:rsidP="00E172EA">
      <w:pPr>
        <w:pStyle w:val="InstructionsText2"/>
        <w:numPr>
          <w:ilvl w:val="0"/>
          <w:numId w:val="29"/>
        </w:numPr>
        <w:suppressAutoHyphens/>
      </w:pPr>
      <w:r>
        <w:t>I dette skema indberettes der oplysninger om positionerne i råvarer og de tilsvarende kapitalgrundlagskrav opgjort efter standardmetoden.</w:t>
      </w:r>
    </w:p>
    <w:p w14:paraId="0C8765B1" w14:textId="613B31E5"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51" w:name="_Toc262566437"/>
      <w:bookmarkStart w:id="152" w:name="_Toc295830013"/>
      <w:bookmarkStart w:id="153" w:name="_Toc308426690"/>
      <w:bookmarkStart w:id="154" w:name="_Toc310415074"/>
      <w:bookmarkStart w:id="155" w:name="_Toc360188409"/>
      <w:bookmarkStart w:id="156" w:name="_Toc473561049"/>
      <w:bookmarkStart w:id="157" w:name="_Toc210903647"/>
      <w:r>
        <w:rPr>
          <w:rFonts w:ascii="Times New Roman" w:hAnsi="Times New Roman"/>
          <w:sz w:val="24"/>
          <w:u w:val="none"/>
        </w:rPr>
        <w:lastRenderedPageBreak/>
        <w:t>7.2.</w:t>
      </w:r>
      <w:r>
        <w:tab/>
      </w:r>
      <w:r>
        <w:rPr>
          <w:rFonts w:ascii="Times New Roman" w:hAnsi="Times New Roman"/>
          <w:sz w:val="24"/>
        </w:rPr>
        <w:t>Instrukser vedrørende specifikke positioner</w:t>
      </w:r>
      <w:bookmarkEnd w:id="151"/>
      <w:bookmarkEnd w:id="152"/>
      <w:bookmarkEnd w:id="153"/>
      <w:bookmarkEnd w:id="154"/>
      <w:bookmarkEnd w:id="155"/>
      <w:bookmarkEnd w:id="156"/>
      <w:bookmarkEnd w:id="1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7876"/>
      </w:tblGrid>
      <w:tr w:rsidR="000B0B09" w:rsidRPr="002D60D7" w14:paraId="7440A91F" w14:textId="77777777" w:rsidTr="00672D2A">
        <w:trPr>
          <w:trHeight w:val="591"/>
        </w:trPr>
        <w:tc>
          <w:tcPr>
            <w:tcW w:w="8862" w:type="dxa"/>
            <w:gridSpan w:val="2"/>
            <w:shd w:val="clear" w:color="auto" w:fill="CCCCCC"/>
          </w:tcPr>
          <w:p w14:paraId="4154FB7C"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Kolonner</w:t>
            </w:r>
          </w:p>
        </w:tc>
      </w:tr>
      <w:tr w:rsidR="000B0B09" w:rsidRPr="002D60D7" w14:paraId="12CECACA" w14:textId="77777777" w:rsidTr="00672D2A">
        <w:tc>
          <w:tcPr>
            <w:tcW w:w="986" w:type="dxa"/>
          </w:tcPr>
          <w:p w14:paraId="6FA50BB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876" w:type="dxa"/>
          </w:tcPr>
          <w:p w14:paraId="29C026B5"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ALLE POSITIONER (LANGE OG KORTE)</w:t>
            </w:r>
          </w:p>
          <w:p w14:paraId="4B99A78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60BC9B3E" w14:textId="0549CCC8"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Lange/korte bruttopositioner, der betragtes som positioner i samme råvare i henhold til artikel 357, stk. 4, i forordning (EU) nr. 575/2013 (se også samme forordnings artikel 359, stk. 1)</w:t>
            </w:r>
          </w:p>
          <w:p w14:paraId="3E9C7204"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 </w:t>
            </w:r>
          </w:p>
        </w:tc>
      </w:tr>
      <w:tr w:rsidR="000B0B09" w:rsidRPr="002D60D7" w14:paraId="4AB4396B" w14:textId="77777777" w:rsidTr="00672D2A">
        <w:tc>
          <w:tcPr>
            <w:tcW w:w="986" w:type="dxa"/>
          </w:tcPr>
          <w:p w14:paraId="224657DD"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0030-0040 </w:t>
            </w:r>
          </w:p>
        </w:tc>
        <w:tc>
          <w:tcPr>
            <w:tcW w:w="7876" w:type="dxa"/>
          </w:tcPr>
          <w:p w14:paraId="7FA580C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NETTOPOSITIONER (LANGE OG KORTE)</w:t>
            </w:r>
          </w:p>
          <w:p w14:paraId="0B49C3FC"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27F059DD" w14:textId="7B41C090" w:rsidR="000B0B09"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Jf. artikel 357, stk. 3, i forordning (EU) nr. 575/2013 </w:t>
            </w:r>
          </w:p>
        </w:tc>
      </w:tr>
      <w:tr w:rsidR="000B0B09" w:rsidRPr="002D60D7" w14:paraId="0A46320C" w14:textId="77777777" w:rsidTr="00672D2A">
        <w:tc>
          <w:tcPr>
            <w:tcW w:w="986" w:type="dxa"/>
          </w:tcPr>
          <w:p w14:paraId="7F0B984E"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876" w:type="dxa"/>
          </w:tcPr>
          <w:p w14:paraId="7ADEF1C0"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POSITIONER UNDERLAGT KAPITALKRAV</w:t>
            </w:r>
          </w:p>
          <w:p w14:paraId="55ED580C"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0D57A399" w14:textId="58FF94B4"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Nettopositioner, som i henhold til de forskellige metoder, der er omhandlet i tredje del, afsnit IV, kapitel 4, i forordning (EU) nr. 575/2013, pålægges et kapitalkrav.</w:t>
            </w:r>
          </w:p>
          <w:p w14:paraId="762BD2E2"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37B5E6C" w14:textId="77777777" w:rsidTr="00672D2A">
        <w:tc>
          <w:tcPr>
            <w:tcW w:w="986" w:type="dxa"/>
          </w:tcPr>
          <w:p w14:paraId="41FAB945"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876" w:type="dxa"/>
          </w:tcPr>
          <w:p w14:paraId="4AA26DC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KAPITALGRUNDLAGSKRAV</w:t>
            </w:r>
          </w:p>
          <w:p w14:paraId="545A195F"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1F8C468D" w14:textId="7E2236D4" w:rsidR="000B0B09" w:rsidRPr="002D60D7" w:rsidRDefault="000B0B09"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sz w:val="24"/>
              </w:rPr>
              <w:t>Kapitalgrundlagskravet beregnet i overensstemmelse af tredje del, afsnit IV, kapitel 4, i forordning (EU) nr. 575/2013 for en relevant position</w:t>
            </w:r>
          </w:p>
        </w:tc>
      </w:tr>
      <w:tr w:rsidR="000B0B09" w:rsidRPr="002D60D7" w14:paraId="380AB4E0" w14:textId="77777777" w:rsidTr="00672D2A">
        <w:tc>
          <w:tcPr>
            <w:tcW w:w="986" w:type="dxa"/>
          </w:tcPr>
          <w:p w14:paraId="0EE22EDA"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76" w:type="dxa"/>
          </w:tcPr>
          <w:p w14:paraId="162C1DF7"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SAMLET RISIKOEKSPONERING</w:t>
            </w:r>
          </w:p>
          <w:p w14:paraId="35864C1F"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p w14:paraId="7C230E5C" w14:textId="027F150A" w:rsidR="00A2757B" w:rsidRPr="002D60D7" w:rsidRDefault="000B0B09" w:rsidP="004C445F">
            <w:pPr>
              <w:tabs>
                <w:tab w:val="left" w:pos="1665"/>
              </w:tabs>
              <w:suppressAutoHyphens/>
              <w:autoSpaceDE w:val="0"/>
              <w:autoSpaceDN w:val="0"/>
              <w:adjustRightInd w:val="0"/>
              <w:spacing w:before="0"/>
              <w:rPr>
                <w:rFonts w:ascii="Times New Roman" w:hAnsi="Times New Roman"/>
                <w:sz w:val="24"/>
              </w:rPr>
            </w:pPr>
            <w:r>
              <w:rPr>
                <w:rFonts w:ascii="Times New Roman" w:hAnsi="Times New Roman"/>
                <w:sz w:val="24"/>
              </w:rPr>
              <w:t xml:space="preserve">Artikel 92, stk. 6, litra b), i forordning (EU) nr. 575/2013. </w:t>
            </w:r>
          </w:p>
          <w:p w14:paraId="67EADC1A" w14:textId="77777777" w:rsidR="000B0B09" w:rsidRPr="002D60D7" w:rsidRDefault="000B0B09" w:rsidP="004C445F">
            <w:pPr>
              <w:tabs>
                <w:tab w:val="left" w:pos="1665"/>
              </w:tabs>
              <w:suppressAutoHyphens/>
              <w:autoSpaceDE w:val="0"/>
              <w:autoSpaceDN w:val="0"/>
              <w:adjustRightInd w:val="0"/>
              <w:spacing w:before="0"/>
              <w:rPr>
                <w:rFonts w:ascii="Times New Roman" w:hAnsi="Times New Roman"/>
                <w:b/>
                <w:bCs/>
                <w:sz w:val="24"/>
                <w:u w:val="single"/>
              </w:rPr>
            </w:pPr>
            <w:r>
              <w:rPr>
                <w:rFonts w:ascii="Times New Roman" w:hAnsi="Times New Roman"/>
                <w:sz w:val="24"/>
              </w:rPr>
              <w:t>Resultatet af multiplikationen af kapitalgrundlagskravet med 12,5</w:t>
            </w:r>
          </w:p>
        </w:tc>
      </w:tr>
    </w:tbl>
    <w:p w14:paraId="0DC9D0A4" w14:textId="77777777" w:rsidR="000B0B09" w:rsidRPr="002D60D7" w:rsidRDefault="000B0B09" w:rsidP="004C445F">
      <w:pPr>
        <w:suppressAutoHyphens/>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7875"/>
      </w:tblGrid>
      <w:tr w:rsidR="000B0B09" w:rsidRPr="002D60D7" w14:paraId="0386B5FC" w14:textId="77777777" w:rsidTr="00672D2A">
        <w:trPr>
          <w:trHeight w:val="483"/>
        </w:trPr>
        <w:tc>
          <w:tcPr>
            <w:tcW w:w="8862" w:type="dxa"/>
            <w:gridSpan w:val="2"/>
            <w:shd w:val="clear" w:color="auto" w:fill="CCCCCC"/>
          </w:tcPr>
          <w:p w14:paraId="1255E033"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Rækker</w:t>
            </w:r>
          </w:p>
        </w:tc>
      </w:tr>
      <w:tr w:rsidR="000B0B09" w:rsidRPr="002D60D7" w14:paraId="3F19FB75" w14:textId="77777777" w:rsidTr="00672D2A">
        <w:tc>
          <w:tcPr>
            <w:tcW w:w="987" w:type="dxa"/>
          </w:tcPr>
          <w:p w14:paraId="62003386"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7875" w:type="dxa"/>
          </w:tcPr>
          <w:p w14:paraId="3CC5979D"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SAMLEDE POSITIONER I RÅVARER</w:t>
            </w:r>
          </w:p>
          <w:p w14:paraId="03562626" w14:textId="77777777" w:rsidR="000B0B09" w:rsidRPr="002D60D7" w:rsidRDefault="000B0B09" w:rsidP="004C445F">
            <w:pPr>
              <w:suppressAutoHyphens/>
              <w:autoSpaceDE w:val="0"/>
              <w:autoSpaceDN w:val="0"/>
              <w:adjustRightInd w:val="0"/>
              <w:spacing w:before="0" w:after="0"/>
              <w:rPr>
                <w:rFonts w:ascii="Times New Roman" w:hAnsi="Times New Roman"/>
                <w:sz w:val="24"/>
              </w:rPr>
            </w:pPr>
          </w:p>
          <w:p w14:paraId="1B02378E" w14:textId="7E4205C6" w:rsidR="000B0B09"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Positioner i råvarer og deres tilsvarende kapitalgrundlagskrav for markedsrisiko beregnet i overensstemmelse med artikel 92, stk. 4, litra c), i forordning (EU) nr. 575/2013 og samme forordnings tredje del, afsnit IV, kapitel 4. </w:t>
            </w:r>
          </w:p>
        </w:tc>
      </w:tr>
      <w:tr w:rsidR="000B0B09" w:rsidRPr="002D60D7" w14:paraId="216F1AEE" w14:textId="77777777" w:rsidTr="00672D2A">
        <w:tc>
          <w:tcPr>
            <w:tcW w:w="987" w:type="dxa"/>
          </w:tcPr>
          <w:p w14:paraId="62D08C2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0020-0060</w:t>
            </w:r>
          </w:p>
        </w:tc>
        <w:tc>
          <w:tcPr>
            <w:tcW w:w="7875" w:type="dxa"/>
          </w:tcPr>
          <w:p w14:paraId="759E5790"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POSITIONER EFTER RÅVAREKATEGORI</w:t>
            </w:r>
          </w:p>
          <w:p w14:paraId="56921883"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3DC33454" w14:textId="09121CFD"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I forbindelse med indberetning er råvarer inddelt i fire råvaregrupper som vist i artikel 361, tabel 2, i forordning (EU) nr. 575/2013.</w:t>
            </w:r>
          </w:p>
          <w:p w14:paraId="04BB5316"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 </w:t>
            </w:r>
          </w:p>
        </w:tc>
      </w:tr>
      <w:tr w:rsidR="000B0B09" w:rsidRPr="002D60D7" w14:paraId="50CBB22D" w14:textId="77777777" w:rsidTr="00672D2A">
        <w:tc>
          <w:tcPr>
            <w:tcW w:w="987" w:type="dxa"/>
          </w:tcPr>
          <w:p w14:paraId="3E68EF2F"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75" w:type="dxa"/>
          </w:tcPr>
          <w:p w14:paraId="5AACA5E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LØBETIDSMETODE</w:t>
            </w:r>
          </w:p>
          <w:p w14:paraId="2C667CB8"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72CB6FD7" w14:textId="0EBD6A78"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Positioner i råvarer, der er omfattet af løbetidsmetoden som omhandlet i artikel 359 i forordning (EU) nr. 575/2013</w:t>
            </w:r>
          </w:p>
          <w:p w14:paraId="018E728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1D4187B0" w14:textId="77777777" w:rsidTr="00672D2A">
        <w:tc>
          <w:tcPr>
            <w:tcW w:w="987" w:type="dxa"/>
          </w:tcPr>
          <w:p w14:paraId="317F5718"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w:t>
            </w:r>
          </w:p>
        </w:tc>
        <w:tc>
          <w:tcPr>
            <w:tcW w:w="7875" w:type="dxa"/>
          </w:tcPr>
          <w:p w14:paraId="7D3D047D"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UDVIDET LØBETIDSMETODE</w:t>
            </w:r>
          </w:p>
          <w:p w14:paraId="28E22845"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072FB876" w14:textId="13AA387E"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Positioner i råvarer, der er omfattet af den udvidede løbetidsmetode som omhandlet i artikel 361 i forordning (EU) nr. 575/2013</w:t>
            </w:r>
          </w:p>
          <w:p w14:paraId="4CC42EB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08D8BBC0" w14:textId="77777777" w:rsidTr="00672D2A">
        <w:tc>
          <w:tcPr>
            <w:tcW w:w="987" w:type="dxa"/>
          </w:tcPr>
          <w:p w14:paraId="75FF36E9"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0090</w:t>
            </w:r>
          </w:p>
        </w:tc>
        <w:tc>
          <w:tcPr>
            <w:tcW w:w="7875" w:type="dxa"/>
          </w:tcPr>
          <w:p w14:paraId="5AEA8FE4"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FORENKLET METODE</w:t>
            </w:r>
          </w:p>
          <w:p w14:paraId="739EF26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33C6F5D9" w14:textId="7485AEDA"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Positioner i råvarer, der er omfattet af den forenklede metode som omhandlet i artikel 360 i forordning (EU) nr. 575/2013 </w:t>
            </w:r>
          </w:p>
          <w:p w14:paraId="72D24CC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46AF081D" w14:textId="77777777" w:rsidTr="00672D2A">
        <w:tc>
          <w:tcPr>
            <w:tcW w:w="987" w:type="dxa"/>
          </w:tcPr>
          <w:p w14:paraId="7DA76A9F"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0100-0140</w:t>
            </w:r>
          </w:p>
        </w:tc>
        <w:tc>
          <w:tcPr>
            <w:tcW w:w="7875" w:type="dxa"/>
          </w:tcPr>
          <w:p w14:paraId="1AB2469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Style w:val="InstructionsTabelleberschrift"/>
                <w:rFonts w:ascii="Times New Roman" w:hAnsi="Times New Roman"/>
                <w:sz w:val="24"/>
              </w:rPr>
              <w:t>YDERLIGERE KRAV TIL OPTIONER (ANDRE RISICI END DELTARISICI)</w:t>
            </w:r>
          </w:p>
          <w:p w14:paraId="444B7110" w14:textId="08585130"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Artikel 358, stk. 4, i forordning (EU) nr. 575/2013. </w:t>
            </w:r>
          </w:p>
          <w:p w14:paraId="1D3D5AF7"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De yderligere krav til optioner vedrørende andre risici end deltarisici indberettes opdelt efter den metode, der er anvendt til at beregne dem.</w:t>
            </w:r>
          </w:p>
          <w:p w14:paraId="55D77BA3"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tc>
      </w:tr>
    </w:tbl>
    <w:p w14:paraId="43D70997" w14:textId="77777777" w:rsidR="000B0B09" w:rsidRPr="002D60D7" w:rsidRDefault="000B0B09" w:rsidP="004C445F">
      <w:pPr>
        <w:suppressAutoHyphens/>
        <w:rPr>
          <w:rFonts w:ascii="Times New Roman" w:hAnsi="Times New Roman"/>
          <w:sz w:val="24"/>
        </w:rPr>
      </w:pPr>
    </w:p>
    <w:p w14:paraId="60EF2674" w14:textId="77777777" w:rsidR="000B0B09" w:rsidRPr="002D60D7" w:rsidRDefault="000B0B09" w:rsidP="004C445F">
      <w:pPr>
        <w:suppressAutoHyphens/>
        <w:spacing w:before="0" w:after="0"/>
        <w:jc w:val="left"/>
        <w:rPr>
          <w:rStyle w:val="InstructionsTabelleText"/>
          <w:rFonts w:ascii="Times New Roman" w:hAnsi="Times New Roman"/>
          <w:sz w:val="24"/>
        </w:rPr>
      </w:pPr>
    </w:p>
    <w:p w14:paraId="47562548" w14:textId="0B23E4C1" w:rsidR="005970B6" w:rsidRPr="002D60D7" w:rsidRDefault="00C82BBD" w:rsidP="004C445F">
      <w:pPr>
        <w:pStyle w:val="Instructionsberschrift2"/>
        <w:numPr>
          <w:ilvl w:val="0"/>
          <w:numId w:val="0"/>
        </w:numPr>
        <w:suppressAutoHyphens/>
        <w:ind w:left="357" w:hanging="357"/>
        <w:rPr>
          <w:rFonts w:ascii="Times New Roman" w:hAnsi="Times New Roman"/>
          <w:sz w:val="24"/>
        </w:rPr>
      </w:pPr>
      <w:bookmarkStart w:id="158" w:name="_Toc210903648"/>
      <w:r>
        <w:rPr>
          <w:rFonts w:ascii="Times New Roman" w:hAnsi="Times New Roman"/>
          <w:sz w:val="24"/>
        </w:rPr>
        <w:t>8.</w:t>
      </w:r>
      <w:r>
        <w:tab/>
      </w:r>
      <w:r>
        <w:rPr>
          <w:rFonts w:ascii="Times New Roman" w:hAnsi="Times New Roman"/>
          <w:sz w:val="24"/>
        </w:rPr>
        <w:t>C 24.00 – Markedsrisiko opgjort efter den interne model (MKR IM)</w:t>
      </w:r>
      <w:bookmarkEnd w:id="158"/>
    </w:p>
    <w:p w14:paraId="4EE11059" w14:textId="6831F2FC" w:rsidR="005970B6" w:rsidRPr="002D60D7" w:rsidRDefault="00C82BBD" w:rsidP="004C445F">
      <w:pPr>
        <w:pStyle w:val="Instructionsberschrift2"/>
        <w:numPr>
          <w:ilvl w:val="0"/>
          <w:numId w:val="0"/>
        </w:numPr>
        <w:suppressAutoHyphens/>
        <w:ind w:left="357" w:hanging="357"/>
        <w:rPr>
          <w:rFonts w:ascii="Times New Roman" w:hAnsi="Times New Roman" w:cs="Times New Roman"/>
          <w:sz w:val="24"/>
        </w:rPr>
      </w:pPr>
      <w:bookmarkStart w:id="159" w:name="_Toc151714505"/>
      <w:bookmarkStart w:id="160" w:name="_Toc210903649"/>
      <w:r>
        <w:rPr>
          <w:rFonts w:ascii="Times New Roman" w:hAnsi="Times New Roman"/>
          <w:sz w:val="24"/>
          <w:u w:val="none"/>
        </w:rPr>
        <w:t>8.1.</w:t>
      </w:r>
      <w:r>
        <w:tab/>
      </w:r>
      <w:r>
        <w:rPr>
          <w:rFonts w:ascii="Times New Roman" w:hAnsi="Times New Roman"/>
          <w:sz w:val="24"/>
        </w:rPr>
        <w:t>Generelle bemærkninger</w:t>
      </w:r>
      <w:bookmarkEnd w:id="159"/>
      <w:bookmarkEnd w:id="160"/>
    </w:p>
    <w:p w14:paraId="2B3D1454" w14:textId="708078C0" w:rsidR="005970B6" w:rsidRPr="002D60D7" w:rsidRDefault="005970B6" w:rsidP="00E172EA">
      <w:pPr>
        <w:pStyle w:val="InstructionsText2"/>
        <w:numPr>
          <w:ilvl w:val="0"/>
          <w:numId w:val="29"/>
        </w:numPr>
        <w:suppressAutoHyphens/>
      </w:pPr>
      <w:r>
        <w:t xml:space="preserve">I dette skema gives der en opdeling af tallene for </w:t>
      </w:r>
      <w:proofErr w:type="spellStart"/>
      <w:r>
        <w:t>value</w:t>
      </w:r>
      <w:proofErr w:type="spellEnd"/>
      <w:r>
        <w:t>-at-</w:t>
      </w:r>
      <w:proofErr w:type="spellStart"/>
      <w:r>
        <w:t>risk</w:t>
      </w:r>
      <w:proofErr w:type="spellEnd"/>
      <w:r>
        <w:t xml:space="preserve"> (</w:t>
      </w:r>
      <w:proofErr w:type="spellStart"/>
      <w:r>
        <w:t>VaR</w:t>
      </w:r>
      <w:proofErr w:type="spellEnd"/>
      <w:r>
        <w:t xml:space="preserve">) og </w:t>
      </w:r>
      <w:proofErr w:type="spellStart"/>
      <w:r>
        <w:t>value</w:t>
      </w:r>
      <w:proofErr w:type="spellEnd"/>
      <w:r>
        <w:t>-at-</w:t>
      </w:r>
      <w:proofErr w:type="spellStart"/>
      <w:r>
        <w:t>risk</w:t>
      </w:r>
      <w:proofErr w:type="spellEnd"/>
      <w:r>
        <w:t xml:space="preserve"> i stresssituationer (</w:t>
      </w:r>
      <w:proofErr w:type="spellStart"/>
      <w:r>
        <w:t>sVaR</w:t>
      </w:r>
      <w:proofErr w:type="spellEnd"/>
      <w:r>
        <w:t>) efter markedsrisiko (gæld, aktier, valuta og råvarer) og andre oplysninger, der er relevante for beregningen af kapitalgrundlagskravene.</w:t>
      </w:r>
    </w:p>
    <w:p w14:paraId="6141A6DE" w14:textId="106A2D11" w:rsidR="005970B6" w:rsidRDefault="005970B6" w:rsidP="00E172EA">
      <w:pPr>
        <w:pStyle w:val="InstructionsText2"/>
        <w:numPr>
          <w:ilvl w:val="0"/>
          <w:numId w:val="29"/>
        </w:numPr>
        <w:suppressAutoHyphens/>
      </w:pPr>
      <w:r>
        <w:t xml:space="preserve">Generelt afhænger det af strukturen af den model, som investeringsselskabet anvender, om tallene for generel og specifik risiko kan bestemmes og indberettes separat eller kun samlet. Det samme gælder for opdelingen af </w:t>
      </w:r>
      <w:proofErr w:type="spellStart"/>
      <w:r>
        <w:t>VaR</w:t>
      </w:r>
      <w:proofErr w:type="spellEnd"/>
      <w:r>
        <w:t>/</w:t>
      </w:r>
      <w:proofErr w:type="spellStart"/>
      <w:r>
        <w:t>sVaR</w:t>
      </w:r>
      <w:proofErr w:type="spellEnd"/>
      <w:r>
        <w:t xml:space="preserve"> i risikokategorier (renterisiko, aktierisiko, råvarerisiko og valutarisiko). Et institut kan undlade at indberette disse opdelinger, hvis det dokumenterer, at indberetningen af disse tal ville indebære en urimelig arbejdsbyrde for instituttet. </w:t>
      </w:r>
    </w:p>
    <w:p w14:paraId="2EAB7003" w14:textId="035AB67F" w:rsidR="005970B6" w:rsidRPr="002D60D7" w:rsidRDefault="00C82BBD" w:rsidP="004C445F">
      <w:pPr>
        <w:pStyle w:val="Instructionsberschrift2"/>
        <w:numPr>
          <w:ilvl w:val="0"/>
          <w:numId w:val="0"/>
        </w:numPr>
        <w:suppressAutoHyphens/>
        <w:ind w:left="357" w:hanging="357"/>
        <w:rPr>
          <w:rFonts w:ascii="Times New Roman" w:hAnsi="Times New Roman" w:cs="Times New Roman"/>
          <w:sz w:val="24"/>
        </w:rPr>
      </w:pPr>
      <w:bookmarkStart w:id="161" w:name="_Toc151714506"/>
      <w:bookmarkStart w:id="162" w:name="_Toc210903650"/>
      <w:r>
        <w:rPr>
          <w:rFonts w:ascii="Times New Roman" w:hAnsi="Times New Roman"/>
          <w:sz w:val="24"/>
          <w:u w:val="none"/>
        </w:rPr>
        <w:t>8.2.</w:t>
      </w:r>
      <w:r>
        <w:tab/>
      </w:r>
      <w:r>
        <w:rPr>
          <w:rFonts w:ascii="Times New Roman" w:hAnsi="Times New Roman"/>
          <w:sz w:val="24"/>
        </w:rPr>
        <w:t>Instrukser vedrørende specifikke positioner</w:t>
      </w:r>
      <w:bookmarkEnd w:id="161"/>
      <w:bookmarkEnd w:id="1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869"/>
      </w:tblGrid>
      <w:tr w:rsidR="005970B6" w:rsidRPr="002D60D7" w14:paraId="2AB574E2" w14:textId="77777777">
        <w:tc>
          <w:tcPr>
            <w:tcW w:w="8862" w:type="dxa"/>
            <w:gridSpan w:val="2"/>
            <w:shd w:val="clear" w:color="auto" w:fill="BFBFBF"/>
          </w:tcPr>
          <w:p w14:paraId="01F4E302"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Kolonner</w:t>
            </w:r>
          </w:p>
        </w:tc>
      </w:tr>
      <w:tr w:rsidR="005970B6" w:rsidRPr="002D60D7" w14:paraId="52E77425" w14:textId="77777777">
        <w:tc>
          <w:tcPr>
            <w:tcW w:w="993" w:type="dxa"/>
          </w:tcPr>
          <w:p w14:paraId="0E51BB94"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0030-0040</w:t>
            </w:r>
          </w:p>
        </w:tc>
        <w:tc>
          <w:tcPr>
            <w:tcW w:w="7869" w:type="dxa"/>
          </w:tcPr>
          <w:p w14:paraId="7095CD17"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Value at Risk (</w:t>
            </w:r>
            <w:proofErr w:type="spellStart"/>
            <w:r>
              <w:rPr>
                <w:rFonts w:ascii="Times New Roman" w:hAnsi="Times New Roman"/>
                <w:b/>
                <w:sz w:val="24"/>
                <w:u w:val="single"/>
              </w:rPr>
              <w:t>VaR</w:t>
            </w:r>
            <w:proofErr w:type="spellEnd"/>
            <w:r>
              <w:rPr>
                <w:rFonts w:ascii="Times New Roman" w:hAnsi="Times New Roman"/>
                <w:b/>
                <w:sz w:val="24"/>
                <w:u w:val="single"/>
              </w:rPr>
              <w:t>)</w:t>
            </w:r>
          </w:p>
          <w:p w14:paraId="3DE9F1A1" w14:textId="77777777" w:rsidR="005970B6" w:rsidRPr="002D60D7" w:rsidRDefault="005970B6" w:rsidP="004C445F">
            <w:pPr>
              <w:suppressAutoHyphens/>
              <w:autoSpaceDE w:val="0"/>
              <w:autoSpaceDN w:val="0"/>
              <w:adjustRightInd w:val="0"/>
              <w:rPr>
                <w:rFonts w:ascii="Times New Roman" w:hAnsi="Times New Roman"/>
                <w:b/>
                <w:bCs/>
                <w:sz w:val="24"/>
                <w:u w:val="single"/>
              </w:rPr>
            </w:pPr>
            <w:proofErr w:type="spellStart"/>
            <w:r>
              <w:rPr>
                <w:rFonts w:ascii="Times New Roman" w:hAnsi="Times New Roman"/>
                <w:sz w:val="24"/>
              </w:rPr>
              <w:t>VaR</w:t>
            </w:r>
            <w:proofErr w:type="spellEnd"/>
            <w:r>
              <w:rPr>
                <w:rFonts w:ascii="Times New Roman" w:hAnsi="Times New Roman"/>
                <w:sz w:val="24"/>
              </w:rPr>
              <w:t xml:space="preserve"> er det maksimale potentielle tab, der kan opstå som følge af en prisændring med en given sandsynlighed inden for en specifik tidshorisont.</w:t>
            </w:r>
          </w:p>
        </w:tc>
      </w:tr>
      <w:tr w:rsidR="005970B6" w:rsidRPr="002D60D7" w14:paraId="0C4757E9" w14:textId="77777777">
        <w:tc>
          <w:tcPr>
            <w:tcW w:w="993" w:type="dxa"/>
          </w:tcPr>
          <w:p w14:paraId="145F944C"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w:t>
            </w:r>
          </w:p>
        </w:tc>
        <w:tc>
          <w:tcPr>
            <w:tcW w:w="7869" w:type="dxa"/>
          </w:tcPr>
          <w:p w14:paraId="31C8EDD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 xml:space="preserve">Multiplikationsfaktor (mc) x Gennemsnit af </w:t>
            </w:r>
            <w:proofErr w:type="spellStart"/>
            <w:r>
              <w:rPr>
                <w:rFonts w:ascii="Times New Roman" w:hAnsi="Times New Roman"/>
                <w:b/>
                <w:sz w:val="24"/>
                <w:u w:val="single"/>
              </w:rPr>
              <w:t>VaR</w:t>
            </w:r>
            <w:proofErr w:type="spellEnd"/>
            <w:r>
              <w:rPr>
                <w:rFonts w:ascii="Times New Roman" w:hAnsi="Times New Roman"/>
                <w:b/>
                <w:sz w:val="24"/>
                <w:u w:val="single"/>
              </w:rPr>
              <w:t xml:space="preserve"> for de foregående 60 arbejdsdage (</w:t>
            </w:r>
            <w:proofErr w:type="spellStart"/>
            <w:r>
              <w:rPr>
                <w:rFonts w:ascii="Times New Roman" w:hAnsi="Times New Roman"/>
                <w:b/>
                <w:sz w:val="24"/>
                <w:u w:val="single"/>
              </w:rPr>
              <w:t>VaRavg</w:t>
            </w:r>
            <w:proofErr w:type="spellEnd"/>
            <w:r>
              <w:rPr>
                <w:rFonts w:ascii="Times New Roman" w:hAnsi="Times New Roman"/>
                <w:b/>
                <w:sz w:val="24"/>
                <w:u w:val="single"/>
              </w:rPr>
              <w:t>)</w:t>
            </w:r>
          </w:p>
          <w:p w14:paraId="04584C56"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fr-FR"/>
              </w:rPr>
            </w:pPr>
          </w:p>
          <w:p w14:paraId="4A7537D0" w14:textId="7FFEC143"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Artikel 364, stk. 1, litra a), nr. ii), og artikel 365, stk. 1, i forordning (EU) nr. 575/2013 </w:t>
            </w:r>
          </w:p>
          <w:p w14:paraId="0DEB05BA"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nl-BE"/>
              </w:rPr>
            </w:pPr>
          </w:p>
        </w:tc>
      </w:tr>
      <w:tr w:rsidR="005970B6" w:rsidRPr="002D60D7" w14:paraId="072FF466" w14:textId="77777777">
        <w:tc>
          <w:tcPr>
            <w:tcW w:w="993" w:type="dxa"/>
          </w:tcPr>
          <w:p w14:paraId="280446FC"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w:t>
            </w:r>
          </w:p>
        </w:tc>
        <w:tc>
          <w:tcPr>
            <w:tcW w:w="7869" w:type="dxa"/>
          </w:tcPr>
          <w:p w14:paraId="4723F40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 xml:space="preserve">Den foregående dags </w:t>
            </w:r>
            <w:proofErr w:type="spellStart"/>
            <w:r>
              <w:rPr>
                <w:rFonts w:ascii="Times New Roman" w:hAnsi="Times New Roman"/>
                <w:b/>
                <w:sz w:val="24"/>
                <w:u w:val="single"/>
              </w:rPr>
              <w:t>VaR</w:t>
            </w:r>
            <w:proofErr w:type="spellEnd"/>
            <w:r>
              <w:rPr>
                <w:rFonts w:ascii="Times New Roman" w:hAnsi="Times New Roman"/>
                <w:b/>
                <w:sz w:val="24"/>
                <w:u w:val="single"/>
              </w:rPr>
              <w:t xml:space="preserve"> (VaRt-1)</w:t>
            </w:r>
          </w:p>
          <w:p w14:paraId="4954CEFC"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fr-FR"/>
              </w:rPr>
            </w:pPr>
          </w:p>
          <w:p w14:paraId="559586B7" w14:textId="29F64A6A"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 xml:space="preserve">Artikel 364, stk. 1, litra a), nr. i), og artikel 365, stk. 1, i forordning (EU) nr. 575/2013 </w:t>
            </w:r>
          </w:p>
          <w:p w14:paraId="645E0D45"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nl-BE"/>
              </w:rPr>
            </w:pPr>
          </w:p>
        </w:tc>
      </w:tr>
      <w:tr w:rsidR="005970B6" w:rsidRPr="002D60D7" w14:paraId="301A77B0" w14:textId="77777777">
        <w:tc>
          <w:tcPr>
            <w:tcW w:w="993" w:type="dxa"/>
          </w:tcPr>
          <w:p w14:paraId="55BFA8D9"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0050-0060</w:t>
            </w:r>
          </w:p>
        </w:tc>
        <w:tc>
          <w:tcPr>
            <w:tcW w:w="7869" w:type="dxa"/>
          </w:tcPr>
          <w:p w14:paraId="34BD64B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proofErr w:type="spellStart"/>
            <w:r>
              <w:rPr>
                <w:rFonts w:ascii="Times New Roman" w:hAnsi="Times New Roman"/>
                <w:b/>
                <w:sz w:val="24"/>
                <w:u w:val="single"/>
              </w:rPr>
              <w:t>VaR</w:t>
            </w:r>
            <w:proofErr w:type="spellEnd"/>
            <w:r>
              <w:rPr>
                <w:rFonts w:ascii="Times New Roman" w:hAnsi="Times New Roman"/>
                <w:b/>
                <w:sz w:val="24"/>
                <w:u w:val="single"/>
              </w:rPr>
              <w:t xml:space="preserve"> i stresssituationer</w:t>
            </w:r>
          </w:p>
          <w:p w14:paraId="60CDE984"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568464C3" w14:textId="77777777" w:rsidR="005970B6" w:rsidRPr="002D60D7" w:rsidRDefault="005970B6" w:rsidP="004C445F">
            <w:pPr>
              <w:suppressAutoHyphens/>
              <w:autoSpaceDE w:val="0"/>
              <w:autoSpaceDN w:val="0"/>
              <w:adjustRightInd w:val="0"/>
              <w:spacing w:before="0"/>
              <w:rPr>
                <w:rFonts w:ascii="Times New Roman" w:hAnsi="Times New Roman"/>
                <w:sz w:val="24"/>
              </w:rPr>
            </w:pPr>
            <w:proofErr w:type="spellStart"/>
            <w:r>
              <w:rPr>
                <w:rFonts w:ascii="Times New Roman" w:hAnsi="Times New Roman"/>
                <w:sz w:val="24"/>
              </w:rPr>
              <w:t>VaR</w:t>
            </w:r>
            <w:proofErr w:type="spellEnd"/>
            <w:r>
              <w:rPr>
                <w:rFonts w:ascii="Times New Roman" w:hAnsi="Times New Roman"/>
                <w:sz w:val="24"/>
              </w:rPr>
              <w:t xml:space="preserve"> i stresssituationer er det maksimale potentielle tab, der kan opstå som følge af en prisændring med en given sandsynlighed inden for en specifik tidshorisont, hvor input kalibreres efter historiske data fra en sammenhængende 12-månedersperiode med finansiel stress, som er relevant for instituttets portefølje.</w:t>
            </w:r>
          </w:p>
        </w:tc>
      </w:tr>
      <w:tr w:rsidR="005970B6" w:rsidRPr="002D60D7" w14:paraId="3411CEBC" w14:textId="77777777">
        <w:tc>
          <w:tcPr>
            <w:tcW w:w="993" w:type="dxa"/>
          </w:tcPr>
          <w:p w14:paraId="026E7588"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869" w:type="dxa"/>
          </w:tcPr>
          <w:p w14:paraId="629F86AB"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Multiplikationsfaktor (ms) x Gennemsnit for de foregående 60 arbejdsdage (</w:t>
            </w:r>
            <w:proofErr w:type="spellStart"/>
            <w:r>
              <w:rPr>
                <w:rFonts w:ascii="Times New Roman" w:hAnsi="Times New Roman"/>
                <w:b/>
                <w:sz w:val="24"/>
                <w:u w:val="single"/>
              </w:rPr>
              <w:t>SVaRavg</w:t>
            </w:r>
            <w:proofErr w:type="spellEnd"/>
            <w:r>
              <w:rPr>
                <w:rFonts w:ascii="Times New Roman" w:hAnsi="Times New Roman"/>
                <w:b/>
                <w:sz w:val="24"/>
                <w:u w:val="single"/>
              </w:rPr>
              <w:t>)</w:t>
            </w:r>
          </w:p>
          <w:p w14:paraId="1CFE4B08" w14:textId="77777777" w:rsidR="005970B6" w:rsidRPr="002D60D7" w:rsidRDefault="005970B6" w:rsidP="004C445F">
            <w:pPr>
              <w:suppressAutoHyphens/>
              <w:autoSpaceDE w:val="0"/>
              <w:autoSpaceDN w:val="0"/>
              <w:adjustRightInd w:val="0"/>
              <w:spacing w:before="0" w:after="0"/>
              <w:rPr>
                <w:rStyle w:val="InstructionsTabelleberschrift"/>
                <w:rFonts w:ascii="Times New Roman" w:hAnsi="Times New Roman"/>
                <w:sz w:val="24"/>
              </w:rPr>
            </w:pPr>
          </w:p>
          <w:p w14:paraId="62913484" w14:textId="351187F2" w:rsidR="005970B6" w:rsidRPr="002D60D7" w:rsidRDefault="005970B6" w:rsidP="004C445F">
            <w:pPr>
              <w:suppressAutoHyphens/>
              <w:autoSpaceDE w:val="0"/>
              <w:autoSpaceDN w:val="0"/>
              <w:adjustRightInd w:val="0"/>
              <w:spacing w:before="0" w:after="0"/>
              <w:rPr>
                <w:rStyle w:val="InstructionsTabelleberschrift"/>
                <w:rFonts w:ascii="Times New Roman" w:hAnsi="Times New Roman"/>
                <w:b w:val="0"/>
                <w:bCs w:val="0"/>
                <w:sz w:val="24"/>
              </w:rPr>
            </w:pPr>
            <w:r>
              <w:rPr>
                <w:rFonts w:ascii="Times New Roman" w:hAnsi="Times New Roman"/>
                <w:sz w:val="24"/>
              </w:rPr>
              <w:t>Artikel 364, stk. 1, litra b), nr. ii), og artikel 365, stk. 1, i forordning (EU) nr. 575/2013</w:t>
            </w:r>
            <w:r>
              <w:rPr>
                <w:rStyle w:val="InstructionsTabelleberschrift"/>
                <w:rFonts w:ascii="Times New Roman" w:hAnsi="Times New Roman"/>
                <w:sz w:val="24"/>
              </w:rPr>
              <w:t xml:space="preserve"> </w:t>
            </w:r>
          </w:p>
          <w:p w14:paraId="77989826" w14:textId="77777777" w:rsidR="005970B6" w:rsidRPr="002D60D7" w:rsidRDefault="005970B6" w:rsidP="004C445F">
            <w:pPr>
              <w:suppressAutoHyphens/>
              <w:autoSpaceDE w:val="0"/>
              <w:autoSpaceDN w:val="0"/>
              <w:adjustRightInd w:val="0"/>
              <w:spacing w:before="0" w:after="0"/>
              <w:rPr>
                <w:rStyle w:val="InstructionsTabelleberschrift"/>
                <w:rFonts w:ascii="Times New Roman" w:hAnsi="Times New Roman"/>
                <w:sz w:val="24"/>
              </w:rPr>
            </w:pPr>
          </w:p>
        </w:tc>
      </w:tr>
      <w:tr w:rsidR="005970B6" w:rsidRPr="002D60D7" w14:paraId="41A38D20" w14:textId="77777777">
        <w:tc>
          <w:tcPr>
            <w:tcW w:w="993" w:type="dxa"/>
          </w:tcPr>
          <w:p w14:paraId="2A34CF8D"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869" w:type="dxa"/>
          </w:tcPr>
          <w:p w14:paraId="470B121D"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Den seneste tilgængelige (SVaRt-1)</w:t>
            </w:r>
          </w:p>
          <w:p w14:paraId="0EC2BDBA" w14:textId="77777777" w:rsidR="005970B6" w:rsidRPr="002D60D7" w:rsidRDefault="005970B6" w:rsidP="004C445F">
            <w:pPr>
              <w:suppressAutoHyphens/>
              <w:autoSpaceDE w:val="0"/>
              <w:autoSpaceDN w:val="0"/>
              <w:adjustRightInd w:val="0"/>
              <w:spacing w:before="0" w:after="0"/>
              <w:rPr>
                <w:rFonts w:ascii="Times New Roman" w:hAnsi="Times New Roman"/>
                <w:sz w:val="24"/>
              </w:rPr>
            </w:pPr>
          </w:p>
          <w:p w14:paraId="5FF53E38" w14:textId="0054C4CA"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Artikel 364, stk. 1, litra b), nr. i), og artikel 365, stk. 1, i forordning (EU) nr. 575/2013 </w:t>
            </w:r>
          </w:p>
          <w:p w14:paraId="5E60C647"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de-DE"/>
              </w:rPr>
            </w:pPr>
          </w:p>
        </w:tc>
      </w:tr>
      <w:tr w:rsidR="005970B6" w:rsidRPr="002D60D7" w14:paraId="7F2569E5" w14:textId="77777777">
        <w:tc>
          <w:tcPr>
            <w:tcW w:w="993" w:type="dxa"/>
          </w:tcPr>
          <w:p w14:paraId="3A69DDB7"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0070-0080</w:t>
            </w:r>
          </w:p>
        </w:tc>
        <w:tc>
          <w:tcPr>
            <w:tcW w:w="7869" w:type="dxa"/>
          </w:tcPr>
          <w:p w14:paraId="0A6B8E33"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KAPITALKRAV FOR FORØGET MISLIGHOLDELSES- OG MIGRERINGSRISIKO</w:t>
            </w:r>
          </w:p>
          <w:p w14:paraId="5B3AF066" w14:textId="72000B27" w:rsidR="005970B6" w:rsidRPr="002D60D7" w:rsidRDefault="005970B6" w:rsidP="004C445F">
            <w:pPr>
              <w:suppressAutoHyphens/>
              <w:rPr>
                <w:rFonts w:ascii="Times New Roman" w:hAnsi="Times New Roman"/>
                <w:b/>
                <w:bCs/>
                <w:sz w:val="24"/>
                <w:u w:val="single"/>
              </w:rPr>
            </w:pPr>
            <w:r>
              <w:rPr>
                <w:rFonts w:ascii="Times New Roman" w:hAnsi="Times New Roman"/>
                <w:sz w:val="24"/>
              </w:rPr>
              <w:t xml:space="preserve">Kapitalkrav for forøget misligholdelses- og migreringsrisiko er det maksimale potentielle tab, der kan opstå som følge af en prisændring knyttet til misligholdelses- og migreringsrisici beregnet i overensstemmelse med artikel 364, stk. 2, litra b), sammenholdt med tredje del, afsnit IV, kapitel 5, afdeling 4, i forordning (EU) nr. 575/2013. </w:t>
            </w:r>
          </w:p>
        </w:tc>
      </w:tr>
      <w:tr w:rsidR="005970B6" w:rsidRPr="002D60D7" w14:paraId="17515745" w14:textId="77777777">
        <w:tc>
          <w:tcPr>
            <w:tcW w:w="993" w:type="dxa"/>
          </w:tcPr>
          <w:p w14:paraId="595C6529"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69" w:type="dxa"/>
          </w:tcPr>
          <w:p w14:paraId="48A1B02F"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Gennemsnittet af tallet over 12 uger</w:t>
            </w:r>
          </w:p>
          <w:p w14:paraId="7DF0D030" w14:textId="77777777" w:rsidR="005970B6" w:rsidRPr="002D60D7" w:rsidRDefault="005970B6" w:rsidP="004C445F">
            <w:pPr>
              <w:suppressAutoHyphens/>
              <w:autoSpaceDE w:val="0"/>
              <w:autoSpaceDN w:val="0"/>
              <w:adjustRightInd w:val="0"/>
              <w:spacing w:before="0" w:after="0"/>
              <w:rPr>
                <w:rFonts w:ascii="Times New Roman" w:hAnsi="Times New Roman"/>
                <w:sz w:val="24"/>
              </w:rPr>
            </w:pPr>
          </w:p>
          <w:p w14:paraId="1A6FCED4" w14:textId="280A30E8"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Artikel 364, stk. 2, litra b), nr. ii), sammenholdt med tredje del, afsnit IV, kapitel 5, afdeling 4, i forordning (EU) nr. 575/2013</w:t>
            </w:r>
          </w:p>
          <w:p w14:paraId="4E5E6B90"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12AD55A6" w14:textId="77777777">
        <w:tc>
          <w:tcPr>
            <w:tcW w:w="993" w:type="dxa"/>
          </w:tcPr>
          <w:p w14:paraId="268DB162"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w:t>
            </w:r>
          </w:p>
        </w:tc>
        <w:tc>
          <w:tcPr>
            <w:tcW w:w="7869" w:type="dxa"/>
          </w:tcPr>
          <w:p w14:paraId="24DAC2BD"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Seneste tal</w:t>
            </w:r>
          </w:p>
          <w:p w14:paraId="776D80BB"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3EF08F5A" w14:textId="1718D564"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Artikel 364, stk. 2, litra b), nr. i), sammenholdt med tredje del, afsnit IV, kapitel 5, afdeling 4, i forordning (EU) nr. 575/2013</w:t>
            </w:r>
          </w:p>
          <w:p w14:paraId="2DB84EA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06406A7A" w14:textId="77777777">
        <w:tc>
          <w:tcPr>
            <w:tcW w:w="993" w:type="dxa"/>
          </w:tcPr>
          <w:p w14:paraId="1EBB8F02"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0090-0110</w:t>
            </w:r>
          </w:p>
        </w:tc>
        <w:tc>
          <w:tcPr>
            <w:tcW w:w="7869" w:type="dxa"/>
          </w:tcPr>
          <w:p w14:paraId="1C6A0111"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ALLE PRISRISICI, KAPITALKRAV FOR CTP</w:t>
            </w:r>
          </w:p>
          <w:p w14:paraId="29B7ABA4"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2616A8BA" w14:textId="77777777">
        <w:tc>
          <w:tcPr>
            <w:tcW w:w="993" w:type="dxa"/>
          </w:tcPr>
          <w:p w14:paraId="70419120"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w:t>
            </w:r>
          </w:p>
        </w:tc>
        <w:tc>
          <w:tcPr>
            <w:tcW w:w="7869" w:type="dxa"/>
          </w:tcPr>
          <w:p w14:paraId="1E696B6B"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BUNDVÆRDI</w:t>
            </w:r>
          </w:p>
          <w:p w14:paraId="4D4AA5D6" w14:textId="77777777" w:rsidR="005970B6" w:rsidRPr="002D60D7" w:rsidRDefault="005970B6" w:rsidP="004C445F">
            <w:pPr>
              <w:suppressAutoHyphens/>
              <w:rPr>
                <w:rFonts w:ascii="Times New Roman" w:hAnsi="Times New Roman"/>
                <w:sz w:val="24"/>
              </w:rPr>
            </w:pPr>
            <w:r>
              <w:rPr>
                <w:rFonts w:ascii="Times New Roman" w:hAnsi="Times New Roman"/>
                <w:sz w:val="24"/>
              </w:rPr>
              <w:t>Artikel 364, stk. 3, litra c), i forordning (EU) nr. 575/2013.</w:t>
            </w:r>
          </w:p>
          <w:p w14:paraId="43C8E4E6"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sz w:val="24"/>
              </w:rPr>
              <w:t>8 % af det kapitalgrundlagskrav, der beregnes i overensstemmelse med forordningens artikel 338, stk. 1, i forordning (EU) nr. 575/2013 for alle positioner i kapitalkravet "alle prisrisici".</w:t>
            </w:r>
            <w:r>
              <w:rPr>
                <w:rFonts w:ascii="Times New Roman" w:hAnsi="Times New Roman"/>
                <w:b/>
                <w:sz w:val="24"/>
                <w:u w:val="single"/>
              </w:rPr>
              <w:t xml:space="preserve"> </w:t>
            </w:r>
          </w:p>
          <w:p w14:paraId="0D022373"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18CB1AF7" w14:textId="77777777">
        <w:tc>
          <w:tcPr>
            <w:tcW w:w="993" w:type="dxa"/>
          </w:tcPr>
          <w:p w14:paraId="4E53B904"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0100-0110</w:t>
            </w:r>
          </w:p>
        </w:tc>
        <w:tc>
          <w:tcPr>
            <w:tcW w:w="7869" w:type="dxa"/>
          </w:tcPr>
          <w:p w14:paraId="7CEDB94C"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GENNEMSNITTET OVER 12 UGER OG SENESTE TAL</w:t>
            </w:r>
          </w:p>
          <w:p w14:paraId="46EA9990" w14:textId="77777777" w:rsidR="005970B6" w:rsidRPr="002D60D7" w:rsidRDefault="005970B6" w:rsidP="004C445F">
            <w:pPr>
              <w:suppressAutoHyphens/>
              <w:autoSpaceDE w:val="0"/>
              <w:autoSpaceDN w:val="0"/>
              <w:adjustRightInd w:val="0"/>
              <w:spacing w:after="0"/>
              <w:rPr>
                <w:rFonts w:ascii="Times New Roman" w:hAnsi="Times New Roman"/>
                <w:bCs/>
                <w:sz w:val="24"/>
              </w:rPr>
            </w:pPr>
            <w:r>
              <w:rPr>
                <w:rFonts w:ascii="Times New Roman" w:hAnsi="Times New Roman"/>
                <w:sz w:val="24"/>
              </w:rPr>
              <w:t>Artikel 364, stk. 3, litra b), i forordning (EU) nr. 575/2013</w:t>
            </w:r>
          </w:p>
          <w:p w14:paraId="3111F404" w14:textId="77777777" w:rsidR="005970B6" w:rsidRPr="002D60D7" w:rsidRDefault="005970B6" w:rsidP="004C445F">
            <w:pPr>
              <w:suppressAutoHyphens/>
              <w:autoSpaceDE w:val="0"/>
              <w:autoSpaceDN w:val="0"/>
              <w:adjustRightInd w:val="0"/>
              <w:spacing w:before="0" w:after="0"/>
              <w:rPr>
                <w:rFonts w:ascii="Times New Roman" w:hAnsi="Times New Roman"/>
                <w:bCs/>
                <w:sz w:val="24"/>
                <w:u w:val="single"/>
                <w:lang w:eastAsia="nl-BE"/>
              </w:rPr>
            </w:pPr>
          </w:p>
        </w:tc>
      </w:tr>
      <w:tr w:rsidR="005970B6" w:rsidRPr="002D60D7" w14:paraId="320867DB" w14:textId="77777777">
        <w:tc>
          <w:tcPr>
            <w:tcW w:w="993" w:type="dxa"/>
          </w:tcPr>
          <w:p w14:paraId="42D64395"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0110</w:t>
            </w:r>
          </w:p>
        </w:tc>
        <w:tc>
          <w:tcPr>
            <w:tcW w:w="7869" w:type="dxa"/>
          </w:tcPr>
          <w:p w14:paraId="30EB7A67" w14:textId="77777777" w:rsidR="005970B6" w:rsidRPr="002D60D7" w:rsidRDefault="005970B6"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b/>
                <w:sz w:val="24"/>
                <w:u w:val="single"/>
              </w:rPr>
              <w:t>SENESTE TAL</w:t>
            </w:r>
          </w:p>
          <w:p w14:paraId="54C3A200" w14:textId="77777777" w:rsidR="005970B6" w:rsidRPr="002D60D7" w:rsidRDefault="005970B6"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Artikel 364, stk. 3, litra a), i forordning (EU) nr. 575/2013</w:t>
            </w:r>
          </w:p>
          <w:p w14:paraId="702AB90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6AF4AFCB" w14:textId="77777777">
        <w:tc>
          <w:tcPr>
            <w:tcW w:w="993" w:type="dxa"/>
          </w:tcPr>
          <w:p w14:paraId="07850638"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0120</w:t>
            </w:r>
          </w:p>
        </w:tc>
        <w:tc>
          <w:tcPr>
            <w:tcW w:w="7869" w:type="dxa"/>
          </w:tcPr>
          <w:p w14:paraId="154C34AA"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KAPITALGRUNDLAGSKRAV</w:t>
            </w:r>
          </w:p>
          <w:p w14:paraId="278D1894" w14:textId="31D5182C"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Kapitalgrundlagskrav som omhandlet i artikel 364 i forordning (EU) nr. 575/2013 for alle risikofaktorer under hensyntagen til evt. korrelationsvirkninger plus forøget misligholdelses- og migreringsrisiko og alle prisrisici for korrelationshandelsporteføljen, men eksklusive </w:t>
            </w:r>
            <w:proofErr w:type="spellStart"/>
            <w:r>
              <w:rPr>
                <w:rFonts w:ascii="Times New Roman" w:hAnsi="Times New Roman"/>
                <w:sz w:val="24"/>
              </w:rPr>
              <w:t>securitiseringskapitalkravet</w:t>
            </w:r>
            <w:proofErr w:type="spellEnd"/>
            <w:r>
              <w:rPr>
                <w:rFonts w:ascii="Times New Roman" w:hAnsi="Times New Roman"/>
                <w:sz w:val="24"/>
              </w:rPr>
              <w:t xml:space="preserve"> for </w:t>
            </w:r>
            <w:proofErr w:type="spellStart"/>
            <w:r>
              <w:rPr>
                <w:rFonts w:ascii="Times New Roman" w:hAnsi="Times New Roman"/>
                <w:sz w:val="24"/>
              </w:rPr>
              <w:t>securitiserings</w:t>
            </w:r>
            <w:proofErr w:type="spellEnd"/>
            <w:r>
              <w:rPr>
                <w:rFonts w:ascii="Times New Roman" w:hAnsi="Times New Roman"/>
                <w:sz w:val="24"/>
              </w:rPr>
              <w:t>- og "</w:t>
            </w:r>
            <w:proofErr w:type="spellStart"/>
            <w:r>
              <w:rPr>
                <w:rFonts w:ascii="Times New Roman" w:hAnsi="Times New Roman"/>
                <w:sz w:val="24"/>
              </w:rPr>
              <w:t>nth</w:t>
            </w:r>
            <w:proofErr w:type="spellEnd"/>
            <w:r>
              <w:rPr>
                <w:rFonts w:ascii="Times New Roman" w:hAnsi="Times New Roman"/>
                <w:sz w:val="24"/>
              </w:rPr>
              <w:t xml:space="preserve"> to default"-kreditderivater i henhold til nævnte forordnings artikel 364, stk. 2 </w:t>
            </w:r>
          </w:p>
        </w:tc>
      </w:tr>
      <w:tr w:rsidR="005970B6" w:rsidRPr="002D60D7" w14:paraId="321F7641" w14:textId="77777777">
        <w:tc>
          <w:tcPr>
            <w:tcW w:w="993" w:type="dxa"/>
          </w:tcPr>
          <w:p w14:paraId="4808EA45"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0130</w:t>
            </w:r>
          </w:p>
        </w:tc>
        <w:tc>
          <w:tcPr>
            <w:tcW w:w="7869" w:type="dxa"/>
          </w:tcPr>
          <w:p w14:paraId="191025B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SAMLET RISIKOEKSPONERING</w:t>
            </w:r>
          </w:p>
          <w:p w14:paraId="1B83D6B8"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2BD10046" w14:textId="2F594400"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Artikel 92, stk. 6, litra b), i forordning (EU) nr. 575/2013. </w:t>
            </w:r>
          </w:p>
          <w:p w14:paraId="0C045673" w14:textId="570D1A63"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Resultatet af multiplikationen af kapitalgrundlagskravet med 12,5</w:t>
            </w:r>
          </w:p>
          <w:p w14:paraId="1D75252A"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230D32EA" w14:textId="77777777">
        <w:tc>
          <w:tcPr>
            <w:tcW w:w="993" w:type="dxa"/>
          </w:tcPr>
          <w:p w14:paraId="7C0865B7"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0140</w:t>
            </w:r>
          </w:p>
        </w:tc>
        <w:tc>
          <w:tcPr>
            <w:tcW w:w="7869" w:type="dxa"/>
          </w:tcPr>
          <w:p w14:paraId="69330FF8" w14:textId="77777777" w:rsidR="005970B6" w:rsidRPr="002D60D7" w:rsidRDefault="005970B6"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b/>
                <w:sz w:val="24"/>
                <w:u w:val="single"/>
              </w:rPr>
              <w:t>Antal overskridelser for de seneste 250 arbejdsdage</w:t>
            </w:r>
          </w:p>
          <w:p w14:paraId="66F88BE9" w14:textId="77777777" w:rsidR="005970B6" w:rsidRPr="002D60D7" w:rsidRDefault="005970B6" w:rsidP="004C445F">
            <w:pPr>
              <w:suppressAutoHyphens/>
              <w:autoSpaceDE w:val="0"/>
              <w:autoSpaceDN w:val="0"/>
              <w:adjustRightInd w:val="0"/>
              <w:spacing w:before="0"/>
              <w:rPr>
                <w:rFonts w:ascii="Times New Roman" w:hAnsi="Times New Roman"/>
                <w:sz w:val="24"/>
              </w:rPr>
            </w:pPr>
            <w:r>
              <w:rPr>
                <w:rFonts w:ascii="Times New Roman" w:hAnsi="Times New Roman"/>
                <w:sz w:val="24"/>
              </w:rPr>
              <w:t>Artikel 366 i forordning (EU) nr. 575/2013.</w:t>
            </w:r>
          </w:p>
          <w:p w14:paraId="681C5C48" w14:textId="5946ADCD" w:rsidR="005970B6" w:rsidRPr="002D60D7" w:rsidRDefault="005970B6"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sz w:val="24"/>
              </w:rPr>
              <w:t>Antallet af overskridelser, på grundlag af hvilke plusfaktoren bestemmes, indberettes. Hvis investeringsselskabet har tilladelse til at udelukke visse overskridelser fra beregningen af plusfaktoren i henhold til artikel 500c i forordning (EU) nr. 575/2013, angives antallet af overskridelser i denne kolonne efter fratrækning af de ikke-medregnede overskridelser.</w:t>
            </w:r>
          </w:p>
        </w:tc>
      </w:tr>
      <w:tr w:rsidR="005970B6" w:rsidRPr="002D60D7" w14:paraId="44599020" w14:textId="77777777">
        <w:tc>
          <w:tcPr>
            <w:tcW w:w="993" w:type="dxa"/>
          </w:tcPr>
          <w:p w14:paraId="4C66FF0B"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0150-0160</w:t>
            </w:r>
          </w:p>
        </w:tc>
        <w:tc>
          <w:tcPr>
            <w:tcW w:w="7869" w:type="dxa"/>
          </w:tcPr>
          <w:p w14:paraId="26532024" w14:textId="77777777" w:rsidR="005970B6" w:rsidRPr="002D60D7" w:rsidRDefault="005970B6" w:rsidP="004C445F">
            <w:pPr>
              <w:suppressAutoHyphens/>
              <w:autoSpaceDE w:val="0"/>
              <w:autoSpaceDN w:val="0"/>
              <w:adjustRightInd w:val="0"/>
              <w:spacing w:before="0"/>
              <w:rPr>
                <w:rFonts w:ascii="Times New Roman" w:hAnsi="Times New Roman"/>
                <w:b/>
                <w:bCs/>
                <w:sz w:val="24"/>
                <w:u w:val="single"/>
              </w:rPr>
            </w:pPr>
            <w:proofErr w:type="spellStart"/>
            <w:r>
              <w:rPr>
                <w:rFonts w:ascii="Times New Roman" w:hAnsi="Times New Roman"/>
                <w:b/>
                <w:sz w:val="24"/>
                <w:u w:val="single"/>
              </w:rPr>
              <w:t>VaR</w:t>
            </w:r>
            <w:proofErr w:type="spellEnd"/>
            <w:r>
              <w:rPr>
                <w:rFonts w:ascii="Times New Roman" w:hAnsi="Times New Roman"/>
                <w:b/>
                <w:sz w:val="24"/>
                <w:u w:val="single"/>
              </w:rPr>
              <w:t xml:space="preserve">-multiplikationsfaktor (mc) og </w:t>
            </w:r>
            <w:proofErr w:type="spellStart"/>
            <w:r>
              <w:rPr>
                <w:rFonts w:ascii="Times New Roman" w:hAnsi="Times New Roman"/>
                <w:b/>
                <w:sz w:val="24"/>
                <w:u w:val="single"/>
              </w:rPr>
              <w:t>SVaR</w:t>
            </w:r>
            <w:proofErr w:type="spellEnd"/>
            <w:r>
              <w:rPr>
                <w:rFonts w:ascii="Times New Roman" w:hAnsi="Times New Roman"/>
                <w:b/>
                <w:sz w:val="24"/>
                <w:u w:val="single"/>
              </w:rPr>
              <w:t>-multiplikationsfaktor (ms)</w:t>
            </w:r>
          </w:p>
          <w:p w14:paraId="5E04C211" w14:textId="77777777" w:rsidR="005970B6" w:rsidRPr="002D60D7" w:rsidRDefault="005970B6" w:rsidP="004C445F">
            <w:pPr>
              <w:suppressAutoHyphens/>
              <w:autoSpaceDE w:val="0"/>
              <w:autoSpaceDN w:val="0"/>
              <w:adjustRightInd w:val="0"/>
              <w:spacing w:before="0"/>
              <w:rPr>
                <w:rFonts w:ascii="Times New Roman" w:hAnsi="Times New Roman"/>
                <w:sz w:val="24"/>
              </w:rPr>
            </w:pPr>
            <w:r>
              <w:rPr>
                <w:rFonts w:ascii="Times New Roman" w:hAnsi="Times New Roman"/>
                <w:sz w:val="24"/>
              </w:rPr>
              <w:t>Artikel 366 i forordning (EU) nr. 575/2013.</w:t>
            </w:r>
          </w:p>
          <w:p w14:paraId="779600D5" w14:textId="77777777" w:rsidR="005970B6" w:rsidRPr="002D60D7" w:rsidRDefault="005970B6" w:rsidP="004C445F">
            <w:pPr>
              <w:suppressAutoHyphens/>
              <w:autoSpaceDE w:val="0"/>
              <w:autoSpaceDN w:val="0"/>
              <w:adjustRightInd w:val="0"/>
              <w:spacing w:before="0" w:after="0"/>
              <w:rPr>
                <w:rStyle w:val="InstructionsTabelleberschrift"/>
              </w:rPr>
            </w:pPr>
            <w:r>
              <w:rPr>
                <w:rFonts w:ascii="Times New Roman" w:hAnsi="Times New Roman"/>
                <w:sz w:val="24"/>
              </w:rPr>
              <w:t>De multiplikationsfaktorer, der faktisk anvendes til beregning af kapitalgrundlagskravene, indberettes, i givet fald efter anvendelse af artikel 500c i forordning (EU) nr. 575/2013.</w:t>
            </w:r>
          </w:p>
          <w:p w14:paraId="50AAD27B"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fr-FR"/>
              </w:rPr>
            </w:pPr>
          </w:p>
        </w:tc>
      </w:tr>
      <w:tr w:rsidR="005970B6" w:rsidRPr="002D60D7" w14:paraId="470DEC4A" w14:textId="77777777">
        <w:tc>
          <w:tcPr>
            <w:tcW w:w="993" w:type="dxa"/>
          </w:tcPr>
          <w:p w14:paraId="3AFAF47E"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0170-0180</w:t>
            </w:r>
          </w:p>
        </w:tc>
        <w:tc>
          <w:tcPr>
            <w:tcW w:w="7869" w:type="dxa"/>
          </w:tcPr>
          <w:p w14:paraId="48824995"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ANTAGET KAPITALKRAV FOR CTP-BUNDVÆRDI — VÆGTEDE LANGE/KORTE NETTOPOSITIONER EFTER LOFT</w:t>
            </w:r>
          </w:p>
          <w:p w14:paraId="494DC1BB" w14:textId="2CBA2FF8" w:rsidR="005970B6" w:rsidRPr="002D60D7" w:rsidRDefault="005970B6" w:rsidP="004C445F">
            <w:pPr>
              <w:suppressAutoHyphens/>
              <w:autoSpaceDE w:val="0"/>
              <w:autoSpaceDN w:val="0"/>
              <w:adjustRightInd w:val="0"/>
              <w:rPr>
                <w:rStyle w:val="InstructionsTabelleberschrift"/>
                <w:rFonts w:ascii="Times New Roman" w:hAnsi="Times New Roman"/>
                <w:sz w:val="24"/>
              </w:rPr>
            </w:pPr>
            <w:r>
              <w:rPr>
                <w:rFonts w:ascii="Times New Roman" w:hAnsi="Times New Roman"/>
                <w:sz w:val="24"/>
              </w:rPr>
              <w:t xml:space="preserve">Det beløb, der indberettes, og som udgør grundlaget for beregning af minimumskapitalkravet for alle prisrisici, jf. artikel 364, stk. 3, litra c), i forordning (EU) nr. 575/2013, med indregning af skønnet i samme forordnings artikel 335, som giver et institut mulighed for at begrænse resultatet af vægten ganget med nettopositionen til det højest mulige tab forbundet med misligholdelsesrisikoen. </w:t>
            </w:r>
          </w:p>
        </w:tc>
      </w:tr>
    </w:tbl>
    <w:p w14:paraId="7C2EA60D" w14:textId="77777777" w:rsidR="005970B6" w:rsidRPr="002D60D7" w:rsidRDefault="005970B6" w:rsidP="004C445F">
      <w:pPr>
        <w:suppressAutoHyphens/>
        <w:rPr>
          <w:rFonts w:ascii="Times New Roman" w:hAnsi="Times New Roman"/>
          <w:sz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903"/>
      </w:tblGrid>
      <w:tr w:rsidR="005970B6" w:rsidRPr="002D60D7" w14:paraId="708AEEEE" w14:textId="77777777" w:rsidTr="00332B2A">
        <w:trPr>
          <w:trHeight w:val="566"/>
        </w:trPr>
        <w:tc>
          <w:tcPr>
            <w:tcW w:w="8896" w:type="dxa"/>
            <w:gridSpan w:val="2"/>
            <w:shd w:val="clear" w:color="auto" w:fill="CCCCCC"/>
          </w:tcPr>
          <w:p w14:paraId="24A53264" w14:textId="77777777" w:rsidR="005970B6" w:rsidRPr="002D60D7" w:rsidRDefault="005970B6"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Rækker</w:t>
            </w:r>
          </w:p>
        </w:tc>
      </w:tr>
      <w:tr w:rsidR="005970B6" w:rsidRPr="002D60D7" w14:paraId="02CF19A0" w14:textId="77777777" w:rsidTr="00332B2A">
        <w:tc>
          <w:tcPr>
            <w:tcW w:w="993" w:type="dxa"/>
          </w:tcPr>
          <w:p w14:paraId="1CFD210A"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7903" w:type="dxa"/>
          </w:tcPr>
          <w:p w14:paraId="35E94AC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SAMLEDE POSITIONER</w:t>
            </w:r>
          </w:p>
          <w:p w14:paraId="51E6C5CE"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1D3F3FF0" w14:textId="7DCEF510" w:rsidR="005970B6" w:rsidRPr="002D60D7" w:rsidRDefault="005970B6" w:rsidP="004C445F">
            <w:pPr>
              <w:suppressAutoHyphens/>
              <w:autoSpaceDE w:val="0"/>
              <w:autoSpaceDN w:val="0"/>
              <w:adjustRightInd w:val="0"/>
              <w:spacing w:before="0"/>
              <w:rPr>
                <w:rFonts w:ascii="Times New Roman" w:hAnsi="Times New Roman"/>
                <w:sz w:val="24"/>
              </w:rPr>
            </w:pPr>
            <w:r>
              <w:rPr>
                <w:rFonts w:ascii="Times New Roman" w:hAnsi="Times New Roman"/>
                <w:sz w:val="24"/>
              </w:rPr>
              <w:lastRenderedPageBreak/>
              <w:t>Svarer til den del af positions-, valuta- og råvarerisikoen som omhandlet i artikel 363, stk. 1, i forordning (EU) nr. 575/2013, der er forbundet med de i samme forordnings artikel 367, stk. 2, nævnte risikofaktorer.</w:t>
            </w:r>
          </w:p>
          <w:p w14:paraId="1E849456"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Med hensyn til kolonne 0030-0060 (</w:t>
            </w:r>
            <w:proofErr w:type="spellStart"/>
            <w:r>
              <w:rPr>
                <w:rFonts w:ascii="Times New Roman" w:hAnsi="Times New Roman"/>
                <w:sz w:val="24"/>
              </w:rPr>
              <w:t>VaR</w:t>
            </w:r>
            <w:proofErr w:type="spellEnd"/>
            <w:r>
              <w:rPr>
                <w:rFonts w:ascii="Times New Roman" w:hAnsi="Times New Roman"/>
                <w:sz w:val="24"/>
              </w:rPr>
              <w:t xml:space="preserve"> og Stress-VAR) er tallene i "Samlet"-rækken ikke lig med opdelingen af tallene for </w:t>
            </w:r>
            <w:proofErr w:type="spellStart"/>
            <w:r>
              <w:rPr>
                <w:rFonts w:ascii="Times New Roman" w:hAnsi="Times New Roman"/>
                <w:sz w:val="24"/>
              </w:rPr>
              <w:t>VaR</w:t>
            </w:r>
            <w:proofErr w:type="spellEnd"/>
            <w:r>
              <w:rPr>
                <w:rFonts w:ascii="Times New Roman" w:hAnsi="Times New Roman"/>
                <w:sz w:val="24"/>
              </w:rPr>
              <w:t>/Stress-</w:t>
            </w:r>
            <w:proofErr w:type="spellStart"/>
            <w:r>
              <w:rPr>
                <w:rFonts w:ascii="Times New Roman" w:hAnsi="Times New Roman"/>
                <w:sz w:val="24"/>
              </w:rPr>
              <w:t>VaR</w:t>
            </w:r>
            <w:proofErr w:type="spellEnd"/>
            <w:r>
              <w:rPr>
                <w:rFonts w:ascii="Times New Roman" w:hAnsi="Times New Roman"/>
                <w:sz w:val="24"/>
              </w:rPr>
              <w:t xml:space="preserve"> i relation til de relevante risikokomponenter.</w:t>
            </w:r>
          </w:p>
          <w:p w14:paraId="5F3B58EB"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fr-FR"/>
              </w:rPr>
            </w:pPr>
          </w:p>
        </w:tc>
      </w:tr>
      <w:tr w:rsidR="005970B6" w:rsidRPr="002D60D7" w14:paraId="38DA43E4" w14:textId="77777777" w:rsidTr="00332B2A">
        <w:tc>
          <w:tcPr>
            <w:tcW w:w="993" w:type="dxa"/>
          </w:tcPr>
          <w:p w14:paraId="5E16B1F7"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0020</w:t>
            </w:r>
          </w:p>
        </w:tc>
        <w:tc>
          <w:tcPr>
            <w:tcW w:w="7903" w:type="dxa"/>
          </w:tcPr>
          <w:p w14:paraId="27B63C55"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HANDLEDE GÆLDSINSTRUMENTER</w:t>
            </w:r>
          </w:p>
          <w:p w14:paraId="15354D11" w14:textId="079C5AF5" w:rsidR="005970B6" w:rsidRPr="002D60D7" w:rsidRDefault="005970B6" w:rsidP="004C445F">
            <w:pPr>
              <w:suppressAutoHyphens/>
              <w:autoSpaceDE w:val="0"/>
              <w:autoSpaceDN w:val="0"/>
              <w:adjustRightInd w:val="0"/>
              <w:rPr>
                <w:rFonts w:ascii="Times New Roman" w:hAnsi="Times New Roman"/>
                <w:sz w:val="24"/>
              </w:rPr>
            </w:pPr>
            <w:r>
              <w:rPr>
                <w:rFonts w:ascii="Times New Roman" w:hAnsi="Times New Roman"/>
                <w:sz w:val="24"/>
              </w:rPr>
              <w:t>Svarer til den del af positionsrisikoen som omhandlet i artikel 363, stk. 1, i forordning (EU) nr. 575/2013, der er forbundet med de i samme forordnings artikel 367, stk. 2, litra a), nævnte renterisikofaktorer.</w:t>
            </w:r>
          </w:p>
        </w:tc>
      </w:tr>
      <w:tr w:rsidR="005970B6" w:rsidRPr="002D60D7" w14:paraId="49E5F163" w14:textId="77777777" w:rsidTr="00332B2A">
        <w:tc>
          <w:tcPr>
            <w:tcW w:w="993" w:type="dxa"/>
          </w:tcPr>
          <w:p w14:paraId="286B5CF1"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w:t>
            </w:r>
          </w:p>
        </w:tc>
        <w:tc>
          <w:tcPr>
            <w:tcW w:w="7903" w:type="dxa"/>
          </w:tcPr>
          <w:p w14:paraId="39D95E98"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HANDLEDE GÆLDSINSTRUMENTER (TDI) — GENEREL RISIKO</w:t>
            </w:r>
          </w:p>
          <w:p w14:paraId="630ECD46" w14:textId="77777777" w:rsidR="005970B6" w:rsidRPr="002D60D7" w:rsidRDefault="005970B6" w:rsidP="004C445F">
            <w:pPr>
              <w:suppressAutoHyphens/>
              <w:autoSpaceDE w:val="0"/>
              <w:autoSpaceDN w:val="0"/>
              <w:adjustRightInd w:val="0"/>
              <w:rPr>
                <w:rFonts w:ascii="Times New Roman" w:hAnsi="Times New Roman"/>
                <w:sz w:val="24"/>
              </w:rPr>
            </w:pPr>
            <w:r>
              <w:rPr>
                <w:rFonts w:ascii="Times New Roman" w:hAnsi="Times New Roman"/>
                <w:sz w:val="24"/>
              </w:rPr>
              <w:t xml:space="preserve">Generel risikokomponent som omhandlet i artikel 362 i forordning (EU) nr. 575/2013 </w:t>
            </w:r>
          </w:p>
        </w:tc>
      </w:tr>
      <w:tr w:rsidR="005970B6" w:rsidRPr="002D60D7" w14:paraId="2085F588" w14:textId="77777777" w:rsidTr="00332B2A">
        <w:tc>
          <w:tcPr>
            <w:tcW w:w="993" w:type="dxa"/>
          </w:tcPr>
          <w:p w14:paraId="156A3F94"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w:t>
            </w:r>
          </w:p>
        </w:tc>
        <w:tc>
          <w:tcPr>
            <w:tcW w:w="7903" w:type="dxa"/>
          </w:tcPr>
          <w:p w14:paraId="2815D7B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HANDLEDE GÆLDSINSTRUMENTER (TDI) — SPECIFIK RISIKO</w:t>
            </w:r>
          </w:p>
          <w:p w14:paraId="6901AE92"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de-DE"/>
              </w:rPr>
            </w:pPr>
          </w:p>
          <w:p w14:paraId="0092F321"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Specifik risikokomponent som omhandlet i artikel 362 i forordning (EU) nr. 575/2013 </w:t>
            </w:r>
          </w:p>
        </w:tc>
      </w:tr>
      <w:tr w:rsidR="005970B6" w:rsidRPr="002D60D7" w14:paraId="3B749D99" w14:textId="77777777" w:rsidTr="00332B2A">
        <w:tc>
          <w:tcPr>
            <w:tcW w:w="993" w:type="dxa"/>
          </w:tcPr>
          <w:p w14:paraId="4E293341"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903" w:type="dxa"/>
          </w:tcPr>
          <w:p w14:paraId="1DA02995"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AKTIER</w:t>
            </w:r>
          </w:p>
          <w:p w14:paraId="2467F692"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de-DE"/>
              </w:rPr>
            </w:pPr>
          </w:p>
          <w:p w14:paraId="436B16C8" w14:textId="145A0B19"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Svarer til den del af positionsrisikoen som omhandlet i artikel 363, stk. 1, i forordning (EU) nr. 575/2013, der er forbundet med de i samme forordnings artikel 367, stk. 2, litra c), nævnte aktierisikofaktorer. </w:t>
            </w:r>
          </w:p>
          <w:p w14:paraId="7E55C507"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0B6B921A" w14:textId="77777777" w:rsidTr="00332B2A">
        <w:tc>
          <w:tcPr>
            <w:tcW w:w="993" w:type="dxa"/>
          </w:tcPr>
          <w:p w14:paraId="03CEBA65"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903" w:type="dxa"/>
          </w:tcPr>
          <w:p w14:paraId="2CD176EE"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AKTIER — GENEREL RISIKO</w:t>
            </w:r>
          </w:p>
          <w:p w14:paraId="7ACC51D0"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Generel risikokomponent som omhandlet i artikel 362 i forordning (EU) nr. 575/2013</w:t>
            </w:r>
          </w:p>
        </w:tc>
      </w:tr>
      <w:tr w:rsidR="005970B6" w:rsidRPr="002D60D7" w14:paraId="50D0A347" w14:textId="77777777" w:rsidTr="00332B2A">
        <w:tc>
          <w:tcPr>
            <w:tcW w:w="993" w:type="dxa"/>
          </w:tcPr>
          <w:p w14:paraId="38D09489"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903" w:type="dxa"/>
          </w:tcPr>
          <w:p w14:paraId="34DF223D"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AKTIER — SPECIFIK RISIKO</w:t>
            </w:r>
          </w:p>
          <w:p w14:paraId="6F314929"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Specifik risikokomponent som omhandlet i artikel 362 i forordning (EU) nr. 575/2013 </w:t>
            </w:r>
          </w:p>
        </w:tc>
      </w:tr>
      <w:tr w:rsidR="005970B6" w:rsidRPr="002D60D7" w14:paraId="5B986D45" w14:textId="77777777" w:rsidTr="00332B2A">
        <w:tc>
          <w:tcPr>
            <w:tcW w:w="993" w:type="dxa"/>
          </w:tcPr>
          <w:p w14:paraId="6F14BE85"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w:t>
            </w:r>
          </w:p>
        </w:tc>
        <w:tc>
          <w:tcPr>
            <w:tcW w:w="7903" w:type="dxa"/>
          </w:tcPr>
          <w:p w14:paraId="09DDEB75"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VALUTARISIKO</w:t>
            </w:r>
          </w:p>
          <w:p w14:paraId="219E93CA"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Artikel 363, stk. 1, og artikel 367, stk. 2, litra b), i forordning (EU) nr. 575/2013</w:t>
            </w:r>
          </w:p>
        </w:tc>
      </w:tr>
      <w:tr w:rsidR="005970B6" w:rsidRPr="002D60D7" w14:paraId="6242B7DB" w14:textId="77777777" w:rsidTr="00332B2A">
        <w:tc>
          <w:tcPr>
            <w:tcW w:w="993" w:type="dxa"/>
          </w:tcPr>
          <w:p w14:paraId="01A4D573"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w:t>
            </w:r>
          </w:p>
        </w:tc>
        <w:tc>
          <w:tcPr>
            <w:tcW w:w="7903" w:type="dxa"/>
          </w:tcPr>
          <w:p w14:paraId="2B9D470A"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RÅVARERISIKO</w:t>
            </w:r>
          </w:p>
          <w:p w14:paraId="4BBB0F31" w14:textId="4679FFC1"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Artikel 363, stk. 1, og artikel 367, stk. 2, litra d), i forordning (EU) nr. 575/2013 </w:t>
            </w:r>
          </w:p>
        </w:tc>
      </w:tr>
      <w:tr w:rsidR="005970B6" w:rsidRPr="002D60D7" w14:paraId="5165C26D" w14:textId="77777777" w:rsidTr="00332B2A">
        <w:tc>
          <w:tcPr>
            <w:tcW w:w="993" w:type="dxa"/>
          </w:tcPr>
          <w:p w14:paraId="3494480B"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w:t>
            </w:r>
          </w:p>
        </w:tc>
        <w:tc>
          <w:tcPr>
            <w:tcW w:w="7903" w:type="dxa"/>
          </w:tcPr>
          <w:p w14:paraId="379C8EA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SAMLET BELØB FOR GENEREL RISIKO</w:t>
            </w:r>
          </w:p>
          <w:p w14:paraId="0C19B9DF"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51FC56A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Style w:val="InstructionsTabelleText"/>
                <w:rFonts w:ascii="Times New Roman" w:hAnsi="Times New Roman"/>
                <w:sz w:val="24"/>
              </w:rPr>
              <w:t xml:space="preserve">Markedsrisiko forårsaget af generelle bevægelser på markederne for handlede gældsinstrumenter, aktier, valutaer og råvarer. </w:t>
            </w:r>
            <w:proofErr w:type="spellStart"/>
            <w:r>
              <w:rPr>
                <w:rStyle w:val="InstructionsTabelleText"/>
                <w:rFonts w:ascii="Times New Roman" w:hAnsi="Times New Roman"/>
                <w:sz w:val="24"/>
              </w:rPr>
              <w:t>VaR</w:t>
            </w:r>
            <w:proofErr w:type="spellEnd"/>
            <w:r>
              <w:rPr>
                <w:rStyle w:val="InstructionsTabelleText"/>
                <w:rFonts w:ascii="Times New Roman" w:hAnsi="Times New Roman"/>
                <w:sz w:val="24"/>
              </w:rPr>
              <w:t xml:space="preserve"> for generel risiko ved alle risikofaktorer (under hensyntagen til evt. korrelationsvirkninger) </w:t>
            </w:r>
          </w:p>
          <w:p w14:paraId="58946EA6"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696301" w14:paraId="5EA545F0" w14:textId="77777777" w:rsidTr="00332B2A">
        <w:tc>
          <w:tcPr>
            <w:tcW w:w="993" w:type="dxa"/>
          </w:tcPr>
          <w:p w14:paraId="47E0AD8F"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0110</w:t>
            </w:r>
          </w:p>
        </w:tc>
        <w:tc>
          <w:tcPr>
            <w:tcW w:w="7903" w:type="dxa"/>
          </w:tcPr>
          <w:p w14:paraId="116F1840"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SAMLET BELØB FOR SPECIFIK RISIKO</w:t>
            </w:r>
          </w:p>
          <w:p w14:paraId="6E0205CC" w14:textId="77777777" w:rsidR="005970B6" w:rsidRPr="00696301" w:rsidRDefault="005970B6" w:rsidP="004C445F">
            <w:pPr>
              <w:suppressAutoHyphens/>
              <w:autoSpaceDE w:val="0"/>
              <w:autoSpaceDN w:val="0"/>
              <w:adjustRightInd w:val="0"/>
              <w:rPr>
                <w:rFonts w:ascii="Times New Roman" w:hAnsi="Times New Roman"/>
                <w:b/>
                <w:bCs/>
                <w:sz w:val="24"/>
                <w:u w:val="single"/>
              </w:rPr>
            </w:pPr>
            <w:r>
              <w:rPr>
                <w:rStyle w:val="InstructionsTabelleText"/>
                <w:rFonts w:ascii="Times New Roman" w:hAnsi="Times New Roman"/>
                <w:sz w:val="24"/>
              </w:rPr>
              <w:lastRenderedPageBreak/>
              <w:t xml:space="preserve">Specifik risikokomponent for handlede gældsinstrumenter og aktier. </w:t>
            </w:r>
            <w:proofErr w:type="spellStart"/>
            <w:r>
              <w:rPr>
                <w:rStyle w:val="InstructionsTabelleText"/>
                <w:rFonts w:ascii="Times New Roman" w:hAnsi="Times New Roman"/>
                <w:sz w:val="24"/>
              </w:rPr>
              <w:t>VaR</w:t>
            </w:r>
            <w:proofErr w:type="spellEnd"/>
            <w:r>
              <w:rPr>
                <w:rStyle w:val="InstructionsTabelleText"/>
                <w:rFonts w:ascii="Times New Roman" w:hAnsi="Times New Roman"/>
                <w:sz w:val="24"/>
              </w:rPr>
              <w:t xml:space="preserve"> for specifik risiko ved aktier og handlede gældsinstrumenter i handelsbeholdningen (under hensyntagen til evt. korrelationsvirkninger)</w:t>
            </w:r>
          </w:p>
        </w:tc>
      </w:tr>
    </w:tbl>
    <w:p w14:paraId="0578F882" w14:textId="77777777" w:rsidR="005970B6" w:rsidRPr="00696301" w:rsidRDefault="005970B6" w:rsidP="004C445F">
      <w:pPr>
        <w:suppressAutoHyphens/>
        <w:spacing w:before="0" w:after="0"/>
        <w:jc w:val="left"/>
        <w:rPr>
          <w:rStyle w:val="InstructionsTabelleText"/>
          <w:rFonts w:ascii="Times New Roman" w:hAnsi="Times New Roman"/>
          <w:sz w:val="24"/>
        </w:rPr>
      </w:pPr>
    </w:p>
    <w:p w14:paraId="59BBB927" w14:textId="10C25CE3" w:rsidR="00DD00B4" w:rsidRPr="00696301" w:rsidRDefault="0076375E" w:rsidP="004C445F">
      <w:pPr>
        <w:suppressAutoHyphens/>
        <w:spacing w:before="0" w:after="0"/>
        <w:jc w:val="left"/>
        <w:rPr>
          <w:rStyle w:val="InstructionsTabelleText"/>
          <w:rFonts w:ascii="Times New Roman" w:hAnsi="Times New Roman"/>
          <w:sz w:val="24"/>
        </w:rPr>
      </w:pPr>
      <w:r>
        <w:rPr>
          <w:rStyle w:val="InstructionsTabelleText"/>
          <w:rFonts w:ascii="Times New Roman" w:hAnsi="Times New Roman"/>
          <w:sz w:val="24"/>
        </w:rPr>
        <w:t>"</w:t>
      </w:r>
    </w:p>
    <w:sectPr w:rsidR="00DD00B4" w:rsidRPr="00696301" w:rsidSect="00B51F42">
      <w:headerReference w:type="even" r:id="rId17"/>
      <w:headerReference w:type="default" r:id="rId18"/>
      <w:footerReference w:type="even" r:id="rId19"/>
      <w:footerReference w:type="default" r:id="rId20"/>
      <w:headerReference w:type="first" r:id="rId21"/>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71557" w14:textId="77777777" w:rsidR="001D7222" w:rsidRDefault="001D7222" w:rsidP="00D946DB">
      <w:pPr>
        <w:spacing w:before="0" w:after="0"/>
      </w:pPr>
      <w:r>
        <w:separator/>
      </w:r>
    </w:p>
  </w:endnote>
  <w:endnote w:type="continuationSeparator" w:id="0">
    <w:p w14:paraId="78405556" w14:textId="77777777" w:rsidR="001D7222" w:rsidRDefault="001D7222" w:rsidP="00D946DB">
      <w:pPr>
        <w:spacing w:before="0" w:after="0"/>
      </w:pPr>
      <w:r>
        <w:continuationSeparator/>
      </w:r>
    </w:p>
  </w:endnote>
  <w:endnote w:type="continuationNotice" w:id="1">
    <w:p w14:paraId="1E4D48D1" w14:textId="77777777" w:rsidR="001D7222" w:rsidRDefault="001D722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U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6FB1" w14:textId="77777777" w:rsidR="004E7DCF" w:rsidRDefault="004E7D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685E" w14:textId="7A2643B3" w:rsidR="00C3070C" w:rsidRPr="00ED1956" w:rsidRDefault="00C3070C">
    <w:pPr>
      <w:pStyle w:val="Footer"/>
      <w:jc w:val="right"/>
      <w:rPr>
        <w:rFonts w:ascii="Times New Roman" w:hAnsi="Times New Roman"/>
        <w:sz w:val="22"/>
        <w:szCs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sz w:val="22"/>
      </w:rPr>
      <w:t>8</w:t>
    </w:r>
    <w:r>
      <w:rPr>
        <w:rFonts w:ascii="Times New Roman" w:hAnsi="Times New Roman"/>
        <w:sz w:val="22"/>
      </w:rPr>
      <w:fldChar w:fldCharType="end"/>
    </w:r>
  </w:p>
  <w:p w14:paraId="4D97BBA9" w14:textId="77777777" w:rsidR="00C3070C" w:rsidRDefault="00C307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7102A" w14:textId="7C6C6999" w:rsidR="00C3070C" w:rsidRPr="00E85358" w:rsidRDefault="00C3070C">
    <w:pPr>
      <w:pStyle w:val="Footer"/>
      <w:jc w:val="right"/>
      <w:rPr>
        <w:sz w:val="22"/>
        <w:szCs w:val="22"/>
      </w:rPr>
    </w:pP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p>
  <w:p w14:paraId="0503D57B" w14:textId="77777777" w:rsidR="00C3070C" w:rsidRDefault="00C307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E4A5" w14:textId="77777777" w:rsidR="00C3070C" w:rsidRDefault="00C3070C">
    <w:pPr>
      <w:pStyle w:val="Footer"/>
      <w:framePr w:wrap="auto" w:vAnchor="text" w:hAnchor="margin" w:xAlign="right" w:y="1"/>
      <w:rPr>
        <w:rStyle w:val="PageNumber"/>
        <w:szCs w:val="22"/>
      </w:rPr>
    </w:pPr>
    <w:r>
      <w:rPr>
        <w:rStyle w:val="PageNumber"/>
      </w:rPr>
      <w:fldChar w:fldCharType="begin"/>
    </w:r>
    <w:r>
      <w:rPr>
        <w:rStyle w:val="PageNumber"/>
      </w:rPr>
      <w:instrText xml:space="preserve">PAGE  </w:instrText>
    </w:r>
    <w:r>
      <w:rPr>
        <w:rStyle w:val="PageNumber"/>
      </w:rPr>
      <w:fldChar w:fldCharType="separate"/>
    </w:r>
    <w:r>
      <w:rPr>
        <w:rStyle w:val="PageNumber"/>
      </w:rPr>
      <w:t>183</w:t>
    </w:r>
    <w:r>
      <w:rPr>
        <w:rStyle w:val="PageNumber"/>
      </w:rPr>
      <w:fldChar w:fldCharType="end"/>
    </w:r>
  </w:p>
  <w:p w14:paraId="468B5799" w14:textId="77777777" w:rsidR="00C3070C" w:rsidRDefault="00C3070C">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65885" w14:textId="71A1082C" w:rsidR="00C3070C" w:rsidRPr="00ED1956" w:rsidRDefault="00C3070C">
    <w:pPr>
      <w:pStyle w:val="Footer"/>
      <w:jc w:val="right"/>
      <w:rPr>
        <w:rFonts w:ascii="Times New Roman" w:hAnsi="Times New Roman"/>
        <w:sz w:val="20"/>
        <w:szCs w:val="20"/>
      </w:rPr>
    </w:pP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Pr>
        <w:rFonts w:ascii="Times New Roman" w:hAnsi="Times New Roman"/>
        <w:sz w:val="20"/>
      </w:rPr>
      <w:t>42</w:t>
    </w:r>
    <w:r>
      <w:rPr>
        <w:rFonts w:ascii="Times New Roman" w:hAnsi="Times New Roman"/>
        <w:sz w:val="20"/>
      </w:rPr>
      <w:fldChar w:fldCharType="end"/>
    </w:r>
  </w:p>
  <w:p w14:paraId="416ED6B6" w14:textId="77777777" w:rsidR="00C3070C" w:rsidRPr="00A772B4" w:rsidRDefault="00C3070C" w:rsidP="00A7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E7FAA" w14:textId="77777777" w:rsidR="001D7222" w:rsidRDefault="001D7222" w:rsidP="00D946DB">
      <w:pPr>
        <w:spacing w:before="0" w:after="0"/>
      </w:pPr>
      <w:r>
        <w:separator/>
      </w:r>
    </w:p>
  </w:footnote>
  <w:footnote w:type="continuationSeparator" w:id="0">
    <w:p w14:paraId="6DB92C41" w14:textId="77777777" w:rsidR="001D7222" w:rsidRDefault="001D7222" w:rsidP="00D946DB">
      <w:pPr>
        <w:spacing w:before="0" w:after="0"/>
      </w:pPr>
      <w:r>
        <w:continuationSeparator/>
      </w:r>
    </w:p>
  </w:footnote>
  <w:footnote w:type="continuationNotice" w:id="1">
    <w:p w14:paraId="7F31BD24" w14:textId="77777777" w:rsidR="001D7222" w:rsidRDefault="001D7222">
      <w:pPr>
        <w:spacing w:before="0" w:after="0"/>
      </w:pPr>
    </w:p>
  </w:footnote>
  <w:footnote w:id="2">
    <w:p w14:paraId="3507A652" w14:textId="1546AF66" w:rsidR="00C3070C" w:rsidRPr="00B828CC" w:rsidRDefault="00C3070C" w:rsidP="00C91751">
      <w:r>
        <w:rPr>
          <w:rStyle w:val="FootnoteReference"/>
        </w:rPr>
        <w:footnoteRef/>
      </w:r>
      <w:r>
        <w:tab/>
      </w:r>
      <w:r>
        <w:rPr>
          <w:rFonts w:ascii="Times New Roman" w:hAnsi="Times New Roman"/>
        </w:rPr>
        <w:t>Kommissionens delegerede forordning (EU) nr. 525/2014 af 12. marts 2014 om supplerende regler til Europa-Parlamentets og Rådets forordning (EU) nr. 575/2013 for så vidt angår reguleringsmæssige tekniske standarder, der definerer begrebet marked (EUT L 148 af 20.5.2014, s. 15, ELI: http://data.europa.eu/eli/reg_del/2014/525/oj)</w:t>
      </w:r>
      <w:r>
        <w:rPr>
          <w:rFonts w:ascii="Times New Roman" w:hAnsi="Times New Roman"/>
          <w:i/>
        </w:rPr>
        <w:t>.</w:t>
      </w:r>
    </w:p>
  </w:footnote>
  <w:footnote w:id="3">
    <w:p w14:paraId="018474C7" w14:textId="4B859446" w:rsidR="00C3070C" w:rsidRPr="00A11C6E" w:rsidRDefault="00C3070C">
      <w:pPr>
        <w:pStyle w:val="FootnoteText"/>
      </w:pPr>
      <w:r>
        <w:rPr>
          <w:rStyle w:val="FootnoteReference"/>
        </w:rPr>
        <w:footnoteRef/>
      </w:r>
      <w:r>
        <w:tab/>
        <w:t>Kommissionens gennemførelsesforordning (EU) nr. 945/2014 af 4. september 2014 om gennemførelsesmæssige tekniske standarder for relevante tilstrækkeligt diversificerede indeks i overensstemmelse med Europa-Parlamentets og Rådets forordning (EU) nr. 575/2013 (EUT L 265 af 5.9.2014, s. 3, ELI: http://data.europa.eu/eli/reg_impl/2014/945/oj).</w:t>
      </w:r>
    </w:p>
  </w:footnote>
  <w:footnote w:id="4">
    <w:p w14:paraId="22A9C113" w14:textId="5D688A5C" w:rsidR="0014702F" w:rsidRPr="006B7076" w:rsidRDefault="0014702F" w:rsidP="006B7076">
      <w:pPr>
        <w:pStyle w:val="FootnoteText"/>
        <w:jc w:val="left"/>
      </w:pPr>
      <w:r>
        <w:rPr>
          <w:rStyle w:val="FootnoteReference"/>
        </w:rPr>
        <w:footnoteRef/>
      </w:r>
      <w:r>
        <w:tab/>
      </w:r>
      <w:bookmarkStart w:id="129" w:name="_Hlk204078738"/>
      <w:r>
        <w:t>Europa-Parlamentets og Rådets</w:t>
      </w:r>
      <w:bookmarkEnd w:id="129"/>
      <w:r>
        <w:t xml:space="preserve"> direktiv 2014/65/EU af 15. maj 2014 om markeder for finansielle instrumenter og om ændring af direktiv 2002/92/EF og direktiv 2011/61/EU (EUT L 173 af 12.6.2014, s. 349, ELI: http://data.europa.eu/eli/dir/2014/65/oj).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E71A" w14:textId="7B4511CB" w:rsidR="00C3070C" w:rsidRDefault="00C3070C">
    <w:pPr>
      <w:pStyle w:val="Header"/>
    </w:pPr>
    <w:r>
      <w:rPr>
        <w:noProof/>
      </w:rPr>
      <mc:AlternateContent>
        <mc:Choice Requires="wps">
          <w:drawing>
            <wp:anchor distT="0" distB="0" distL="0" distR="0" simplePos="0" relativeHeight="251658240" behindDoc="0" locked="0" layoutInCell="1" allowOverlap="1" wp14:anchorId="23C8943B" wp14:editId="41043202">
              <wp:simplePos x="635" y="635"/>
              <wp:positionH relativeFrom="leftMargin">
                <wp:align>left</wp:align>
              </wp:positionH>
              <wp:positionV relativeFrom="paragraph">
                <wp:posOffset>635</wp:posOffset>
              </wp:positionV>
              <wp:extent cx="443865" cy="443865"/>
              <wp:effectExtent l="0" t="0" r="3175" b="4445"/>
              <wp:wrapSquare wrapText="bothSides"/>
              <wp:docPr id="18" name="Text Box 18"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175392" w14:textId="4AEDF1D6" w:rsidR="00C3070C" w:rsidRPr="003B6094" w:rsidRDefault="00C3070C">
                          <w:pPr>
                            <w:rPr>
                              <w:rFonts w:ascii="Calibri" w:eastAsia="Calibri" w:hAnsi="Calibri" w:cs="Calibri"/>
                              <w:color w:val="000000"/>
                              <w:sz w:val="24"/>
                            </w:rPr>
                          </w:pPr>
                          <w:r>
                            <w:rPr>
                              <w:rFonts w:ascii="Calibri" w:hAnsi="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3C8943B" id="_x0000_t202" coordsize="21600,21600" o:spt="202" path="m,l,21600r21600,l21600,xe">
              <v:stroke joinstyle="miter"/>
              <v:path gradientshapeok="t" o:connecttype="rect"/>
            </v:shapetype>
            <v:shape id="Text Box 18" o:spid="_x0000_s1026" type="#_x0000_t202" alt="EBA Regular Use"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5175392" w14:textId="4AEDF1D6" w:rsidR="00C3070C" w:rsidRPr="003B6094" w:rsidRDefault="00C3070C">
                    <w:pPr>
                      <w:rPr>
                        <w:rFonts w:ascii="Calibri" w:eastAsia="Calibri" w:hAnsi="Calibri" w:cs="Calibri"/>
                        <w:color w:val="000000"/>
                        <w:sz w:val="24"/>
                      </w:rPr>
                    </w:pPr>
                    <w:r>
                      <w:rPr>
                        <w:rFonts w:ascii="Calibri" w:hAnsi="Calibri"/>
                        <w:color w:val="000000"/>
                        <w:sz w:val="24"/>
                      </w:rPr>
                      <w:t>EBA Regular Use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7757" w14:textId="77777777" w:rsidR="004E7DCF" w:rsidRDefault="004E7D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403B2" w14:textId="77777777" w:rsidR="004E7DCF" w:rsidRDefault="004E7D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A98C1" w14:textId="7C971337" w:rsidR="00C3070C" w:rsidRDefault="00C3070C">
    <w:pPr>
      <w:pStyle w:val="Header"/>
    </w:pPr>
    <w:r>
      <w:rPr>
        <w:noProof/>
      </w:rPr>
      <mc:AlternateContent>
        <mc:Choice Requires="wps">
          <w:drawing>
            <wp:anchor distT="0" distB="0" distL="0" distR="0" simplePos="0" relativeHeight="251658242" behindDoc="0" locked="0" layoutInCell="1" allowOverlap="1" wp14:anchorId="4AC91A65" wp14:editId="3B50E3B5">
              <wp:simplePos x="635" y="635"/>
              <wp:positionH relativeFrom="leftMargin">
                <wp:align>left</wp:align>
              </wp:positionH>
              <wp:positionV relativeFrom="paragraph">
                <wp:posOffset>635</wp:posOffset>
              </wp:positionV>
              <wp:extent cx="443865" cy="443865"/>
              <wp:effectExtent l="0" t="0" r="3175" b="4445"/>
              <wp:wrapSquare wrapText="bothSides"/>
              <wp:docPr id="21" name="Text Box 21"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DFA35" w14:textId="0AB4BE24" w:rsidR="00C3070C" w:rsidRPr="003B6094" w:rsidRDefault="00C3070C">
                          <w:pPr>
                            <w:rPr>
                              <w:rFonts w:ascii="Calibri" w:eastAsia="Calibri" w:hAnsi="Calibri" w:cs="Calibri"/>
                              <w:color w:val="000000"/>
                              <w:sz w:val="24"/>
                            </w:rPr>
                          </w:pPr>
                          <w:r>
                            <w:rPr>
                              <w:rFonts w:ascii="Calibri" w:hAnsi="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AC91A65" id="_x0000_t202" coordsize="21600,21600" o:spt="202" path="m,l,21600r21600,l21600,xe">
              <v:stroke joinstyle="miter"/>
              <v:path gradientshapeok="t" o:connecttype="rect"/>
            </v:shapetype>
            <v:shape id="Text Box 21" o:spid="_x0000_s1027" type="#_x0000_t202" alt="EBA Regular Use"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5E3DFA35" w14:textId="0AB4BE24" w:rsidR="00C3070C" w:rsidRPr="003B6094" w:rsidRDefault="00C3070C">
                    <w:pPr>
                      <w:rPr>
                        <w:rFonts w:ascii="Calibri" w:eastAsia="Calibri" w:hAnsi="Calibri" w:cs="Calibri"/>
                        <w:color w:val="000000"/>
                        <w:sz w:val="24"/>
                      </w:rPr>
                    </w:pPr>
                    <w:r>
                      <w:rPr>
                        <w:rFonts w:ascii="Calibri" w:hAnsi="Calibri"/>
                        <w:color w:val="000000"/>
                        <w:sz w:val="24"/>
                      </w:rPr>
                      <w:t>EBA Regular Use</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DBBC0" w14:textId="57E2581D" w:rsidR="00C3070C" w:rsidRDefault="00C3070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9755F" w14:textId="0211D059" w:rsidR="00C3070C" w:rsidRDefault="00C3070C">
    <w:pPr>
      <w:rPr>
        <w:rFonts w:ascii="Arial" w:hAnsi="Arial" w:cs="Arial"/>
      </w:rPr>
    </w:pPr>
    <w:r>
      <w:rPr>
        <w:rFonts w:ascii="Arial" w:hAnsi="Arial"/>
        <w:noProof/>
      </w:rPr>
      <mc:AlternateContent>
        <mc:Choice Requires="wps">
          <w:drawing>
            <wp:anchor distT="0" distB="0" distL="0" distR="0" simplePos="0" relativeHeight="251658241" behindDoc="0" locked="0" layoutInCell="1" allowOverlap="1" wp14:anchorId="00728D39" wp14:editId="23187325">
              <wp:simplePos x="635" y="635"/>
              <wp:positionH relativeFrom="leftMargin">
                <wp:align>left</wp:align>
              </wp:positionH>
              <wp:positionV relativeFrom="paragraph">
                <wp:posOffset>635</wp:posOffset>
              </wp:positionV>
              <wp:extent cx="443865" cy="443865"/>
              <wp:effectExtent l="0" t="0" r="3175" b="4445"/>
              <wp:wrapSquare wrapText="bothSides"/>
              <wp:docPr id="20" name="Text Box 20"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E9168" w14:textId="7F6D1353" w:rsidR="00C3070C" w:rsidRPr="003B6094" w:rsidRDefault="00C3070C">
                          <w:pPr>
                            <w:rPr>
                              <w:rFonts w:ascii="Calibri" w:eastAsia="Calibri" w:hAnsi="Calibri" w:cs="Calibri"/>
                              <w:color w:val="000000"/>
                              <w:sz w:val="24"/>
                            </w:rPr>
                          </w:pPr>
                          <w:r>
                            <w:rPr>
                              <w:rFonts w:ascii="Calibri" w:hAnsi="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0728D39" id="_x0000_t202" coordsize="21600,21600" o:spt="202" path="m,l,21600r21600,l21600,xe">
              <v:stroke joinstyle="miter"/>
              <v:path gradientshapeok="t" o:connecttype="rect"/>
            </v:shapetype>
            <v:shape id="Text Box 20" o:spid="_x0000_s1028" type="#_x0000_t202" alt="EBA Regular Use" style="position:absolute;left:0;text-align:left;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338E9168" w14:textId="7F6D1353" w:rsidR="00C3070C" w:rsidRPr="003B6094" w:rsidRDefault="00C3070C">
                    <w:pPr>
                      <w:rPr>
                        <w:rFonts w:ascii="Calibri" w:eastAsia="Calibri" w:hAnsi="Calibri" w:cs="Calibri"/>
                        <w:color w:val="000000"/>
                        <w:sz w:val="24"/>
                      </w:rPr>
                    </w:pPr>
                    <w:r>
                      <w:rPr>
                        <w:rFonts w:ascii="Calibri" w:hAnsi="Calibri"/>
                        <w:color w:val="000000"/>
                        <w:sz w:val="24"/>
                      </w:rPr>
                      <w:t>EBA Regular Use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5"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7D7F02"/>
    <w:multiLevelType w:val="multilevel"/>
    <w:tmpl w:val="0407001D"/>
    <w:numStyleLink w:val="Formatvorlage3"/>
  </w:abstractNum>
  <w:abstractNum w:abstractNumId="10"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11"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12"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18"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EE0F25"/>
    <w:multiLevelType w:val="hybridMultilevel"/>
    <w:tmpl w:val="756E5EAE"/>
    <w:lvl w:ilvl="0" w:tplc="0809000F">
      <w:start w:val="1"/>
      <w:numFmt w:val="decimal"/>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0"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1"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22"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2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26"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7"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4C2500"/>
    <w:multiLevelType w:val="hybridMultilevel"/>
    <w:tmpl w:val="76A055C0"/>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2027752466">
    <w:abstractNumId w:val="3"/>
  </w:num>
  <w:num w:numId="2" w16cid:durableId="873691100">
    <w:abstractNumId w:val="21"/>
  </w:num>
  <w:num w:numId="3" w16cid:durableId="64646718">
    <w:abstractNumId w:val="29"/>
  </w:num>
  <w:num w:numId="4" w16cid:durableId="2143423029">
    <w:abstractNumId w:val="15"/>
  </w:num>
  <w:num w:numId="5" w16cid:durableId="248462709">
    <w:abstractNumId w:val="24"/>
  </w:num>
  <w:num w:numId="6" w16cid:durableId="1615551260">
    <w:abstractNumId w:val="13"/>
  </w:num>
  <w:num w:numId="7" w16cid:durableId="1802721498">
    <w:abstractNumId w:val="28"/>
  </w:num>
  <w:num w:numId="8" w16cid:durableId="1196040528">
    <w:abstractNumId w:val="5"/>
  </w:num>
  <w:num w:numId="9" w16cid:durableId="394359329">
    <w:abstractNumId w:val="22"/>
  </w:num>
  <w:num w:numId="10" w16cid:durableId="919633677">
    <w:abstractNumId w:val="11"/>
  </w:num>
  <w:num w:numId="11" w16cid:durableId="666446483">
    <w:abstractNumId w:val="17"/>
  </w:num>
  <w:num w:numId="12" w16cid:durableId="1545752287">
    <w:abstractNumId w:val="6"/>
  </w:num>
  <w:num w:numId="13" w16cid:durableId="318656491">
    <w:abstractNumId w:val="23"/>
  </w:num>
  <w:num w:numId="14" w16cid:durableId="943851024">
    <w:abstractNumId w:val="20"/>
  </w:num>
  <w:num w:numId="15" w16cid:durableId="2068988913">
    <w:abstractNumId w:val="10"/>
  </w:num>
  <w:num w:numId="16" w16cid:durableId="750932434">
    <w:abstractNumId w:val="16"/>
  </w:num>
  <w:num w:numId="17" w16cid:durableId="1147473194">
    <w:abstractNumId w:val="9"/>
  </w:num>
  <w:num w:numId="18" w16cid:durableId="916598601">
    <w:abstractNumId w:val="25"/>
  </w:num>
  <w:num w:numId="19" w16cid:durableId="420293218">
    <w:abstractNumId w:val="4"/>
  </w:num>
  <w:num w:numId="20" w16cid:durableId="963775391">
    <w:abstractNumId w:val="14"/>
  </w:num>
  <w:num w:numId="21" w16cid:durableId="813450315">
    <w:abstractNumId w:val="2"/>
  </w:num>
  <w:num w:numId="22" w16cid:durableId="367880198">
    <w:abstractNumId w:val="12"/>
  </w:num>
  <w:num w:numId="23" w16cid:durableId="1272010103">
    <w:abstractNumId w:val="27"/>
  </w:num>
  <w:num w:numId="24" w16cid:durableId="1006593110">
    <w:abstractNumId w:val="1"/>
  </w:num>
  <w:num w:numId="25" w16cid:durableId="1965580885">
    <w:abstractNumId w:val="26"/>
  </w:num>
  <w:num w:numId="26" w16cid:durableId="402915401">
    <w:abstractNumId w:val="18"/>
  </w:num>
  <w:num w:numId="27" w16cid:durableId="627201129">
    <w:abstractNumId w:val="0"/>
  </w:num>
  <w:num w:numId="28" w16cid:durableId="297565844">
    <w:abstractNumId w:val="7"/>
  </w:num>
  <w:num w:numId="29" w16cid:durableId="1297876156">
    <w:abstractNumId w:val="19"/>
  </w:num>
  <w:num w:numId="30" w16cid:durableId="247811965">
    <w:abstractNumId w:val="8"/>
  </w:num>
  <w:num w:numId="31" w16cid:durableId="344554180">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cs-CZ" w:vendorID="64" w:dllVersion="0" w:nlCheck="1" w:checkStyle="0"/>
  <w:activeWritingStyle w:appName="MSWord" w:lang="da-DK" w:vendorID="64" w:dllVersion="0"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gNum" w:val="1"/>
    <w:docVar w:name="LW_DocType" w:val="NORMAL"/>
  </w:docVars>
  <w:rsids>
    <w:rsidRoot w:val="00884FEB"/>
    <w:rsid w:val="000001EC"/>
    <w:rsid w:val="00000255"/>
    <w:rsid w:val="00000F70"/>
    <w:rsid w:val="000017F3"/>
    <w:rsid w:val="00001AF1"/>
    <w:rsid w:val="000020E5"/>
    <w:rsid w:val="00002933"/>
    <w:rsid w:val="00002D28"/>
    <w:rsid w:val="00002E14"/>
    <w:rsid w:val="00004478"/>
    <w:rsid w:val="000044B7"/>
    <w:rsid w:val="00004978"/>
    <w:rsid w:val="00004D21"/>
    <w:rsid w:val="00004FE8"/>
    <w:rsid w:val="00005078"/>
    <w:rsid w:val="00005765"/>
    <w:rsid w:val="00005FFC"/>
    <w:rsid w:val="00007605"/>
    <w:rsid w:val="00007D0D"/>
    <w:rsid w:val="00010124"/>
    <w:rsid w:val="00011AFA"/>
    <w:rsid w:val="00011BD0"/>
    <w:rsid w:val="000120EB"/>
    <w:rsid w:val="00014890"/>
    <w:rsid w:val="00014DC3"/>
    <w:rsid w:val="0001693F"/>
    <w:rsid w:val="000169A0"/>
    <w:rsid w:val="00020200"/>
    <w:rsid w:val="00020516"/>
    <w:rsid w:val="00020857"/>
    <w:rsid w:val="00020AF9"/>
    <w:rsid w:val="000212B7"/>
    <w:rsid w:val="0002157C"/>
    <w:rsid w:val="00021A05"/>
    <w:rsid w:val="0002267E"/>
    <w:rsid w:val="00023102"/>
    <w:rsid w:val="000232E2"/>
    <w:rsid w:val="00023383"/>
    <w:rsid w:val="000242CC"/>
    <w:rsid w:val="000243CE"/>
    <w:rsid w:val="0002657F"/>
    <w:rsid w:val="00027235"/>
    <w:rsid w:val="00027D90"/>
    <w:rsid w:val="000313B7"/>
    <w:rsid w:val="00031FA5"/>
    <w:rsid w:val="000326C1"/>
    <w:rsid w:val="00032937"/>
    <w:rsid w:val="00033301"/>
    <w:rsid w:val="00033B7C"/>
    <w:rsid w:val="00033C55"/>
    <w:rsid w:val="00034431"/>
    <w:rsid w:val="000346A9"/>
    <w:rsid w:val="00034834"/>
    <w:rsid w:val="000359E1"/>
    <w:rsid w:val="00035DCC"/>
    <w:rsid w:val="00035E44"/>
    <w:rsid w:val="000364CE"/>
    <w:rsid w:val="00037093"/>
    <w:rsid w:val="000377CC"/>
    <w:rsid w:val="00037FCC"/>
    <w:rsid w:val="00041480"/>
    <w:rsid w:val="000433C4"/>
    <w:rsid w:val="00043C7C"/>
    <w:rsid w:val="00045036"/>
    <w:rsid w:val="0004590F"/>
    <w:rsid w:val="00050E97"/>
    <w:rsid w:val="00052CAE"/>
    <w:rsid w:val="000530BC"/>
    <w:rsid w:val="0005400A"/>
    <w:rsid w:val="000548A2"/>
    <w:rsid w:val="0005609F"/>
    <w:rsid w:val="000565B6"/>
    <w:rsid w:val="00056C0F"/>
    <w:rsid w:val="00056C8D"/>
    <w:rsid w:val="00057154"/>
    <w:rsid w:val="00057362"/>
    <w:rsid w:val="0005746D"/>
    <w:rsid w:val="00061C24"/>
    <w:rsid w:val="00061E48"/>
    <w:rsid w:val="00062A1F"/>
    <w:rsid w:val="00063085"/>
    <w:rsid w:val="00063B3F"/>
    <w:rsid w:val="00064158"/>
    <w:rsid w:val="0006666B"/>
    <w:rsid w:val="00067DC1"/>
    <w:rsid w:val="00067EEA"/>
    <w:rsid w:val="00070113"/>
    <w:rsid w:val="00070518"/>
    <w:rsid w:val="00070AF9"/>
    <w:rsid w:val="00070E18"/>
    <w:rsid w:val="00071341"/>
    <w:rsid w:val="00071622"/>
    <w:rsid w:val="000716F4"/>
    <w:rsid w:val="00071D95"/>
    <w:rsid w:val="000726BC"/>
    <w:rsid w:val="000737D3"/>
    <w:rsid w:val="000758FE"/>
    <w:rsid w:val="00076091"/>
    <w:rsid w:val="000763E0"/>
    <w:rsid w:val="00076880"/>
    <w:rsid w:val="00077C5F"/>
    <w:rsid w:val="00080DDC"/>
    <w:rsid w:val="0008111C"/>
    <w:rsid w:val="0008126E"/>
    <w:rsid w:val="00082265"/>
    <w:rsid w:val="000828C6"/>
    <w:rsid w:val="00084339"/>
    <w:rsid w:val="000843B3"/>
    <w:rsid w:val="00084A4D"/>
    <w:rsid w:val="00085019"/>
    <w:rsid w:val="000858A9"/>
    <w:rsid w:val="000860B6"/>
    <w:rsid w:val="00086A31"/>
    <w:rsid w:val="00086C6E"/>
    <w:rsid w:val="00087700"/>
    <w:rsid w:val="00087E1A"/>
    <w:rsid w:val="000903FA"/>
    <w:rsid w:val="000904F3"/>
    <w:rsid w:val="00090583"/>
    <w:rsid w:val="000911FE"/>
    <w:rsid w:val="0009195D"/>
    <w:rsid w:val="00091CBC"/>
    <w:rsid w:val="000921E0"/>
    <w:rsid w:val="0009290C"/>
    <w:rsid w:val="00092F67"/>
    <w:rsid w:val="00093686"/>
    <w:rsid w:val="00093BF7"/>
    <w:rsid w:val="00094D25"/>
    <w:rsid w:val="00095191"/>
    <w:rsid w:val="00095CAD"/>
    <w:rsid w:val="00096566"/>
    <w:rsid w:val="00096876"/>
    <w:rsid w:val="0009761E"/>
    <w:rsid w:val="00097A17"/>
    <w:rsid w:val="00097C81"/>
    <w:rsid w:val="00097E91"/>
    <w:rsid w:val="000A0FC4"/>
    <w:rsid w:val="000A1955"/>
    <w:rsid w:val="000A368E"/>
    <w:rsid w:val="000A3B1A"/>
    <w:rsid w:val="000A46E0"/>
    <w:rsid w:val="000A4B61"/>
    <w:rsid w:val="000A4C10"/>
    <w:rsid w:val="000A57BC"/>
    <w:rsid w:val="000A6BBC"/>
    <w:rsid w:val="000A7D27"/>
    <w:rsid w:val="000A7F37"/>
    <w:rsid w:val="000B0694"/>
    <w:rsid w:val="000B0B09"/>
    <w:rsid w:val="000B0E46"/>
    <w:rsid w:val="000B0EBE"/>
    <w:rsid w:val="000B13A1"/>
    <w:rsid w:val="000B22F6"/>
    <w:rsid w:val="000B267A"/>
    <w:rsid w:val="000B3C33"/>
    <w:rsid w:val="000B3E00"/>
    <w:rsid w:val="000B4DFF"/>
    <w:rsid w:val="000B6A14"/>
    <w:rsid w:val="000B70E1"/>
    <w:rsid w:val="000B73C4"/>
    <w:rsid w:val="000C0127"/>
    <w:rsid w:val="000C0A34"/>
    <w:rsid w:val="000C24B5"/>
    <w:rsid w:val="000C30A6"/>
    <w:rsid w:val="000C4A6C"/>
    <w:rsid w:val="000C5A1A"/>
    <w:rsid w:val="000C5EA7"/>
    <w:rsid w:val="000C6938"/>
    <w:rsid w:val="000C7632"/>
    <w:rsid w:val="000C7B1D"/>
    <w:rsid w:val="000C7EAA"/>
    <w:rsid w:val="000D04B6"/>
    <w:rsid w:val="000D0A23"/>
    <w:rsid w:val="000D194E"/>
    <w:rsid w:val="000D1FBE"/>
    <w:rsid w:val="000D220D"/>
    <w:rsid w:val="000D3222"/>
    <w:rsid w:val="000D3CBC"/>
    <w:rsid w:val="000D4352"/>
    <w:rsid w:val="000D5292"/>
    <w:rsid w:val="000D5958"/>
    <w:rsid w:val="000D6B9B"/>
    <w:rsid w:val="000E093A"/>
    <w:rsid w:val="000E1572"/>
    <w:rsid w:val="000E197A"/>
    <w:rsid w:val="000E2774"/>
    <w:rsid w:val="000E29C9"/>
    <w:rsid w:val="000E3F99"/>
    <w:rsid w:val="000E40DD"/>
    <w:rsid w:val="000E6835"/>
    <w:rsid w:val="000E7BA8"/>
    <w:rsid w:val="000E7F08"/>
    <w:rsid w:val="000F0D99"/>
    <w:rsid w:val="000F11B2"/>
    <w:rsid w:val="000F13F9"/>
    <w:rsid w:val="000F1CEA"/>
    <w:rsid w:val="000F2470"/>
    <w:rsid w:val="000F2EC8"/>
    <w:rsid w:val="000F2F09"/>
    <w:rsid w:val="000F33AF"/>
    <w:rsid w:val="000F46D5"/>
    <w:rsid w:val="000F4702"/>
    <w:rsid w:val="000F6A80"/>
    <w:rsid w:val="000F6B25"/>
    <w:rsid w:val="000F7045"/>
    <w:rsid w:val="000F70EC"/>
    <w:rsid w:val="0010177C"/>
    <w:rsid w:val="00102C6F"/>
    <w:rsid w:val="00104370"/>
    <w:rsid w:val="0010455D"/>
    <w:rsid w:val="00104A65"/>
    <w:rsid w:val="0010559F"/>
    <w:rsid w:val="00105A75"/>
    <w:rsid w:val="0010605A"/>
    <w:rsid w:val="00106FC5"/>
    <w:rsid w:val="001102E5"/>
    <w:rsid w:val="00110F40"/>
    <w:rsid w:val="0011240A"/>
    <w:rsid w:val="00113D25"/>
    <w:rsid w:val="00113E45"/>
    <w:rsid w:val="00113EA5"/>
    <w:rsid w:val="001151C1"/>
    <w:rsid w:val="0011539B"/>
    <w:rsid w:val="00115685"/>
    <w:rsid w:val="0012049B"/>
    <w:rsid w:val="00121008"/>
    <w:rsid w:val="001219C2"/>
    <w:rsid w:val="00121BFD"/>
    <w:rsid w:val="001235ED"/>
    <w:rsid w:val="00123D62"/>
    <w:rsid w:val="00124A44"/>
    <w:rsid w:val="00124B85"/>
    <w:rsid w:val="001250CC"/>
    <w:rsid w:val="00125707"/>
    <w:rsid w:val="00125D44"/>
    <w:rsid w:val="00125DEE"/>
    <w:rsid w:val="00126395"/>
    <w:rsid w:val="001273B5"/>
    <w:rsid w:val="00127986"/>
    <w:rsid w:val="00127FEA"/>
    <w:rsid w:val="00130586"/>
    <w:rsid w:val="00130EEF"/>
    <w:rsid w:val="001323BF"/>
    <w:rsid w:val="00132563"/>
    <w:rsid w:val="00132778"/>
    <w:rsid w:val="00133107"/>
    <w:rsid w:val="001331F5"/>
    <w:rsid w:val="00133396"/>
    <w:rsid w:val="00133AC1"/>
    <w:rsid w:val="001357A2"/>
    <w:rsid w:val="00136316"/>
    <w:rsid w:val="001379D4"/>
    <w:rsid w:val="00137AC5"/>
    <w:rsid w:val="00137C09"/>
    <w:rsid w:val="001402DB"/>
    <w:rsid w:val="00140571"/>
    <w:rsid w:val="001409D9"/>
    <w:rsid w:val="00140F6E"/>
    <w:rsid w:val="00141DD1"/>
    <w:rsid w:val="0014209A"/>
    <w:rsid w:val="0014210E"/>
    <w:rsid w:val="00142917"/>
    <w:rsid w:val="001432EE"/>
    <w:rsid w:val="00144F03"/>
    <w:rsid w:val="001452FC"/>
    <w:rsid w:val="0014657C"/>
    <w:rsid w:val="00146D50"/>
    <w:rsid w:val="0014702F"/>
    <w:rsid w:val="001474E0"/>
    <w:rsid w:val="0015008C"/>
    <w:rsid w:val="00151071"/>
    <w:rsid w:val="00151B44"/>
    <w:rsid w:val="00151D8A"/>
    <w:rsid w:val="0015288B"/>
    <w:rsid w:val="00152B33"/>
    <w:rsid w:val="00153BEC"/>
    <w:rsid w:val="00154859"/>
    <w:rsid w:val="001550FA"/>
    <w:rsid w:val="00155114"/>
    <w:rsid w:val="00156555"/>
    <w:rsid w:val="00156849"/>
    <w:rsid w:val="001570C4"/>
    <w:rsid w:val="00157883"/>
    <w:rsid w:val="00157B19"/>
    <w:rsid w:val="0016072E"/>
    <w:rsid w:val="0016282F"/>
    <w:rsid w:val="001628F4"/>
    <w:rsid w:val="00162CCF"/>
    <w:rsid w:val="00162E47"/>
    <w:rsid w:val="0016365E"/>
    <w:rsid w:val="00163DBA"/>
    <w:rsid w:val="001644B8"/>
    <w:rsid w:val="00164970"/>
    <w:rsid w:val="00164B62"/>
    <w:rsid w:val="00167602"/>
    <w:rsid w:val="00167619"/>
    <w:rsid w:val="00167E59"/>
    <w:rsid w:val="001721BD"/>
    <w:rsid w:val="001734AB"/>
    <w:rsid w:val="0017440D"/>
    <w:rsid w:val="00175957"/>
    <w:rsid w:val="00176495"/>
    <w:rsid w:val="001771A4"/>
    <w:rsid w:val="00181174"/>
    <w:rsid w:val="00181888"/>
    <w:rsid w:val="00181AC7"/>
    <w:rsid w:val="001822DF"/>
    <w:rsid w:val="00183B7A"/>
    <w:rsid w:val="00184045"/>
    <w:rsid w:val="001840A5"/>
    <w:rsid w:val="001843F9"/>
    <w:rsid w:val="0018450D"/>
    <w:rsid w:val="00184E8A"/>
    <w:rsid w:val="0018533B"/>
    <w:rsid w:val="001854F6"/>
    <w:rsid w:val="00185877"/>
    <w:rsid w:val="00185A19"/>
    <w:rsid w:val="00185FA8"/>
    <w:rsid w:val="00187348"/>
    <w:rsid w:val="00187488"/>
    <w:rsid w:val="0019088A"/>
    <w:rsid w:val="00190FA3"/>
    <w:rsid w:val="001919E9"/>
    <w:rsid w:val="001924F4"/>
    <w:rsid w:val="00192744"/>
    <w:rsid w:val="0019394E"/>
    <w:rsid w:val="001959EF"/>
    <w:rsid w:val="00195FDC"/>
    <w:rsid w:val="0019727D"/>
    <w:rsid w:val="00197C28"/>
    <w:rsid w:val="001A0143"/>
    <w:rsid w:val="001A2115"/>
    <w:rsid w:val="001A217F"/>
    <w:rsid w:val="001A370B"/>
    <w:rsid w:val="001A388F"/>
    <w:rsid w:val="001A3980"/>
    <w:rsid w:val="001A40DB"/>
    <w:rsid w:val="001A44B3"/>
    <w:rsid w:val="001A523B"/>
    <w:rsid w:val="001A531E"/>
    <w:rsid w:val="001A627D"/>
    <w:rsid w:val="001A741B"/>
    <w:rsid w:val="001A7742"/>
    <w:rsid w:val="001A7FE5"/>
    <w:rsid w:val="001B023A"/>
    <w:rsid w:val="001B140A"/>
    <w:rsid w:val="001B1531"/>
    <w:rsid w:val="001B17E6"/>
    <w:rsid w:val="001B1F77"/>
    <w:rsid w:val="001B21AE"/>
    <w:rsid w:val="001B21EA"/>
    <w:rsid w:val="001B43AF"/>
    <w:rsid w:val="001B43BD"/>
    <w:rsid w:val="001B44EE"/>
    <w:rsid w:val="001B4EA5"/>
    <w:rsid w:val="001B5499"/>
    <w:rsid w:val="001B5725"/>
    <w:rsid w:val="001B6114"/>
    <w:rsid w:val="001B6D4D"/>
    <w:rsid w:val="001B7D0F"/>
    <w:rsid w:val="001B7F1A"/>
    <w:rsid w:val="001C1392"/>
    <w:rsid w:val="001C1571"/>
    <w:rsid w:val="001C24B0"/>
    <w:rsid w:val="001C2A41"/>
    <w:rsid w:val="001C2BA5"/>
    <w:rsid w:val="001C3443"/>
    <w:rsid w:val="001C36B0"/>
    <w:rsid w:val="001C3D30"/>
    <w:rsid w:val="001C5557"/>
    <w:rsid w:val="001C5CA8"/>
    <w:rsid w:val="001C6166"/>
    <w:rsid w:val="001C6416"/>
    <w:rsid w:val="001C743D"/>
    <w:rsid w:val="001C7897"/>
    <w:rsid w:val="001C79CB"/>
    <w:rsid w:val="001C7AB7"/>
    <w:rsid w:val="001C7F2A"/>
    <w:rsid w:val="001D1D37"/>
    <w:rsid w:val="001D1F64"/>
    <w:rsid w:val="001D2FE6"/>
    <w:rsid w:val="001D3409"/>
    <w:rsid w:val="001D3CE7"/>
    <w:rsid w:val="001D4848"/>
    <w:rsid w:val="001D4B9D"/>
    <w:rsid w:val="001D5403"/>
    <w:rsid w:val="001D54D3"/>
    <w:rsid w:val="001D6D7C"/>
    <w:rsid w:val="001D7222"/>
    <w:rsid w:val="001D7382"/>
    <w:rsid w:val="001D7C9D"/>
    <w:rsid w:val="001E01BA"/>
    <w:rsid w:val="001E0C80"/>
    <w:rsid w:val="001E332C"/>
    <w:rsid w:val="001E38FD"/>
    <w:rsid w:val="001E39E5"/>
    <w:rsid w:val="001E3EF1"/>
    <w:rsid w:val="001E4D45"/>
    <w:rsid w:val="001E5A75"/>
    <w:rsid w:val="001E6127"/>
    <w:rsid w:val="001E6B9D"/>
    <w:rsid w:val="001E71B5"/>
    <w:rsid w:val="001E7AE4"/>
    <w:rsid w:val="001E7EA7"/>
    <w:rsid w:val="001F0111"/>
    <w:rsid w:val="001F0D60"/>
    <w:rsid w:val="001F1711"/>
    <w:rsid w:val="001F1B80"/>
    <w:rsid w:val="001F2389"/>
    <w:rsid w:val="001F2830"/>
    <w:rsid w:val="001F2920"/>
    <w:rsid w:val="001F3BBE"/>
    <w:rsid w:val="001F3D6A"/>
    <w:rsid w:val="001F4225"/>
    <w:rsid w:val="001F5AC3"/>
    <w:rsid w:val="001F5BC1"/>
    <w:rsid w:val="001F60B8"/>
    <w:rsid w:val="001F6487"/>
    <w:rsid w:val="001F73EA"/>
    <w:rsid w:val="00200D6E"/>
    <w:rsid w:val="00200E8E"/>
    <w:rsid w:val="002013B1"/>
    <w:rsid w:val="00201704"/>
    <w:rsid w:val="00201F3E"/>
    <w:rsid w:val="00202198"/>
    <w:rsid w:val="00202466"/>
    <w:rsid w:val="00202742"/>
    <w:rsid w:val="0020282E"/>
    <w:rsid w:val="00204265"/>
    <w:rsid w:val="00204383"/>
    <w:rsid w:val="00205AE8"/>
    <w:rsid w:val="00206687"/>
    <w:rsid w:val="00206BD0"/>
    <w:rsid w:val="00206D7E"/>
    <w:rsid w:val="00211293"/>
    <w:rsid w:val="00213102"/>
    <w:rsid w:val="0021389C"/>
    <w:rsid w:val="00213DC3"/>
    <w:rsid w:val="00213E0E"/>
    <w:rsid w:val="00214FDA"/>
    <w:rsid w:val="002154E5"/>
    <w:rsid w:val="00215548"/>
    <w:rsid w:val="00215CD7"/>
    <w:rsid w:val="00216D67"/>
    <w:rsid w:val="0021767A"/>
    <w:rsid w:val="00220265"/>
    <w:rsid w:val="00220B85"/>
    <w:rsid w:val="00221103"/>
    <w:rsid w:val="00221C2F"/>
    <w:rsid w:val="00222596"/>
    <w:rsid w:val="002229FF"/>
    <w:rsid w:val="00222AC6"/>
    <w:rsid w:val="00222CD3"/>
    <w:rsid w:val="0022311E"/>
    <w:rsid w:val="0022315F"/>
    <w:rsid w:val="00224016"/>
    <w:rsid w:val="00224828"/>
    <w:rsid w:val="002249DB"/>
    <w:rsid w:val="00224FE5"/>
    <w:rsid w:val="0022597E"/>
    <w:rsid w:val="00225D42"/>
    <w:rsid w:val="002272E2"/>
    <w:rsid w:val="002300C6"/>
    <w:rsid w:val="002301C6"/>
    <w:rsid w:val="00230536"/>
    <w:rsid w:val="002305D2"/>
    <w:rsid w:val="00230DA8"/>
    <w:rsid w:val="00230E9F"/>
    <w:rsid w:val="00232217"/>
    <w:rsid w:val="00232702"/>
    <w:rsid w:val="0023276A"/>
    <w:rsid w:val="002327CE"/>
    <w:rsid w:val="00232921"/>
    <w:rsid w:val="002331CC"/>
    <w:rsid w:val="00233577"/>
    <w:rsid w:val="002339F2"/>
    <w:rsid w:val="0023488F"/>
    <w:rsid w:val="00234E7D"/>
    <w:rsid w:val="0023571F"/>
    <w:rsid w:val="002357EA"/>
    <w:rsid w:val="00235897"/>
    <w:rsid w:val="002367E6"/>
    <w:rsid w:val="00236E33"/>
    <w:rsid w:val="0023700C"/>
    <w:rsid w:val="00237276"/>
    <w:rsid w:val="0023738B"/>
    <w:rsid w:val="0023769E"/>
    <w:rsid w:val="002376B2"/>
    <w:rsid w:val="002409C1"/>
    <w:rsid w:val="00240B06"/>
    <w:rsid w:val="00241190"/>
    <w:rsid w:val="00241845"/>
    <w:rsid w:val="00242134"/>
    <w:rsid w:val="002423CA"/>
    <w:rsid w:val="0024244E"/>
    <w:rsid w:val="0024258C"/>
    <w:rsid w:val="002446F1"/>
    <w:rsid w:val="00244B6A"/>
    <w:rsid w:val="002450B6"/>
    <w:rsid w:val="002451F4"/>
    <w:rsid w:val="00245325"/>
    <w:rsid w:val="00245E37"/>
    <w:rsid w:val="00246BCA"/>
    <w:rsid w:val="00246F65"/>
    <w:rsid w:val="00247193"/>
    <w:rsid w:val="00250176"/>
    <w:rsid w:val="002506A3"/>
    <w:rsid w:val="002514C9"/>
    <w:rsid w:val="00251CF4"/>
    <w:rsid w:val="00251F24"/>
    <w:rsid w:val="00252454"/>
    <w:rsid w:val="0025267A"/>
    <w:rsid w:val="0025290C"/>
    <w:rsid w:val="00253022"/>
    <w:rsid w:val="002530E8"/>
    <w:rsid w:val="002540B2"/>
    <w:rsid w:val="002547C1"/>
    <w:rsid w:val="00254DF6"/>
    <w:rsid w:val="00255BA9"/>
    <w:rsid w:val="0025607F"/>
    <w:rsid w:val="002562F9"/>
    <w:rsid w:val="00257BF5"/>
    <w:rsid w:val="00257FBC"/>
    <w:rsid w:val="002601AB"/>
    <w:rsid w:val="00260AA2"/>
    <w:rsid w:val="002618F4"/>
    <w:rsid w:val="00261B63"/>
    <w:rsid w:val="002625C0"/>
    <w:rsid w:val="00262B22"/>
    <w:rsid w:val="00262B48"/>
    <w:rsid w:val="00262C1B"/>
    <w:rsid w:val="002630FB"/>
    <w:rsid w:val="0026352F"/>
    <w:rsid w:val="002647D2"/>
    <w:rsid w:val="0026485D"/>
    <w:rsid w:val="002648B0"/>
    <w:rsid w:val="00264C8C"/>
    <w:rsid w:val="002664C7"/>
    <w:rsid w:val="002669F8"/>
    <w:rsid w:val="002678CE"/>
    <w:rsid w:val="00267A21"/>
    <w:rsid w:val="0027034D"/>
    <w:rsid w:val="00271C8B"/>
    <w:rsid w:val="00272F65"/>
    <w:rsid w:val="00273432"/>
    <w:rsid w:val="002735FE"/>
    <w:rsid w:val="00273A4D"/>
    <w:rsid w:val="002754C0"/>
    <w:rsid w:val="00276720"/>
    <w:rsid w:val="00276B41"/>
    <w:rsid w:val="00277058"/>
    <w:rsid w:val="002771C5"/>
    <w:rsid w:val="002805FD"/>
    <w:rsid w:val="0028072E"/>
    <w:rsid w:val="00280B99"/>
    <w:rsid w:val="002816EA"/>
    <w:rsid w:val="00283B5F"/>
    <w:rsid w:val="00283C5E"/>
    <w:rsid w:val="00284A6D"/>
    <w:rsid w:val="0028519C"/>
    <w:rsid w:val="00285E2F"/>
    <w:rsid w:val="0028628A"/>
    <w:rsid w:val="00290286"/>
    <w:rsid w:val="0029097C"/>
    <w:rsid w:val="00290CAD"/>
    <w:rsid w:val="002917CA"/>
    <w:rsid w:val="002920FF"/>
    <w:rsid w:val="00292409"/>
    <w:rsid w:val="00292A20"/>
    <w:rsid w:val="00294B07"/>
    <w:rsid w:val="0029520F"/>
    <w:rsid w:val="00295225"/>
    <w:rsid w:val="0029630E"/>
    <w:rsid w:val="00297074"/>
    <w:rsid w:val="0029716F"/>
    <w:rsid w:val="0029726F"/>
    <w:rsid w:val="002A04D3"/>
    <w:rsid w:val="002A09D5"/>
    <w:rsid w:val="002A1B49"/>
    <w:rsid w:val="002A36BB"/>
    <w:rsid w:val="002A4B85"/>
    <w:rsid w:val="002A5969"/>
    <w:rsid w:val="002A5BC5"/>
    <w:rsid w:val="002A677E"/>
    <w:rsid w:val="002A67C8"/>
    <w:rsid w:val="002A6913"/>
    <w:rsid w:val="002A7C84"/>
    <w:rsid w:val="002B004B"/>
    <w:rsid w:val="002B15B5"/>
    <w:rsid w:val="002B1600"/>
    <w:rsid w:val="002B2B6E"/>
    <w:rsid w:val="002B2BA3"/>
    <w:rsid w:val="002B3E36"/>
    <w:rsid w:val="002B5403"/>
    <w:rsid w:val="002B5492"/>
    <w:rsid w:val="002B5B50"/>
    <w:rsid w:val="002B5CD1"/>
    <w:rsid w:val="002B5F2D"/>
    <w:rsid w:val="002B66BD"/>
    <w:rsid w:val="002C0206"/>
    <w:rsid w:val="002C053E"/>
    <w:rsid w:val="002C06FD"/>
    <w:rsid w:val="002C0985"/>
    <w:rsid w:val="002C1068"/>
    <w:rsid w:val="002C1251"/>
    <w:rsid w:val="002C1FEC"/>
    <w:rsid w:val="002C37D9"/>
    <w:rsid w:val="002C41F1"/>
    <w:rsid w:val="002C4B50"/>
    <w:rsid w:val="002C4D74"/>
    <w:rsid w:val="002C5671"/>
    <w:rsid w:val="002C6263"/>
    <w:rsid w:val="002C66A4"/>
    <w:rsid w:val="002C674A"/>
    <w:rsid w:val="002D102E"/>
    <w:rsid w:val="002D2C75"/>
    <w:rsid w:val="002D318D"/>
    <w:rsid w:val="002D31E5"/>
    <w:rsid w:val="002D3982"/>
    <w:rsid w:val="002D4561"/>
    <w:rsid w:val="002D4E10"/>
    <w:rsid w:val="002D4F6A"/>
    <w:rsid w:val="002D60D7"/>
    <w:rsid w:val="002D68CE"/>
    <w:rsid w:val="002D6B9E"/>
    <w:rsid w:val="002D7779"/>
    <w:rsid w:val="002E0148"/>
    <w:rsid w:val="002E0174"/>
    <w:rsid w:val="002E053A"/>
    <w:rsid w:val="002E0DDB"/>
    <w:rsid w:val="002E12E6"/>
    <w:rsid w:val="002E136A"/>
    <w:rsid w:val="002E2061"/>
    <w:rsid w:val="002E2164"/>
    <w:rsid w:val="002E27B0"/>
    <w:rsid w:val="002E3720"/>
    <w:rsid w:val="002E4EB7"/>
    <w:rsid w:val="002E5096"/>
    <w:rsid w:val="002E587F"/>
    <w:rsid w:val="002E58AF"/>
    <w:rsid w:val="002E7287"/>
    <w:rsid w:val="002E796C"/>
    <w:rsid w:val="002F07EA"/>
    <w:rsid w:val="002F0FB3"/>
    <w:rsid w:val="002F1163"/>
    <w:rsid w:val="002F11F3"/>
    <w:rsid w:val="002F170E"/>
    <w:rsid w:val="002F1920"/>
    <w:rsid w:val="002F19BB"/>
    <w:rsid w:val="002F1E8D"/>
    <w:rsid w:val="002F2663"/>
    <w:rsid w:val="002F29AF"/>
    <w:rsid w:val="002F29CB"/>
    <w:rsid w:val="002F3261"/>
    <w:rsid w:val="002F39A7"/>
    <w:rsid w:val="002F4A67"/>
    <w:rsid w:val="002F4A87"/>
    <w:rsid w:val="002F5571"/>
    <w:rsid w:val="002F707B"/>
    <w:rsid w:val="002F78EA"/>
    <w:rsid w:val="002F79EA"/>
    <w:rsid w:val="002F7E28"/>
    <w:rsid w:val="00300224"/>
    <w:rsid w:val="00302C3F"/>
    <w:rsid w:val="003030A3"/>
    <w:rsid w:val="00303974"/>
    <w:rsid w:val="00304CA5"/>
    <w:rsid w:val="0030572F"/>
    <w:rsid w:val="00306163"/>
    <w:rsid w:val="00306AD1"/>
    <w:rsid w:val="00306F71"/>
    <w:rsid w:val="00306F8E"/>
    <w:rsid w:val="003073B2"/>
    <w:rsid w:val="0031001C"/>
    <w:rsid w:val="0031055A"/>
    <w:rsid w:val="003105C6"/>
    <w:rsid w:val="00310F05"/>
    <w:rsid w:val="00310F96"/>
    <w:rsid w:val="00311119"/>
    <w:rsid w:val="00311B2D"/>
    <w:rsid w:val="00312BA3"/>
    <w:rsid w:val="00313274"/>
    <w:rsid w:val="003132E6"/>
    <w:rsid w:val="003137B9"/>
    <w:rsid w:val="00313D20"/>
    <w:rsid w:val="003141F6"/>
    <w:rsid w:val="00314971"/>
    <w:rsid w:val="003150E6"/>
    <w:rsid w:val="003172C8"/>
    <w:rsid w:val="00317451"/>
    <w:rsid w:val="003175FE"/>
    <w:rsid w:val="00320BB4"/>
    <w:rsid w:val="00321A3B"/>
    <w:rsid w:val="003220BD"/>
    <w:rsid w:val="003232D5"/>
    <w:rsid w:val="00325654"/>
    <w:rsid w:val="003259DA"/>
    <w:rsid w:val="0032635E"/>
    <w:rsid w:val="0032755B"/>
    <w:rsid w:val="003276AF"/>
    <w:rsid w:val="003300FF"/>
    <w:rsid w:val="00330199"/>
    <w:rsid w:val="00331FE6"/>
    <w:rsid w:val="00332B2A"/>
    <w:rsid w:val="00333A44"/>
    <w:rsid w:val="00334093"/>
    <w:rsid w:val="0033476C"/>
    <w:rsid w:val="003374C1"/>
    <w:rsid w:val="00337849"/>
    <w:rsid w:val="00337BEA"/>
    <w:rsid w:val="00340094"/>
    <w:rsid w:val="003400BB"/>
    <w:rsid w:val="00342261"/>
    <w:rsid w:val="00342B6A"/>
    <w:rsid w:val="00342BB2"/>
    <w:rsid w:val="00342C4B"/>
    <w:rsid w:val="003438E8"/>
    <w:rsid w:val="003459F8"/>
    <w:rsid w:val="00345A82"/>
    <w:rsid w:val="00345E53"/>
    <w:rsid w:val="00346C65"/>
    <w:rsid w:val="0034786E"/>
    <w:rsid w:val="00347FF9"/>
    <w:rsid w:val="00350AC4"/>
    <w:rsid w:val="00350DDB"/>
    <w:rsid w:val="00351DD4"/>
    <w:rsid w:val="00352A45"/>
    <w:rsid w:val="00352C6E"/>
    <w:rsid w:val="00352FB3"/>
    <w:rsid w:val="00353D40"/>
    <w:rsid w:val="0035403D"/>
    <w:rsid w:val="003541BA"/>
    <w:rsid w:val="003556A3"/>
    <w:rsid w:val="003557B5"/>
    <w:rsid w:val="00356773"/>
    <w:rsid w:val="00357CD1"/>
    <w:rsid w:val="00357F63"/>
    <w:rsid w:val="003616A1"/>
    <w:rsid w:val="00361D60"/>
    <w:rsid w:val="00363505"/>
    <w:rsid w:val="00363969"/>
    <w:rsid w:val="0036415F"/>
    <w:rsid w:val="00364EBB"/>
    <w:rsid w:val="00366794"/>
    <w:rsid w:val="00366CAF"/>
    <w:rsid w:val="00370576"/>
    <w:rsid w:val="0037077A"/>
    <w:rsid w:val="00370D79"/>
    <w:rsid w:val="00371593"/>
    <w:rsid w:val="00371653"/>
    <w:rsid w:val="00373E3E"/>
    <w:rsid w:val="00375C47"/>
    <w:rsid w:val="00380D47"/>
    <w:rsid w:val="003812AC"/>
    <w:rsid w:val="003813DF"/>
    <w:rsid w:val="0038147E"/>
    <w:rsid w:val="00381685"/>
    <w:rsid w:val="003826D9"/>
    <w:rsid w:val="00383D4B"/>
    <w:rsid w:val="00383FF2"/>
    <w:rsid w:val="00384770"/>
    <w:rsid w:val="00386492"/>
    <w:rsid w:val="00387E40"/>
    <w:rsid w:val="003908C5"/>
    <w:rsid w:val="00390DDA"/>
    <w:rsid w:val="00391406"/>
    <w:rsid w:val="003927BE"/>
    <w:rsid w:val="00392C11"/>
    <w:rsid w:val="00392FFD"/>
    <w:rsid w:val="0039346B"/>
    <w:rsid w:val="00393539"/>
    <w:rsid w:val="00393FF2"/>
    <w:rsid w:val="00394410"/>
    <w:rsid w:val="00394FF1"/>
    <w:rsid w:val="003953E6"/>
    <w:rsid w:val="00397314"/>
    <w:rsid w:val="00397A77"/>
    <w:rsid w:val="003A0532"/>
    <w:rsid w:val="003A07D6"/>
    <w:rsid w:val="003A0835"/>
    <w:rsid w:val="003A0C05"/>
    <w:rsid w:val="003A1469"/>
    <w:rsid w:val="003A1B96"/>
    <w:rsid w:val="003A200A"/>
    <w:rsid w:val="003A3877"/>
    <w:rsid w:val="003A3899"/>
    <w:rsid w:val="003A449C"/>
    <w:rsid w:val="003A497B"/>
    <w:rsid w:val="003A4C8B"/>
    <w:rsid w:val="003A5266"/>
    <w:rsid w:val="003A5743"/>
    <w:rsid w:val="003A5D8C"/>
    <w:rsid w:val="003A7214"/>
    <w:rsid w:val="003A7336"/>
    <w:rsid w:val="003B00F4"/>
    <w:rsid w:val="003B05AE"/>
    <w:rsid w:val="003B06B9"/>
    <w:rsid w:val="003B09EA"/>
    <w:rsid w:val="003B0B15"/>
    <w:rsid w:val="003B20D7"/>
    <w:rsid w:val="003B219A"/>
    <w:rsid w:val="003B256A"/>
    <w:rsid w:val="003B25F0"/>
    <w:rsid w:val="003B2712"/>
    <w:rsid w:val="003B3112"/>
    <w:rsid w:val="003B3533"/>
    <w:rsid w:val="003B3DBB"/>
    <w:rsid w:val="003B43BA"/>
    <w:rsid w:val="003B6094"/>
    <w:rsid w:val="003B66A1"/>
    <w:rsid w:val="003B7060"/>
    <w:rsid w:val="003C050A"/>
    <w:rsid w:val="003C0FB5"/>
    <w:rsid w:val="003C1BB1"/>
    <w:rsid w:val="003C2409"/>
    <w:rsid w:val="003C2566"/>
    <w:rsid w:val="003C3168"/>
    <w:rsid w:val="003C3AAB"/>
    <w:rsid w:val="003C3B79"/>
    <w:rsid w:val="003C3FD5"/>
    <w:rsid w:val="003C4307"/>
    <w:rsid w:val="003C4BA6"/>
    <w:rsid w:val="003C60B9"/>
    <w:rsid w:val="003C76A2"/>
    <w:rsid w:val="003C7853"/>
    <w:rsid w:val="003D07E3"/>
    <w:rsid w:val="003D10E9"/>
    <w:rsid w:val="003D11AD"/>
    <w:rsid w:val="003D14AE"/>
    <w:rsid w:val="003D1657"/>
    <w:rsid w:val="003D17D0"/>
    <w:rsid w:val="003D199D"/>
    <w:rsid w:val="003D3CED"/>
    <w:rsid w:val="003D431C"/>
    <w:rsid w:val="003D485B"/>
    <w:rsid w:val="003D56DE"/>
    <w:rsid w:val="003D655D"/>
    <w:rsid w:val="003D69CB"/>
    <w:rsid w:val="003D725D"/>
    <w:rsid w:val="003D7822"/>
    <w:rsid w:val="003D7F50"/>
    <w:rsid w:val="003E02B3"/>
    <w:rsid w:val="003E0950"/>
    <w:rsid w:val="003E098F"/>
    <w:rsid w:val="003E3102"/>
    <w:rsid w:val="003E47C5"/>
    <w:rsid w:val="003E4EF2"/>
    <w:rsid w:val="003E5145"/>
    <w:rsid w:val="003E52DA"/>
    <w:rsid w:val="003E7AEC"/>
    <w:rsid w:val="003F0298"/>
    <w:rsid w:val="003F05A0"/>
    <w:rsid w:val="003F0E76"/>
    <w:rsid w:val="003F1103"/>
    <w:rsid w:val="003F15BB"/>
    <w:rsid w:val="003F17BB"/>
    <w:rsid w:val="003F19BA"/>
    <w:rsid w:val="003F3523"/>
    <w:rsid w:val="00401111"/>
    <w:rsid w:val="0040156B"/>
    <w:rsid w:val="00401E48"/>
    <w:rsid w:val="00402284"/>
    <w:rsid w:val="00403B9F"/>
    <w:rsid w:val="0040521E"/>
    <w:rsid w:val="00405C0A"/>
    <w:rsid w:val="00407110"/>
    <w:rsid w:val="00407505"/>
    <w:rsid w:val="00407936"/>
    <w:rsid w:val="00410796"/>
    <w:rsid w:val="004120DF"/>
    <w:rsid w:val="004127F7"/>
    <w:rsid w:val="004129D0"/>
    <w:rsid w:val="00412D44"/>
    <w:rsid w:val="004133D9"/>
    <w:rsid w:val="004134E6"/>
    <w:rsid w:val="004157CC"/>
    <w:rsid w:val="00415A1B"/>
    <w:rsid w:val="00417984"/>
    <w:rsid w:val="00422449"/>
    <w:rsid w:val="00422B88"/>
    <w:rsid w:val="00423372"/>
    <w:rsid w:val="00423556"/>
    <w:rsid w:val="00423D6C"/>
    <w:rsid w:val="00423F7E"/>
    <w:rsid w:val="004255D6"/>
    <w:rsid w:val="0042594B"/>
    <w:rsid w:val="00425F4C"/>
    <w:rsid w:val="0042766A"/>
    <w:rsid w:val="0043001B"/>
    <w:rsid w:val="004304C0"/>
    <w:rsid w:val="00430F6F"/>
    <w:rsid w:val="0043168D"/>
    <w:rsid w:val="004317F7"/>
    <w:rsid w:val="004319EB"/>
    <w:rsid w:val="0043231D"/>
    <w:rsid w:val="004350F2"/>
    <w:rsid w:val="004357B9"/>
    <w:rsid w:val="00435BA9"/>
    <w:rsid w:val="00435EB0"/>
    <w:rsid w:val="00436204"/>
    <w:rsid w:val="00436490"/>
    <w:rsid w:val="00436A46"/>
    <w:rsid w:val="00436BBC"/>
    <w:rsid w:val="004377DA"/>
    <w:rsid w:val="004377E2"/>
    <w:rsid w:val="004408E7"/>
    <w:rsid w:val="004415C8"/>
    <w:rsid w:val="00441F78"/>
    <w:rsid w:val="00443003"/>
    <w:rsid w:val="00443DD0"/>
    <w:rsid w:val="0044539D"/>
    <w:rsid w:val="00445E06"/>
    <w:rsid w:val="0044639C"/>
    <w:rsid w:val="00446FAC"/>
    <w:rsid w:val="0045099E"/>
    <w:rsid w:val="00450A2E"/>
    <w:rsid w:val="00451220"/>
    <w:rsid w:val="00451B63"/>
    <w:rsid w:val="0045251C"/>
    <w:rsid w:val="00452AB0"/>
    <w:rsid w:val="00452FEF"/>
    <w:rsid w:val="00453999"/>
    <w:rsid w:val="00454026"/>
    <w:rsid w:val="00454082"/>
    <w:rsid w:val="00454139"/>
    <w:rsid w:val="00454CFC"/>
    <w:rsid w:val="00455314"/>
    <w:rsid w:val="00455364"/>
    <w:rsid w:val="00455B49"/>
    <w:rsid w:val="004600E4"/>
    <w:rsid w:val="004603C7"/>
    <w:rsid w:val="00460A9C"/>
    <w:rsid w:val="00461A5A"/>
    <w:rsid w:val="004629A2"/>
    <w:rsid w:val="00462BAB"/>
    <w:rsid w:val="00463E3C"/>
    <w:rsid w:val="00463F88"/>
    <w:rsid w:val="00464DCB"/>
    <w:rsid w:val="00464F34"/>
    <w:rsid w:val="0046517B"/>
    <w:rsid w:val="004656E1"/>
    <w:rsid w:val="00467F08"/>
    <w:rsid w:val="00467F65"/>
    <w:rsid w:val="00471159"/>
    <w:rsid w:val="00471A96"/>
    <w:rsid w:val="00474C49"/>
    <w:rsid w:val="0047503C"/>
    <w:rsid w:val="0047563E"/>
    <w:rsid w:val="00475B6A"/>
    <w:rsid w:val="0047602E"/>
    <w:rsid w:val="00476209"/>
    <w:rsid w:val="00476566"/>
    <w:rsid w:val="004766D4"/>
    <w:rsid w:val="0047693D"/>
    <w:rsid w:val="004773AB"/>
    <w:rsid w:val="00477C45"/>
    <w:rsid w:val="00477CB6"/>
    <w:rsid w:val="00480A69"/>
    <w:rsid w:val="00480AF8"/>
    <w:rsid w:val="0048116C"/>
    <w:rsid w:val="0048143B"/>
    <w:rsid w:val="0048345E"/>
    <w:rsid w:val="00483FC9"/>
    <w:rsid w:val="00484DDA"/>
    <w:rsid w:val="004852B9"/>
    <w:rsid w:val="00486DA5"/>
    <w:rsid w:val="00487597"/>
    <w:rsid w:val="00487A02"/>
    <w:rsid w:val="004901BE"/>
    <w:rsid w:val="0049092A"/>
    <w:rsid w:val="004913CE"/>
    <w:rsid w:val="00491F4D"/>
    <w:rsid w:val="004928AC"/>
    <w:rsid w:val="00492D77"/>
    <w:rsid w:val="00493D5E"/>
    <w:rsid w:val="00495C50"/>
    <w:rsid w:val="00496C53"/>
    <w:rsid w:val="00496F5D"/>
    <w:rsid w:val="004970FA"/>
    <w:rsid w:val="00497D60"/>
    <w:rsid w:val="004A01BF"/>
    <w:rsid w:val="004A0885"/>
    <w:rsid w:val="004A0D4A"/>
    <w:rsid w:val="004A11BD"/>
    <w:rsid w:val="004A1D97"/>
    <w:rsid w:val="004A3247"/>
    <w:rsid w:val="004A3A58"/>
    <w:rsid w:val="004A3B3D"/>
    <w:rsid w:val="004A47BA"/>
    <w:rsid w:val="004A5880"/>
    <w:rsid w:val="004A6C52"/>
    <w:rsid w:val="004A6FAC"/>
    <w:rsid w:val="004A705D"/>
    <w:rsid w:val="004A7B60"/>
    <w:rsid w:val="004B031B"/>
    <w:rsid w:val="004B135C"/>
    <w:rsid w:val="004B2A17"/>
    <w:rsid w:val="004B38D3"/>
    <w:rsid w:val="004B38D7"/>
    <w:rsid w:val="004B3B58"/>
    <w:rsid w:val="004B4075"/>
    <w:rsid w:val="004B4DF9"/>
    <w:rsid w:val="004B572C"/>
    <w:rsid w:val="004B584D"/>
    <w:rsid w:val="004B5870"/>
    <w:rsid w:val="004B67ED"/>
    <w:rsid w:val="004B6F60"/>
    <w:rsid w:val="004B7F4A"/>
    <w:rsid w:val="004C03BC"/>
    <w:rsid w:val="004C0508"/>
    <w:rsid w:val="004C15A0"/>
    <w:rsid w:val="004C1ACF"/>
    <w:rsid w:val="004C445F"/>
    <w:rsid w:val="004C4478"/>
    <w:rsid w:val="004C6E6F"/>
    <w:rsid w:val="004C74EC"/>
    <w:rsid w:val="004D0C15"/>
    <w:rsid w:val="004D2031"/>
    <w:rsid w:val="004D2753"/>
    <w:rsid w:val="004D36B6"/>
    <w:rsid w:val="004D3C0E"/>
    <w:rsid w:val="004D4419"/>
    <w:rsid w:val="004D45AA"/>
    <w:rsid w:val="004D4BDB"/>
    <w:rsid w:val="004D5161"/>
    <w:rsid w:val="004D6755"/>
    <w:rsid w:val="004D6C74"/>
    <w:rsid w:val="004D780C"/>
    <w:rsid w:val="004E0244"/>
    <w:rsid w:val="004E04BF"/>
    <w:rsid w:val="004E081B"/>
    <w:rsid w:val="004E0A91"/>
    <w:rsid w:val="004E2725"/>
    <w:rsid w:val="004E28B1"/>
    <w:rsid w:val="004E2BE7"/>
    <w:rsid w:val="004E5B02"/>
    <w:rsid w:val="004E6AC0"/>
    <w:rsid w:val="004E6D5F"/>
    <w:rsid w:val="004E7936"/>
    <w:rsid w:val="004E7D09"/>
    <w:rsid w:val="004E7DCF"/>
    <w:rsid w:val="004E7DF2"/>
    <w:rsid w:val="004F0068"/>
    <w:rsid w:val="004F0474"/>
    <w:rsid w:val="004F0D16"/>
    <w:rsid w:val="004F0F3D"/>
    <w:rsid w:val="004F1DDB"/>
    <w:rsid w:val="004F2AB4"/>
    <w:rsid w:val="004F2B30"/>
    <w:rsid w:val="004F3766"/>
    <w:rsid w:val="004F458D"/>
    <w:rsid w:val="004F4775"/>
    <w:rsid w:val="004F4BB8"/>
    <w:rsid w:val="004F50AF"/>
    <w:rsid w:val="004F5C89"/>
    <w:rsid w:val="004F6B6B"/>
    <w:rsid w:val="00502363"/>
    <w:rsid w:val="00502FC6"/>
    <w:rsid w:val="0050394C"/>
    <w:rsid w:val="0050399F"/>
    <w:rsid w:val="00503F93"/>
    <w:rsid w:val="00504A16"/>
    <w:rsid w:val="005050CE"/>
    <w:rsid w:val="00505B5C"/>
    <w:rsid w:val="005067A1"/>
    <w:rsid w:val="00507065"/>
    <w:rsid w:val="00512CC7"/>
    <w:rsid w:val="005130D9"/>
    <w:rsid w:val="005135D6"/>
    <w:rsid w:val="00513822"/>
    <w:rsid w:val="00514158"/>
    <w:rsid w:val="00514783"/>
    <w:rsid w:val="00517EE9"/>
    <w:rsid w:val="00520B00"/>
    <w:rsid w:val="00521D56"/>
    <w:rsid w:val="00522F33"/>
    <w:rsid w:val="0052367C"/>
    <w:rsid w:val="00523DD6"/>
    <w:rsid w:val="0052490C"/>
    <w:rsid w:val="0052508A"/>
    <w:rsid w:val="00525295"/>
    <w:rsid w:val="0053078D"/>
    <w:rsid w:val="00530BA1"/>
    <w:rsid w:val="00530FC7"/>
    <w:rsid w:val="00531FC9"/>
    <w:rsid w:val="00532026"/>
    <w:rsid w:val="0053327A"/>
    <w:rsid w:val="00533D6A"/>
    <w:rsid w:val="00533D84"/>
    <w:rsid w:val="00533E53"/>
    <w:rsid w:val="005342A5"/>
    <w:rsid w:val="00535350"/>
    <w:rsid w:val="00535792"/>
    <w:rsid w:val="00535A98"/>
    <w:rsid w:val="00536B6D"/>
    <w:rsid w:val="0053702D"/>
    <w:rsid w:val="0054122B"/>
    <w:rsid w:val="0054224E"/>
    <w:rsid w:val="005429A0"/>
    <w:rsid w:val="00542C33"/>
    <w:rsid w:val="00542EAE"/>
    <w:rsid w:val="00543964"/>
    <w:rsid w:val="00543DBD"/>
    <w:rsid w:val="00544DA4"/>
    <w:rsid w:val="00544E37"/>
    <w:rsid w:val="00547047"/>
    <w:rsid w:val="005474CB"/>
    <w:rsid w:val="00550113"/>
    <w:rsid w:val="00550997"/>
    <w:rsid w:val="005511AD"/>
    <w:rsid w:val="00551271"/>
    <w:rsid w:val="0055144E"/>
    <w:rsid w:val="0055245C"/>
    <w:rsid w:val="005528C1"/>
    <w:rsid w:val="00552A83"/>
    <w:rsid w:val="00552BF3"/>
    <w:rsid w:val="00552E3E"/>
    <w:rsid w:val="00554261"/>
    <w:rsid w:val="00554886"/>
    <w:rsid w:val="00554A32"/>
    <w:rsid w:val="005563DA"/>
    <w:rsid w:val="0055657F"/>
    <w:rsid w:val="0055791B"/>
    <w:rsid w:val="00557D09"/>
    <w:rsid w:val="0056002D"/>
    <w:rsid w:val="00560A14"/>
    <w:rsid w:val="005617F7"/>
    <w:rsid w:val="00562181"/>
    <w:rsid w:val="00563313"/>
    <w:rsid w:val="005643EA"/>
    <w:rsid w:val="00564A89"/>
    <w:rsid w:val="00565031"/>
    <w:rsid w:val="00566665"/>
    <w:rsid w:val="005666F4"/>
    <w:rsid w:val="00566A45"/>
    <w:rsid w:val="00566DB5"/>
    <w:rsid w:val="005723E9"/>
    <w:rsid w:val="00572C82"/>
    <w:rsid w:val="0057350E"/>
    <w:rsid w:val="00573DB4"/>
    <w:rsid w:val="00576215"/>
    <w:rsid w:val="0057632A"/>
    <w:rsid w:val="00576664"/>
    <w:rsid w:val="00577AA3"/>
    <w:rsid w:val="005808DE"/>
    <w:rsid w:val="00581FA5"/>
    <w:rsid w:val="00582399"/>
    <w:rsid w:val="00582923"/>
    <w:rsid w:val="00583884"/>
    <w:rsid w:val="00584165"/>
    <w:rsid w:val="00585466"/>
    <w:rsid w:val="00585B5B"/>
    <w:rsid w:val="0058617B"/>
    <w:rsid w:val="00587E96"/>
    <w:rsid w:val="00590386"/>
    <w:rsid w:val="005911AC"/>
    <w:rsid w:val="0059138D"/>
    <w:rsid w:val="00592A08"/>
    <w:rsid w:val="00593E1F"/>
    <w:rsid w:val="00595FAD"/>
    <w:rsid w:val="0059657D"/>
    <w:rsid w:val="005965CE"/>
    <w:rsid w:val="005970B6"/>
    <w:rsid w:val="00597BBC"/>
    <w:rsid w:val="005A020C"/>
    <w:rsid w:val="005A1898"/>
    <w:rsid w:val="005A18FB"/>
    <w:rsid w:val="005A2182"/>
    <w:rsid w:val="005A2363"/>
    <w:rsid w:val="005A2C21"/>
    <w:rsid w:val="005A43B1"/>
    <w:rsid w:val="005A6305"/>
    <w:rsid w:val="005A760D"/>
    <w:rsid w:val="005A7CA9"/>
    <w:rsid w:val="005B02DE"/>
    <w:rsid w:val="005B0463"/>
    <w:rsid w:val="005B04C9"/>
    <w:rsid w:val="005B0C8D"/>
    <w:rsid w:val="005B13A0"/>
    <w:rsid w:val="005B321D"/>
    <w:rsid w:val="005B3AEF"/>
    <w:rsid w:val="005B3B7C"/>
    <w:rsid w:val="005B5390"/>
    <w:rsid w:val="005B54BB"/>
    <w:rsid w:val="005B57EC"/>
    <w:rsid w:val="005B591C"/>
    <w:rsid w:val="005B5C89"/>
    <w:rsid w:val="005B5D85"/>
    <w:rsid w:val="005B76D3"/>
    <w:rsid w:val="005C0B75"/>
    <w:rsid w:val="005C14B0"/>
    <w:rsid w:val="005C1BC9"/>
    <w:rsid w:val="005C287F"/>
    <w:rsid w:val="005C29CD"/>
    <w:rsid w:val="005C2A1D"/>
    <w:rsid w:val="005C5136"/>
    <w:rsid w:val="005C517E"/>
    <w:rsid w:val="005C6CF7"/>
    <w:rsid w:val="005C6DEB"/>
    <w:rsid w:val="005C7542"/>
    <w:rsid w:val="005C7A65"/>
    <w:rsid w:val="005C7A91"/>
    <w:rsid w:val="005D0B5D"/>
    <w:rsid w:val="005D2F62"/>
    <w:rsid w:val="005D3034"/>
    <w:rsid w:val="005D3318"/>
    <w:rsid w:val="005D35A0"/>
    <w:rsid w:val="005D3DD9"/>
    <w:rsid w:val="005D3E00"/>
    <w:rsid w:val="005D40D9"/>
    <w:rsid w:val="005D411E"/>
    <w:rsid w:val="005D423C"/>
    <w:rsid w:val="005D479B"/>
    <w:rsid w:val="005D5914"/>
    <w:rsid w:val="005E0301"/>
    <w:rsid w:val="005E03B8"/>
    <w:rsid w:val="005E0917"/>
    <w:rsid w:val="005E1B10"/>
    <w:rsid w:val="005E3471"/>
    <w:rsid w:val="005E3ABC"/>
    <w:rsid w:val="005E4BEC"/>
    <w:rsid w:val="005E5070"/>
    <w:rsid w:val="005E59EB"/>
    <w:rsid w:val="005E61A3"/>
    <w:rsid w:val="005E7377"/>
    <w:rsid w:val="005E7DF2"/>
    <w:rsid w:val="005E7F24"/>
    <w:rsid w:val="005E7FAD"/>
    <w:rsid w:val="005F05ED"/>
    <w:rsid w:val="005F1095"/>
    <w:rsid w:val="005F12F9"/>
    <w:rsid w:val="005F1957"/>
    <w:rsid w:val="005F1EB8"/>
    <w:rsid w:val="005F266B"/>
    <w:rsid w:val="005F3409"/>
    <w:rsid w:val="005F3BBE"/>
    <w:rsid w:val="005F5B6B"/>
    <w:rsid w:val="005F5DF8"/>
    <w:rsid w:val="005F6354"/>
    <w:rsid w:val="005F6603"/>
    <w:rsid w:val="005F6FDF"/>
    <w:rsid w:val="0060043C"/>
    <w:rsid w:val="00600733"/>
    <w:rsid w:val="00601450"/>
    <w:rsid w:val="006015FF"/>
    <w:rsid w:val="0060179C"/>
    <w:rsid w:val="006022CB"/>
    <w:rsid w:val="00602764"/>
    <w:rsid w:val="00602FA5"/>
    <w:rsid w:val="0060500C"/>
    <w:rsid w:val="00605A9A"/>
    <w:rsid w:val="00605F23"/>
    <w:rsid w:val="00606735"/>
    <w:rsid w:val="0060673F"/>
    <w:rsid w:val="00606885"/>
    <w:rsid w:val="0060723F"/>
    <w:rsid w:val="00607523"/>
    <w:rsid w:val="006108B8"/>
    <w:rsid w:val="00610920"/>
    <w:rsid w:val="00610B56"/>
    <w:rsid w:val="00611073"/>
    <w:rsid w:val="0061222C"/>
    <w:rsid w:val="0061248F"/>
    <w:rsid w:val="00612780"/>
    <w:rsid w:val="006128D7"/>
    <w:rsid w:val="00613578"/>
    <w:rsid w:val="0061382B"/>
    <w:rsid w:val="00614509"/>
    <w:rsid w:val="006147CF"/>
    <w:rsid w:val="0061482E"/>
    <w:rsid w:val="00615252"/>
    <w:rsid w:val="0061552A"/>
    <w:rsid w:val="006161E5"/>
    <w:rsid w:val="00616264"/>
    <w:rsid w:val="00616690"/>
    <w:rsid w:val="00616E90"/>
    <w:rsid w:val="00620AB3"/>
    <w:rsid w:val="006219A7"/>
    <w:rsid w:val="00622B37"/>
    <w:rsid w:val="00622B8C"/>
    <w:rsid w:val="00622DF8"/>
    <w:rsid w:val="0062362F"/>
    <w:rsid w:val="00623BD2"/>
    <w:rsid w:val="00623EAD"/>
    <w:rsid w:val="00624117"/>
    <w:rsid w:val="00624624"/>
    <w:rsid w:val="0062558D"/>
    <w:rsid w:val="006259C7"/>
    <w:rsid w:val="006269F7"/>
    <w:rsid w:val="00626A88"/>
    <w:rsid w:val="00627143"/>
    <w:rsid w:val="00630711"/>
    <w:rsid w:val="00630EF6"/>
    <w:rsid w:val="00631405"/>
    <w:rsid w:val="006317A9"/>
    <w:rsid w:val="0063337F"/>
    <w:rsid w:val="00633D3C"/>
    <w:rsid w:val="00633DEB"/>
    <w:rsid w:val="0063493E"/>
    <w:rsid w:val="00634EC4"/>
    <w:rsid w:val="00635440"/>
    <w:rsid w:val="006364E5"/>
    <w:rsid w:val="0063773C"/>
    <w:rsid w:val="00640475"/>
    <w:rsid w:val="006418A0"/>
    <w:rsid w:val="00643011"/>
    <w:rsid w:val="00643362"/>
    <w:rsid w:val="00643B18"/>
    <w:rsid w:val="0064497A"/>
    <w:rsid w:val="006452A4"/>
    <w:rsid w:val="00645573"/>
    <w:rsid w:val="006455B0"/>
    <w:rsid w:val="00646287"/>
    <w:rsid w:val="00646D1B"/>
    <w:rsid w:val="006477B8"/>
    <w:rsid w:val="00647F9C"/>
    <w:rsid w:val="00650529"/>
    <w:rsid w:val="00650B6C"/>
    <w:rsid w:val="00650D5A"/>
    <w:rsid w:val="00650DB8"/>
    <w:rsid w:val="00651C18"/>
    <w:rsid w:val="00652460"/>
    <w:rsid w:val="00652DF7"/>
    <w:rsid w:val="00652F11"/>
    <w:rsid w:val="00652FA2"/>
    <w:rsid w:val="00654A02"/>
    <w:rsid w:val="00655B6E"/>
    <w:rsid w:val="00656BF0"/>
    <w:rsid w:val="00661595"/>
    <w:rsid w:val="0066173C"/>
    <w:rsid w:val="0066186C"/>
    <w:rsid w:val="00662545"/>
    <w:rsid w:val="00662E37"/>
    <w:rsid w:val="00664361"/>
    <w:rsid w:val="006646B6"/>
    <w:rsid w:val="00664874"/>
    <w:rsid w:val="006657C2"/>
    <w:rsid w:val="006660B9"/>
    <w:rsid w:val="00666996"/>
    <w:rsid w:val="00667262"/>
    <w:rsid w:val="006674B5"/>
    <w:rsid w:val="00670758"/>
    <w:rsid w:val="00672D2A"/>
    <w:rsid w:val="0067375E"/>
    <w:rsid w:val="006746DB"/>
    <w:rsid w:val="00674BF5"/>
    <w:rsid w:val="00674FCA"/>
    <w:rsid w:val="006750B8"/>
    <w:rsid w:val="00676B42"/>
    <w:rsid w:val="00676B98"/>
    <w:rsid w:val="006771CE"/>
    <w:rsid w:val="006778A2"/>
    <w:rsid w:val="00677A91"/>
    <w:rsid w:val="00680478"/>
    <w:rsid w:val="00681382"/>
    <w:rsid w:val="00684DC8"/>
    <w:rsid w:val="00685182"/>
    <w:rsid w:val="006855AB"/>
    <w:rsid w:val="0068594D"/>
    <w:rsid w:val="00690B40"/>
    <w:rsid w:val="00690D01"/>
    <w:rsid w:val="006916DC"/>
    <w:rsid w:val="00691F49"/>
    <w:rsid w:val="00691F9C"/>
    <w:rsid w:val="00692A55"/>
    <w:rsid w:val="00692B10"/>
    <w:rsid w:val="0069572F"/>
    <w:rsid w:val="00695A63"/>
    <w:rsid w:val="00695ABB"/>
    <w:rsid w:val="00696301"/>
    <w:rsid w:val="00696434"/>
    <w:rsid w:val="006966FF"/>
    <w:rsid w:val="00696F12"/>
    <w:rsid w:val="006972E8"/>
    <w:rsid w:val="006A01F5"/>
    <w:rsid w:val="006A14F6"/>
    <w:rsid w:val="006A20A0"/>
    <w:rsid w:val="006A2ED8"/>
    <w:rsid w:val="006A3201"/>
    <w:rsid w:val="006A3A82"/>
    <w:rsid w:val="006A4B1B"/>
    <w:rsid w:val="006A6049"/>
    <w:rsid w:val="006A66C9"/>
    <w:rsid w:val="006A6822"/>
    <w:rsid w:val="006A6CCF"/>
    <w:rsid w:val="006A7AEE"/>
    <w:rsid w:val="006A7EC8"/>
    <w:rsid w:val="006B08A5"/>
    <w:rsid w:val="006B0EEE"/>
    <w:rsid w:val="006B19A0"/>
    <w:rsid w:val="006B1A77"/>
    <w:rsid w:val="006B2333"/>
    <w:rsid w:val="006B2A31"/>
    <w:rsid w:val="006B2B59"/>
    <w:rsid w:val="006B2C9D"/>
    <w:rsid w:val="006B36C2"/>
    <w:rsid w:val="006B3BAE"/>
    <w:rsid w:val="006B42A7"/>
    <w:rsid w:val="006B4AC8"/>
    <w:rsid w:val="006B4E35"/>
    <w:rsid w:val="006B5308"/>
    <w:rsid w:val="006B55D6"/>
    <w:rsid w:val="006B5A2B"/>
    <w:rsid w:val="006B5BA8"/>
    <w:rsid w:val="006B7076"/>
    <w:rsid w:val="006B7228"/>
    <w:rsid w:val="006B72F3"/>
    <w:rsid w:val="006C0691"/>
    <w:rsid w:val="006C0915"/>
    <w:rsid w:val="006C0EF3"/>
    <w:rsid w:val="006C11BB"/>
    <w:rsid w:val="006C163A"/>
    <w:rsid w:val="006C1758"/>
    <w:rsid w:val="006C1FB5"/>
    <w:rsid w:val="006C2F61"/>
    <w:rsid w:val="006C35BA"/>
    <w:rsid w:val="006C3FF9"/>
    <w:rsid w:val="006C4136"/>
    <w:rsid w:val="006C4174"/>
    <w:rsid w:val="006C45C6"/>
    <w:rsid w:val="006C4A8F"/>
    <w:rsid w:val="006C4D76"/>
    <w:rsid w:val="006C52E6"/>
    <w:rsid w:val="006C5419"/>
    <w:rsid w:val="006C5A49"/>
    <w:rsid w:val="006C66DB"/>
    <w:rsid w:val="006C6D3F"/>
    <w:rsid w:val="006C6EE0"/>
    <w:rsid w:val="006C7201"/>
    <w:rsid w:val="006D0C24"/>
    <w:rsid w:val="006D1BC0"/>
    <w:rsid w:val="006D2499"/>
    <w:rsid w:val="006D35FC"/>
    <w:rsid w:val="006D3B1A"/>
    <w:rsid w:val="006D49F3"/>
    <w:rsid w:val="006D665A"/>
    <w:rsid w:val="006D6AE0"/>
    <w:rsid w:val="006D7512"/>
    <w:rsid w:val="006E01DA"/>
    <w:rsid w:val="006E0809"/>
    <w:rsid w:val="006E0E76"/>
    <w:rsid w:val="006E3440"/>
    <w:rsid w:val="006E347B"/>
    <w:rsid w:val="006E52E7"/>
    <w:rsid w:val="006E5764"/>
    <w:rsid w:val="006E5D07"/>
    <w:rsid w:val="006E6778"/>
    <w:rsid w:val="006E6AEF"/>
    <w:rsid w:val="006F07BF"/>
    <w:rsid w:val="006F0968"/>
    <w:rsid w:val="006F1CCF"/>
    <w:rsid w:val="006F20A4"/>
    <w:rsid w:val="006F2637"/>
    <w:rsid w:val="006F2989"/>
    <w:rsid w:val="006F3626"/>
    <w:rsid w:val="006F3B33"/>
    <w:rsid w:val="006F503D"/>
    <w:rsid w:val="006F53D7"/>
    <w:rsid w:val="00700D33"/>
    <w:rsid w:val="00700DE8"/>
    <w:rsid w:val="00700DFD"/>
    <w:rsid w:val="007027F2"/>
    <w:rsid w:val="007038D5"/>
    <w:rsid w:val="00703C87"/>
    <w:rsid w:val="00705025"/>
    <w:rsid w:val="007062FD"/>
    <w:rsid w:val="007063EE"/>
    <w:rsid w:val="007065FE"/>
    <w:rsid w:val="00706D25"/>
    <w:rsid w:val="00706FD8"/>
    <w:rsid w:val="0070781A"/>
    <w:rsid w:val="007079CE"/>
    <w:rsid w:val="007106FB"/>
    <w:rsid w:val="007111B3"/>
    <w:rsid w:val="00711F3A"/>
    <w:rsid w:val="00711F45"/>
    <w:rsid w:val="007121C9"/>
    <w:rsid w:val="00712B6C"/>
    <w:rsid w:val="00712C8C"/>
    <w:rsid w:val="00712DE1"/>
    <w:rsid w:val="00712F56"/>
    <w:rsid w:val="0071377A"/>
    <w:rsid w:val="00713E91"/>
    <w:rsid w:val="00714734"/>
    <w:rsid w:val="007158B2"/>
    <w:rsid w:val="007172B2"/>
    <w:rsid w:val="00717926"/>
    <w:rsid w:val="00720ADC"/>
    <w:rsid w:val="00721A22"/>
    <w:rsid w:val="00721CEA"/>
    <w:rsid w:val="0072265E"/>
    <w:rsid w:val="00722A10"/>
    <w:rsid w:val="007233B1"/>
    <w:rsid w:val="00723A50"/>
    <w:rsid w:val="00724108"/>
    <w:rsid w:val="007241D3"/>
    <w:rsid w:val="007247ED"/>
    <w:rsid w:val="007248BD"/>
    <w:rsid w:val="007260DA"/>
    <w:rsid w:val="00727756"/>
    <w:rsid w:val="00730040"/>
    <w:rsid w:val="0073242B"/>
    <w:rsid w:val="00732D6D"/>
    <w:rsid w:val="00733B77"/>
    <w:rsid w:val="00733F21"/>
    <w:rsid w:val="007345D3"/>
    <w:rsid w:val="0073473E"/>
    <w:rsid w:val="0073527C"/>
    <w:rsid w:val="0073581C"/>
    <w:rsid w:val="00735F76"/>
    <w:rsid w:val="00736AD5"/>
    <w:rsid w:val="00736D27"/>
    <w:rsid w:val="00736F34"/>
    <w:rsid w:val="00741BA6"/>
    <w:rsid w:val="007420C6"/>
    <w:rsid w:val="007421F4"/>
    <w:rsid w:val="007434D0"/>
    <w:rsid w:val="007445C4"/>
    <w:rsid w:val="00745142"/>
    <w:rsid w:val="00745369"/>
    <w:rsid w:val="007463E2"/>
    <w:rsid w:val="007466A4"/>
    <w:rsid w:val="00747FFA"/>
    <w:rsid w:val="007503D4"/>
    <w:rsid w:val="0075112B"/>
    <w:rsid w:val="00751FBE"/>
    <w:rsid w:val="00752B94"/>
    <w:rsid w:val="0075303E"/>
    <w:rsid w:val="0075306B"/>
    <w:rsid w:val="00754ADC"/>
    <w:rsid w:val="0075517F"/>
    <w:rsid w:val="0075706D"/>
    <w:rsid w:val="007574C3"/>
    <w:rsid w:val="00757C76"/>
    <w:rsid w:val="007608E4"/>
    <w:rsid w:val="00760D4A"/>
    <w:rsid w:val="007615A8"/>
    <w:rsid w:val="00761856"/>
    <w:rsid w:val="00761891"/>
    <w:rsid w:val="0076257F"/>
    <w:rsid w:val="0076375E"/>
    <w:rsid w:val="00763A4B"/>
    <w:rsid w:val="00763B4B"/>
    <w:rsid w:val="00764BC5"/>
    <w:rsid w:val="00764E61"/>
    <w:rsid w:val="00765008"/>
    <w:rsid w:val="007676ED"/>
    <w:rsid w:val="007679BF"/>
    <w:rsid w:val="00770830"/>
    <w:rsid w:val="0077085A"/>
    <w:rsid w:val="00770D40"/>
    <w:rsid w:val="00770EAF"/>
    <w:rsid w:val="00770F0C"/>
    <w:rsid w:val="00771068"/>
    <w:rsid w:val="007711E7"/>
    <w:rsid w:val="007715D6"/>
    <w:rsid w:val="00771E97"/>
    <w:rsid w:val="0077276E"/>
    <w:rsid w:val="007745EB"/>
    <w:rsid w:val="0077559A"/>
    <w:rsid w:val="0078015D"/>
    <w:rsid w:val="00781160"/>
    <w:rsid w:val="007827A3"/>
    <w:rsid w:val="00782DD2"/>
    <w:rsid w:val="00783881"/>
    <w:rsid w:val="00783DA7"/>
    <w:rsid w:val="00784477"/>
    <w:rsid w:val="00784A19"/>
    <w:rsid w:val="0078506A"/>
    <w:rsid w:val="00785E60"/>
    <w:rsid w:val="00785F3E"/>
    <w:rsid w:val="00785F88"/>
    <w:rsid w:val="007864CA"/>
    <w:rsid w:val="00787028"/>
    <w:rsid w:val="00787733"/>
    <w:rsid w:val="00787CDE"/>
    <w:rsid w:val="00790738"/>
    <w:rsid w:val="00791DA9"/>
    <w:rsid w:val="0079311D"/>
    <w:rsid w:val="00795EC6"/>
    <w:rsid w:val="007968EE"/>
    <w:rsid w:val="007969A4"/>
    <w:rsid w:val="00796EBB"/>
    <w:rsid w:val="00797715"/>
    <w:rsid w:val="00797C89"/>
    <w:rsid w:val="007A00D6"/>
    <w:rsid w:val="007A0CE8"/>
    <w:rsid w:val="007A1067"/>
    <w:rsid w:val="007A1D61"/>
    <w:rsid w:val="007A1E2E"/>
    <w:rsid w:val="007A212A"/>
    <w:rsid w:val="007A3184"/>
    <w:rsid w:val="007A40CB"/>
    <w:rsid w:val="007A49AC"/>
    <w:rsid w:val="007A4CFD"/>
    <w:rsid w:val="007B0068"/>
    <w:rsid w:val="007B025E"/>
    <w:rsid w:val="007B0AC3"/>
    <w:rsid w:val="007B16A3"/>
    <w:rsid w:val="007B2006"/>
    <w:rsid w:val="007B2F85"/>
    <w:rsid w:val="007B4067"/>
    <w:rsid w:val="007B42DB"/>
    <w:rsid w:val="007B4F0B"/>
    <w:rsid w:val="007B4FD3"/>
    <w:rsid w:val="007B54D6"/>
    <w:rsid w:val="007B5523"/>
    <w:rsid w:val="007B741C"/>
    <w:rsid w:val="007C099C"/>
    <w:rsid w:val="007C2334"/>
    <w:rsid w:val="007C2F65"/>
    <w:rsid w:val="007C3B71"/>
    <w:rsid w:val="007C4C33"/>
    <w:rsid w:val="007C5DF2"/>
    <w:rsid w:val="007C64F7"/>
    <w:rsid w:val="007C6E13"/>
    <w:rsid w:val="007C6E66"/>
    <w:rsid w:val="007C795D"/>
    <w:rsid w:val="007C7C9C"/>
    <w:rsid w:val="007D0ABB"/>
    <w:rsid w:val="007D1696"/>
    <w:rsid w:val="007D183F"/>
    <w:rsid w:val="007D1F12"/>
    <w:rsid w:val="007D2AEF"/>
    <w:rsid w:val="007D2CE6"/>
    <w:rsid w:val="007D4FF8"/>
    <w:rsid w:val="007D633B"/>
    <w:rsid w:val="007D63B3"/>
    <w:rsid w:val="007D7D73"/>
    <w:rsid w:val="007E16E5"/>
    <w:rsid w:val="007E18BB"/>
    <w:rsid w:val="007E33D4"/>
    <w:rsid w:val="007E39E6"/>
    <w:rsid w:val="007E3DCF"/>
    <w:rsid w:val="007E475F"/>
    <w:rsid w:val="007E4981"/>
    <w:rsid w:val="007E5285"/>
    <w:rsid w:val="007E617C"/>
    <w:rsid w:val="007E6F35"/>
    <w:rsid w:val="007E7340"/>
    <w:rsid w:val="007F0343"/>
    <w:rsid w:val="007F0442"/>
    <w:rsid w:val="007F097C"/>
    <w:rsid w:val="007F0999"/>
    <w:rsid w:val="007F1856"/>
    <w:rsid w:val="007F1970"/>
    <w:rsid w:val="007F3089"/>
    <w:rsid w:val="007F360A"/>
    <w:rsid w:val="007F5225"/>
    <w:rsid w:val="007F5488"/>
    <w:rsid w:val="007F638B"/>
    <w:rsid w:val="007F6D99"/>
    <w:rsid w:val="007F6E9E"/>
    <w:rsid w:val="007F7831"/>
    <w:rsid w:val="007F7842"/>
    <w:rsid w:val="007F7A60"/>
    <w:rsid w:val="007F7D3B"/>
    <w:rsid w:val="007F7FC3"/>
    <w:rsid w:val="008004DF"/>
    <w:rsid w:val="008015A0"/>
    <w:rsid w:val="00802421"/>
    <w:rsid w:val="008024B2"/>
    <w:rsid w:val="00802958"/>
    <w:rsid w:val="00803C30"/>
    <w:rsid w:val="00804D12"/>
    <w:rsid w:val="00804D43"/>
    <w:rsid w:val="00805255"/>
    <w:rsid w:val="00810D73"/>
    <w:rsid w:val="00810F87"/>
    <w:rsid w:val="0081176B"/>
    <w:rsid w:val="008122CC"/>
    <w:rsid w:val="00812582"/>
    <w:rsid w:val="008125D7"/>
    <w:rsid w:val="008126F5"/>
    <w:rsid w:val="008136B4"/>
    <w:rsid w:val="00813B8E"/>
    <w:rsid w:val="008143A4"/>
    <w:rsid w:val="008145C0"/>
    <w:rsid w:val="008151A6"/>
    <w:rsid w:val="00815EE9"/>
    <w:rsid w:val="00816B32"/>
    <w:rsid w:val="00816F2D"/>
    <w:rsid w:val="0082014C"/>
    <w:rsid w:val="00820E23"/>
    <w:rsid w:val="0082105B"/>
    <w:rsid w:val="008221EB"/>
    <w:rsid w:val="008226CF"/>
    <w:rsid w:val="00822727"/>
    <w:rsid w:val="008233A4"/>
    <w:rsid w:val="008241B9"/>
    <w:rsid w:val="008248E0"/>
    <w:rsid w:val="00826E25"/>
    <w:rsid w:val="00827BBD"/>
    <w:rsid w:val="00827C9A"/>
    <w:rsid w:val="008304E8"/>
    <w:rsid w:val="00830F86"/>
    <w:rsid w:val="0083278B"/>
    <w:rsid w:val="0083285E"/>
    <w:rsid w:val="00833EC0"/>
    <w:rsid w:val="008343BD"/>
    <w:rsid w:val="0083444D"/>
    <w:rsid w:val="00834E93"/>
    <w:rsid w:val="00836845"/>
    <w:rsid w:val="00837612"/>
    <w:rsid w:val="00840A22"/>
    <w:rsid w:val="00840F72"/>
    <w:rsid w:val="00841322"/>
    <w:rsid w:val="00841645"/>
    <w:rsid w:val="008420D9"/>
    <w:rsid w:val="008427C5"/>
    <w:rsid w:val="00842A5C"/>
    <w:rsid w:val="00843119"/>
    <w:rsid w:val="00844689"/>
    <w:rsid w:val="00845545"/>
    <w:rsid w:val="00845551"/>
    <w:rsid w:val="008469DF"/>
    <w:rsid w:val="008503E1"/>
    <w:rsid w:val="00850412"/>
    <w:rsid w:val="00850C75"/>
    <w:rsid w:val="00851278"/>
    <w:rsid w:val="00852CAD"/>
    <w:rsid w:val="00852EA6"/>
    <w:rsid w:val="00854146"/>
    <w:rsid w:val="00854E5A"/>
    <w:rsid w:val="0085520E"/>
    <w:rsid w:val="00855D5F"/>
    <w:rsid w:val="00855EAC"/>
    <w:rsid w:val="008564FF"/>
    <w:rsid w:val="00856854"/>
    <w:rsid w:val="0085692D"/>
    <w:rsid w:val="00856E42"/>
    <w:rsid w:val="00860B35"/>
    <w:rsid w:val="0086119A"/>
    <w:rsid w:val="0086634C"/>
    <w:rsid w:val="00866C27"/>
    <w:rsid w:val="00867C62"/>
    <w:rsid w:val="00867EDC"/>
    <w:rsid w:val="00870531"/>
    <w:rsid w:val="00871877"/>
    <w:rsid w:val="00871CAF"/>
    <w:rsid w:val="008726CA"/>
    <w:rsid w:val="00872B0F"/>
    <w:rsid w:val="008737EA"/>
    <w:rsid w:val="00873855"/>
    <w:rsid w:val="00873BC6"/>
    <w:rsid w:val="0087411F"/>
    <w:rsid w:val="008744A5"/>
    <w:rsid w:val="008745D3"/>
    <w:rsid w:val="0087489F"/>
    <w:rsid w:val="00874F0C"/>
    <w:rsid w:val="00875044"/>
    <w:rsid w:val="00875C7F"/>
    <w:rsid w:val="00877CEF"/>
    <w:rsid w:val="00880E92"/>
    <w:rsid w:val="008815DE"/>
    <w:rsid w:val="0088172D"/>
    <w:rsid w:val="00881778"/>
    <w:rsid w:val="00882103"/>
    <w:rsid w:val="008824B3"/>
    <w:rsid w:val="00883142"/>
    <w:rsid w:val="00884384"/>
    <w:rsid w:val="00884B2C"/>
    <w:rsid w:val="00884FEB"/>
    <w:rsid w:val="00885185"/>
    <w:rsid w:val="00885309"/>
    <w:rsid w:val="0088587E"/>
    <w:rsid w:val="0088630E"/>
    <w:rsid w:val="00887637"/>
    <w:rsid w:val="00887929"/>
    <w:rsid w:val="00887A83"/>
    <w:rsid w:val="0089010B"/>
    <w:rsid w:val="00893133"/>
    <w:rsid w:val="008932B5"/>
    <w:rsid w:val="00894221"/>
    <w:rsid w:val="008968A4"/>
    <w:rsid w:val="00897812"/>
    <w:rsid w:val="008A05EC"/>
    <w:rsid w:val="008A0983"/>
    <w:rsid w:val="008A1203"/>
    <w:rsid w:val="008A15A6"/>
    <w:rsid w:val="008A1A1E"/>
    <w:rsid w:val="008A1C51"/>
    <w:rsid w:val="008A301C"/>
    <w:rsid w:val="008A3152"/>
    <w:rsid w:val="008A3D96"/>
    <w:rsid w:val="008A49E8"/>
    <w:rsid w:val="008A509C"/>
    <w:rsid w:val="008A5DBC"/>
    <w:rsid w:val="008A61B3"/>
    <w:rsid w:val="008A7A5D"/>
    <w:rsid w:val="008B17E8"/>
    <w:rsid w:val="008B1A0F"/>
    <w:rsid w:val="008B2119"/>
    <w:rsid w:val="008B23C9"/>
    <w:rsid w:val="008B2F5E"/>
    <w:rsid w:val="008B37B1"/>
    <w:rsid w:val="008B3A5F"/>
    <w:rsid w:val="008B3E8F"/>
    <w:rsid w:val="008B6066"/>
    <w:rsid w:val="008B695F"/>
    <w:rsid w:val="008B6B86"/>
    <w:rsid w:val="008B7267"/>
    <w:rsid w:val="008B73EE"/>
    <w:rsid w:val="008C017D"/>
    <w:rsid w:val="008C09FE"/>
    <w:rsid w:val="008C1133"/>
    <w:rsid w:val="008C122C"/>
    <w:rsid w:val="008C2330"/>
    <w:rsid w:val="008C26F8"/>
    <w:rsid w:val="008C2DC4"/>
    <w:rsid w:val="008C5233"/>
    <w:rsid w:val="008C5886"/>
    <w:rsid w:val="008C624D"/>
    <w:rsid w:val="008C66C7"/>
    <w:rsid w:val="008C6A9B"/>
    <w:rsid w:val="008C6E0B"/>
    <w:rsid w:val="008C732E"/>
    <w:rsid w:val="008D0D6A"/>
    <w:rsid w:val="008D1D6C"/>
    <w:rsid w:val="008D2210"/>
    <w:rsid w:val="008D230A"/>
    <w:rsid w:val="008D24A6"/>
    <w:rsid w:val="008D274F"/>
    <w:rsid w:val="008D2979"/>
    <w:rsid w:val="008D30F0"/>
    <w:rsid w:val="008D4535"/>
    <w:rsid w:val="008D53B8"/>
    <w:rsid w:val="008D5CDE"/>
    <w:rsid w:val="008D6256"/>
    <w:rsid w:val="008D6581"/>
    <w:rsid w:val="008D696E"/>
    <w:rsid w:val="008D7455"/>
    <w:rsid w:val="008D7D83"/>
    <w:rsid w:val="008E0688"/>
    <w:rsid w:val="008E0E86"/>
    <w:rsid w:val="008E0F08"/>
    <w:rsid w:val="008E10EF"/>
    <w:rsid w:val="008E20BD"/>
    <w:rsid w:val="008E38E8"/>
    <w:rsid w:val="008E3CA9"/>
    <w:rsid w:val="008E47D2"/>
    <w:rsid w:val="008E5ADB"/>
    <w:rsid w:val="008F0BB5"/>
    <w:rsid w:val="008F1D51"/>
    <w:rsid w:val="008F2C6B"/>
    <w:rsid w:val="008F2D4E"/>
    <w:rsid w:val="008F3052"/>
    <w:rsid w:val="008F42E6"/>
    <w:rsid w:val="008F50DF"/>
    <w:rsid w:val="008F54B0"/>
    <w:rsid w:val="008F5BFE"/>
    <w:rsid w:val="008F6C88"/>
    <w:rsid w:val="008F7C56"/>
    <w:rsid w:val="0090036A"/>
    <w:rsid w:val="00900C1D"/>
    <w:rsid w:val="00901501"/>
    <w:rsid w:val="00901574"/>
    <w:rsid w:val="00902B4D"/>
    <w:rsid w:val="00902BCE"/>
    <w:rsid w:val="00902EFC"/>
    <w:rsid w:val="00905EA9"/>
    <w:rsid w:val="009068C9"/>
    <w:rsid w:val="00907115"/>
    <w:rsid w:val="00907513"/>
    <w:rsid w:val="00907AF9"/>
    <w:rsid w:val="00910210"/>
    <w:rsid w:val="009109C8"/>
    <w:rsid w:val="009118EE"/>
    <w:rsid w:val="00912DF5"/>
    <w:rsid w:val="00913A2F"/>
    <w:rsid w:val="00913FC0"/>
    <w:rsid w:val="00914623"/>
    <w:rsid w:val="00916197"/>
    <w:rsid w:val="00920491"/>
    <w:rsid w:val="00921700"/>
    <w:rsid w:val="00922B19"/>
    <w:rsid w:val="00922F04"/>
    <w:rsid w:val="009239A1"/>
    <w:rsid w:val="0092451B"/>
    <w:rsid w:val="009247A0"/>
    <w:rsid w:val="00924EEF"/>
    <w:rsid w:val="00924FE7"/>
    <w:rsid w:val="009258A2"/>
    <w:rsid w:val="009265F9"/>
    <w:rsid w:val="009270FE"/>
    <w:rsid w:val="00927A7A"/>
    <w:rsid w:val="00927A8B"/>
    <w:rsid w:val="00927B49"/>
    <w:rsid w:val="00927F02"/>
    <w:rsid w:val="009301D3"/>
    <w:rsid w:val="0093055F"/>
    <w:rsid w:val="00930817"/>
    <w:rsid w:val="009308DB"/>
    <w:rsid w:val="00931528"/>
    <w:rsid w:val="009317AA"/>
    <w:rsid w:val="0093202C"/>
    <w:rsid w:val="00932E47"/>
    <w:rsid w:val="009339C1"/>
    <w:rsid w:val="00933C5E"/>
    <w:rsid w:val="00934BDB"/>
    <w:rsid w:val="00934F04"/>
    <w:rsid w:val="00936395"/>
    <w:rsid w:val="00936BB3"/>
    <w:rsid w:val="00936DD1"/>
    <w:rsid w:val="009371BA"/>
    <w:rsid w:val="00937A7D"/>
    <w:rsid w:val="0094162B"/>
    <w:rsid w:val="00941843"/>
    <w:rsid w:val="00942368"/>
    <w:rsid w:val="009433BC"/>
    <w:rsid w:val="0094380A"/>
    <w:rsid w:val="00944530"/>
    <w:rsid w:val="00945ED3"/>
    <w:rsid w:val="00947028"/>
    <w:rsid w:val="00947A01"/>
    <w:rsid w:val="00950950"/>
    <w:rsid w:val="00950EE5"/>
    <w:rsid w:val="00951204"/>
    <w:rsid w:val="00952ECC"/>
    <w:rsid w:val="0095353C"/>
    <w:rsid w:val="00954485"/>
    <w:rsid w:val="00954A0C"/>
    <w:rsid w:val="00955AA6"/>
    <w:rsid w:val="00955C81"/>
    <w:rsid w:val="00955F25"/>
    <w:rsid w:val="00960B47"/>
    <w:rsid w:val="00962BBD"/>
    <w:rsid w:val="009633A5"/>
    <w:rsid w:val="0096378F"/>
    <w:rsid w:val="00964E1D"/>
    <w:rsid w:val="00965272"/>
    <w:rsid w:val="00965D27"/>
    <w:rsid w:val="00966663"/>
    <w:rsid w:val="00967868"/>
    <w:rsid w:val="00967FAE"/>
    <w:rsid w:val="00971A2C"/>
    <w:rsid w:val="009720F9"/>
    <w:rsid w:val="009721E6"/>
    <w:rsid w:val="00972A1C"/>
    <w:rsid w:val="00973707"/>
    <w:rsid w:val="00973973"/>
    <w:rsid w:val="00973B8E"/>
    <w:rsid w:val="00974150"/>
    <w:rsid w:val="009742FC"/>
    <w:rsid w:val="00974E3F"/>
    <w:rsid w:val="00974F0C"/>
    <w:rsid w:val="00975344"/>
    <w:rsid w:val="00975CA2"/>
    <w:rsid w:val="00975F7F"/>
    <w:rsid w:val="009769DE"/>
    <w:rsid w:val="009807C6"/>
    <w:rsid w:val="00981540"/>
    <w:rsid w:val="009817E3"/>
    <w:rsid w:val="0098182F"/>
    <w:rsid w:val="0098245F"/>
    <w:rsid w:val="00984A5C"/>
    <w:rsid w:val="00985397"/>
    <w:rsid w:val="00985B99"/>
    <w:rsid w:val="00986D41"/>
    <w:rsid w:val="00986FA9"/>
    <w:rsid w:val="0098757C"/>
    <w:rsid w:val="0098778D"/>
    <w:rsid w:val="00991C37"/>
    <w:rsid w:val="00991D59"/>
    <w:rsid w:val="009921F0"/>
    <w:rsid w:val="0099270E"/>
    <w:rsid w:val="00992C04"/>
    <w:rsid w:val="00994D07"/>
    <w:rsid w:val="00995A7F"/>
    <w:rsid w:val="00995B12"/>
    <w:rsid w:val="0099694B"/>
    <w:rsid w:val="009A0C4E"/>
    <w:rsid w:val="009A1317"/>
    <w:rsid w:val="009A1662"/>
    <w:rsid w:val="009A1A9B"/>
    <w:rsid w:val="009A2864"/>
    <w:rsid w:val="009A2E43"/>
    <w:rsid w:val="009A3874"/>
    <w:rsid w:val="009A4399"/>
    <w:rsid w:val="009A455A"/>
    <w:rsid w:val="009A47E2"/>
    <w:rsid w:val="009A4B3E"/>
    <w:rsid w:val="009A6E08"/>
    <w:rsid w:val="009A7A38"/>
    <w:rsid w:val="009B09F5"/>
    <w:rsid w:val="009B0E38"/>
    <w:rsid w:val="009B25C7"/>
    <w:rsid w:val="009B3008"/>
    <w:rsid w:val="009B355E"/>
    <w:rsid w:val="009B4D6A"/>
    <w:rsid w:val="009B511B"/>
    <w:rsid w:val="009B526D"/>
    <w:rsid w:val="009B591B"/>
    <w:rsid w:val="009B5985"/>
    <w:rsid w:val="009B627A"/>
    <w:rsid w:val="009B688D"/>
    <w:rsid w:val="009B6CE4"/>
    <w:rsid w:val="009C001E"/>
    <w:rsid w:val="009C083D"/>
    <w:rsid w:val="009C2C58"/>
    <w:rsid w:val="009C3801"/>
    <w:rsid w:val="009C3D16"/>
    <w:rsid w:val="009C3DD6"/>
    <w:rsid w:val="009C4291"/>
    <w:rsid w:val="009C43C7"/>
    <w:rsid w:val="009C44E7"/>
    <w:rsid w:val="009C4702"/>
    <w:rsid w:val="009C5582"/>
    <w:rsid w:val="009C68BF"/>
    <w:rsid w:val="009C7899"/>
    <w:rsid w:val="009C7D6A"/>
    <w:rsid w:val="009D288A"/>
    <w:rsid w:val="009D30AF"/>
    <w:rsid w:val="009D3244"/>
    <w:rsid w:val="009D50E7"/>
    <w:rsid w:val="009D5501"/>
    <w:rsid w:val="009D5D1A"/>
    <w:rsid w:val="009D6EDB"/>
    <w:rsid w:val="009D7A90"/>
    <w:rsid w:val="009E283E"/>
    <w:rsid w:val="009E2BBD"/>
    <w:rsid w:val="009E42EE"/>
    <w:rsid w:val="009E4A27"/>
    <w:rsid w:val="009E4FA0"/>
    <w:rsid w:val="009E563E"/>
    <w:rsid w:val="009E5CC6"/>
    <w:rsid w:val="009E5DCC"/>
    <w:rsid w:val="009E61D8"/>
    <w:rsid w:val="009E655E"/>
    <w:rsid w:val="009E718A"/>
    <w:rsid w:val="009E7D0C"/>
    <w:rsid w:val="009E7D4D"/>
    <w:rsid w:val="009E7DDE"/>
    <w:rsid w:val="009F0653"/>
    <w:rsid w:val="009F1084"/>
    <w:rsid w:val="009F1550"/>
    <w:rsid w:val="009F19E9"/>
    <w:rsid w:val="009F1F3F"/>
    <w:rsid w:val="009F2B54"/>
    <w:rsid w:val="009F362C"/>
    <w:rsid w:val="009F3AD0"/>
    <w:rsid w:val="009F3BF5"/>
    <w:rsid w:val="009F45B7"/>
    <w:rsid w:val="009F5262"/>
    <w:rsid w:val="009F78B4"/>
    <w:rsid w:val="009F7C08"/>
    <w:rsid w:val="00A01C72"/>
    <w:rsid w:val="00A0239C"/>
    <w:rsid w:val="00A02850"/>
    <w:rsid w:val="00A03C89"/>
    <w:rsid w:val="00A03DC9"/>
    <w:rsid w:val="00A045D1"/>
    <w:rsid w:val="00A0483F"/>
    <w:rsid w:val="00A04CFA"/>
    <w:rsid w:val="00A07646"/>
    <w:rsid w:val="00A10210"/>
    <w:rsid w:val="00A10C90"/>
    <w:rsid w:val="00A11C6E"/>
    <w:rsid w:val="00A12B66"/>
    <w:rsid w:val="00A136CD"/>
    <w:rsid w:val="00A14679"/>
    <w:rsid w:val="00A159E2"/>
    <w:rsid w:val="00A15AAC"/>
    <w:rsid w:val="00A16FFF"/>
    <w:rsid w:val="00A201CF"/>
    <w:rsid w:val="00A20B73"/>
    <w:rsid w:val="00A2220F"/>
    <w:rsid w:val="00A232F8"/>
    <w:rsid w:val="00A24751"/>
    <w:rsid w:val="00A248E2"/>
    <w:rsid w:val="00A26662"/>
    <w:rsid w:val="00A2674E"/>
    <w:rsid w:val="00A2757B"/>
    <w:rsid w:val="00A27BBC"/>
    <w:rsid w:val="00A30C4C"/>
    <w:rsid w:val="00A31125"/>
    <w:rsid w:val="00A31E59"/>
    <w:rsid w:val="00A320B1"/>
    <w:rsid w:val="00A325F5"/>
    <w:rsid w:val="00A33695"/>
    <w:rsid w:val="00A33C55"/>
    <w:rsid w:val="00A34026"/>
    <w:rsid w:val="00A3453C"/>
    <w:rsid w:val="00A369B8"/>
    <w:rsid w:val="00A369C3"/>
    <w:rsid w:val="00A37988"/>
    <w:rsid w:val="00A37A04"/>
    <w:rsid w:val="00A402A8"/>
    <w:rsid w:val="00A41661"/>
    <w:rsid w:val="00A4281F"/>
    <w:rsid w:val="00A4309F"/>
    <w:rsid w:val="00A4319E"/>
    <w:rsid w:val="00A433ED"/>
    <w:rsid w:val="00A44410"/>
    <w:rsid w:val="00A4645E"/>
    <w:rsid w:val="00A50EB7"/>
    <w:rsid w:val="00A51AA9"/>
    <w:rsid w:val="00A5221E"/>
    <w:rsid w:val="00A53185"/>
    <w:rsid w:val="00A532F5"/>
    <w:rsid w:val="00A53C11"/>
    <w:rsid w:val="00A5427A"/>
    <w:rsid w:val="00A5527A"/>
    <w:rsid w:val="00A55DC4"/>
    <w:rsid w:val="00A56F0F"/>
    <w:rsid w:val="00A60195"/>
    <w:rsid w:val="00A6393D"/>
    <w:rsid w:val="00A6394C"/>
    <w:rsid w:val="00A64421"/>
    <w:rsid w:val="00A648C2"/>
    <w:rsid w:val="00A66053"/>
    <w:rsid w:val="00A6683C"/>
    <w:rsid w:val="00A66EC6"/>
    <w:rsid w:val="00A6706B"/>
    <w:rsid w:val="00A672A8"/>
    <w:rsid w:val="00A675D9"/>
    <w:rsid w:val="00A700A3"/>
    <w:rsid w:val="00A70159"/>
    <w:rsid w:val="00A70245"/>
    <w:rsid w:val="00A707F3"/>
    <w:rsid w:val="00A72DF3"/>
    <w:rsid w:val="00A73282"/>
    <w:rsid w:val="00A732AE"/>
    <w:rsid w:val="00A7376F"/>
    <w:rsid w:val="00A74B40"/>
    <w:rsid w:val="00A74D8D"/>
    <w:rsid w:val="00A75338"/>
    <w:rsid w:val="00A76381"/>
    <w:rsid w:val="00A767BE"/>
    <w:rsid w:val="00A772B4"/>
    <w:rsid w:val="00A774C1"/>
    <w:rsid w:val="00A779E9"/>
    <w:rsid w:val="00A801A9"/>
    <w:rsid w:val="00A807E1"/>
    <w:rsid w:val="00A80A02"/>
    <w:rsid w:val="00A80C2E"/>
    <w:rsid w:val="00A826E9"/>
    <w:rsid w:val="00A8286E"/>
    <w:rsid w:val="00A82F95"/>
    <w:rsid w:val="00A8318E"/>
    <w:rsid w:val="00A840BE"/>
    <w:rsid w:val="00A840D5"/>
    <w:rsid w:val="00A85CE0"/>
    <w:rsid w:val="00A85E91"/>
    <w:rsid w:val="00A85EDB"/>
    <w:rsid w:val="00A86139"/>
    <w:rsid w:val="00A86C99"/>
    <w:rsid w:val="00A86EB4"/>
    <w:rsid w:val="00A90BDF"/>
    <w:rsid w:val="00A92865"/>
    <w:rsid w:val="00A92CFF"/>
    <w:rsid w:val="00A92F0D"/>
    <w:rsid w:val="00A94497"/>
    <w:rsid w:val="00A94F5F"/>
    <w:rsid w:val="00A94FBC"/>
    <w:rsid w:val="00A95150"/>
    <w:rsid w:val="00A9559C"/>
    <w:rsid w:val="00A95FD0"/>
    <w:rsid w:val="00A97C62"/>
    <w:rsid w:val="00A97DCA"/>
    <w:rsid w:val="00A97FED"/>
    <w:rsid w:val="00AA02BE"/>
    <w:rsid w:val="00AA1B66"/>
    <w:rsid w:val="00AA3189"/>
    <w:rsid w:val="00AA629F"/>
    <w:rsid w:val="00AA6A66"/>
    <w:rsid w:val="00AA72D7"/>
    <w:rsid w:val="00AA7658"/>
    <w:rsid w:val="00AB01A1"/>
    <w:rsid w:val="00AB0412"/>
    <w:rsid w:val="00AB0885"/>
    <w:rsid w:val="00AB1C4B"/>
    <w:rsid w:val="00AB2389"/>
    <w:rsid w:val="00AB2C97"/>
    <w:rsid w:val="00AB2F46"/>
    <w:rsid w:val="00AB393F"/>
    <w:rsid w:val="00AB3FE1"/>
    <w:rsid w:val="00AB4C74"/>
    <w:rsid w:val="00AB4E51"/>
    <w:rsid w:val="00AB5C94"/>
    <w:rsid w:val="00AB63E5"/>
    <w:rsid w:val="00AB6610"/>
    <w:rsid w:val="00AB67AA"/>
    <w:rsid w:val="00AB68B2"/>
    <w:rsid w:val="00AB7835"/>
    <w:rsid w:val="00AB7B8D"/>
    <w:rsid w:val="00AB7EF6"/>
    <w:rsid w:val="00AC06B8"/>
    <w:rsid w:val="00AC0C9F"/>
    <w:rsid w:val="00AC0F2C"/>
    <w:rsid w:val="00AC14E2"/>
    <w:rsid w:val="00AC1F38"/>
    <w:rsid w:val="00AC3054"/>
    <w:rsid w:val="00AC4299"/>
    <w:rsid w:val="00AC4E3A"/>
    <w:rsid w:val="00AC5975"/>
    <w:rsid w:val="00AC5D72"/>
    <w:rsid w:val="00AC5F45"/>
    <w:rsid w:val="00AC6255"/>
    <w:rsid w:val="00AC654C"/>
    <w:rsid w:val="00AC6570"/>
    <w:rsid w:val="00AC6619"/>
    <w:rsid w:val="00AC7107"/>
    <w:rsid w:val="00AD061B"/>
    <w:rsid w:val="00AD0C6F"/>
    <w:rsid w:val="00AD1A08"/>
    <w:rsid w:val="00AD4571"/>
    <w:rsid w:val="00AD70F1"/>
    <w:rsid w:val="00AD7567"/>
    <w:rsid w:val="00AE0C1B"/>
    <w:rsid w:val="00AE1CD7"/>
    <w:rsid w:val="00AE3D79"/>
    <w:rsid w:val="00AE7CD3"/>
    <w:rsid w:val="00AF003B"/>
    <w:rsid w:val="00AF07E2"/>
    <w:rsid w:val="00AF1037"/>
    <w:rsid w:val="00AF1E50"/>
    <w:rsid w:val="00AF1F57"/>
    <w:rsid w:val="00AF2910"/>
    <w:rsid w:val="00AF3C10"/>
    <w:rsid w:val="00AF3C69"/>
    <w:rsid w:val="00AF3D7A"/>
    <w:rsid w:val="00AF4ED2"/>
    <w:rsid w:val="00AF61D0"/>
    <w:rsid w:val="00AF6219"/>
    <w:rsid w:val="00AF62BC"/>
    <w:rsid w:val="00AF672F"/>
    <w:rsid w:val="00AF6862"/>
    <w:rsid w:val="00AF6F2C"/>
    <w:rsid w:val="00AF7FA5"/>
    <w:rsid w:val="00B006E9"/>
    <w:rsid w:val="00B01163"/>
    <w:rsid w:val="00B024AD"/>
    <w:rsid w:val="00B024D7"/>
    <w:rsid w:val="00B03CD3"/>
    <w:rsid w:val="00B048F1"/>
    <w:rsid w:val="00B049B4"/>
    <w:rsid w:val="00B04D23"/>
    <w:rsid w:val="00B057CA"/>
    <w:rsid w:val="00B06C38"/>
    <w:rsid w:val="00B11505"/>
    <w:rsid w:val="00B11D0D"/>
    <w:rsid w:val="00B12E10"/>
    <w:rsid w:val="00B12EA6"/>
    <w:rsid w:val="00B13F06"/>
    <w:rsid w:val="00B14047"/>
    <w:rsid w:val="00B14253"/>
    <w:rsid w:val="00B145A2"/>
    <w:rsid w:val="00B15280"/>
    <w:rsid w:val="00B15761"/>
    <w:rsid w:val="00B15DB6"/>
    <w:rsid w:val="00B15F2D"/>
    <w:rsid w:val="00B17100"/>
    <w:rsid w:val="00B171C0"/>
    <w:rsid w:val="00B17999"/>
    <w:rsid w:val="00B20317"/>
    <w:rsid w:val="00B20E5D"/>
    <w:rsid w:val="00B212C5"/>
    <w:rsid w:val="00B21DE2"/>
    <w:rsid w:val="00B21E50"/>
    <w:rsid w:val="00B22110"/>
    <w:rsid w:val="00B22E27"/>
    <w:rsid w:val="00B23005"/>
    <w:rsid w:val="00B24B1A"/>
    <w:rsid w:val="00B267A1"/>
    <w:rsid w:val="00B26927"/>
    <w:rsid w:val="00B30046"/>
    <w:rsid w:val="00B31D8A"/>
    <w:rsid w:val="00B32AFB"/>
    <w:rsid w:val="00B34001"/>
    <w:rsid w:val="00B34B0B"/>
    <w:rsid w:val="00B34B77"/>
    <w:rsid w:val="00B34DD6"/>
    <w:rsid w:val="00B35F80"/>
    <w:rsid w:val="00B3602B"/>
    <w:rsid w:val="00B36BA6"/>
    <w:rsid w:val="00B36EAA"/>
    <w:rsid w:val="00B4088C"/>
    <w:rsid w:val="00B4177D"/>
    <w:rsid w:val="00B429FB"/>
    <w:rsid w:val="00B431BD"/>
    <w:rsid w:val="00B439B1"/>
    <w:rsid w:val="00B43C2A"/>
    <w:rsid w:val="00B43F29"/>
    <w:rsid w:val="00B4423C"/>
    <w:rsid w:val="00B442BD"/>
    <w:rsid w:val="00B44FD0"/>
    <w:rsid w:val="00B4512A"/>
    <w:rsid w:val="00B45BCF"/>
    <w:rsid w:val="00B47F0C"/>
    <w:rsid w:val="00B50194"/>
    <w:rsid w:val="00B50C55"/>
    <w:rsid w:val="00B50D11"/>
    <w:rsid w:val="00B51A5D"/>
    <w:rsid w:val="00B51CC6"/>
    <w:rsid w:val="00B51F42"/>
    <w:rsid w:val="00B522A4"/>
    <w:rsid w:val="00B52872"/>
    <w:rsid w:val="00B53030"/>
    <w:rsid w:val="00B53847"/>
    <w:rsid w:val="00B53939"/>
    <w:rsid w:val="00B542AB"/>
    <w:rsid w:val="00B62635"/>
    <w:rsid w:val="00B64EB6"/>
    <w:rsid w:val="00B65593"/>
    <w:rsid w:val="00B65598"/>
    <w:rsid w:val="00B704AB"/>
    <w:rsid w:val="00B71CD5"/>
    <w:rsid w:val="00B71DAC"/>
    <w:rsid w:val="00B723C6"/>
    <w:rsid w:val="00B72E87"/>
    <w:rsid w:val="00B730C7"/>
    <w:rsid w:val="00B734C4"/>
    <w:rsid w:val="00B7350E"/>
    <w:rsid w:val="00B74792"/>
    <w:rsid w:val="00B74827"/>
    <w:rsid w:val="00B7583B"/>
    <w:rsid w:val="00B759BA"/>
    <w:rsid w:val="00B811B0"/>
    <w:rsid w:val="00B814CA"/>
    <w:rsid w:val="00B816A3"/>
    <w:rsid w:val="00B822A4"/>
    <w:rsid w:val="00B828CC"/>
    <w:rsid w:val="00B83834"/>
    <w:rsid w:val="00B83DDE"/>
    <w:rsid w:val="00B846EC"/>
    <w:rsid w:val="00B8560C"/>
    <w:rsid w:val="00B856D5"/>
    <w:rsid w:val="00B8575F"/>
    <w:rsid w:val="00B85B8C"/>
    <w:rsid w:val="00B85C48"/>
    <w:rsid w:val="00B85F75"/>
    <w:rsid w:val="00B86114"/>
    <w:rsid w:val="00B86CA9"/>
    <w:rsid w:val="00B912BF"/>
    <w:rsid w:val="00B91440"/>
    <w:rsid w:val="00B918B1"/>
    <w:rsid w:val="00B92AAD"/>
    <w:rsid w:val="00B93FA1"/>
    <w:rsid w:val="00B94F66"/>
    <w:rsid w:val="00B96FBD"/>
    <w:rsid w:val="00B976B5"/>
    <w:rsid w:val="00B976CF"/>
    <w:rsid w:val="00B97F1B"/>
    <w:rsid w:val="00BA05FE"/>
    <w:rsid w:val="00BA1BF6"/>
    <w:rsid w:val="00BA1C6C"/>
    <w:rsid w:val="00BA1CD6"/>
    <w:rsid w:val="00BA2863"/>
    <w:rsid w:val="00BA325A"/>
    <w:rsid w:val="00BA4A8E"/>
    <w:rsid w:val="00BA5699"/>
    <w:rsid w:val="00BA58FE"/>
    <w:rsid w:val="00BA5C1F"/>
    <w:rsid w:val="00BA6384"/>
    <w:rsid w:val="00BA6E03"/>
    <w:rsid w:val="00BA7308"/>
    <w:rsid w:val="00BA7CE0"/>
    <w:rsid w:val="00BB169C"/>
    <w:rsid w:val="00BB18C2"/>
    <w:rsid w:val="00BB1DFE"/>
    <w:rsid w:val="00BB225B"/>
    <w:rsid w:val="00BB22D4"/>
    <w:rsid w:val="00BB3CBE"/>
    <w:rsid w:val="00BB50BB"/>
    <w:rsid w:val="00BB5B5D"/>
    <w:rsid w:val="00BB6397"/>
    <w:rsid w:val="00BB6B9C"/>
    <w:rsid w:val="00BB73C8"/>
    <w:rsid w:val="00BB7E19"/>
    <w:rsid w:val="00BC068F"/>
    <w:rsid w:val="00BC0A7F"/>
    <w:rsid w:val="00BC1220"/>
    <w:rsid w:val="00BC177F"/>
    <w:rsid w:val="00BC2C58"/>
    <w:rsid w:val="00BC3A29"/>
    <w:rsid w:val="00BC3F13"/>
    <w:rsid w:val="00BC40B5"/>
    <w:rsid w:val="00BC43FD"/>
    <w:rsid w:val="00BC47BF"/>
    <w:rsid w:val="00BC4F1C"/>
    <w:rsid w:val="00BC51F5"/>
    <w:rsid w:val="00BC61CD"/>
    <w:rsid w:val="00BC61F2"/>
    <w:rsid w:val="00BC67C0"/>
    <w:rsid w:val="00BC6F32"/>
    <w:rsid w:val="00BC6F41"/>
    <w:rsid w:val="00BC793E"/>
    <w:rsid w:val="00BC7E64"/>
    <w:rsid w:val="00BD1270"/>
    <w:rsid w:val="00BD1342"/>
    <w:rsid w:val="00BD1379"/>
    <w:rsid w:val="00BD2FE7"/>
    <w:rsid w:val="00BD36DE"/>
    <w:rsid w:val="00BD4E13"/>
    <w:rsid w:val="00BD52C3"/>
    <w:rsid w:val="00BD5485"/>
    <w:rsid w:val="00BD5A14"/>
    <w:rsid w:val="00BD5F43"/>
    <w:rsid w:val="00BD661B"/>
    <w:rsid w:val="00BD687C"/>
    <w:rsid w:val="00BD6DB9"/>
    <w:rsid w:val="00BD71A3"/>
    <w:rsid w:val="00BD75D1"/>
    <w:rsid w:val="00BE0363"/>
    <w:rsid w:val="00BE0A45"/>
    <w:rsid w:val="00BE1233"/>
    <w:rsid w:val="00BE1277"/>
    <w:rsid w:val="00BE1311"/>
    <w:rsid w:val="00BE19C2"/>
    <w:rsid w:val="00BE358B"/>
    <w:rsid w:val="00BE4109"/>
    <w:rsid w:val="00BE447B"/>
    <w:rsid w:val="00BE4782"/>
    <w:rsid w:val="00BE47D8"/>
    <w:rsid w:val="00BE4FD9"/>
    <w:rsid w:val="00BE57BF"/>
    <w:rsid w:val="00BE5D73"/>
    <w:rsid w:val="00BE6DFE"/>
    <w:rsid w:val="00BE79AB"/>
    <w:rsid w:val="00BF0637"/>
    <w:rsid w:val="00BF124A"/>
    <w:rsid w:val="00BF37A9"/>
    <w:rsid w:val="00BF3C23"/>
    <w:rsid w:val="00BF4770"/>
    <w:rsid w:val="00BF540A"/>
    <w:rsid w:val="00BF67D7"/>
    <w:rsid w:val="00BF6EC1"/>
    <w:rsid w:val="00BF7257"/>
    <w:rsid w:val="00BF7347"/>
    <w:rsid w:val="00C017D1"/>
    <w:rsid w:val="00C029BC"/>
    <w:rsid w:val="00C04D37"/>
    <w:rsid w:val="00C05941"/>
    <w:rsid w:val="00C0657C"/>
    <w:rsid w:val="00C074C4"/>
    <w:rsid w:val="00C10CD4"/>
    <w:rsid w:val="00C11B8D"/>
    <w:rsid w:val="00C12AE0"/>
    <w:rsid w:val="00C12FEB"/>
    <w:rsid w:val="00C1357C"/>
    <w:rsid w:val="00C140C6"/>
    <w:rsid w:val="00C144EF"/>
    <w:rsid w:val="00C1534E"/>
    <w:rsid w:val="00C211DC"/>
    <w:rsid w:val="00C2135F"/>
    <w:rsid w:val="00C22B34"/>
    <w:rsid w:val="00C233C6"/>
    <w:rsid w:val="00C23D4E"/>
    <w:rsid w:val="00C24ED2"/>
    <w:rsid w:val="00C24F3F"/>
    <w:rsid w:val="00C25670"/>
    <w:rsid w:val="00C259E2"/>
    <w:rsid w:val="00C2636B"/>
    <w:rsid w:val="00C26C3A"/>
    <w:rsid w:val="00C27140"/>
    <w:rsid w:val="00C277FB"/>
    <w:rsid w:val="00C27CEA"/>
    <w:rsid w:val="00C30639"/>
    <w:rsid w:val="00C306B3"/>
    <w:rsid w:val="00C306F6"/>
    <w:rsid w:val="00C3070C"/>
    <w:rsid w:val="00C3194E"/>
    <w:rsid w:val="00C31BBB"/>
    <w:rsid w:val="00C3220C"/>
    <w:rsid w:val="00C33355"/>
    <w:rsid w:val="00C345ED"/>
    <w:rsid w:val="00C34837"/>
    <w:rsid w:val="00C348B3"/>
    <w:rsid w:val="00C34F38"/>
    <w:rsid w:val="00C3548F"/>
    <w:rsid w:val="00C356C8"/>
    <w:rsid w:val="00C367B4"/>
    <w:rsid w:val="00C36B2D"/>
    <w:rsid w:val="00C37615"/>
    <w:rsid w:val="00C37B29"/>
    <w:rsid w:val="00C40D60"/>
    <w:rsid w:val="00C43A7D"/>
    <w:rsid w:val="00C4425F"/>
    <w:rsid w:val="00C44421"/>
    <w:rsid w:val="00C44A04"/>
    <w:rsid w:val="00C44C83"/>
    <w:rsid w:val="00C46058"/>
    <w:rsid w:val="00C4623C"/>
    <w:rsid w:val="00C46DB1"/>
    <w:rsid w:val="00C4706F"/>
    <w:rsid w:val="00C47BD3"/>
    <w:rsid w:val="00C47E57"/>
    <w:rsid w:val="00C504D3"/>
    <w:rsid w:val="00C536B3"/>
    <w:rsid w:val="00C53836"/>
    <w:rsid w:val="00C53B22"/>
    <w:rsid w:val="00C53C4E"/>
    <w:rsid w:val="00C53D24"/>
    <w:rsid w:val="00C542A9"/>
    <w:rsid w:val="00C54763"/>
    <w:rsid w:val="00C55547"/>
    <w:rsid w:val="00C55649"/>
    <w:rsid w:val="00C563A1"/>
    <w:rsid w:val="00C576F8"/>
    <w:rsid w:val="00C57F07"/>
    <w:rsid w:val="00C604F5"/>
    <w:rsid w:val="00C61583"/>
    <w:rsid w:val="00C61B48"/>
    <w:rsid w:val="00C61FF5"/>
    <w:rsid w:val="00C62CD3"/>
    <w:rsid w:val="00C635CF"/>
    <w:rsid w:val="00C635FD"/>
    <w:rsid w:val="00C63986"/>
    <w:rsid w:val="00C64027"/>
    <w:rsid w:val="00C66473"/>
    <w:rsid w:val="00C67004"/>
    <w:rsid w:val="00C679E4"/>
    <w:rsid w:val="00C7073E"/>
    <w:rsid w:val="00C707EE"/>
    <w:rsid w:val="00C7103D"/>
    <w:rsid w:val="00C717C8"/>
    <w:rsid w:val="00C7187C"/>
    <w:rsid w:val="00C71AF2"/>
    <w:rsid w:val="00C71B86"/>
    <w:rsid w:val="00C71D62"/>
    <w:rsid w:val="00C723EA"/>
    <w:rsid w:val="00C731CE"/>
    <w:rsid w:val="00C76804"/>
    <w:rsid w:val="00C76E4A"/>
    <w:rsid w:val="00C80231"/>
    <w:rsid w:val="00C80731"/>
    <w:rsid w:val="00C80811"/>
    <w:rsid w:val="00C81C8B"/>
    <w:rsid w:val="00C82BBD"/>
    <w:rsid w:val="00C82C15"/>
    <w:rsid w:val="00C82F83"/>
    <w:rsid w:val="00C839AF"/>
    <w:rsid w:val="00C84BAF"/>
    <w:rsid w:val="00C84C64"/>
    <w:rsid w:val="00C8571F"/>
    <w:rsid w:val="00C85EAB"/>
    <w:rsid w:val="00C86C33"/>
    <w:rsid w:val="00C87CEE"/>
    <w:rsid w:val="00C9009E"/>
    <w:rsid w:val="00C91751"/>
    <w:rsid w:val="00C917B0"/>
    <w:rsid w:val="00C91DC9"/>
    <w:rsid w:val="00C931A3"/>
    <w:rsid w:val="00C93697"/>
    <w:rsid w:val="00C93FC2"/>
    <w:rsid w:val="00C941FF"/>
    <w:rsid w:val="00C94812"/>
    <w:rsid w:val="00C94AFD"/>
    <w:rsid w:val="00C95414"/>
    <w:rsid w:val="00C95E48"/>
    <w:rsid w:val="00C960CE"/>
    <w:rsid w:val="00C9673B"/>
    <w:rsid w:val="00C973FB"/>
    <w:rsid w:val="00CA0C40"/>
    <w:rsid w:val="00CA126C"/>
    <w:rsid w:val="00CA13B9"/>
    <w:rsid w:val="00CA21CA"/>
    <w:rsid w:val="00CA236C"/>
    <w:rsid w:val="00CA270D"/>
    <w:rsid w:val="00CA2E80"/>
    <w:rsid w:val="00CA2E92"/>
    <w:rsid w:val="00CA4EB2"/>
    <w:rsid w:val="00CA61EE"/>
    <w:rsid w:val="00CA6F54"/>
    <w:rsid w:val="00CB1F27"/>
    <w:rsid w:val="00CB256D"/>
    <w:rsid w:val="00CB3146"/>
    <w:rsid w:val="00CB3376"/>
    <w:rsid w:val="00CB3C8D"/>
    <w:rsid w:val="00CB484B"/>
    <w:rsid w:val="00CB4E0C"/>
    <w:rsid w:val="00CB5059"/>
    <w:rsid w:val="00CB6C8D"/>
    <w:rsid w:val="00CB7F46"/>
    <w:rsid w:val="00CC030A"/>
    <w:rsid w:val="00CC112B"/>
    <w:rsid w:val="00CC2508"/>
    <w:rsid w:val="00CC26A6"/>
    <w:rsid w:val="00CC2B5B"/>
    <w:rsid w:val="00CC2F2F"/>
    <w:rsid w:val="00CC47A1"/>
    <w:rsid w:val="00CC4F4F"/>
    <w:rsid w:val="00CC4F94"/>
    <w:rsid w:val="00CC6811"/>
    <w:rsid w:val="00CC6A7B"/>
    <w:rsid w:val="00CC7195"/>
    <w:rsid w:val="00CC73DA"/>
    <w:rsid w:val="00CD1420"/>
    <w:rsid w:val="00CD1762"/>
    <w:rsid w:val="00CD1B30"/>
    <w:rsid w:val="00CD33AB"/>
    <w:rsid w:val="00CD35F2"/>
    <w:rsid w:val="00CD385E"/>
    <w:rsid w:val="00CD3F0E"/>
    <w:rsid w:val="00CD4356"/>
    <w:rsid w:val="00CD6CEB"/>
    <w:rsid w:val="00CD7623"/>
    <w:rsid w:val="00CD7D5B"/>
    <w:rsid w:val="00CD7ED8"/>
    <w:rsid w:val="00CE04E5"/>
    <w:rsid w:val="00CE1093"/>
    <w:rsid w:val="00CE2A31"/>
    <w:rsid w:val="00CE2B78"/>
    <w:rsid w:val="00CE31F7"/>
    <w:rsid w:val="00CE47AF"/>
    <w:rsid w:val="00CE4BEB"/>
    <w:rsid w:val="00CE4C49"/>
    <w:rsid w:val="00CE51FF"/>
    <w:rsid w:val="00CE5491"/>
    <w:rsid w:val="00CE5754"/>
    <w:rsid w:val="00CE5ACF"/>
    <w:rsid w:val="00CE7048"/>
    <w:rsid w:val="00CE7221"/>
    <w:rsid w:val="00CE797B"/>
    <w:rsid w:val="00CE7F91"/>
    <w:rsid w:val="00CF0568"/>
    <w:rsid w:val="00CF0D1C"/>
    <w:rsid w:val="00CF1093"/>
    <w:rsid w:val="00CF206F"/>
    <w:rsid w:val="00CF2D64"/>
    <w:rsid w:val="00CF4C30"/>
    <w:rsid w:val="00CF5466"/>
    <w:rsid w:val="00CF5957"/>
    <w:rsid w:val="00CF5CD0"/>
    <w:rsid w:val="00CF6B09"/>
    <w:rsid w:val="00CF6D85"/>
    <w:rsid w:val="00CF6F63"/>
    <w:rsid w:val="00D02151"/>
    <w:rsid w:val="00D021AF"/>
    <w:rsid w:val="00D024BD"/>
    <w:rsid w:val="00D02770"/>
    <w:rsid w:val="00D02E89"/>
    <w:rsid w:val="00D054C0"/>
    <w:rsid w:val="00D057A6"/>
    <w:rsid w:val="00D05A94"/>
    <w:rsid w:val="00D06F70"/>
    <w:rsid w:val="00D10700"/>
    <w:rsid w:val="00D11201"/>
    <w:rsid w:val="00D11D41"/>
    <w:rsid w:val="00D11E4C"/>
    <w:rsid w:val="00D1223C"/>
    <w:rsid w:val="00D14A32"/>
    <w:rsid w:val="00D14EE0"/>
    <w:rsid w:val="00D15808"/>
    <w:rsid w:val="00D16380"/>
    <w:rsid w:val="00D1690D"/>
    <w:rsid w:val="00D16FBF"/>
    <w:rsid w:val="00D17259"/>
    <w:rsid w:val="00D1786A"/>
    <w:rsid w:val="00D2018B"/>
    <w:rsid w:val="00D20799"/>
    <w:rsid w:val="00D209AF"/>
    <w:rsid w:val="00D20C67"/>
    <w:rsid w:val="00D212FE"/>
    <w:rsid w:val="00D21548"/>
    <w:rsid w:val="00D21B29"/>
    <w:rsid w:val="00D2428D"/>
    <w:rsid w:val="00D24331"/>
    <w:rsid w:val="00D2506C"/>
    <w:rsid w:val="00D27F99"/>
    <w:rsid w:val="00D300D9"/>
    <w:rsid w:val="00D30A68"/>
    <w:rsid w:val="00D30BE6"/>
    <w:rsid w:val="00D30C04"/>
    <w:rsid w:val="00D314D5"/>
    <w:rsid w:val="00D318BC"/>
    <w:rsid w:val="00D31C7A"/>
    <w:rsid w:val="00D32447"/>
    <w:rsid w:val="00D33AA1"/>
    <w:rsid w:val="00D3421C"/>
    <w:rsid w:val="00D34F75"/>
    <w:rsid w:val="00D35BD5"/>
    <w:rsid w:val="00D35C30"/>
    <w:rsid w:val="00D36501"/>
    <w:rsid w:val="00D3686E"/>
    <w:rsid w:val="00D412C0"/>
    <w:rsid w:val="00D4194D"/>
    <w:rsid w:val="00D424CA"/>
    <w:rsid w:val="00D42942"/>
    <w:rsid w:val="00D42EDE"/>
    <w:rsid w:val="00D4457C"/>
    <w:rsid w:val="00D44F8B"/>
    <w:rsid w:val="00D459F5"/>
    <w:rsid w:val="00D45B15"/>
    <w:rsid w:val="00D47551"/>
    <w:rsid w:val="00D47CD7"/>
    <w:rsid w:val="00D51A17"/>
    <w:rsid w:val="00D52387"/>
    <w:rsid w:val="00D5285D"/>
    <w:rsid w:val="00D52A03"/>
    <w:rsid w:val="00D52FC3"/>
    <w:rsid w:val="00D52FEA"/>
    <w:rsid w:val="00D533DD"/>
    <w:rsid w:val="00D53774"/>
    <w:rsid w:val="00D5433B"/>
    <w:rsid w:val="00D548CD"/>
    <w:rsid w:val="00D54C42"/>
    <w:rsid w:val="00D550E7"/>
    <w:rsid w:val="00D55777"/>
    <w:rsid w:val="00D5668A"/>
    <w:rsid w:val="00D5689B"/>
    <w:rsid w:val="00D56AF5"/>
    <w:rsid w:val="00D57780"/>
    <w:rsid w:val="00D60795"/>
    <w:rsid w:val="00D60F96"/>
    <w:rsid w:val="00D61651"/>
    <w:rsid w:val="00D618CD"/>
    <w:rsid w:val="00D634CB"/>
    <w:rsid w:val="00D645B2"/>
    <w:rsid w:val="00D6494A"/>
    <w:rsid w:val="00D64ADE"/>
    <w:rsid w:val="00D64B66"/>
    <w:rsid w:val="00D6607A"/>
    <w:rsid w:val="00D66CAA"/>
    <w:rsid w:val="00D66F87"/>
    <w:rsid w:val="00D67483"/>
    <w:rsid w:val="00D70AD1"/>
    <w:rsid w:val="00D70F07"/>
    <w:rsid w:val="00D7242F"/>
    <w:rsid w:val="00D731E3"/>
    <w:rsid w:val="00D742A8"/>
    <w:rsid w:val="00D74308"/>
    <w:rsid w:val="00D75438"/>
    <w:rsid w:val="00D768D3"/>
    <w:rsid w:val="00D77799"/>
    <w:rsid w:val="00D8096D"/>
    <w:rsid w:val="00D81422"/>
    <w:rsid w:val="00D81C35"/>
    <w:rsid w:val="00D8254C"/>
    <w:rsid w:val="00D826AC"/>
    <w:rsid w:val="00D82913"/>
    <w:rsid w:val="00D82B60"/>
    <w:rsid w:val="00D8369E"/>
    <w:rsid w:val="00D8416E"/>
    <w:rsid w:val="00D84EB7"/>
    <w:rsid w:val="00D8545A"/>
    <w:rsid w:val="00D85AC7"/>
    <w:rsid w:val="00D8617F"/>
    <w:rsid w:val="00D87007"/>
    <w:rsid w:val="00D87BAB"/>
    <w:rsid w:val="00D90713"/>
    <w:rsid w:val="00D90BFF"/>
    <w:rsid w:val="00D92396"/>
    <w:rsid w:val="00D946DB"/>
    <w:rsid w:val="00D95045"/>
    <w:rsid w:val="00D95228"/>
    <w:rsid w:val="00D956C2"/>
    <w:rsid w:val="00D967FA"/>
    <w:rsid w:val="00D96E61"/>
    <w:rsid w:val="00DA040A"/>
    <w:rsid w:val="00DA0B84"/>
    <w:rsid w:val="00DA0BDB"/>
    <w:rsid w:val="00DA0D0F"/>
    <w:rsid w:val="00DA0DB4"/>
    <w:rsid w:val="00DA1253"/>
    <w:rsid w:val="00DA1525"/>
    <w:rsid w:val="00DA3B36"/>
    <w:rsid w:val="00DA3E72"/>
    <w:rsid w:val="00DA3FEB"/>
    <w:rsid w:val="00DA4727"/>
    <w:rsid w:val="00DA4A2F"/>
    <w:rsid w:val="00DA4AAA"/>
    <w:rsid w:val="00DA4AAE"/>
    <w:rsid w:val="00DA4D9D"/>
    <w:rsid w:val="00DA6CB8"/>
    <w:rsid w:val="00DA77E1"/>
    <w:rsid w:val="00DA7C34"/>
    <w:rsid w:val="00DA7F01"/>
    <w:rsid w:val="00DB0274"/>
    <w:rsid w:val="00DB0F07"/>
    <w:rsid w:val="00DB2DD0"/>
    <w:rsid w:val="00DB3B68"/>
    <w:rsid w:val="00DB3EEA"/>
    <w:rsid w:val="00DB40CA"/>
    <w:rsid w:val="00DB4C59"/>
    <w:rsid w:val="00DB5503"/>
    <w:rsid w:val="00DB61BB"/>
    <w:rsid w:val="00DC03E0"/>
    <w:rsid w:val="00DC0817"/>
    <w:rsid w:val="00DC09EA"/>
    <w:rsid w:val="00DC0A81"/>
    <w:rsid w:val="00DC1E40"/>
    <w:rsid w:val="00DC1FD1"/>
    <w:rsid w:val="00DC2D05"/>
    <w:rsid w:val="00DC3A83"/>
    <w:rsid w:val="00DC3B38"/>
    <w:rsid w:val="00DC40DA"/>
    <w:rsid w:val="00DC4CE4"/>
    <w:rsid w:val="00DD00B4"/>
    <w:rsid w:val="00DD07FF"/>
    <w:rsid w:val="00DD092D"/>
    <w:rsid w:val="00DD156E"/>
    <w:rsid w:val="00DD1906"/>
    <w:rsid w:val="00DD1E64"/>
    <w:rsid w:val="00DD2C1E"/>
    <w:rsid w:val="00DD41BE"/>
    <w:rsid w:val="00DD4CFC"/>
    <w:rsid w:val="00DD5F87"/>
    <w:rsid w:val="00DD60DF"/>
    <w:rsid w:val="00DD6D54"/>
    <w:rsid w:val="00DD6F35"/>
    <w:rsid w:val="00DD72AA"/>
    <w:rsid w:val="00DD791B"/>
    <w:rsid w:val="00DE0157"/>
    <w:rsid w:val="00DE08E6"/>
    <w:rsid w:val="00DE0962"/>
    <w:rsid w:val="00DE21B5"/>
    <w:rsid w:val="00DE223B"/>
    <w:rsid w:val="00DE230A"/>
    <w:rsid w:val="00DE26F2"/>
    <w:rsid w:val="00DE3389"/>
    <w:rsid w:val="00DE4001"/>
    <w:rsid w:val="00DE489B"/>
    <w:rsid w:val="00DE48EF"/>
    <w:rsid w:val="00DE4EF2"/>
    <w:rsid w:val="00DE583B"/>
    <w:rsid w:val="00DE5A31"/>
    <w:rsid w:val="00DE73B4"/>
    <w:rsid w:val="00DE7B41"/>
    <w:rsid w:val="00DE7C81"/>
    <w:rsid w:val="00DF0BF5"/>
    <w:rsid w:val="00DF0EF2"/>
    <w:rsid w:val="00DF30EB"/>
    <w:rsid w:val="00DF3475"/>
    <w:rsid w:val="00DF4FF2"/>
    <w:rsid w:val="00DF65DF"/>
    <w:rsid w:val="00DF70AE"/>
    <w:rsid w:val="00DF7382"/>
    <w:rsid w:val="00E01601"/>
    <w:rsid w:val="00E0175F"/>
    <w:rsid w:val="00E01F9D"/>
    <w:rsid w:val="00E026FB"/>
    <w:rsid w:val="00E02F76"/>
    <w:rsid w:val="00E03E51"/>
    <w:rsid w:val="00E03E93"/>
    <w:rsid w:val="00E050F3"/>
    <w:rsid w:val="00E052A9"/>
    <w:rsid w:val="00E0639C"/>
    <w:rsid w:val="00E06628"/>
    <w:rsid w:val="00E06E19"/>
    <w:rsid w:val="00E07C8E"/>
    <w:rsid w:val="00E10726"/>
    <w:rsid w:val="00E10B85"/>
    <w:rsid w:val="00E11731"/>
    <w:rsid w:val="00E11F7B"/>
    <w:rsid w:val="00E120F4"/>
    <w:rsid w:val="00E1421C"/>
    <w:rsid w:val="00E143FD"/>
    <w:rsid w:val="00E14C4D"/>
    <w:rsid w:val="00E16498"/>
    <w:rsid w:val="00E1685B"/>
    <w:rsid w:val="00E1696D"/>
    <w:rsid w:val="00E172EA"/>
    <w:rsid w:val="00E1750A"/>
    <w:rsid w:val="00E17AB7"/>
    <w:rsid w:val="00E20FAC"/>
    <w:rsid w:val="00E2178E"/>
    <w:rsid w:val="00E2447E"/>
    <w:rsid w:val="00E249EF"/>
    <w:rsid w:val="00E25862"/>
    <w:rsid w:val="00E26CB6"/>
    <w:rsid w:val="00E27969"/>
    <w:rsid w:val="00E31A99"/>
    <w:rsid w:val="00E3279F"/>
    <w:rsid w:val="00E32BAE"/>
    <w:rsid w:val="00E32DA2"/>
    <w:rsid w:val="00E33BF7"/>
    <w:rsid w:val="00E340D7"/>
    <w:rsid w:val="00E34533"/>
    <w:rsid w:val="00E41A58"/>
    <w:rsid w:val="00E41E4F"/>
    <w:rsid w:val="00E42A4D"/>
    <w:rsid w:val="00E4334F"/>
    <w:rsid w:val="00E43CD2"/>
    <w:rsid w:val="00E440D2"/>
    <w:rsid w:val="00E44336"/>
    <w:rsid w:val="00E449CC"/>
    <w:rsid w:val="00E45F52"/>
    <w:rsid w:val="00E46936"/>
    <w:rsid w:val="00E46AC0"/>
    <w:rsid w:val="00E473B0"/>
    <w:rsid w:val="00E47B54"/>
    <w:rsid w:val="00E47CCD"/>
    <w:rsid w:val="00E50750"/>
    <w:rsid w:val="00E509EA"/>
    <w:rsid w:val="00E50E79"/>
    <w:rsid w:val="00E50FA0"/>
    <w:rsid w:val="00E515D5"/>
    <w:rsid w:val="00E52782"/>
    <w:rsid w:val="00E53E55"/>
    <w:rsid w:val="00E543B2"/>
    <w:rsid w:val="00E54B05"/>
    <w:rsid w:val="00E5703B"/>
    <w:rsid w:val="00E5715E"/>
    <w:rsid w:val="00E60B53"/>
    <w:rsid w:val="00E60C82"/>
    <w:rsid w:val="00E610EA"/>
    <w:rsid w:val="00E61840"/>
    <w:rsid w:val="00E6373B"/>
    <w:rsid w:val="00E63DC8"/>
    <w:rsid w:val="00E64990"/>
    <w:rsid w:val="00E64BFE"/>
    <w:rsid w:val="00E66040"/>
    <w:rsid w:val="00E6616A"/>
    <w:rsid w:val="00E67B4A"/>
    <w:rsid w:val="00E67F16"/>
    <w:rsid w:val="00E70AB0"/>
    <w:rsid w:val="00E71171"/>
    <w:rsid w:val="00E7205D"/>
    <w:rsid w:val="00E721D9"/>
    <w:rsid w:val="00E72404"/>
    <w:rsid w:val="00E73F4B"/>
    <w:rsid w:val="00E74C2C"/>
    <w:rsid w:val="00E75993"/>
    <w:rsid w:val="00E764E7"/>
    <w:rsid w:val="00E80172"/>
    <w:rsid w:val="00E804CC"/>
    <w:rsid w:val="00E81DB9"/>
    <w:rsid w:val="00E81F69"/>
    <w:rsid w:val="00E822F7"/>
    <w:rsid w:val="00E8231C"/>
    <w:rsid w:val="00E8262F"/>
    <w:rsid w:val="00E84C8E"/>
    <w:rsid w:val="00E85358"/>
    <w:rsid w:val="00E863C1"/>
    <w:rsid w:val="00E86638"/>
    <w:rsid w:val="00E86B98"/>
    <w:rsid w:val="00E871FE"/>
    <w:rsid w:val="00E87B6C"/>
    <w:rsid w:val="00E91D08"/>
    <w:rsid w:val="00E9217C"/>
    <w:rsid w:val="00E921F1"/>
    <w:rsid w:val="00E92C04"/>
    <w:rsid w:val="00E92C65"/>
    <w:rsid w:val="00E92EE4"/>
    <w:rsid w:val="00E93AB5"/>
    <w:rsid w:val="00E96511"/>
    <w:rsid w:val="00E96A85"/>
    <w:rsid w:val="00E9758A"/>
    <w:rsid w:val="00E979E9"/>
    <w:rsid w:val="00E97CD2"/>
    <w:rsid w:val="00EA050A"/>
    <w:rsid w:val="00EA0754"/>
    <w:rsid w:val="00EA0BAB"/>
    <w:rsid w:val="00EA0F2F"/>
    <w:rsid w:val="00EA11F0"/>
    <w:rsid w:val="00EA1C37"/>
    <w:rsid w:val="00EA1F5A"/>
    <w:rsid w:val="00EA2AFF"/>
    <w:rsid w:val="00EA3FEF"/>
    <w:rsid w:val="00EA4108"/>
    <w:rsid w:val="00EA419C"/>
    <w:rsid w:val="00EA45F4"/>
    <w:rsid w:val="00EA4F4F"/>
    <w:rsid w:val="00EA56D1"/>
    <w:rsid w:val="00EA6388"/>
    <w:rsid w:val="00EA7544"/>
    <w:rsid w:val="00EB0EE6"/>
    <w:rsid w:val="00EB154B"/>
    <w:rsid w:val="00EB1DBE"/>
    <w:rsid w:val="00EB1EEE"/>
    <w:rsid w:val="00EB5013"/>
    <w:rsid w:val="00EB53AD"/>
    <w:rsid w:val="00EB5804"/>
    <w:rsid w:val="00EB5C9A"/>
    <w:rsid w:val="00EB6224"/>
    <w:rsid w:val="00EB62C2"/>
    <w:rsid w:val="00EB6DEA"/>
    <w:rsid w:val="00EB6E04"/>
    <w:rsid w:val="00EB6FC2"/>
    <w:rsid w:val="00EC0AAB"/>
    <w:rsid w:val="00EC0B74"/>
    <w:rsid w:val="00EC153B"/>
    <w:rsid w:val="00EC19AE"/>
    <w:rsid w:val="00EC1EA0"/>
    <w:rsid w:val="00EC2E9B"/>
    <w:rsid w:val="00EC3017"/>
    <w:rsid w:val="00EC38B2"/>
    <w:rsid w:val="00EC4E70"/>
    <w:rsid w:val="00EC5046"/>
    <w:rsid w:val="00EC53E0"/>
    <w:rsid w:val="00EC5513"/>
    <w:rsid w:val="00EC57C6"/>
    <w:rsid w:val="00EC5FA2"/>
    <w:rsid w:val="00EC7AB4"/>
    <w:rsid w:val="00EC7E81"/>
    <w:rsid w:val="00ED048B"/>
    <w:rsid w:val="00ED1379"/>
    <w:rsid w:val="00ED1956"/>
    <w:rsid w:val="00ED1D0F"/>
    <w:rsid w:val="00ED1D99"/>
    <w:rsid w:val="00ED20CB"/>
    <w:rsid w:val="00ED4629"/>
    <w:rsid w:val="00ED52BC"/>
    <w:rsid w:val="00ED55F7"/>
    <w:rsid w:val="00ED66A4"/>
    <w:rsid w:val="00ED6B13"/>
    <w:rsid w:val="00ED6D84"/>
    <w:rsid w:val="00ED78AD"/>
    <w:rsid w:val="00ED7C8E"/>
    <w:rsid w:val="00ED7F35"/>
    <w:rsid w:val="00EE079A"/>
    <w:rsid w:val="00EE0B9D"/>
    <w:rsid w:val="00EE2205"/>
    <w:rsid w:val="00EE2BDA"/>
    <w:rsid w:val="00EE2BEA"/>
    <w:rsid w:val="00EE2CD5"/>
    <w:rsid w:val="00EE34F2"/>
    <w:rsid w:val="00EE552A"/>
    <w:rsid w:val="00EE5691"/>
    <w:rsid w:val="00EE63B4"/>
    <w:rsid w:val="00EE690D"/>
    <w:rsid w:val="00EE6F6C"/>
    <w:rsid w:val="00EF03E6"/>
    <w:rsid w:val="00EF0C0C"/>
    <w:rsid w:val="00EF0DA4"/>
    <w:rsid w:val="00EF36D2"/>
    <w:rsid w:val="00EF3F40"/>
    <w:rsid w:val="00EF451F"/>
    <w:rsid w:val="00EF6FD5"/>
    <w:rsid w:val="00F004BA"/>
    <w:rsid w:val="00F006CF"/>
    <w:rsid w:val="00F00A38"/>
    <w:rsid w:val="00F015E6"/>
    <w:rsid w:val="00F02E37"/>
    <w:rsid w:val="00F0322C"/>
    <w:rsid w:val="00F04C31"/>
    <w:rsid w:val="00F052D1"/>
    <w:rsid w:val="00F1041F"/>
    <w:rsid w:val="00F1062E"/>
    <w:rsid w:val="00F11185"/>
    <w:rsid w:val="00F114E6"/>
    <w:rsid w:val="00F117D1"/>
    <w:rsid w:val="00F12EA3"/>
    <w:rsid w:val="00F1455C"/>
    <w:rsid w:val="00F14A2E"/>
    <w:rsid w:val="00F14A91"/>
    <w:rsid w:val="00F14B07"/>
    <w:rsid w:val="00F163FF"/>
    <w:rsid w:val="00F176BA"/>
    <w:rsid w:val="00F177C6"/>
    <w:rsid w:val="00F17B2E"/>
    <w:rsid w:val="00F20C33"/>
    <w:rsid w:val="00F215C7"/>
    <w:rsid w:val="00F217D5"/>
    <w:rsid w:val="00F219A4"/>
    <w:rsid w:val="00F2228C"/>
    <w:rsid w:val="00F22648"/>
    <w:rsid w:val="00F23247"/>
    <w:rsid w:val="00F249CD"/>
    <w:rsid w:val="00F24D8C"/>
    <w:rsid w:val="00F2521E"/>
    <w:rsid w:val="00F25413"/>
    <w:rsid w:val="00F26B14"/>
    <w:rsid w:val="00F26CE4"/>
    <w:rsid w:val="00F271B3"/>
    <w:rsid w:val="00F30076"/>
    <w:rsid w:val="00F30E8D"/>
    <w:rsid w:val="00F315FD"/>
    <w:rsid w:val="00F325B9"/>
    <w:rsid w:val="00F32D09"/>
    <w:rsid w:val="00F33ABB"/>
    <w:rsid w:val="00F34382"/>
    <w:rsid w:val="00F348D2"/>
    <w:rsid w:val="00F356CE"/>
    <w:rsid w:val="00F358AF"/>
    <w:rsid w:val="00F36287"/>
    <w:rsid w:val="00F372AF"/>
    <w:rsid w:val="00F37BEE"/>
    <w:rsid w:val="00F41508"/>
    <w:rsid w:val="00F423F0"/>
    <w:rsid w:val="00F42FE9"/>
    <w:rsid w:val="00F4393C"/>
    <w:rsid w:val="00F45359"/>
    <w:rsid w:val="00F45413"/>
    <w:rsid w:val="00F46113"/>
    <w:rsid w:val="00F463F5"/>
    <w:rsid w:val="00F47628"/>
    <w:rsid w:val="00F47A9F"/>
    <w:rsid w:val="00F47CA5"/>
    <w:rsid w:val="00F50709"/>
    <w:rsid w:val="00F5132F"/>
    <w:rsid w:val="00F519A4"/>
    <w:rsid w:val="00F52DF6"/>
    <w:rsid w:val="00F52FC6"/>
    <w:rsid w:val="00F530D8"/>
    <w:rsid w:val="00F535E7"/>
    <w:rsid w:val="00F5381F"/>
    <w:rsid w:val="00F5524C"/>
    <w:rsid w:val="00F56546"/>
    <w:rsid w:val="00F56641"/>
    <w:rsid w:val="00F56956"/>
    <w:rsid w:val="00F57838"/>
    <w:rsid w:val="00F57A08"/>
    <w:rsid w:val="00F57ED1"/>
    <w:rsid w:val="00F60315"/>
    <w:rsid w:val="00F60F37"/>
    <w:rsid w:val="00F61095"/>
    <w:rsid w:val="00F61AC4"/>
    <w:rsid w:val="00F620A2"/>
    <w:rsid w:val="00F63080"/>
    <w:rsid w:val="00F63903"/>
    <w:rsid w:val="00F63AB7"/>
    <w:rsid w:val="00F63BA7"/>
    <w:rsid w:val="00F65282"/>
    <w:rsid w:val="00F65D43"/>
    <w:rsid w:val="00F66294"/>
    <w:rsid w:val="00F66371"/>
    <w:rsid w:val="00F66830"/>
    <w:rsid w:val="00F66DFB"/>
    <w:rsid w:val="00F67634"/>
    <w:rsid w:val="00F71DF2"/>
    <w:rsid w:val="00F73854"/>
    <w:rsid w:val="00F7387F"/>
    <w:rsid w:val="00F75233"/>
    <w:rsid w:val="00F75FD2"/>
    <w:rsid w:val="00F777C7"/>
    <w:rsid w:val="00F800B6"/>
    <w:rsid w:val="00F8071F"/>
    <w:rsid w:val="00F80A11"/>
    <w:rsid w:val="00F811C6"/>
    <w:rsid w:val="00F811F8"/>
    <w:rsid w:val="00F82AF8"/>
    <w:rsid w:val="00F834C3"/>
    <w:rsid w:val="00F8411E"/>
    <w:rsid w:val="00F84B2D"/>
    <w:rsid w:val="00F84BC7"/>
    <w:rsid w:val="00F855D5"/>
    <w:rsid w:val="00F85D06"/>
    <w:rsid w:val="00F87E46"/>
    <w:rsid w:val="00F913DC"/>
    <w:rsid w:val="00F9145F"/>
    <w:rsid w:val="00F91E30"/>
    <w:rsid w:val="00F93400"/>
    <w:rsid w:val="00F93B5F"/>
    <w:rsid w:val="00F9591C"/>
    <w:rsid w:val="00FA3858"/>
    <w:rsid w:val="00FA3865"/>
    <w:rsid w:val="00FA46C8"/>
    <w:rsid w:val="00FA4E19"/>
    <w:rsid w:val="00FA610E"/>
    <w:rsid w:val="00FA641C"/>
    <w:rsid w:val="00FA67D6"/>
    <w:rsid w:val="00FA6E69"/>
    <w:rsid w:val="00FA77E4"/>
    <w:rsid w:val="00FB1578"/>
    <w:rsid w:val="00FB199D"/>
    <w:rsid w:val="00FB1C26"/>
    <w:rsid w:val="00FB1D44"/>
    <w:rsid w:val="00FB2410"/>
    <w:rsid w:val="00FB25EE"/>
    <w:rsid w:val="00FB2CD7"/>
    <w:rsid w:val="00FB2E7B"/>
    <w:rsid w:val="00FB4960"/>
    <w:rsid w:val="00FB5258"/>
    <w:rsid w:val="00FB5985"/>
    <w:rsid w:val="00FC019F"/>
    <w:rsid w:val="00FC04E6"/>
    <w:rsid w:val="00FC0624"/>
    <w:rsid w:val="00FC0B81"/>
    <w:rsid w:val="00FC0DB2"/>
    <w:rsid w:val="00FC1030"/>
    <w:rsid w:val="00FC1715"/>
    <w:rsid w:val="00FC20DD"/>
    <w:rsid w:val="00FC223C"/>
    <w:rsid w:val="00FC371D"/>
    <w:rsid w:val="00FC41EC"/>
    <w:rsid w:val="00FC4A4B"/>
    <w:rsid w:val="00FC4D06"/>
    <w:rsid w:val="00FC5515"/>
    <w:rsid w:val="00FC6275"/>
    <w:rsid w:val="00FC6D7A"/>
    <w:rsid w:val="00FC70BF"/>
    <w:rsid w:val="00FC7C03"/>
    <w:rsid w:val="00FD0193"/>
    <w:rsid w:val="00FD0FAA"/>
    <w:rsid w:val="00FD16F5"/>
    <w:rsid w:val="00FD239F"/>
    <w:rsid w:val="00FD2AE8"/>
    <w:rsid w:val="00FD380B"/>
    <w:rsid w:val="00FD3883"/>
    <w:rsid w:val="00FD38B8"/>
    <w:rsid w:val="00FD457C"/>
    <w:rsid w:val="00FD54FC"/>
    <w:rsid w:val="00FD5ABD"/>
    <w:rsid w:val="00FD6675"/>
    <w:rsid w:val="00FD6CCB"/>
    <w:rsid w:val="00FD6D27"/>
    <w:rsid w:val="00FD7524"/>
    <w:rsid w:val="00FD7960"/>
    <w:rsid w:val="00FD7CAF"/>
    <w:rsid w:val="00FD7E66"/>
    <w:rsid w:val="00FD7FB3"/>
    <w:rsid w:val="00FE052A"/>
    <w:rsid w:val="00FE219F"/>
    <w:rsid w:val="00FE21F5"/>
    <w:rsid w:val="00FE28F4"/>
    <w:rsid w:val="00FE30C1"/>
    <w:rsid w:val="00FE3BD8"/>
    <w:rsid w:val="00FE43D5"/>
    <w:rsid w:val="00FE4AE0"/>
    <w:rsid w:val="00FE4D22"/>
    <w:rsid w:val="00FE5F0E"/>
    <w:rsid w:val="00FE6995"/>
    <w:rsid w:val="00FE69AC"/>
    <w:rsid w:val="00FE6CFB"/>
    <w:rsid w:val="00FE74CE"/>
    <w:rsid w:val="00FF0040"/>
    <w:rsid w:val="00FF1422"/>
    <w:rsid w:val="00FF15C6"/>
    <w:rsid w:val="00FF1617"/>
    <w:rsid w:val="00FF208F"/>
    <w:rsid w:val="00FF2658"/>
    <w:rsid w:val="00FF2818"/>
    <w:rsid w:val="00FF2D0E"/>
    <w:rsid w:val="00FF36A5"/>
    <w:rsid w:val="00FF3B3B"/>
    <w:rsid w:val="00FF75CC"/>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BD667A"/>
  <w15:docId w15:val="{FA6400FB-6AD4-4A30-AE61-1F1D2D07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da-DK"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qFormat="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iPriority="0"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FEB"/>
    <w:pPr>
      <w:spacing w:before="120" w:after="120"/>
      <w:jc w:val="both"/>
    </w:pPr>
    <w:rPr>
      <w:rFonts w:ascii="Verdana" w:eastAsia="Times New Roman" w:hAnsi="Verdana"/>
      <w:szCs w:val="24"/>
      <w:lang w:eastAsia="en-US" w:bidi="ar-SA"/>
    </w:rPr>
  </w:style>
  <w:style w:type="paragraph" w:styleId="Heading1">
    <w:name w:val="heading 1"/>
    <w:aliases w:val="Cover title white"/>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eastAsia="x-none"/>
    </w:rPr>
  </w:style>
  <w:style w:type="paragraph" w:styleId="Heading3">
    <w:name w:val="heading 3"/>
    <w:aliases w:val="Title 2"/>
    <w:basedOn w:val="Normal"/>
    <w:next w:val="Normal"/>
    <w:link w:val="Heading3Char1"/>
    <w:autoRedefine/>
    <w:uiPriority w:val="99"/>
    <w:qFormat/>
    <w:rsid w:val="001E5A75"/>
    <w:pPr>
      <w:keepNext/>
      <w:spacing w:before="180"/>
      <w:outlineLvl w:val="2"/>
    </w:pPr>
    <w:rPr>
      <w:rFonts w:ascii="Arial" w:eastAsia="Arial" w:hAnsi="Arial"/>
      <w:b/>
      <w:szCs w:val="20"/>
      <w:lang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aliases w:val="Cover subtitle white"/>
    <w:basedOn w:val="Normal"/>
    <w:next w:val="Normal"/>
    <w:link w:val="Heading5Char"/>
    <w:autoRedefine/>
    <w:uiPriority w:val="1"/>
    <w:qFormat/>
    <w:rsid w:val="001E5A75"/>
    <w:pPr>
      <w:keepNext/>
      <w:spacing w:before="140"/>
      <w:outlineLvl w:val="4"/>
    </w:pPr>
    <w:rPr>
      <w:rFonts w:ascii="Arial" w:eastAsia="Arial" w:hAnsi="Arial"/>
      <w:b/>
      <w:i/>
      <w:szCs w:val="20"/>
      <w:lang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link w:val="Heading1"/>
    <w:locked/>
    <w:rsid w:val="005A6305"/>
    <w:rPr>
      <w:rFonts w:ascii="Verdana" w:hAnsi="Verdana" w:cs="Times New Roman"/>
      <w:b/>
      <w:sz w:val="20"/>
      <w:szCs w:val="20"/>
      <w:u w:val="single"/>
      <w:lang w:val="da-DK"/>
    </w:rPr>
  </w:style>
  <w:style w:type="character" w:customStyle="1" w:styleId="Heading2Char">
    <w:name w:val="Heading 2 Char"/>
    <w:link w:val="Heading2"/>
    <w:uiPriority w:val="99"/>
    <w:locked/>
    <w:rsid w:val="00EC5046"/>
    <w:rPr>
      <w:rFonts w:ascii="Verdana" w:hAnsi="Verdana" w:cs="Times New Roman"/>
      <w:b/>
      <w:sz w:val="24"/>
      <w:szCs w:val="24"/>
      <w:u w:val="single"/>
      <w:lang w:val="da-DK"/>
    </w:rPr>
  </w:style>
  <w:style w:type="character" w:customStyle="1" w:styleId="Heading3Char">
    <w:name w:val="Heading 3 Char"/>
    <w:aliases w:val="Title 2 Char"/>
    <w:uiPriority w:val="99"/>
    <w:locked/>
    <w:rsid w:val="00884FEB"/>
    <w:rPr>
      <w:rFonts w:cs="Times New Roman"/>
      <w:sz w:val="24"/>
      <w:szCs w:val="24"/>
      <w:lang w:val="da-DK"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aliases w:val="Cover subtitle white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semiHidden/>
    <w:locked/>
    <w:rsid w:val="001E5A75"/>
    <w:rPr>
      <w:rFonts w:ascii="Times New Roman" w:hAnsi="Times New Roman" w:cs="Times New Roman"/>
      <w:b/>
      <w:bCs/>
      <w:lang w:eastAsia="de-DE"/>
    </w:rPr>
  </w:style>
  <w:style w:type="character" w:customStyle="1" w:styleId="Heading7Char">
    <w:name w:val="Heading 7 Char"/>
    <w:link w:val="Heading7"/>
    <w:semiHidden/>
    <w:locked/>
    <w:rsid w:val="001E5A75"/>
    <w:rPr>
      <w:rFonts w:ascii="Times New Roman" w:hAnsi="Times New Roman" w:cs="Times New Roman"/>
      <w:sz w:val="20"/>
      <w:szCs w:val="20"/>
      <w:lang w:eastAsia="de-DE"/>
    </w:rPr>
  </w:style>
  <w:style w:type="character" w:customStyle="1" w:styleId="Heading8Char">
    <w:name w:val="Heading 8 Char"/>
    <w:link w:val="Heading8"/>
    <w:semiHidden/>
    <w:locked/>
    <w:rsid w:val="001E5A75"/>
    <w:rPr>
      <w:rFonts w:ascii="Times New Roman" w:hAnsi="Times New Roman" w:cs="Times New Roman"/>
      <w:i/>
      <w:iCs/>
      <w:sz w:val="20"/>
      <w:szCs w:val="20"/>
      <w:lang w:eastAsia="de-DE"/>
    </w:rPr>
  </w:style>
  <w:style w:type="character" w:customStyle="1" w:styleId="Heading9Char">
    <w:name w:val="Heading 9 Char"/>
    <w:link w:val="Heading9"/>
    <w:semiHidden/>
    <w:locked/>
    <w:rsid w:val="001E5A75"/>
    <w:rPr>
      <w:rFonts w:ascii="Arial" w:hAnsi="Arial" w:cs="Arial"/>
      <w:lang w:eastAsia="de-DE"/>
    </w:rPr>
  </w:style>
  <w:style w:type="paragraph" w:styleId="TableofFigures">
    <w:name w:val="table of figures"/>
    <w:basedOn w:val="Normal"/>
    <w:next w:val="Normal"/>
    <w:qFormat/>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qFormat/>
    <w:rsid w:val="00C2636B"/>
    <w:pPr>
      <w:spacing w:line="180" w:lineRule="exact"/>
      <w:ind w:left="142" w:hanging="142"/>
    </w:pPr>
    <w:rPr>
      <w:rFonts w:ascii="Arial" w:eastAsia="Arial" w:hAnsi="Arial"/>
      <w:sz w:val="16"/>
      <w:szCs w:val="16"/>
      <w:lang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qFormat/>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aliases w:val="Title 2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1E5A75"/>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eastAsia="de-DE"/>
    </w:rPr>
  </w:style>
  <w:style w:type="character" w:customStyle="1" w:styleId="QuoteChar">
    <w:name w:val="Quote Char"/>
    <w:link w:val="Quote"/>
    <w:uiPriority w:val="29"/>
    <w:semiHidden/>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uiPriority w:val="99"/>
    <w:rsid w:val="00884FEB"/>
    <w:rPr>
      <w:rFonts w:eastAsia="Arial"/>
      <w:szCs w:val="20"/>
      <w:lang w:eastAsia="x-none"/>
    </w:rPr>
  </w:style>
  <w:style w:type="character" w:customStyle="1" w:styleId="CommentTextChar">
    <w:name w:val="Comment Text Char"/>
    <w:link w:val="CommentText"/>
    <w:uiPriority w:val="99"/>
    <w:locked/>
    <w:rsid w:val="00884FEB"/>
    <w:rPr>
      <w:rFonts w:ascii="Verdana" w:hAnsi="Verdana" w:cs="Times New Roman"/>
      <w:sz w:val="20"/>
      <w:szCs w:val="20"/>
      <w:lang w:val="da-DK"/>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eastAsia="x-none"/>
    </w:rPr>
  </w:style>
  <w:style w:type="character" w:customStyle="1" w:styleId="BalloonTextChar">
    <w:name w:val="Balloon Text Char"/>
    <w:link w:val="BalloonText"/>
    <w:uiPriority w:val="99"/>
    <w:locked/>
    <w:rsid w:val="00884FEB"/>
    <w:rPr>
      <w:rFonts w:ascii="Tahoma" w:hAnsi="Tahoma" w:cs="Tahoma"/>
      <w:sz w:val="16"/>
      <w:szCs w:val="16"/>
      <w:lang w:val="da-DK"/>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da-DK"/>
    </w:rPr>
  </w:style>
  <w:style w:type="table" w:styleId="TableGrid">
    <w:name w:val="Table Grid"/>
    <w:aliases w:val="Tabla CUADROS"/>
    <w:basedOn w:val="TableNormal"/>
    <w:uiPriority w:val="59"/>
    <w:rsid w:val="0088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B212C5"/>
    <w:pPr>
      <w:spacing w:before="0"/>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eastAsia="es-ES_tradnl"/>
    </w:rPr>
  </w:style>
  <w:style w:type="character" w:customStyle="1" w:styleId="PlainTextChar">
    <w:name w:val="Plain Text Char"/>
    <w:link w:val="PlainText"/>
    <w:uiPriority w:val="99"/>
    <w:locked/>
    <w:rsid w:val="00884FEB"/>
    <w:rPr>
      <w:rFonts w:ascii="Verdana" w:hAnsi="Verdana" w:cs="Times New Roman"/>
      <w:sz w:val="20"/>
      <w:szCs w:val="20"/>
      <w:lang w:val="da-DK"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B212C5"/>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eastAsia="en-US" w:bidi="ar-SA"/>
    </w:rPr>
  </w:style>
  <w:style w:type="paragraph" w:styleId="ListParagraph">
    <w:name w:val="List Paragraph"/>
    <w:basedOn w:val="Normal"/>
    <w:link w:val="ListParagraphChar"/>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8F50D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da-DK"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eastAsia="x-none"/>
    </w:rPr>
  </w:style>
  <w:style w:type="character" w:customStyle="1" w:styleId="DocumentMapChar">
    <w:name w:val="Document Map Char"/>
    <w:link w:val="DocumentMap"/>
    <w:uiPriority w:val="99"/>
    <w:semiHidden/>
    <w:locked/>
    <w:rsid w:val="0088630E"/>
    <w:rPr>
      <w:rFonts w:ascii="Tahoma" w:hAnsi="Tahoma" w:cs="Tahoma"/>
      <w:sz w:val="16"/>
      <w:szCs w:val="16"/>
      <w:lang w:val="da-DK"/>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da-DK"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da-DK"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da-DK"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styleId="NormalWeb">
    <w:name w:val="Normal (Web)"/>
    <w:basedOn w:val="Normal"/>
    <w:uiPriority w:val="99"/>
    <w:unhideWhenUsed/>
    <w:locked/>
    <w:rsid w:val="00C7103D"/>
    <w:pPr>
      <w:spacing w:before="100" w:beforeAutospacing="1" w:after="100" w:afterAutospacing="1"/>
      <w:jc w:val="left"/>
    </w:pPr>
    <w:rPr>
      <w:rFonts w:ascii="Times New Roman" w:hAnsi="Times New Roman"/>
      <w:sz w:val="24"/>
      <w:lang w:eastAsia="en-GB"/>
    </w:rPr>
  </w:style>
  <w:style w:type="character" w:styleId="Emphasis">
    <w:name w:val="Emphasis"/>
    <w:basedOn w:val="DefaultParagraphFont"/>
    <w:uiPriority w:val="20"/>
    <w:qFormat/>
    <w:locked/>
    <w:rsid w:val="00C7103D"/>
    <w:rPr>
      <w:i/>
      <w:iCs/>
    </w:rPr>
  </w:style>
  <w:style w:type="paragraph" w:customStyle="1" w:styleId="TableMainHeading">
    <w:name w:val="TableMainHeading"/>
    <w:basedOn w:val="Normal"/>
    <w:next w:val="Normal"/>
    <w:uiPriority w:val="99"/>
    <w:rsid w:val="007C64F7"/>
    <w:pPr>
      <w:jc w:val="left"/>
    </w:pPr>
    <w:rPr>
      <w:rFonts w:ascii="Segoe UI" w:hAnsi="Segoe UI"/>
      <w:sz w:val="22"/>
      <w:szCs w:val="20"/>
    </w:rPr>
  </w:style>
  <w:style w:type="paragraph" w:customStyle="1" w:styleId="body">
    <w:name w:val="body"/>
    <w:qFormat/>
    <w:rsid w:val="008151A6"/>
    <w:pPr>
      <w:spacing w:before="240" w:after="120" w:line="276" w:lineRule="auto"/>
      <w:jc w:val="both"/>
    </w:pPr>
    <w:rPr>
      <w:rFonts w:asciiTheme="minorHAnsi" w:eastAsiaTheme="minorEastAsia" w:hAnsiTheme="minorHAnsi" w:cstheme="minorBidi"/>
      <w:sz w:val="22"/>
      <w:szCs w:val="24"/>
      <w:lang w:eastAsia="en-US" w:bidi="ar-SA"/>
    </w:rPr>
  </w:style>
  <w:style w:type="paragraph" w:customStyle="1" w:styleId="Applicationdirecte">
    <w:name w:val="Application directe"/>
    <w:basedOn w:val="Normal"/>
    <w:next w:val="Fait"/>
    <w:rsid w:val="00595FAD"/>
    <w:pPr>
      <w:spacing w:before="480"/>
    </w:pPr>
    <w:rPr>
      <w:rFonts w:ascii="Times New Roman" w:hAnsi="Times New Roman"/>
      <w:sz w:val="24"/>
    </w:rPr>
  </w:style>
  <w:style w:type="paragraph" w:customStyle="1" w:styleId="Fait">
    <w:name w:val="Fait à"/>
    <w:basedOn w:val="Normal"/>
    <w:next w:val="Normal"/>
    <w:rsid w:val="00595FAD"/>
    <w:pPr>
      <w:keepNext/>
      <w:spacing w:after="0"/>
    </w:pPr>
    <w:rPr>
      <w:rFonts w:ascii="Times New Roman" w:hAnsi="Times New Roman"/>
      <w:sz w:val="24"/>
    </w:rPr>
  </w:style>
  <w:style w:type="paragraph" w:customStyle="1" w:styleId="Numberedtilelevel1">
    <w:name w:val="Numbered tile level 1"/>
    <w:basedOn w:val="Titlelevel1"/>
    <w:qFormat/>
    <w:rsid w:val="00595FAD"/>
    <w:pPr>
      <w:numPr>
        <w:numId w:val="25"/>
      </w:numPr>
    </w:pPr>
  </w:style>
  <w:style w:type="paragraph" w:customStyle="1" w:styleId="Numberedtitlelevel2">
    <w:name w:val="Numbered title level 2"/>
    <w:basedOn w:val="Titlelevel2"/>
    <w:next w:val="body"/>
    <w:qFormat/>
    <w:rsid w:val="00595FAD"/>
    <w:pPr>
      <w:numPr>
        <w:ilvl w:val="1"/>
        <w:numId w:val="25"/>
      </w:numPr>
    </w:pPr>
  </w:style>
  <w:style w:type="paragraph" w:customStyle="1" w:styleId="Titlelevel2">
    <w:name w:val="Title level 2"/>
    <w:qFormat/>
    <w:rsid w:val="00595FAD"/>
    <w:pPr>
      <w:spacing w:before="240" w:after="240"/>
    </w:pPr>
    <w:rPr>
      <w:rFonts w:asciiTheme="majorHAnsi" w:eastAsiaTheme="majorEastAsia" w:hAnsiTheme="majorHAnsi" w:cstheme="majorBidi"/>
      <w:bCs/>
      <w:color w:val="1F497D" w:themeColor="text2"/>
      <w:sz w:val="32"/>
      <w:szCs w:val="24"/>
      <w:lang w:eastAsia="en-US" w:bidi="ar-SA"/>
    </w:rPr>
  </w:style>
  <w:style w:type="paragraph" w:customStyle="1" w:styleId="Tableheader">
    <w:name w:val="Table header"/>
    <w:next w:val="Tabledata"/>
    <w:qFormat/>
    <w:rsid w:val="00595FAD"/>
    <w:pPr>
      <w:spacing w:after="80"/>
    </w:pPr>
    <w:rPr>
      <w:rFonts w:ascii="Calibri" w:eastAsia="Times New Roman" w:hAnsi="Calibri"/>
      <w:b/>
      <w:color w:val="000000"/>
      <w:sz w:val="22"/>
      <w:szCs w:val="22"/>
      <w:lang w:eastAsia="en-US" w:bidi="ar-SA"/>
    </w:rPr>
  </w:style>
  <w:style w:type="paragraph" w:customStyle="1" w:styleId="Tabledata">
    <w:name w:val="Table data"/>
    <w:basedOn w:val="body"/>
    <w:qFormat/>
    <w:rsid w:val="00595FAD"/>
    <w:pPr>
      <w:spacing w:before="120" w:line="240" w:lineRule="auto"/>
    </w:pPr>
    <w:rPr>
      <w:rFonts w:eastAsia="Times New Roman" w:cstheme="minorHAnsi"/>
      <w:bCs/>
      <w:color w:val="000000"/>
      <w:sz w:val="20"/>
      <w:szCs w:val="22"/>
      <w:lang w:eastAsia="en-GB"/>
    </w:rPr>
  </w:style>
  <w:style w:type="paragraph" w:customStyle="1" w:styleId="List1">
    <w:name w:val="List1"/>
    <w:autoRedefine/>
    <w:qFormat/>
    <w:rsid w:val="00595FAD"/>
    <w:pPr>
      <w:numPr>
        <w:numId w:val="23"/>
      </w:numPr>
    </w:pPr>
    <w:rPr>
      <w:rFonts w:asciiTheme="minorHAnsi" w:eastAsiaTheme="minorEastAsia" w:hAnsiTheme="minorHAnsi" w:cstheme="minorBidi"/>
      <w:sz w:val="22"/>
      <w:szCs w:val="22"/>
      <w:lang w:eastAsia="en-US" w:bidi="ar-SA"/>
    </w:rPr>
  </w:style>
  <w:style w:type="table" w:styleId="TableProfessional">
    <w:name w:val="Table Professional"/>
    <w:basedOn w:val="TableNormal"/>
    <w:uiPriority w:val="99"/>
    <w:semiHidden/>
    <w:unhideWhenUsed/>
    <w:locked/>
    <w:rsid w:val="00595FAD"/>
    <w:rPr>
      <w:rFonts w:asciiTheme="minorHAnsi" w:eastAsiaTheme="minorEastAsia" w:hAnsiTheme="minorHAnsi" w:cstheme="minorBidi"/>
      <w:sz w:val="24"/>
      <w:szCs w:val="24"/>
      <w:lang w:eastAsia="en-US"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locked/>
    <w:rsid w:val="00595FAD"/>
    <w:pPr>
      <w:numPr>
        <w:numId w:val="24"/>
      </w:numPr>
      <w:spacing w:before="240" w:after="120"/>
      <w:contextualSpacing/>
    </w:pPr>
    <w:rPr>
      <w:rFonts w:asciiTheme="minorHAnsi" w:eastAsiaTheme="minorEastAsia" w:hAnsiTheme="minorHAnsi" w:cstheme="minorBidi"/>
      <w:sz w:val="22"/>
      <w:szCs w:val="24"/>
      <w:lang w:eastAsia="en-US" w:bidi="ar-SA"/>
    </w:rPr>
  </w:style>
  <w:style w:type="paragraph" w:customStyle="1" w:styleId="Titlelevel1">
    <w:name w:val="Title level 1"/>
    <w:autoRedefine/>
    <w:qFormat/>
    <w:rsid w:val="00595FAD"/>
    <w:pPr>
      <w:pBdr>
        <w:bottom w:val="single" w:sz="8" w:space="1" w:color="1F497D" w:themeColor="text2"/>
      </w:pBdr>
      <w:spacing w:before="360" w:after="600" w:line="560" w:lineRule="exact"/>
    </w:pPr>
    <w:rPr>
      <w:rFonts w:asciiTheme="majorHAnsi" w:eastAsiaTheme="majorEastAsia" w:hAnsiTheme="majorHAnsi" w:cstheme="majorBidi"/>
      <w:color w:val="1F497D" w:themeColor="text2"/>
      <w:spacing w:val="5"/>
      <w:kern w:val="28"/>
      <w:sz w:val="52"/>
      <w:szCs w:val="52"/>
      <w:lang w:eastAsia="en-US" w:bidi="ar-SA"/>
    </w:rPr>
  </w:style>
  <w:style w:type="paragraph" w:customStyle="1" w:styleId="Titlelevel3">
    <w:name w:val="Title level 3"/>
    <w:qFormat/>
    <w:rsid w:val="00595FAD"/>
    <w:pPr>
      <w:spacing w:before="240" w:after="240"/>
    </w:pPr>
    <w:rPr>
      <w:rFonts w:asciiTheme="minorHAnsi" w:eastAsiaTheme="minorEastAsia" w:hAnsiTheme="minorHAnsi" w:cstheme="minorBidi"/>
      <w:b/>
      <w:color w:val="1F497D" w:themeColor="text2"/>
      <w:sz w:val="24"/>
      <w:szCs w:val="24"/>
      <w:lang w:eastAsia="en-US" w:bidi="ar-SA"/>
    </w:rPr>
  </w:style>
  <w:style w:type="paragraph" w:customStyle="1" w:styleId="Titlelevel4">
    <w:name w:val="Title level 4"/>
    <w:next w:val="body"/>
    <w:qFormat/>
    <w:rsid w:val="00595FAD"/>
    <w:pPr>
      <w:spacing w:before="240" w:after="240"/>
    </w:pPr>
    <w:rPr>
      <w:rFonts w:asciiTheme="minorHAnsi" w:eastAsiaTheme="minorEastAsia" w:hAnsiTheme="minorHAnsi" w:cstheme="minorBidi"/>
      <w:color w:val="EEECE1" w:themeColor="background2"/>
      <w:sz w:val="24"/>
      <w:szCs w:val="24"/>
      <w:lang w:eastAsia="en-US" w:bidi="ar-SA"/>
    </w:rPr>
  </w:style>
  <w:style w:type="paragraph" w:customStyle="1" w:styleId="Figuretitle">
    <w:name w:val="Figure title"/>
    <w:basedOn w:val="body"/>
    <w:next w:val="Normal"/>
    <w:autoRedefine/>
    <w:qFormat/>
    <w:rsid w:val="00595FAD"/>
    <w:pPr>
      <w:keepNext/>
      <w:spacing w:before="360" w:after="360"/>
    </w:pPr>
    <w:rPr>
      <w:rFonts w:eastAsia="Times New Roman" w:cs="Times New Roman"/>
      <w:bCs/>
      <w:noProof/>
      <w:color w:val="1F497D" w:themeColor="text2"/>
      <w:szCs w:val="20"/>
      <w:lang w:eastAsia="en-GB"/>
    </w:rPr>
  </w:style>
  <w:style w:type="table" w:customStyle="1" w:styleId="EBAtable">
    <w:name w:val="EBA table"/>
    <w:basedOn w:val="TableNormal"/>
    <w:uiPriority w:val="99"/>
    <w:rsid w:val="00595FAD"/>
    <w:rPr>
      <w:rFonts w:asciiTheme="minorHAnsi" w:eastAsiaTheme="minorEastAsia" w:hAnsiTheme="minorHAnsi" w:cstheme="minorBidi"/>
      <w:sz w:val="24"/>
      <w:szCs w:val="24"/>
      <w:lang w:eastAsia="en-US" w:bidi="ar-SA"/>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paragraph" w:customStyle="1" w:styleId="Runningtitle">
    <w:name w:val="Running title"/>
    <w:qFormat/>
    <w:rsid w:val="00595FAD"/>
    <w:rPr>
      <w:rFonts w:asciiTheme="minorHAnsi" w:eastAsiaTheme="minorEastAsia" w:hAnsiTheme="minorHAnsi" w:cstheme="minorBidi"/>
      <w:caps/>
      <w:sz w:val="16"/>
      <w:szCs w:val="18"/>
      <w:lang w:eastAsia="en-US" w:bidi="ar-SA"/>
    </w:rPr>
  </w:style>
  <w:style w:type="paragraph" w:customStyle="1" w:styleId="bullet1">
    <w:name w:val="bullet 1"/>
    <w:basedOn w:val="body"/>
    <w:next w:val="body"/>
    <w:qFormat/>
    <w:rsid w:val="00595FAD"/>
    <w:pPr>
      <w:numPr>
        <w:numId w:val="21"/>
      </w:numPr>
    </w:pPr>
    <w:rPr>
      <w:szCs w:val="22"/>
    </w:rPr>
  </w:style>
  <w:style w:type="paragraph" w:customStyle="1" w:styleId="bullet2">
    <w:name w:val="bullet 2"/>
    <w:basedOn w:val="body"/>
    <w:qFormat/>
    <w:rsid w:val="00595FAD"/>
    <w:pPr>
      <w:numPr>
        <w:numId w:val="20"/>
      </w:numPr>
    </w:pPr>
    <w:rPr>
      <w:szCs w:val="22"/>
    </w:rPr>
  </w:style>
  <w:style w:type="paragraph" w:customStyle="1" w:styleId="Numberedtitlelevel3">
    <w:name w:val="Numbered title level 3"/>
    <w:basedOn w:val="Titlelevel3"/>
    <w:next w:val="body"/>
    <w:qFormat/>
    <w:rsid w:val="00595FAD"/>
    <w:pPr>
      <w:numPr>
        <w:ilvl w:val="2"/>
        <w:numId w:val="25"/>
      </w:numPr>
    </w:pPr>
  </w:style>
  <w:style w:type="table" w:styleId="LightShading">
    <w:name w:val="Light Shading"/>
    <w:basedOn w:val="TableNormal"/>
    <w:uiPriority w:val="60"/>
    <w:rsid w:val="00595FAD"/>
    <w:rPr>
      <w:rFonts w:asciiTheme="minorHAnsi" w:eastAsiaTheme="minorEastAsia" w:hAnsiTheme="minorHAnsi" w:cstheme="minorBidi"/>
      <w:color w:val="000000" w:themeColor="text1" w:themeShade="BF"/>
      <w:sz w:val="24"/>
      <w:szCs w:val="24"/>
      <w:lang w:eastAsia="en-US"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95FAD"/>
    <w:rPr>
      <w:rFonts w:asciiTheme="minorHAnsi" w:eastAsiaTheme="minorEastAsia" w:hAnsiTheme="minorHAnsi" w:cstheme="minorBidi"/>
      <w:color w:val="365F91" w:themeColor="accent1" w:themeShade="BF"/>
      <w:sz w:val="24"/>
      <w:szCs w:val="24"/>
      <w:lang w:eastAsia="en-US"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rsid w:val="00595FAD"/>
  </w:style>
  <w:style w:type="paragraph" w:customStyle="1" w:styleId="Numberedtitlelevel4">
    <w:name w:val="Numbered title level 4"/>
    <w:basedOn w:val="Titlelevel4"/>
    <w:qFormat/>
    <w:rsid w:val="00595FAD"/>
    <w:pPr>
      <w:numPr>
        <w:numId w:val="22"/>
      </w:numPr>
    </w:pPr>
  </w:style>
  <w:style w:type="paragraph" w:styleId="Title">
    <w:name w:val="Title"/>
    <w:basedOn w:val="Normal"/>
    <w:next w:val="Normal"/>
    <w:link w:val="TitleChar"/>
    <w:qFormat/>
    <w:locked/>
    <w:rsid w:val="00595FAD"/>
    <w:pPr>
      <w:pBdr>
        <w:bottom w:val="single" w:sz="8" w:space="4" w:color="4F81BD" w:themeColor="accent1"/>
      </w:pBdr>
      <w:spacing w:before="0" w:after="300"/>
      <w:contextualSpacing/>
      <w:jc w:val="left"/>
    </w:pPr>
    <w:rPr>
      <w:rFonts w:asciiTheme="majorHAnsi" w:eastAsiaTheme="majorEastAsia" w:hAnsiTheme="majorHAnsi" w:cstheme="majorBidi"/>
      <w:color w:val="1F497D" w:themeColor="text2"/>
      <w:spacing w:val="5"/>
      <w:kern w:val="28"/>
      <w:sz w:val="52"/>
      <w:szCs w:val="52"/>
    </w:rPr>
  </w:style>
  <w:style w:type="character" w:customStyle="1" w:styleId="TitleChar">
    <w:name w:val="Title Char"/>
    <w:basedOn w:val="DefaultParagraphFont"/>
    <w:link w:val="Title"/>
    <w:rsid w:val="00595FAD"/>
    <w:rPr>
      <w:rFonts w:asciiTheme="majorHAnsi" w:eastAsiaTheme="majorEastAsia" w:hAnsiTheme="majorHAnsi" w:cstheme="majorBidi"/>
      <w:color w:val="1F497D" w:themeColor="text2"/>
      <w:spacing w:val="5"/>
      <w:kern w:val="28"/>
      <w:sz w:val="52"/>
      <w:szCs w:val="52"/>
      <w:lang w:val="da-DK" w:eastAsia="en-US" w:bidi="ar-SA"/>
    </w:rPr>
  </w:style>
  <w:style w:type="paragraph" w:styleId="Subtitle">
    <w:name w:val="Subtitle"/>
    <w:next w:val="Normal"/>
    <w:link w:val="SubtitleChar"/>
    <w:autoRedefine/>
    <w:uiPriority w:val="11"/>
    <w:qFormat/>
    <w:locked/>
    <w:rsid w:val="00595FAD"/>
    <w:pPr>
      <w:numPr>
        <w:ilvl w:val="1"/>
      </w:numPr>
      <w:spacing w:before="240" w:after="120"/>
    </w:pPr>
    <w:rPr>
      <w:rFonts w:asciiTheme="majorHAnsi" w:eastAsiaTheme="majorEastAsia" w:hAnsiTheme="majorHAnsi" w:cstheme="majorBidi"/>
      <w:color w:val="4F81BD" w:themeColor="accent1"/>
      <w:sz w:val="32"/>
      <w:szCs w:val="32"/>
      <w:lang w:eastAsia="en-US" w:bidi="ar-SA"/>
    </w:rPr>
  </w:style>
  <w:style w:type="character" w:customStyle="1" w:styleId="SubtitleChar">
    <w:name w:val="Subtitle Char"/>
    <w:basedOn w:val="DefaultParagraphFont"/>
    <w:link w:val="Subtitle"/>
    <w:uiPriority w:val="11"/>
    <w:rsid w:val="00595FAD"/>
    <w:rPr>
      <w:rFonts w:asciiTheme="majorHAnsi" w:eastAsiaTheme="majorEastAsia" w:hAnsiTheme="majorHAnsi" w:cstheme="majorBidi"/>
      <w:color w:val="4F81BD" w:themeColor="accent1"/>
      <w:sz w:val="32"/>
      <w:szCs w:val="32"/>
      <w:lang w:eastAsia="en-US" w:bidi="ar-SA"/>
    </w:rPr>
  </w:style>
  <w:style w:type="character" w:styleId="BookTitle">
    <w:name w:val="Book Title"/>
    <w:basedOn w:val="DefaultParagraphFont"/>
    <w:uiPriority w:val="33"/>
    <w:qFormat/>
    <w:rsid w:val="00595FAD"/>
    <w:rPr>
      <w:b/>
      <w:bCs/>
      <w:smallCaps/>
      <w:spacing w:val="5"/>
    </w:rPr>
  </w:style>
  <w:style w:type="character" w:customStyle="1" w:styleId="Highlighttext">
    <w:name w:val="Highlight text"/>
    <w:basedOn w:val="DefaultParagraphFont"/>
    <w:uiPriority w:val="1"/>
    <w:semiHidden/>
    <w:qFormat/>
    <w:rsid w:val="00595FAD"/>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sid w:val="00595FAD"/>
    <w:rPr>
      <w:bCs/>
      <w:lang w:eastAsia="en-GB"/>
    </w:rPr>
  </w:style>
  <w:style w:type="paragraph" w:styleId="ListBullet">
    <w:name w:val="List Bullet"/>
    <w:basedOn w:val="Normal"/>
    <w:semiHidden/>
    <w:qFormat/>
    <w:locked/>
    <w:rsid w:val="00595FAD"/>
    <w:pPr>
      <w:numPr>
        <w:numId w:val="27"/>
      </w:numPr>
      <w:spacing w:before="0" w:after="0"/>
      <w:contextualSpacing/>
      <w:jc w:val="left"/>
    </w:pPr>
    <w:rPr>
      <w:rFonts w:asciiTheme="minorHAnsi" w:eastAsiaTheme="minorEastAsia" w:hAnsiTheme="minorHAnsi" w:cstheme="minorBidi"/>
      <w:sz w:val="22"/>
    </w:rPr>
  </w:style>
  <w:style w:type="paragraph" w:customStyle="1" w:styleId="numberedparagraph">
    <w:name w:val="numbered paragraph"/>
    <w:basedOn w:val="body"/>
    <w:qFormat/>
    <w:rsid w:val="00595FAD"/>
    <w:pPr>
      <w:numPr>
        <w:numId w:val="26"/>
      </w:numPr>
    </w:pPr>
  </w:style>
  <w:style w:type="character" w:customStyle="1" w:styleId="Marker">
    <w:name w:val="Marker"/>
    <w:rsid w:val="00595FAD"/>
    <w:rPr>
      <w:color w:val="0000FF"/>
      <w:shd w:val="clear" w:color="auto" w:fill="auto"/>
    </w:rPr>
  </w:style>
  <w:style w:type="character" w:customStyle="1" w:styleId="Marker2">
    <w:name w:val="Marker2"/>
    <w:rsid w:val="00595FAD"/>
    <w:rPr>
      <w:color w:val="FF0000"/>
      <w:shd w:val="clear" w:color="auto" w:fill="auto"/>
    </w:rPr>
  </w:style>
  <w:style w:type="paragraph" w:customStyle="1" w:styleId="Annexetitre">
    <w:name w:val="Annexe titre"/>
    <w:basedOn w:val="Normal"/>
    <w:next w:val="Normal"/>
    <w:rsid w:val="00595FAD"/>
    <w:pPr>
      <w:jc w:val="center"/>
    </w:pPr>
    <w:rPr>
      <w:rFonts w:ascii="Times New Roman" w:hAnsi="Times New Roman"/>
      <w:b/>
      <w:sz w:val="24"/>
      <w:u w:val="single"/>
    </w:rPr>
  </w:style>
  <w:style w:type="paragraph" w:customStyle="1" w:styleId="Considrant">
    <w:name w:val="Considérant"/>
    <w:basedOn w:val="Normal"/>
    <w:rsid w:val="00595FAD"/>
    <w:pPr>
      <w:numPr>
        <w:numId w:val="28"/>
      </w:numPr>
    </w:pPr>
    <w:rPr>
      <w:rFonts w:ascii="Times New Roman" w:hAnsi="Times New Roman"/>
      <w:sz w:val="24"/>
    </w:rPr>
  </w:style>
  <w:style w:type="paragraph" w:customStyle="1" w:styleId="Datedadoption">
    <w:name w:val="Date d'adoption"/>
    <w:basedOn w:val="Normal"/>
    <w:next w:val="Titreobjet"/>
    <w:rsid w:val="00595FAD"/>
    <w:pPr>
      <w:spacing w:before="360" w:after="0"/>
      <w:jc w:val="center"/>
    </w:pPr>
    <w:rPr>
      <w:rFonts w:ascii="Times New Roman" w:hAnsi="Times New Roman"/>
      <w:b/>
      <w:sz w:val="24"/>
    </w:rPr>
  </w:style>
  <w:style w:type="paragraph" w:customStyle="1" w:styleId="Formuledadoption">
    <w:name w:val="Formule d'adoption"/>
    <w:basedOn w:val="Normal"/>
    <w:next w:val="Titrearticle"/>
    <w:rsid w:val="00595FAD"/>
    <w:pPr>
      <w:keepNext/>
    </w:pPr>
    <w:rPr>
      <w:rFonts w:ascii="Times New Roman" w:hAnsi="Times New Roman"/>
      <w:sz w:val="24"/>
    </w:rPr>
  </w:style>
  <w:style w:type="paragraph" w:customStyle="1" w:styleId="Institutionquisigne">
    <w:name w:val="Institution qui signe"/>
    <w:basedOn w:val="Normal"/>
    <w:next w:val="Personnequisigne"/>
    <w:rsid w:val="00595FAD"/>
    <w:pPr>
      <w:keepNext/>
      <w:tabs>
        <w:tab w:val="left" w:pos="4252"/>
      </w:tabs>
      <w:spacing w:before="720" w:after="0"/>
    </w:pPr>
    <w:rPr>
      <w:rFonts w:ascii="Times New Roman" w:hAnsi="Times New Roman"/>
      <w:i/>
      <w:sz w:val="24"/>
    </w:rPr>
  </w:style>
  <w:style w:type="paragraph" w:customStyle="1" w:styleId="Personnequisigne">
    <w:name w:val="Personne qui signe"/>
    <w:basedOn w:val="Normal"/>
    <w:next w:val="Institutionquisigne"/>
    <w:rsid w:val="00595FAD"/>
    <w:pPr>
      <w:tabs>
        <w:tab w:val="left" w:pos="4252"/>
      </w:tabs>
      <w:spacing w:before="0" w:after="0"/>
      <w:jc w:val="left"/>
    </w:pPr>
    <w:rPr>
      <w:rFonts w:ascii="Times New Roman" w:hAnsi="Times New Roman"/>
      <w:i/>
      <w:sz w:val="24"/>
    </w:rPr>
  </w:style>
  <w:style w:type="paragraph" w:customStyle="1" w:styleId="Titreobjet">
    <w:name w:val="Titre objet"/>
    <w:basedOn w:val="Normal"/>
    <w:next w:val="Normal"/>
    <w:rsid w:val="00595FAD"/>
    <w:pPr>
      <w:spacing w:before="360" w:after="360"/>
      <w:jc w:val="center"/>
    </w:pPr>
    <w:rPr>
      <w:rFonts w:ascii="Times New Roman" w:hAnsi="Times New Roman"/>
      <w:b/>
      <w:sz w:val="24"/>
    </w:rPr>
  </w:style>
  <w:style w:type="paragraph" w:customStyle="1" w:styleId="Typedudocument">
    <w:name w:val="Type du document"/>
    <w:basedOn w:val="Normal"/>
    <w:next w:val="Titreobjet"/>
    <w:rsid w:val="00595FAD"/>
    <w:pPr>
      <w:spacing w:before="360" w:after="0"/>
      <w:jc w:val="center"/>
    </w:pPr>
    <w:rPr>
      <w:rFonts w:ascii="Times New Roman" w:hAnsi="Times New Roman"/>
      <w:b/>
      <w:sz w:val="24"/>
    </w:rPr>
  </w:style>
  <w:style w:type="paragraph" w:customStyle="1" w:styleId="Pagedecouverture">
    <w:name w:val="Page de couverture"/>
    <w:basedOn w:val="Normal"/>
    <w:next w:val="Normal"/>
    <w:rsid w:val="00595FAD"/>
    <w:rPr>
      <w:rFonts w:ascii="Times New Roman" w:hAnsi="Times New Roman"/>
      <w:sz w:val="24"/>
    </w:rPr>
  </w:style>
  <w:style w:type="paragraph" w:customStyle="1" w:styleId="Institutionquiagit">
    <w:name w:val="Institution qui agit"/>
    <w:basedOn w:val="Normal"/>
    <w:next w:val="Normal"/>
    <w:rsid w:val="00595FAD"/>
    <w:pPr>
      <w:keepNext/>
      <w:spacing w:before="600"/>
    </w:pPr>
    <w:rPr>
      <w:rFonts w:ascii="Times New Roman" w:hAnsi="Times New Roman"/>
      <w:sz w:val="24"/>
    </w:rPr>
  </w:style>
  <w:style w:type="paragraph" w:styleId="Caption">
    <w:name w:val="caption"/>
    <w:basedOn w:val="Normal"/>
    <w:next w:val="Normal"/>
    <w:uiPriority w:val="35"/>
    <w:unhideWhenUsed/>
    <w:qFormat/>
    <w:locked/>
    <w:rsid w:val="00595FAD"/>
    <w:pPr>
      <w:spacing w:before="0" w:after="200"/>
      <w:jc w:val="left"/>
    </w:pPr>
    <w:rPr>
      <w:rFonts w:asciiTheme="minorHAnsi" w:eastAsiaTheme="minorEastAsia" w:hAnsiTheme="minorHAnsi" w:cstheme="minorBidi"/>
      <w:b/>
      <w:bCs/>
      <w:color w:val="4F81BD" w:themeColor="accent1"/>
      <w:sz w:val="18"/>
      <w:szCs w:val="18"/>
    </w:rPr>
  </w:style>
  <w:style w:type="paragraph" w:customStyle="1" w:styleId="TableNote">
    <w:name w:val="TableNote"/>
    <w:basedOn w:val="Normal"/>
    <w:rsid w:val="00595FAD"/>
    <w:pPr>
      <w:spacing w:before="60"/>
    </w:pPr>
    <w:rPr>
      <w:rFonts w:ascii="Segoe UI" w:hAnsi="Segoe UI"/>
      <w:sz w:val="15"/>
      <w:szCs w:val="20"/>
    </w:rPr>
  </w:style>
  <w:style w:type="paragraph" w:customStyle="1" w:styleId="CM11">
    <w:name w:val="CM1+1"/>
    <w:basedOn w:val="Default"/>
    <w:next w:val="Default"/>
    <w:uiPriority w:val="99"/>
    <w:rsid w:val="00595FAD"/>
    <w:rPr>
      <w:rFonts w:ascii="EUAlbertina" w:eastAsiaTheme="minorEastAsia" w:hAnsi="EUAlbertina" w:cstheme="minorBidi"/>
      <w:color w:val="auto"/>
      <w:lang w:eastAsia="en-US"/>
    </w:rPr>
  </w:style>
  <w:style w:type="paragraph" w:customStyle="1" w:styleId="CM31">
    <w:name w:val="CM3+1"/>
    <w:basedOn w:val="Default"/>
    <w:next w:val="Default"/>
    <w:uiPriority w:val="99"/>
    <w:rsid w:val="00595FAD"/>
    <w:rPr>
      <w:rFonts w:ascii="EUAlbertina" w:eastAsiaTheme="minorEastAsia" w:hAnsi="EUAlbertina" w:cstheme="minorBidi"/>
      <w:color w:val="auto"/>
      <w:lang w:eastAsia="en-US"/>
    </w:rPr>
  </w:style>
  <w:style w:type="paragraph" w:customStyle="1" w:styleId="CM13">
    <w:name w:val="CM1+3"/>
    <w:basedOn w:val="Default"/>
    <w:next w:val="Default"/>
    <w:uiPriority w:val="99"/>
    <w:rsid w:val="00595FAD"/>
    <w:rPr>
      <w:rFonts w:ascii="EUAlbertina" w:eastAsiaTheme="minorEastAsia" w:hAnsi="EUAlbertina" w:cstheme="minorBidi"/>
      <w:color w:val="auto"/>
      <w:lang w:eastAsia="en-US"/>
    </w:rPr>
  </w:style>
  <w:style w:type="paragraph" w:customStyle="1" w:styleId="CM33">
    <w:name w:val="CM3+3"/>
    <w:basedOn w:val="Default"/>
    <w:next w:val="Default"/>
    <w:uiPriority w:val="99"/>
    <w:rsid w:val="00595FAD"/>
    <w:rPr>
      <w:rFonts w:ascii="EUAlbertina" w:eastAsiaTheme="minorEastAsia" w:hAnsi="EUAlbertina" w:cstheme="minorBidi"/>
      <w:color w:val="auto"/>
      <w:lang w:eastAsia="en-US"/>
    </w:rPr>
  </w:style>
  <w:style w:type="character" w:customStyle="1" w:styleId="ListParagraphChar">
    <w:name w:val="List Paragraph Char"/>
    <w:basedOn w:val="DefaultParagraphFont"/>
    <w:link w:val="ListParagraph"/>
    <w:uiPriority w:val="34"/>
    <w:locked/>
    <w:rsid w:val="00D55777"/>
    <w:rPr>
      <w:rFonts w:ascii="Verdana" w:eastAsia="Times New Roman" w:hAnsi="Verdana"/>
      <w:szCs w:val="24"/>
      <w:lang w:eastAsia="en-US" w:bidi="ar-SA"/>
    </w:rPr>
  </w:style>
  <w:style w:type="character" w:customStyle="1" w:styleId="UnresolvedMention1">
    <w:name w:val="Unresolved Mention1"/>
    <w:basedOn w:val="DefaultParagraphFont"/>
    <w:uiPriority w:val="99"/>
    <w:semiHidden/>
    <w:unhideWhenUsed/>
    <w:rsid w:val="001235ED"/>
    <w:rPr>
      <w:color w:val="605E5C"/>
      <w:shd w:val="clear" w:color="auto" w:fill="E1DFDD"/>
    </w:rPr>
  </w:style>
  <w:style w:type="character" w:styleId="UnresolvedMention">
    <w:name w:val="Unresolved Mention"/>
    <w:basedOn w:val="DefaultParagraphFont"/>
    <w:uiPriority w:val="99"/>
    <w:semiHidden/>
    <w:unhideWhenUsed/>
    <w:rsid w:val="00A3453C"/>
    <w:rPr>
      <w:color w:val="605E5C"/>
      <w:shd w:val="clear" w:color="auto" w:fill="E1DFDD"/>
    </w:rPr>
  </w:style>
  <w:style w:type="paragraph" w:customStyle="1" w:styleId="LegalNumPar">
    <w:name w:val="LegalNumPar"/>
    <w:basedOn w:val="Normal"/>
    <w:rsid w:val="00A92865"/>
    <w:pPr>
      <w:numPr>
        <w:numId w:val="30"/>
      </w:numPr>
      <w:spacing w:line="360" w:lineRule="auto"/>
    </w:pPr>
    <w:rPr>
      <w:sz w:val="24"/>
    </w:rPr>
  </w:style>
  <w:style w:type="paragraph" w:customStyle="1" w:styleId="LegalNumPar2">
    <w:name w:val="LegalNumPar2"/>
    <w:basedOn w:val="Normal"/>
    <w:rsid w:val="00A92865"/>
    <w:pPr>
      <w:numPr>
        <w:ilvl w:val="1"/>
        <w:numId w:val="30"/>
      </w:numPr>
      <w:spacing w:line="360" w:lineRule="auto"/>
    </w:pPr>
    <w:rPr>
      <w:sz w:val="24"/>
    </w:rPr>
  </w:style>
  <w:style w:type="paragraph" w:customStyle="1" w:styleId="LegalNumPar3">
    <w:name w:val="LegalNumPar3"/>
    <w:basedOn w:val="Normal"/>
    <w:rsid w:val="00A92865"/>
    <w:pPr>
      <w:numPr>
        <w:ilvl w:val="2"/>
        <w:numId w:val="30"/>
      </w:numPr>
      <w:spacing w:line="36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5551">
      <w:bodyDiv w:val="1"/>
      <w:marLeft w:val="0"/>
      <w:marRight w:val="0"/>
      <w:marTop w:val="0"/>
      <w:marBottom w:val="0"/>
      <w:divBdr>
        <w:top w:val="none" w:sz="0" w:space="0" w:color="auto"/>
        <w:left w:val="none" w:sz="0" w:space="0" w:color="auto"/>
        <w:bottom w:val="none" w:sz="0" w:space="0" w:color="auto"/>
        <w:right w:val="none" w:sz="0" w:space="0" w:color="auto"/>
      </w:divBdr>
    </w:div>
    <w:div w:id="162862455">
      <w:bodyDiv w:val="1"/>
      <w:marLeft w:val="0"/>
      <w:marRight w:val="0"/>
      <w:marTop w:val="0"/>
      <w:marBottom w:val="0"/>
      <w:divBdr>
        <w:top w:val="none" w:sz="0" w:space="0" w:color="auto"/>
        <w:left w:val="none" w:sz="0" w:space="0" w:color="auto"/>
        <w:bottom w:val="none" w:sz="0" w:space="0" w:color="auto"/>
        <w:right w:val="none" w:sz="0" w:space="0" w:color="auto"/>
      </w:divBdr>
    </w:div>
    <w:div w:id="186606750">
      <w:bodyDiv w:val="1"/>
      <w:marLeft w:val="0"/>
      <w:marRight w:val="0"/>
      <w:marTop w:val="0"/>
      <w:marBottom w:val="0"/>
      <w:divBdr>
        <w:top w:val="none" w:sz="0" w:space="0" w:color="auto"/>
        <w:left w:val="none" w:sz="0" w:space="0" w:color="auto"/>
        <w:bottom w:val="none" w:sz="0" w:space="0" w:color="auto"/>
        <w:right w:val="none" w:sz="0" w:space="0" w:color="auto"/>
      </w:divBdr>
    </w:div>
    <w:div w:id="189728779">
      <w:bodyDiv w:val="1"/>
      <w:marLeft w:val="0"/>
      <w:marRight w:val="0"/>
      <w:marTop w:val="0"/>
      <w:marBottom w:val="0"/>
      <w:divBdr>
        <w:top w:val="none" w:sz="0" w:space="0" w:color="auto"/>
        <w:left w:val="none" w:sz="0" w:space="0" w:color="auto"/>
        <w:bottom w:val="none" w:sz="0" w:space="0" w:color="auto"/>
        <w:right w:val="none" w:sz="0" w:space="0" w:color="auto"/>
      </w:divBdr>
    </w:div>
    <w:div w:id="233204828">
      <w:bodyDiv w:val="1"/>
      <w:marLeft w:val="0"/>
      <w:marRight w:val="0"/>
      <w:marTop w:val="0"/>
      <w:marBottom w:val="0"/>
      <w:divBdr>
        <w:top w:val="none" w:sz="0" w:space="0" w:color="auto"/>
        <w:left w:val="none" w:sz="0" w:space="0" w:color="auto"/>
        <w:bottom w:val="none" w:sz="0" w:space="0" w:color="auto"/>
        <w:right w:val="none" w:sz="0" w:space="0" w:color="auto"/>
      </w:divBdr>
    </w:div>
    <w:div w:id="299265773">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563683181">
      <w:bodyDiv w:val="1"/>
      <w:marLeft w:val="0"/>
      <w:marRight w:val="0"/>
      <w:marTop w:val="0"/>
      <w:marBottom w:val="0"/>
      <w:divBdr>
        <w:top w:val="none" w:sz="0" w:space="0" w:color="auto"/>
        <w:left w:val="none" w:sz="0" w:space="0" w:color="auto"/>
        <w:bottom w:val="none" w:sz="0" w:space="0" w:color="auto"/>
        <w:right w:val="none" w:sz="0" w:space="0" w:color="auto"/>
      </w:divBdr>
      <w:divsChild>
        <w:div w:id="392656648">
          <w:marLeft w:val="0"/>
          <w:marRight w:val="0"/>
          <w:marTop w:val="0"/>
          <w:marBottom w:val="0"/>
          <w:divBdr>
            <w:top w:val="none" w:sz="0" w:space="0" w:color="auto"/>
            <w:left w:val="none" w:sz="0" w:space="0" w:color="auto"/>
            <w:bottom w:val="none" w:sz="0" w:space="0" w:color="auto"/>
            <w:right w:val="none" w:sz="0" w:space="0" w:color="auto"/>
          </w:divBdr>
          <w:divsChild>
            <w:div w:id="194465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032604">
      <w:bodyDiv w:val="1"/>
      <w:marLeft w:val="0"/>
      <w:marRight w:val="0"/>
      <w:marTop w:val="0"/>
      <w:marBottom w:val="0"/>
      <w:divBdr>
        <w:top w:val="none" w:sz="0" w:space="0" w:color="auto"/>
        <w:left w:val="none" w:sz="0" w:space="0" w:color="auto"/>
        <w:bottom w:val="none" w:sz="0" w:space="0" w:color="auto"/>
        <w:right w:val="none" w:sz="0" w:space="0" w:color="auto"/>
      </w:divBdr>
    </w:div>
    <w:div w:id="718362389">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820199939">
      <w:bodyDiv w:val="1"/>
      <w:marLeft w:val="0"/>
      <w:marRight w:val="0"/>
      <w:marTop w:val="0"/>
      <w:marBottom w:val="0"/>
      <w:divBdr>
        <w:top w:val="none" w:sz="0" w:space="0" w:color="auto"/>
        <w:left w:val="none" w:sz="0" w:space="0" w:color="auto"/>
        <w:bottom w:val="none" w:sz="0" w:space="0" w:color="auto"/>
        <w:right w:val="none" w:sz="0" w:space="0" w:color="auto"/>
      </w:divBdr>
    </w:div>
    <w:div w:id="1071536696">
      <w:bodyDiv w:val="1"/>
      <w:marLeft w:val="0"/>
      <w:marRight w:val="0"/>
      <w:marTop w:val="0"/>
      <w:marBottom w:val="0"/>
      <w:divBdr>
        <w:top w:val="none" w:sz="0" w:space="0" w:color="auto"/>
        <w:left w:val="none" w:sz="0" w:space="0" w:color="auto"/>
        <w:bottom w:val="none" w:sz="0" w:space="0" w:color="auto"/>
        <w:right w:val="none" w:sz="0" w:space="0" w:color="auto"/>
      </w:divBdr>
    </w:div>
    <w:div w:id="1118991263">
      <w:bodyDiv w:val="1"/>
      <w:marLeft w:val="0"/>
      <w:marRight w:val="0"/>
      <w:marTop w:val="0"/>
      <w:marBottom w:val="0"/>
      <w:divBdr>
        <w:top w:val="none" w:sz="0" w:space="0" w:color="auto"/>
        <w:left w:val="none" w:sz="0" w:space="0" w:color="auto"/>
        <w:bottom w:val="none" w:sz="0" w:space="0" w:color="auto"/>
        <w:right w:val="none" w:sz="0" w:space="0" w:color="auto"/>
      </w:divBdr>
      <w:divsChild>
        <w:div w:id="1222013779">
          <w:marLeft w:val="0"/>
          <w:marRight w:val="0"/>
          <w:marTop w:val="0"/>
          <w:marBottom w:val="0"/>
          <w:divBdr>
            <w:top w:val="none" w:sz="0" w:space="0" w:color="auto"/>
            <w:left w:val="none" w:sz="0" w:space="0" w:color="auto"/>
            <w:bottom w:val="none" w:sz="0" w:space="0" w:color="auto"/>
            <w:right w:val="none" w:sz="0" w:space="0" w:color="auto"/>
          </w:divBdr>
          <w:divsChild>
            <w:div w:id="126904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431200">
      <w:bodyDiv w:val="1"/>
      <w:marLeft w:val="0"/>
      <w:marRight w:val="0"/>
      <w:marTop w:val="0"/>
      <w:marBottom w:val="0"/>
      <w:divBdr>
        <w:top w:val="none" w:sz="0" w:space="0" w:color="auto"/>
        <w:left w:val="none" w:sz="0" w:space="0" w:color="auto"/>
        <w:bottom w:val="none" w:sz="0" w:space="0" w:color="auto"/>
        <w:right w:val="none" w:sz="0" w:space="0" w:color="auto"/>
      </w:divBdr>
    </w:div>
    <w:div w:id="1192721008">
      <w:bodyDiv w:val="1"/>
      <w:marLeft w:val="0"/>
      <w:marRight w:val="0"/>
      <w:marTop w:val="0"/>
      <w:marBottom w:val="0"/>
      <w:divBdr>
        <w:top w:val="none" w:sz="0" w:space="0" w:color="auto"/>
        <w:left w:val="none" w:sz="0" w:space="0" w:color="auto"/>
        <w:bottom w:val="none" w:sz="0" w:space="0" w:color="auto"/>
        <w:right w:val="none" w:sz="0" w:space="0" w:color="auto"/>
      </w:divBdr>
    </w:div>
    <w:div w:id="1358239719">
      <w:bodyDiv w:val="1"/>
      <w:marLeft w:val="0"/>
      <w:marRight w:val="0"/>
      <w:marTop w:val="0"/>
      <w:marBottom w:val="0"/>
      <w:divBdr>
        <w:top w:val="none" w:sz="0" w:space="0" w:color="auto"/>
        <w:left w:val="none" w:sz="0" w:space="0" w:color="auto"/>
        <w:bottom w:val="none" w:sz="0" w:space="0" w:color="auto"/>
        <w:right w:val="none" w:sz="0" w:space="0" w:color="auto"/>
      </w:divBdr>
      <w:divsChild>
        <w:div w:id="830485595">
          <w:marLeft w:val="0"/>
          <w:marRight w:val="0"/>
          <w:marTop w:val="0"/>
          <w:marBottom w:val="0"/>
          <w:divBdr>
            <w:top w:val="none" w:sz="0" w:space="0" w:color="auto"/>
            <w:left w:val="none" w:sz="0" w:space="0" w:color="auto"/>
            <w:bottom w:val="none" w:sz="0" w:space="0" w:color="auto"/>
            <w:right w:val="none" w:sz="0" w:space="0" w:color="auto"/>
          </w:divBdr>
          <w:divsChild>
            <w:div w:id="111594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7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8C3AAD-8455-486E-BE4D-E17672BF9E69}">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2.xml><?xml version="1.0" encoding="utf-8"?>
<ds:datastoreItem xmlns:ds="http://schemas.openxmlformats.org/officeDocument/2006/customXml" ds:itemID="{E0D903E8-976A-4911-AA4D-4A107B94B3B2}">
  <ds:schemaRefs>
    <ds:schemaRef ds:uri="http://schemas.openxmlformats.org/officeDocument/2006/bibliography"/>
  </ds:schemaRefs>
</ds:datastoreItem>
</file>

<file path=customXml/itemProps3.xml><?xml version="1.0" encoding="utf-8"?>
<ds:datastoreItem xmlns:ds="http://schemas.openxmlformats.org/officeDocument/2006/customXml" ds:itemID="{A9C7FCEC-B9F8-4143-9AC6-DB4208C0D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DD7EF5-F4B4-4298-BB10-9571695752A2}">
  <ds:schemaRefs>
    <ds:schemaRef ds:uri="http://schemas.microsoft.com/sharepoint/v3/contenttype/forms"/>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140</TotalTime>
  <Pages>23</Pages>
  <Words>6040</Words>
  <Characters>39409</Characters>
  <Application>Microsoft Office Word</Application>
  <DocSecurity>0</DocSecurity>
  <Lines>1159</Lines>
  <Paragraphs>668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PETRE Gheorghe-Cristian (FISMA)</dc:creator>
  <cp:keywords/>
  <cp:lastModifiedBy>MCLELLAN Fiona (DGT)</cp:lastModifiedBy>
  <cp:revision>9</cp:revision>
  <dcterms:created xsi:type="dcterms:W3CDTF">2025-10-06T12:40:00Z</dcterms:created>
  <dcterms:modified xsi:type="dcterms:W3CDTF">2025-10-09T10:48:00Z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11,12,13,14,15,16</vt:lpwstr>
  </property>
  <property fmtid="{D5CDD505-2E9C-101B-9397-08002B2CF9AE}" pid="3" name="ClassificationContentMarkingHeaderFontProps">
    <vt:lpwstr>#000000,12,Calibri</vt:lpwstr>
  </property>
  <property fmtid="{D5CDD505-2E9C-101B-9397-08002B2CF9AE}" pid="4" name="ClassificationContentMarkingHeaderText">
    <vt:lpwstr>EBA Regular Use</vt:lpwstr>
  </property>
  <property fmtid="{D5CDD505-2E9C-101B-9397-08002B2CF9AE}" pid="5" name="MSIP_Label_5c7eb9de-735b-4a68-8fe4-c9c62709b012_Enabled">
    <vt:lpwstr>true</vt:lpwstr>
  </property>
  <property fmtid="{D5CDD505-2E9C-101B-9397-08002B2CF9AE}" pid="6" name="MSIP_Label_5c7eb9de-735b-4a68-8fe4-c9c62709b012_SetDate">
    <vt:lpwstr>2022-02-23T15:37:29Z</vt:lpwstr>
  </property>
  <property fmtid="{D5CDD505-2E9C-101B-9397-08002B2CF9AE}" pid="7" name="MSIP_Label_5c7eb9de-735b-4a68-8fe4-c9c62709b012_Method">
    <vt:lpwstr>Standard</vt:lpwstr>
  </property>
  <property fmtid="{D5CDD505-2E9C-101B-9397-08002B2CF9AE}" pid="8" name="MSIP_Label_5c7eb9de-735b-4a68-8fe4-c9c62709b012_Name">
    <vt:lpwstr>EBA Regular Use</vt:lpwstr>
  </property>
  <property fmtid="{D5CDD505-2E9C-101B-9397-08002B2CF9AE}" pid="9" name="MSIP_Label_5c7eb9de-735b-4a68-8fe4-c9c62709b012_SiteId">
    <vt:lpwstr>3bacb4ff-f1a2-4c92-b96c-e99fec826b68</vt:lpwstr>
  </property>
  <property fmtid="{D5CDD505-2E9C-101B-9397-08002B2CF9AE}" pid="10" name="MSIP_Label_5c7eb9de-735b-4a68-8fe4-c9c62709b012_ActionId">
    <vt:lpwstr>c0e9743e-53b1-40b4-9ccb-01bae716cb10</vt:lpwstr>
  </property>
  <property fmtid="{D5CDD505-2E9C-101B-9397-08002B2CF9AE}" pid="11" name="MSIP_Label_5c7eb9de-735b-4a68-8fe4-c9c62709b012_ContentBits">
    <vt:lpwstr>1</vt:lpwstr>
  </property>
  <property fmtid="{D5CDD505-2E9C-101B-9397-08002B2CF9AE}" pid="12" name="MSIP_Label_6bd9ddd1-4d20-43f6-abfa-fc3c07406f94_Enabled">
    <vt:lpwstr>true</vt:lpwstr>
  </property>
  <property fmtid="{D5CDD505-2E9C-101B-9397-08002B2CF9AE}" pid="13" name="MSIP_Label_6bd9ddd1-4d20-43f6-abfa-fc3c07406f94_SetDate">
    <vt:lpwstr>2025-06-27T15:01:33Z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9200d526-cd81-4958-bd82-a146b1debf77</vt:lpwstr>
  </property>
  <property fmtid="{D5CDD505-2E9C-101B-9397-08002B2CF9AE}" pid="18" name="MSIP_Label_6bd9ddd1-4d20-43f6-abfa-fc3c07406f94_ContentBits">
    <vt:lpwstr>0</vt:lpwstr>
  </property>
  <property fmtid="{D5CDD505-2E9C-101B-9397-08002B2CF9AE}" pid="19" name="ContentTypeId">
    <vt:lpwstr>0x010100BAD999D84E12C74482EA5120F5227F6F00217DECAAC21D6B43958DFE68658C192E</vt:lpwstr>
  </property>
  <property fmtid="{D5CDD505-2E9C-101B-9397-08002B2CF9AE}" pid="20" name="MediaServiceImageTags">
    <vt:lpwstr/>
  </property>
</Properties>
</file>