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613274" w:rsidRDefault="009E7D0C" w:rsidP="00A33695">
      <w:pPr>
        <w:jc w:val="center"/>
        <w:rPr>
          <w:rFonts w:ascii="Times New Roman" w:hAnsi="Times New Roman"/>
          <w:sz w:val="24"/>
        </w:rPr>
      </w:pPr>
      <w:bookmarkStart w:id="0" w:name="_Toc262568021"/>
      <w:bookmarkStart w:id="1" w:name="_Toc295829847"/>
      <w:r w:rsidRPr="00613274">
        <w:rPr>
          <w:rFonts w:ascii="Times New Roman" w:hAnsi="Times New Roman"/>
          <w:sz w:val="24"/>
        </w:rPr>
        <w:t>SL</w:t>
      </w:r>
    </w:p>
    <w:p w14:paraId="2704A83C" w14:textId="77777777" w:rsidR="009E7D0C" w:rsidRPr="00613274" w:rsidRDefault="009E7D0C" w:rsidP="00A33695">
      <w:pPr>
        <w:jc w:val="center"/>
        <w:rPr>
          <w:rFonts w:ascii="Times New Roman" w:hAnsi="Times New Roman"/>
          <w:sz w:val="24"/>
        </w:rPr>
      </w:pPr>
    </w:p>
    <w:p w14:paraId="24333E7A" w14:textId="5D6FD9D5" w:rsidR="008D696E" w:rsidRPr="00613274" w:rsidRDefault="008D696E" w:rsidP="00A33695">
      <w:pPr>
        <w:jc w:val="center"/>
        <w:rPr>
          <w:rFonts w:ascii="Times New Roman" w:hAnsi="Times New Roman"/>
          <w:sz w:val="24"/>
        </w:rPr>
      </w:pPr>
      <w:r w:rsidRPr="00613274">
        <w:rPr>
          <w:rFonts w:ascii="Times New Roman" w:hAnsi="Times New Roman"/>
          <w:sz w:val="24"/>
        </w:rPr>
        <w:t>PRILOGA II</w:t>
      </w:r>
    </w:p>
    <w:p w14:paraId="37362007" w14:textId="6FB5EC15" w:rsidR="002648B0" w:rsidRPr="00613274" w:rsidRDefault="008D696E" w:rsidP="00A33695">
      <w:pPr>
        <w:jc w:val="center"/>
        <w:rPr>
          <w:rFonts w:ascii="Times New Roman" w:hAnsi="Times New Roman"/>
          <w:sz w:val="24"/>
        </w:rPr>
      </w:pPr>
      <w:r w:rsidRPr="00613274">
        <w:rPr>
          <w:rFonts w:ascii="Times New Roman" w:hAnsi="Times New Roman"/>
          <w:sz w:val="24"/>
        </w:rPr>
        <w:t>„PRILOGA II</w:t>
      </w:r>
    </w:p>
    <w:p w14:paraId="1330A6A8" w14:textId="72D1DF29" w:rsidR="000F1AF3" w:rsidRPr="00613274" w:rsidRDefault="00D11E4C" w:rsidP="00D41692">
      <w:pPr>
        <w:jc w:val="center"/>
        <w:rPr>
          <w:rFonts w:ascii="Times New Roman" w:hAnsi="Times New Roman"/>
          <w:b/>
          <w:sz w:val="24"/>
        </w:rPr>
      </w:pPr>
      <w:r w:rsidRPr="00613274">
        <w:rPr>
          <w:rFonts w:ascii="Times New Roman" w:hAnsi="Times New Roman"/>
          <w:b/>
          <w:sz w:val="24"/>
        </w:rPr>
        <w:t>NAVODILA ZA POROČANJE O KAPITALU IN KAPITALSKIH ZAHTEVAH</w:t>
      </w:r>
      <w:bookmarkStart w:id="2" w:name="_Toc264033192"/>
      <w:bookmarkEnd w:id="0"/>
      <w:bookmarkEnd w:id="1"/>
      <w:bookmarkEnd w:id="2"/>
    </w:p>
    <w:p w14:paraId="4C764596" w14:textId="77777777" w:rsidR="000F1AF3" w:rsidRPr="00613274" w:rsidRDefault="000F1AF3" w:rsidP="000F1AF3">
      <w:pPr>
        <w:rPr>
          <w:rFonts w:ascii="Times New Roman" w:hAnsi="Times New Roman"/>
          <w:sz w:val="24"/>
        </w:rPr>
      </w:pPr>
    </w:p>
    <w:p w14:paraId="70585B10" w14:textId="77777777" w:rsidR="000F1AF3" w:rsidRPr="00613274" w:rsidRDefault="000F1AF3" w:rsidP="000F1AF3">
      <w:pPr>
        <w:pStyle w:val="Heading2"/>
        <w:rPr>
          <w:rFonts w:ascii="Times New Roman" w:hAnsi="Times New Roman"/>
        </w:rPr>
      </w:pPr>
      <w:bookmarkStart w:id="3" w:name="_Toc360188322"/>
      <w:bookmarkStart w:id="4" w:name="_Toc473560870"/>
      <w:bookmarkStart w:id="5" w:name="_Toc151714358"/>
      <w:r w:rsidRPr="00613274">
        <w:rPr>
          <w:rFonts w:ascii="Times New Roman" w:hAnsi="Times New Roman"/>
        </w:rPr>
        <w:t>DEL II: NAVODILA V ZVEZI S PREDLOGO</w:t>
      </w:r>
      <w:bookmarkEnd w:id="3"/>
      <w:bookmarkEnd w:id="4"/>
      <w:bookmarkEnd w:id="5"/>
    </w:p>
    <w:p w14:paraId="08AA7146" w14:textId="77777777" w:rsidR="000F1AF3" w:rsidRPr="00613274" w:rsidRDefault="000F1AF3" w:rsidP="000F1AF3">
      <w:pPr>
        <w:rPr>
          <w:lang w:eastAsia="x-none"/>
        </w:rPr>
      </w:pPr>
    </w:p>
    <w:p w14:paraId="0DC832AB" w14:textId="77777777" w:rsidR="000F1AF3" w:rsidRPr="00613274" w:rsidRDefault="000F1AF3" w:rsidP="000F1AF3">
      <w:r w:rsidRPr="00613274">
        <w:rPr>
          <w:lang w:eastAsia="x-none"/>
        </w:rPr>
        <w:t>(…)</w:t>
      </w:r>
    </w:p>
    <w:p w14:paraId="7F7A0FD4" w14:textId="77777777" w:rsidR="00FC6275" w:rsidRPr="00613274" w:rsidRDefault="00FC6275">
      <w:pPr>
        <w:spacing w:before="0" w:after="0"/>
        <w:jc w:val="left"/>
        <w:rPr>
          <w:rStyle w:val="InstructionsTabelleText"/>
          <w:rFonts w:ascii="Times New Roman" w:hAnsi="Times New Roman"/>
          <w:b/>
          <w:sz w:val="24"/>
        </w:rPr>
      </w:pPr>
    </w:p>
    <w:p w14:paraId="08BE46FC" w14:textId="245D1169" w:rsidR="00AC6255" w:rsidRPr="00613274"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613274">
        <w:rPr>
          <w:rFonts w:ascii="Times New Roman" w:hAnsi="Times New Roman"/>
          <w:b/>
          <w:sz w:val="24"/>
        </w:rPr>
        <w:t>Predloge za operativno tveganje</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613274" w:rsidRDefault="008F3052" w:rsidP="00E434A1">
      <w:pPr>
        <w:pStyle w:val="InstructionsText2"/>
        <w:numPr>
          <w:ilvl w:val="0"/>
          <w:numId w:val="0"/>
        </w:numPr>
      </w:pPr>
      <w:r w:rsidRPr="00613274">
        <w:rPr>
          <w:rStyle w:val="DNEx1"/>
        </w:rPr>
        <w:fldChar w:fldCharType="begin"/>
      </w:r>
      <w:r w:rsidRPr="00613274">
        <w:rPr>
          <w:rStyle w:val="DNEx1"/>
        </w:rPr>
        <w:instrText xml:space="preserve"> seq paragraphs </w:instrText>
      </w:r>
      <w:r w:rsidRPr="00613274">
        <w:rPr>
          <w:rStyle w:val="DNEx1"/>
        </w:rPr>
        <w:fldChar w:fldCharType="separate"/>
      </w:r>
      <w:r w:rsidR="00771068" w:rsidRPr="00613274">
        <w:rPr>
          <w:rStyle w:val="DNEx1"/>
        </w:rPr>
        <w:t>136</w:t>
      </w:r>
      <w:r w:rsidRPr="00613274">
        <w:rPr>
          <w:rStyle w:val="DNEx1"/>
        </w:rPr>
        <w:fldChar w:fldCharType="end"/>
      </w:r>
      <w:r w:rsidRPr="00613274">
        <w:rPr>
          <w:rStyle w:val="DNEx1"/>
        </w:rPr>
        <w:t>.</w:t>
      </w:r>
      <w:r w:rsidRPr="00613274">
        <w:rPr>
          <w:rStyle w:val="DNEx1"/>
        </w:rPr>
        <w:tab/>
      </w:r>
      <w:r w:rsidRPr="00613274">
        <w:t>[prazno]</w:t>
      </w:r>
    </w:p>
    <w:p w14:paraId="4904781C" w14:textId="6F5245AC" w:rsidR="00AC6255" w:rsidRPr="00613274" w:rsidRDefault="00362BB4" w:rsidP="00E434A1">
      <w:pPr>
        <w:pStyle w:val="InstructionsText2"/>
        <w:numPr>
          <w:ilvl w:val="0"/>
          <w:numId w:val="0"/>
        </w:numPr>
      </w:pPr>
      <w:r w:rsidRPr="00613274">
        <w:rPr>
          <w:rStyle w:val="DNEx1"/>
        </w:rPr>
        <w:fldChar w:fldCharType="begin"/>
      </w:r>
      <w:r w:rsidRPr="00613274">
        <w:rPr>
          <w:rStyle w:val="DNEx1"/>
        </w:rPr>
        <w:instrText xml:space="preserve"> seq paragraphs </w:instrText>
      </w:r>
      <w:r w:rsidRPr="00613274">
        <w:rPr>
          <w:rStyle w:val="DNEx1"/>
        </w:rPr>
        <w:fldChar w:fldCharType="separate"/>
      </w:r>
      <w:r w:rsidR="00771068" w:rsidRPr="00613274">
        <w:rPr>
          <w:rStyle w:val="DNEx1"/>
        </w:rPr>
        <w:t>137</w:t>
      </w:r>
      <w:r w:rsidRPr="00613274">
        <w:rPr>
          <w:rStyle w:val="DNEx1"/>
        </w:rPr>
        <w:fldChar w:fldCharType="end"/>
      </w:r>
      <w:r w:rsidRPr="00613274">
        <w:rPr>
          <w:rStyle w:val="DNEx1"/>
        </w:rPr>
        <w:t>.</w:t>
      </w:r>
      <w:r w:rsidRPr="00613274">
        <w:rPr>
          <w:rStyle w:val="DNEx1"/>
        </w:rPr>
        <w:tab/>
      </w:r>
      <w:r w:rsidRPr="00613274">
        <w:t>[prazno]</w:t>
      </w:r>
    </w:p>
    <w:p w14:paraId="4B809D6B" w14:textId="101DE481" w:rsidR="00AC6255" w:rsidRPr="00613274" w:rsidRDefault="00362BB4" w:rsidP="00E434A1">
      <w:pPr>
        <w:pStyle w:val="InstructionsText2"/>
        <w:numPr>
          <w:ilvl w:val="0"/>
          <w:numId w:val="0"/>
        </w:numPr>
      </w:pPr>
      <w:r w:rsidRPr="00613274">
        <w:rPr>
          <w:rStyle w:val="DNEx1"/>
        </w:rPr>
        <w:fldChar w:fldCharType="begin"/>
      </w:r>
      <w:r w:rsidRPr="00613274">
        <w:rPr>
          <w:rStyle w:val="DNEx1"/>
        </w:rPr>
        <w:instrText xml:space="preserve"> seq paragraphs </w:instrText>
      </w:r>
      <w:r w:rsidRPr="00613274">
        <w:rPr>
          <w:rStyle w:val="DNEx1"/>
        </w:rPr>
        <w:fldChar w:fldCharType="separate"/>
      </w:r>
      <w:r w:rsidR="00771068" w:rsidRPr="00613274">
        <w:rPr>
          <w:rStyle w:val="DNEx1"/>
        </w:rPr>
        <w:t>138</w:t>
      </w:r>
      <w:r w:rsidRPr="00613274">
        <w:rPr>
          <w:rStyle w:val="DNEx1"/>
        </w:rPr>
        <w:fldChar w:fldCharType="end"/>
      </w:r>
      <w:r w:rsidRPr="00613274">
        <w:rPr>
          <w:rStyle w:val="DNEx1"/>
        </w:rPr>
        <w:t>.</w:t>
      </w:r>
      <w:r w:rsidRPr="00613274">
        <w:rPr>
          <w:rStyle w:val="DNEx1"/>
        </w:rPr>
        <w:tab/>
      </w:r>
      <w:r w:rsidRPr="00613274">
        <w:t>[prazno]</w:t>
      </w:r>
    </w:p>
    <w:p w14:paraId="2023E425" w14:textId="65D3DC43" w:rsidR="00AC6255" w:rsidRPr="00613274" w:rsidRDefault="00362BB4" w:rsidP="00E434A1">
      <w:pPr>
        <w:pStyle w:val="InstructionsText2"/>
        <w:numPr>
          <w:ilvl w:val="0"/>
          <w:numId w:val="0"/>
        </w:numPr>
      </w:pPr>
      <w:r w:rsidRPr="00613274">
        <w:rPr>
          <w:rStyle w:val="DNEx1"/>
        </w:rPr>
        <w:fldChar w:fldCharType="begin"/>
      </w:r>
      <w:r w:rsidRPr="00613274">
        <w:rPr>
          <w:rStyle w:val="DNEx1"/>
        </w:rPr>
        <w:instrText xml:space="preserve"> seq paragraphs </w:instrText>
      </w:r>
      <w:r w:rsidRPr="00613274">
        <w:rPr>
          <w:rStyle w:val="DNEx1"/>
        </w:rPr>
        <w:fldChar w:fldCharType="separate"/>
      </w:r>
      <w:r w:rsidR="00771068" w:rsidRPr="00613274">
        <w:rPr>
          <w:rStyle w:val="DNEx1"/>
        </w:rPr>
        <w:t>139</w:t>
      </w:r>
      <w:r w:rsidRPr="00613274">
        <w:rPr>
          <w:rStyle w:val="DNEx1"/>
        </w:rPr>
        <w:fldChar w:fldCharType="end"/>
      </w:r>
      <w:r w:rsidRPr="00613274">
        <w:rPr>
          <w:rStyle w:val="DNEx1"/>
        </w:rPr>
        <w:t>.</w:t>
      </w:r>
      <w:r w:rsidRPr="00613274">
        <w:rPr>
          <w:rStyle w:val="DNEx1"/>
        </w:rPr>
        <w:tab/>
      </w:r>
      <w:r w:rsidRPr="00613274">
        <w:t>[prazno]</w:t>
      </w:r>
    </w:p>
    <w:p w14:paraId="1BF423DA" w14:textId="4247CC99" w:rsidR="00AC6255" w:rsidRPr="00613274" w:rsidRDefault="00362BB4" w:rsidP="00E434A1">
      <w:pPr>
        <w:pStyle w:val="InstructionsText2"/>
        <w:numPr>
          <w:ilvl w:val="0"/>
          <w:numId w:val="0"/>
        </w:numPr>
      </w:pPr>
      <w:r w:rsidRPr="00613274">
        <w:rPr>
          <w:rStyle w:val="DNEx1"/>
        </w:rPr>
        <w:fldChar w:fldCharType="begin"/>
      </w:r>
      <w:r w:rsidRPr="00613274">
        <w:rPr>
          <w:rStyle w:val="DNEx1"/>
        </w:rPr>
        <w:instrText xml:space="preserve"> seq paragraphs </w:instrText>
      </w:r>
      <w:r w:rsidRPr="00613274">
        <w:rPr>
          <w:rStyle w:val="DNEx1"/>
        </w:rPr>
        <w:fldChar w:fldCharType="separate"/>
      </w:r>
      <w:r w:rsidR="00771068" w:rsidRPr="00613274">
        <w:rPr>
          <w:rStyle w:val="DNEx1"/>
        </w:rPr>
        <w:t>140</w:t>
      </w:r>
      <w:r w:rsidRPr="00613274">
        <w:rPr>
          <w:rStyle w:val="DNEx1"/>
        </w:rPr>
        <w:fldChar w:fldCharType="end"/>
      </w:r>
      <w:r w:rsidRPr="00613274">
        <w:rPr>
          <w:rStyle w:val="DNEx1"/>
        </w:rPr>
        <w:t>.</w:t>
      </w:r>
      <w:r w:rsidRPr="00613274">
        <w:rPr>
          <w:rStyle w:val="DNEx1"/>
        </w:rPr>
        <w:tab/>
      </w:r>
      <w:r w:rsidRPr="00613274">
        <w:t>[prazno]</w:t>
      </w:r>
    </w:p>
    <w:p w14:paraId="001035D2" w14:textId="7F939878" w:rsidR="00AC6255" w:rsidRPr="00613274" w:rsidRDefault="00362BB4" w:rsidP="00E434A1">
      <w:pPr>
        <w:pStyle w:val="InstructionsText2"/>
        <w:numPr>
          <w:ilvl w:val="0"/>
          <w:numId w:val="0"/>
        </w:numPr>
      </w:pPr>
      <w:r w:rsidRPr="00613274">
        <w:rPr>
          <w:rStyle w:val="DNEx1"/>
        </w:rPr>
        <w:fldChar w:fldCharType="begin"/>
      </w:r>
      <w:r w:rsidRPr="00613274">
        <w:rPr>
          <w:rStyle w:val="DNEx1"/>
        </w:rPr>
        <w:instrText xml:space="preserve"> seq paragraphs </w:instrText>
      </w:r>
      <w:r w:rsidRPr="00613274">
        <w:rPr>
          <w:rStyle w:val="DNEx1"/>
        </w:rPr>
        <w:fldChar w:fldCharType="separate"/>
      </w:r>
      <w:r w:rsidR="00771068" w:rsidRPr="00613274">
        <w:rPr>
          <w:rStyle w:val="DNEx1"/>
        </w:rPr>
        <w:t>141</w:t>
      </w:r>
      <w:r w:rsidRPr="00613274">
        <w:rPr>
          <w:rStyle w:val="DNEx1"/>
        </w:rPr>
        <w:fldChar w:fldCharType="end"/>
      </w:r>
      <w:r w:rsidRPr="00613274">
        <w:rPr>
          <w:rStyle w:val="DNEx1"/>
        </w:rPr>
        <w:t>.</w:t>
      </w:r>
      <w:r w:rsidRPr="00613274">
        <w:rPr>
          <w:rStyle w:val="DNEx1"/>
        </w:rPr>
        <w:tab/>
      </w:r>
      <w:r w:rsidRPr="00613274">
        <w:t>[prazno]</w:t>
      </w:r>
    </w:p>
    <w:p w14:paraId="23737963" w14:textId="4E4DFDEB" w:rsidR="0062765D" w:rsidRPr="00613274"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613274">
        <w:rPr>
          <w:rFonts w:ascii="Times New Roman" w:hAnsi="Times New Roman"/>
          <w:b/>
          <w:sz w:val="24"/>
          <w:u w:val="single"/>
        </w:rPr>
        <w:t>Poročanje o kapitalskih zahtevah za operativno tveganje</w:t>
      </w:r>
      <w:bookmarkEnd w:id="18"/>
    </w:p>
    <w:p w14:paraId="200487A9" w14:textId="75383504" w:rsidR="0062765D" w:rsidRPr="00613274"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613274">
        <w:rPr>
          <w:rFonts w:ascii="Times New Roman" w:hAnsi="Times New Roman"/>
          <w:b/>
          <w:sz w:val="24"/>
          <w:u w:val="single"/>
        </w:rPr>
        <w:t>Splošne opombe</w:t>
      </w:r>
      <w:bookmarkEnd w:id="19"/>
    </w:p>
    <w:p w14:paraId="60C67A56" w14:textId="5F0C19D1" w:rsidR="0062765D" w:rsidRPr="00613274" w:rsidRDefault="0062765D" w:rsidP="00855EF0">
      <w:pPr>
        <w:spacing w:before="0" w:after="240"/>
        <w:ind w:left="360" w:hanging="360"/>
        <w:rPr>
          <w:rFonts w:ascii="Times New Roman" w:hAnsi="Times New Roman"/>
          <w:noProof/>
          <w:sz w:val="24"/>
        </w:rPr>
      </w:pPr>
      <w:r w:rsidRPr="00613274">
        <w:rPr>
          <w:rStyle w:val="DNEx2"/>
        </w:rPr>
        <w:t xml:space="preserve">141a. </w:t>
      </w:r>
      <w:r w:rsidRPr="00613274">
        <w:rPr>
          <w:rFonts w:ascii="Times New Roman" w:hAnsi="Times New Roman"/>
          <w:sz w:val="24"/>
        </w:rPr>
        <w:t>Predloga C 16.01 zajema kapitalske zahteve (OFR) za operativno tveganje v okviru komponente kazalnika poslovanja (BIC) in s tem povezanega kazalnika poslovanja (BI) v skladu s členi 312 do 314 Uredbe (EU) št. 575/2013.</w:t>
      </w:r>
    </w:p>
    <w:p w14:paraId="45817266" w14:textId="012015AA" w:rsidR="004F7163" w:rsidRPr="00613274" w:rsidRDefault="004F7163" w:rsidP="004F7163">
      <w:pPr>
        <w:spacing w:before="0" w:after="240"/>
        <w:ind w:left="360" w:hanging="360"/>
        <w:rPr>
          <w:rFonts w:ascii="Times New Roman" w:hAnsi="Times New Roman"/>
          <w:noProof/>
          <w:sz w:val="24"/>
        </w:rPr>
      </w:pPr>
      <w:r w:rsidRPr="00613274">
        <w:rPr>
          <w:rStyle w:val="DNEx2"/>
        </w:rPr>
        <w:t>141aa.</w:t>
      </w:r>
      <w:r w:rsidRPr="00613274">
        <w:rPr>
          <w:rFonts w:ascii="Times New Roman" w:hAnsi="Times New Roman"/>
          <w:sz w:val="24"/>
        </w:rPr>
        <w:t xml:space="preserve"> Predloga C 16.02 vsebuje podrobnosti o </w:t>
      </w:r>
      <w:proofErr w:type="spellStart"/>
      <w:r w:rsidRPr="00613274">
        <w:rPr>
          <w:rFonts w:ascii="Times New Roman" w:hAnsi="Times New Roman"/>
          <w:sz w:val="24"/>
        </w:rPr>
        <w:t>podkomponentah</w:t>
      </w:r>
      <w:proofErr w:type="spellEnd"/>
      <w:r w:rsidRPr="00613274">
        <w:rPr>
          <w:rFonts w:ascii="Times New Roman" w:hAnsi="Times New Roman"/>
          <w:sz w:val="24"/>
        </w:rPr>
        <w:t xml:space="preserve"> kazalnika poslovanja (BI) iz predloge C 16.01: </w:t>
      </w:r>
      <w:proofErr w:type="spellStart"/>
      <w:r w:rsidRPr="00613274">
        <w:rPr>
          <w:rFonts w:ascii="Times New Roman" w:hAnsi="Times New Roman"/>
          <w:sz w:val="24"/>
        </w:rPr>
        <w:t>podkomponentah</w:t>
      </w:r>
      <w:proofErr w:type="spellEnd"/>
      <w:r w:rsidRPr="00613274">
        <w:rPr>
          <w:rFonts w:ascii="Times New Roman" w:hAnsi="Times New Roman"/>
          <w:sz w:val="24"/>
        </w:rPr>
        <w:t xml:space="preserve"> sestavine obresti, zakupov in dividend (ILDC), sestavine storitev (SC) in finančne sestavine (FC) v skladu s členom 314 Uredbe (EU) št. 575/2013.</w:t>
      </w:r>
    </w:p>
    <w:p w14:paraId="120E86E7" w14:textId="77777777" w:rsidR="004F7163" w:rsidRPr="00613274" w:rsidRDefault="004F7163" w:rsidP="004F7163">
      <w:pPr>
        <w:spacing w:before="0" w:after="240"/>
        <w:ind w:left="360" w:hanging="360"/>
        <w:rPr>
          <w:rFonts w:ascii="Times New Roman" w:hAnsi="Times New Roman"/>
          <w:noProof/>
          <w:sz w:val="24"/>
        </w:rPr>
      </w:pPr>
      <w:r w:rsidRPr="00613274">
        <w:rPr>
          <w:rStyle w:val="DNEx2"/>
        </w:rPr>
        <w:t>141ab.</w:t>
      </w:r>
      <w:r w:rsidRPr="00613274">
        <w:rPr>
          <w:rFonts w:ascii="Times New Roman" w:hAnsi="Times New Roman"/>
          <w:sz w:val="24"/>
        </w:rPr>
        <w:t xml:space="preserve"> Predloga C 16.03 vsebuje podrobnosti o izgubah, odhodkih, rezervacijah in drugih finančnih posledicah, ki izhajajo iz dogodkov operativnega tveganja. Skupna vrednost se vključi v izračun sestavine storitev, kot je prikazano v predlogi C 16.02.</w:t>
      </w:r>
    </w:p>
    <w:p w14:paraId="06F95D37" w14:textId="1BF3DF7F" w:rsidR="001B76EB" w:rsidRPr="00613274" w:rsidRDefault="001B76EB" w:rsidP="001B76EB">
      <w:pPr>
        <w:spacing w:before="0" w:after="240"/>
        <w:ind w:left="360" w:hanging="360"/>
        <w:rPr>
          <w:rFonts w:ascii="Times New Roman" w:hAnsi="Times New Roman"/>
          <w:noProof/>
          <w:sz w:val="24"/>
        </w:rPr>
      </w:pPr>
      <w:r w:rsidRPr="00613274">
        <w:rPr>
          <w:rStyle w:val="DNEx2"/>
        </w:rPr>
        <w:t>141ac.</w:t>
      </w:r>
      <w:r w:rsidRPr="00613274">
        <w:rPr>
          <w:rFonts w:ascii="Times New Roman" w:hAnsi="Times New Roman"/>
          <w:sz w:val="24"/>
        </w:rPr>
        <w:t xml:space="preserve"> Predloga C16.04 vsebuje informacije, izračunane na ravni podrejenih institucij v skladu s členom 314(3) Uredbe (EU) št. 575/2013.</w:t>
      </w:r>
    </w:p>
    <w:p w14:paraId="4A6A0C5D" w14:textId="396717C5" w:rsidR="00A33B6E" w:rsidRPr="00613274" w:rsidRDefault="00A33B6E" w:rsidP="00855EF0">
      <w:pPr>
        <w:spacing w:before="0" w:after="240"/>
        <w:ind w:left="360" w:hanging="360"/>
        <w:rPr>
          <w:rFonts w:ascii="Times New Roman" w:hAnsi="Times New Roman"/>
          <w:noProof/>
          <w:sz w:val="24"/>
          <w:lang w:eastAsia="de-DE"/>
        </w:rPr>
      </w:pPr>
    </w:p>
    <w:p w14:paraId="2BDF4A3C" w14:textId="74F2BA56" w:rsidR="00A85FE5" w:rsidRPr="00613274" w:rsidRDefault="00DB52C6" w:rsidP="00E52A38">
      <w:pPr>
        <w:spacing w:before="0" w:after="240"/>
        <w:ind w:left="360" w:hanging="360"/>
        <w:rPr>
          <w:rFonts w:ascii="Times New Roman" w:hAnsi="Times New Roman"/>
          <w:noProof/>
          <w:sz w:val="24"/>
        </w:rPr>
      </w:pPr>
      <w:r w:rsidRPr="00613274">
        <w:rPr>
          <w:rStyle w:val="DNEx2"/>
        </w:rPr>
        <w:lastRenderedPageBreak/>
        <w:t>141b.</w:t>
      </w:r>
      <w:r w:rsidRPr="00613274">
        <w:rPr>
          <w:rFonts w:ascii="Times New Roman" w:hAnsi="Times New Roman"/>
          <w:sz w:val="24"/>
        </w:rPr>
        <w:t xml:space="preserve"> Institucije poročajo o vseh zneskih na podlagi računovodskega okvira, ki ga uporabljajo za sporočanje finančnih informacij, razen če je v tej prilogi določeno drugače. V navodilih so navedeni sklici na zahteve za poročanje, navedene v Prilogi V k rešitvam organa EBA na področju informacijske tehnologije</w:t>
      </w:r>
      <w:r w:rsidR="00763680" w:rsidRPr="00613274">
        <w:rPr>
          <w:rStyle w:val="FootnoteReference"/>
          <w:noProof/>
          <w:lang w:eastAsia="de-DE"/>
        </w:rPr>
        <w:footnoteReference w:id="2"/>
      </w:r>
      <w:r w:rsidRPr="00613274">
        <w:rPr>
          <w:rFonts w:ascii="Times New Roman" w:hAnsi="Times New Roman"/>
          <w:sz w:val="24"/>
        </w:rPr>
        <w:t xml:space="preserve"> FINREP, in sicer zaradi tesne povezave med poročanjem o operativnem tveganju in računovodskimi izkazi institucije. Kjer se je štelo, da je treba to v navodilih pojasniti, so bili vstavljeni sklici na ustrezne MSRP</w:t>
      </w:r>
      <w:r w:rsidR="00F4005E" w:rsidRPr="00613274">
        <w:rPr>
          <w:rStyle w:val="FootnoteReference"/>
          <w:noProof/>
          <w:lang w:eastAsia="de-DE"/>
        </w:rPr>
        <w:footnoteReference w:id="3"/>
      </w:r>
      <w:r w:rsidRPr="00613274">
        <w:rPr>
          <w:rFonts w:ascii="Times New Roman" w:hAnsi="Times New Roman"/>
          <w:sz w:val="24"/>
        </w:rPr>
        <w:t xml:space="preserve"> in sklici na </w:t>
      </w:r>
      <w:proofErr w:type="spellStart"/>
      <w:r w:rsidRPr="00613274">
        <w:rPr>
          <w:rFonts w:ascii="Times New Roman" w:hAnsi="Times New Roman"/>
          <w:sz w:val="24"/>
        </w:rPr>
        <w:t>nGAAP</w:t>
      </w:r>
      <w:proofErr w:type="spellEnd"/>
      <w:r w:rsidR="00464DC4" w:rsidRPr="00613274">
        <w:rPr>
          <w:rStyle w:val="FootnoteReference"/>
          <w:noProof/>
          <w:lang w:eastAsia="de-DE"/>
        </w:rPr>
        <w:footnoteReference w:id="4"/>
      </w:r>
      <w:r w:rsidRPr="00613274">
        <w:rPr>
          <w:rFonts w:ascii="Times New Roman" w:hAnsi="Times New Roman"/>
          <w:sz w:val="24"/>
        </w:rPr>
        <w:t>.</w:t>
      </w:r>
    </w:p>
    <w:p w14:paraId="25C2C2DF" w14:textId="7F5118DC" w:rsidR="00A50632" w:rsidRPr="00613274" w:rsidRDefault="00A50632" w:rsidP="00A50632">
      <w:pPr>
        <w:spacing w:before="0" w:after="240"/>
        <w:ind w:left="360" w:hanging="360"/>
        <w:rPr>
          <w:rFonts w:ascii="Times New Roman" w:hAnsi="Times New Roman"/>
          <w:sz w:val="24"/>
        </w:rPr>
      </w:pPr>
      <w:r w:rsidRPr="00613274">
        <w:rPr>
          <w:rStyle w:val="DNEx2"/>
        </w:rPr>
        <w:t>141ba.</w:t>
      </w:r>
      <w:r w:rsidRPr="00613274">
        <w:rPr>
          <w:rFonts w:ascii="Times New Roman" w:hAnsi="Times New Roman"/>
          <w:sz w:val="24"/>
        </w:rPr>
        <w:t xml:space="preserve"> Dogovorjeni znaki, uporabljeni v tej prilogi, so v skladu z dogovori, navedenimi v Prilogi V k rešitvam organa EBA na področju informacijske tehnologije: uporaba oklepajev pri oznaki postavke v predlogi pomeni, da je treba to postavko odšteti, da se dobi skupni znesek, ne pomeni pa, da se navede kot negativna vrednost.</w:t>
      </w:r>
      <w:r w:rsidRPr="00613274">
        <w:rPr>
          <w:rFonts w:ascii="Arial" w:hAnsi="Arial"/>
          <w:sz w:val="22"/>
        </w:rPr>
        <w:t xml:space="preserve"> </w:t>
      </w:r>
      <w:r w:rsidRPr="00613274">
        <w:rPr>
          <w:rFonts w:ascii="Times New Roman" w:hAnsi="Times New Roman"/>
          <w:sz w:val="24"/>
        </w:rPr>
        <w:t>Elementi, ki se navedejo kot negativna vrednost, so v predlogah označeni z znakom „(–)“ na začetku oznake.</w:t>
      </w:r>
    </w:p>
    <w:p w14:paraId="3F5B8138" w14:textId="57B15B5B" w:rsidR="0062765D" w:rsidRPr="00613274" w:rsidRDefault="00DB52C6" w:rsidP="0062765D">
      <w:pPr>
        <w:spacing w:before="0" w:after="240"/>
        <w:ind w:left="360" w:hanging="360"/>
        <w:rPr>
          <w:rFonts w:ascii="Times New Roman" w:hAnsi="Times New Roman"/>
          <w:noProof/>
          <w:sz w:val="24"/>
        </w:rPr>
      </w:pPr>
      <w:r w:rsidRPr="00613274">
        <w:rPr>
          <w:rStyle w:val="DNEx2"/>
        </w:rPr>
        <w:t>141c.</w:t>
      </w:r>
      <w:r w:rsidRPr="00613274">
        <w:rPr>
          <w:rFonts w:ascii="Times New Roman" w:hAnsi="Times New Roman"/>
          <w:sz w:val="24"/>
        </w:rPr>
        <w:t xml:space="preserve"> Institucije izračunajo svoje kapitalske zahteve in sporočijo informacije v predlogah na podlagi informacij, ki so na voljo ob koncu poslovnega leta. Zato se uporabijo zadnja tri 12-mesečna opažanja, tako da se začne s koncem poslovnega leta (npr. za datume poročanja „december L–1, marec L, junij L, september L“ in konec poslovnega leta „31. december“ izračuni temeljijo na finančnem stanju na datum „31. december“, tako da se uporabijo celotna poslovna leta L–1, L–2 in L–3).</w:t>
      </w:r>
    </w:p>
    <w:p w14:paraId="34790AA0" w14:textId="4A0A92A4" w:rsidR="0062765D" w:rsidRPr="00613274" w:rsidRDefault="00DB52C6" w:rsidP="3B06A011">
      <w:pPr>
        <w:spacing w:before="0" w:after="240"/>
        <w:ind w:left="360" w:hanging="360"/>
        <w:rPr>
          <w:rFonts w:ascii="Times New Roman" w:hAnsi="Times New Roman"/>
          <w:sz w:val="24"/>
        </w:rPr>
      </w:pPr>
      <w:r w:rsidRPr="00613274">
        <w:rPr>
          <w:rStyle w:val="DNEx2"/>
        </w:rPr>
        <w:t>141d.</w:t>
      </w:r>
      <w:r w:rsidRPr="00613274">
        <w:rPr>
          <w:rFonts w:ascii="Times New Roman" w:hAnsi="Times New Roman"/>
          <w:sz w:val="24"/>
        </w:rPr>
        <w:t xml:space="preserve"> Kadar revidirani podatki niso na voljo, lahko institucije uporabijo ocene poslovanja. Če se uporabijo revidirani podatki, institucije sporočijo revidirane podatke, za katere se pričakuje, da bodo ostali nespremenjeni. Odstopanja od tega načela „nespremenjenosti“ so možna v skladu s členom 315(1) in (2) Uredbe (EU) št. 575/2013.</w:t>
      </w:r>
    </w:p>
    <w:p w14:paraId="27F080A5" w14:textId="12A87C97" w:rsidR="00FA5064" w:rsidRPr="00613274" w:rsidRDefault="00DB52C6" w:rsidP="3B06A011">
      <w:pPr>
        <w:spacing w:before="0" w:after="240"/>
        <w:ind w:left="360" w:hanging="360"/>
        <w:rPr>
          <w:rFonts w:ascii="Times New Roman" w:hAnsi="Times New Roman"/>
          <w:sz w:val="24"/>
        </w:rPr>
      </w:pPr>
      <w:r w:rsidRPr="00613274">
        <w:rPr>
          <w:rStyle w:val="DNEx2"/>
        </w:rPr>
        <w:t>141e.</w:t>
      </w:r>
      <w:r w:rsidRPr="00613274">
        <w:rPr>
          <w:rFonts w:ascii="Times New Roman" w:hAnsi="Times New Roman"/>
          <w:sz w:val="24"/>
        </w:rPr>
        <w:t xml:space="preserve"> Institucije v poročanje ne vključijo nobenih podatkov, ki se nanašajo na postavke, določene v skladu s členom 314(7) Uredbe (EU) št. 575/2013 in podrobneje opredeljene v regulativnem tehničnem standardu, ki se pripravi na podlagi člena 314(9).</w:t>
      </w:r>
    </w:p>
    <w:p w14:paraId="65A130C3" w14:textId="64C06C9E" w:rsidR="008E3C30" w:rsidRPr="00613274" w:rsidRDefault="00DB52C6" w:rsidP="3B06A011">
      <w:pPr>
        <w:spacing w:before="0" w:after="240"/>
        <w:ind w:left="360" w:hanging="360"/>
        <w:rPr>
          <w:rFonts w:ascii="Times New Roman" w:hAnsi="Times New Roman"/>
          <w:sz w:val="24"/>
        </w:rPr>
      </w:pPr>
      <w:r w:rsidRPr="00613274">
        <w:rPr>
          <w:rStyle w:val="DNEx2"/>
        </w:rPr>
        <w:t>141f.</w:t>
      </w:r>
      <w:r w:rsidRPr="00613274">
        <w:t xml:space="preserve"> </w:t>
      </w:r>
      <w:r w:rsidRPr="00613274">
        <w:rPr>
          <w:rFonts w:ascii="Times New Roman" w:hAnsi="Times New Roman"/>
          <w:sz w:val="24"/>
        </w:rPr>
        <w:t>Za izračun kazalnika poslovanja (BI) (npr. v primeru institucij, ki imajo podrejene družbe z valuto, ki ni valuta poročanja institucije) institucije uporabijo ustrezni menjalni tečaj za vsako od treh let, ki so podlaga za izračun BI, v skladu z veljavnim računovodskim okvirom. Tako se menjalni tečaj, uporabljen v zadevnem letu, ne posodablja na vsak datum poročanja.</w:t>
      </w:r>
    </w:p>
    <w:p w14:paraId="06A7780A" w14:textId="1BA1142E" w:rsidR="006E63FF" w:rsidRPr="00613274" w:rsidRDefault="008E3C30" w:rsidP="001A7684">
      <w:pPr>
        <w:spacing w:before="0" w:after="240"/>
        <w:ind w:left="360" w:hanging="360"/>
        <w:rPr>
          <w:rFonts w:ascii="Times New Roman" w:hAnsi="Times New Roman"/>
          <w:sz w:val="24"/>
        </w:rPr>
      </w:pPr>
      <w:r w:rsidRPr="00613274">
        <w:rPr>
          <w:rStyle w:val="DNEx2"/>
        </w:rPr>
        <w:t>141g.</w:t>
      </w:r>
      <w:r w:rsidRPr="00613274">
        <w:rPr>
          <w:rFonts w:ascii="Times New Roman" w:hAnsi="Times New Roman"/>
          <w:sz w:val="24"/>
        </w:rPr>
        <w:t xml:space="preserve"> Kar zadeva uporabo pragov za izračun komponente kazalnika poslovanja (BIC) v skladu s členom 313 Uredbe (EU) št. 575/2013, institucije zunaj </w:t>
      </w:r>
      <w:proofErr w:type="spellStart"/>
      <w:r w:rsidRPr="00613274">
        <w:rPr>
          <w:rFonts w:ascii="Times New Roman" w:hAnsi="Times New Roman"/>
          <w:sz w:val="24"/>
        </w:rPr>
        <w:t>euroobmočja</w:t>
      </w:r>
      <w:proofErr w:type="spellEnd"/>
      <w:r w:rsidRPr="00613274">
        <w:rPr>
          <w:rFonts w:ascii="Times New Roman" w:hAnsi="Times New Roman"/>
          <w:sz w:val="24"/>
        </w:rPr>
        <w:t>, ki sporočajo nadzorniške informacije v lokalni valuti, za pretvorbo praga v lokalno valuto uporabijo povprečni menjalni tečaj za obdobje, za katero se izračuna BIC (povprečje za zadnja tri poslovna leta), v skladu z računovodskim okvirom.</w:t>
      </w:r>
    </w:p>
    <w:p w14:paraId="031BD6E8" w14:textId="208E0079" w:rsidR="008803F1" w:rsidRPr="00613274"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613274">
        <w:rPr>
          <w:rFonts w:ascii="Times New Roman" w:hAnsi="Times New Roman"/>
          <w:b/>
          <w:sz w:val="24"/>
          <w:u w:val="single"/>
        </w:rPr>
        <w:lastRenderedPageBreak/>
        <w:t>C 16.01 Operativno tveganje – kapitalske zahteve (OPR OFR)</w:t>
      </w:r>
      <w:bookmarkEnd w:id="20"/>
    </w:p>
    <w:p w14:paraId="37EA392E" w14:textId="08491DA9" w:rsidR="0060540A" w:rsidRPr="00613274" w:rsidRDefault="006B71D2" w:rsidP="00F83296">
      <w:pPr>
        <w:spacing w:before="0" w:after="240"/>
        <w:ind w:left="360" w:hanging="360"/>
        <w:rPr>
          <w:rFonts w:ascii="Times New Roman" w:eastAsia="Arial" w:hAnsi="Times New Roman"/>
          <w:sz w:val="24"/>
          <w:u w:val="single"/>
        </w:rPr>
      </w:pPr>
      <w:r w:rsidRPr="00613274">
        <w:rPr>
          <w:rStyle w:val="DNEx2"/>
        </w:rPr>
        <w:t>141h.</w:t>
      </w:r>
      <w:r w:rsidRPr="00613274">
        <w:rPr>
          <w:rFonts w:ascii="Times New Roman" w:hAnsi="Times New Roman"/>
          <w:sz w:val="24"/>
        </w:rPr>
        <w:t xml:space="preserve"> Informacije v tej predlogi se izračunajo ob upoštevanju zneskov za zadnja tri poslovna leta.</w:t>
      </w:r>
    </w:p>
    <w:p w14:paraId="4A1DC110" w14:textId="03CEE5BE" w:rsidR="0062765D" w:rsidRPr="00613274" w:rsidRDefault="0062765D" w:rsidP="00C86126">
      <w:pPr>
        <w:keepNext/>
        <w:spacing w:before="0" w:after="240"/>
        <w:rPr>
          <w:rFonts w:ascii="Times New Roman" w:hAnsi="Times New Roman"/>
          <w:sz w:val="24"/>
          <w:u w:val="single"/>
        </w:rPr>
      </w:pPr>
      <w:r w:rsidRPr="00613274">
        <w:rPr>
          <w:rFonts w:ascii="Times New Roman" w:hAnsi="Times New Roman"/>
          <w:sz w:val="24"/>
          <w:u w:val="single"/>
        </w:rPr>
        <w:t>Navodila za posamezne pozicije:</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613274" w14:paraId="3FE9FB08" w14:textId="77777777" w:rsidTr="3B06A011">
        <w:trPr>
          <w:trHeight w:val="300"/>
        </w:trPr>
        <w:tc>
          <w:tcPr>
            <w:tcW w:w="1225" w:type="dxa"/>
            <w:shd w:val="clear" w:color="auto" w:fill="BFBFBF" w:themeFill="background1" w:themeFillShade="BF"/>
          </w:tcPr>
          <w:p w14:paraId="72846797" w14:textId="77777777" w:rsidR="0062765D" w:rsidRPr="00613274" w:rsidRDefault="0062765D" w:rsidP="0062765D">
            <w:pPr>
              <w:spacing w:before="0" w:after="0"/>
              <w:rPr>
                <w:rFonts w:ascii="Times New Roman" w:hAnsi="Times New Roman"/>
                <w:sz w:val="24"/>
              </w:rPr>
            </w:pPr>
            <w:r w:rsidRPr="00613274">
              <w:rPr>
                <w:rFonts w:ascii="Times New Roman" w:hAnsi="Times New Roman"/>
                <w:b/>
                <w:sz w:val="24"/>
              </w:rPr>
              <w:t>Stolpci</w:t>
            </w:r>
          </w:p>
        </w:tc>
        <w:tc>
          <w:tcPr>
            <w:tcW w:w="7789" w:type="dxa"/>
            <w:shd w:val="clear" w:color="auto" w:fill="BFBFBF" w:themeFill="background1" w:themeFillShade="BF"/>
          </w:tcPr>
          <w:p w14:paraId="5C86F175" w14:textId="77777777" w:rsidR="0062765D" w:rsidRPr="00613274" w:rsidRDefault="0062765D" w:rsidP="0062765D">
            <w:pPr>
              <w:spacing w:before="0" w:after="0"/>
              <w:jc w:val="left"/>
              <w:rPr>
                <w:rFonts w:ascii="Times New Roman" w:hAnsi="Times New Roman"/>
                <w:b/>
                <w:bCs/>
                <w:sz w:val="24"/>
                <w:u w:val="single"/>
              </w:rPr>
            </w:pPr>
            <w:r w:rsidRPr="00613274">
              <w:rPr>
                <w:rFonts w:ascii="Times New Roman" w:hAnsi="Times New Roman"/>
                <w:b/>
                <w:sz w:val="24"/>
                <w:u w:val="single"/>
              </w:rPr>
              <w:t>Pravna podlaga in navodila</w:t>
            </w:r>
          </w:p>
        </w:tc>
      </w:tr>
      <w:tr w:rsidR="0062765D" w:rsidRPr="00613274" w14:paraId="757FFFEF" w14:textId="77777777" w:rsidTr="3B06A011">
        <w:trPr>
          <w:trHeight w:val="300"/>
        </w:trPr>
        <w:tc>
          <w:tcPr>
            <w:tcW w:w="1225" w:type="dxa"/>
          </w:tcPr>
          <w:p w14:paraId="0E504078" w14:textId="77777777" w:rsidR="0062765D" w:rsidRPr="00613274" w:rsidRDefault="0062765D" w:rsidP="0062765D">
            <w:pPr>
              <w:jc w:val="left"/>
              <w:rPr>
                <w:rFonts w:ascii="Times New Roman" w:hAnsi="Times New Roman"/>
                <w:bCs/>
                <w:sz w:val="24"/>
                <w:u w:val="single"/>
              </w:rPr>
            </w:pPr>
            <w:r w:rsidRPr="00613274">
              <w:rPr>
                <w:rFonts w:ascii="Times New Roman" w:hAnsi="Times New Roman"/>
                <w:sz w:val="24"/>
                <w:lang w:eastAsia="nl-BE"/>
              </w:rPr>
              <w:t>0010</w:t>
            </w:r>
          </w:p>
        </w:tc>
        <w:tc>
          <w:tcPr>
            <w:tcW w:w="7789" w:type="dxa"/>
          </w:tcPr>
          <w:p w14:paraId="37C5F7E9" w14:textId="77777777" w:rsidR="0062765D" w:rsidRPr="00613274" w:rsidRDefault="0062765D" w:rsidP="00C86126">
            <w:pPr>
              <w:keepNext/>
              <w:jc w:val="left"/>
              <w:rPr>
                <w:rFonts w:ascii="Times New Roman" w:hAnsi="Times New Roman"/>
                <w:b/>
                <w:bCs/>
                <w:sz w:val="24"/>
                <w:u w:val="single"/>
              </w:rPr>
            </w:pPr>
            <w:r w:rsidRPr="00613274">
              <w:rPr>
                <w:rFonts w:ascii="Times New Roman" w:hAnsi="Times New Roman"/>
                <w:b/>
                <w:sz w:val="24"/>
                <w:u w:val="single"/>
              </w:rPr>
              <w:t>Vrednost</w:t>
            </w:r>
          </w:p>
          <w:p w14:paraId="40C487F3" w14:textId="77777777" w:rsidR="0062765D" w:rsidRPr="00613274" w:rsidRDefault="0062765D" w:rsidP="0062765D">
            <w:pPr>
              <w:jc w:val="left"/>
              <w:rPr>
                <w:rFonts w:ascii="Times New Roman" w:hAnsi="Times New Roman"/>
                <w:sz w:val="24"/>
              </w:rPr>
            </w:pPr>
            <w:r w:rsidRPr="00613274">
              <w:rPr>
                <w:rFonts w:ascii="Times New Roman" w:hAnsi="Times New Roman"/>
                <w:sz w:val="24"/>
              </w:rPr>
              <w:t>Vrednost kazalnika poslovanja in njegovih treh sestavin: ILDC, SC in FC.</w:t>
            </w:r>
          </w:p>
          <w:p w14:paraId="4EA05B1B" w14:textId="77777777" w:rsidR="0062765D" w:rsidRPr="00613274" w:rsidRDefault="0062765D" w:rsidP="3B06A011">
            <w:pPr>
              <w:jc w:val="left"/>
              <w:rPr>
                <w:rFonts w:ascii="Times New Roman" w:hAnsi="Times New Roman"/>
                <w:sz w:val="24"/>
              </w:rPr>
            </w:pPr>
            <w:r w:rsidRPr="00613274">
              <w:rPr>
                <w:rFonts w:ascii="Times New Roman" w:hAnsi="Times New Roman"/>
                <w:sz w:val="24"/>
              </w:rPr>
              <w:t>Vrednost vključuje prilagoditve zaradi učinka združitev, prevzemov in odtujitev v skladu s členom 315(1) in (2) Uredbe (EU) št. 575/2013.</w:t>
            </w:r>
          </w:p>
          <w:p w14:paraId="160B8F2D" w14:textId="61260FD0" w:rsidR="00BC5ECA" w:rsidRPr="00613274" w:rsidRDefault="00BC5ECA" w:rsidP="3B06A011">
            <w:pPr>
              <w:jc w:val="left"/>
              <w:rPr>
                <w:rFonts w:ascii="Times New Roman" w:hAnsi="Times New Roman"/>
                <w:sz w:val="24"/>
              </w:rPr>
            </w:pPr>
            <w:r w:rsidRPr="00613274">
              <w:rPr>
                <w:rFonts w:ascii="Times New Roman" w:hAnsi="Times New Roman"/>
                <w:sz w:val="24"/>
              </w:rPr>
              <w:t>V primeru finančne sestavine (FC) vrednost odraža bodisi knjigovodsko vrednost, določeno z uporabo računovodskega pristopa, bodisi knjigovodsko vrednost, določeno z uporabo bonitetne meje (pristop bonitetne meje – PBA) za opredelitev postavk trgovalne in bančne knjige. Informacije o uporabljenem pristopu bodo sporočene v vrstici 0110.</w:t>
            </w:r>
          </w:p>
          <w:p w14:paraId="78D3EEE0" w14:textId="54806951" w:rsidR="00DC6108" w:rsidRPr="00613274" w:rsidRDefault="00DC6108" w:rsidP="0062765D">
            <w:pPr>
              <w:jc w:val="left"/>
              <w:rPr>
                <w:rFonts w:ascii="Times New Roman" w:hAnsi="Times New Roman"/>
                <w:sz w:val="24"/>
              </w:rPr>
            </w:pPr>
          </w:p>
        </w:tc>
      </w:tr>
      <w:tr w:rsidR="0062765D" w:rsidRPr="00613274" w14:paraId="7AE3F4FB" w14:textId="77777777" w:rsidTr="3B06A011">
        <w:trPr>
          <w:trHeight w:val="300"/>
        </w:trPr>
        <w:tc>
          <w:tcPr>
            <w:tcW w:w="1225" w:type="dxa"/>
          </w:tcPr>
          <w:p w14:paraId="4A8A57B4" w14:textId="77777777" w:rsidR="0062765D" w:rsidRPr="00613274" w:rsidRDefault="0062765D" w:rsidP="0062765D">
            <w:pPr>
              <w:rPr>
                <w:rFonts w:ascii="Times New Roman" w:hAnsi="Times New Roman"/>
                <w:sz w:val="24"/>
              </w:rPr>
            </w:pPr>
            <w:r w:rsidRPr="00613274">
              <w:rPr>
                <w:rFonts w:ascii="Times New Roman" w:hAnsi="Times New Roman"/>
                <w:sz w:val="24"/>
                <w:lang w:eastAsia="nl-BE"/>
              </w:rPr>
              <w:t>0020</w:t>
            </w:r>
          </w:p>
        </w:tc>
        <w:tc>
          <w:tcPr>
            <w:tcW w:w="7789" w:type="dxa"/>
          </w:tcPr>
          <w:p w14:paraId="3853732D" w14:textId="7EE877C7" w:rsidR="0062765D" w:rsidRPr="00613274" w:rsidRDefault="0062765D" w:rsidP="00C86126">
            <w:pPr>
              <w:keepNext/>
              <w:jc w:val="left"/>
              <w:rPr>
                <w:rFonts w:ascii="Times New Roman" w:hAnsi="Times New Roman"/>
                <w:b/>
                <w:bCs/>
                <w:sz w:val="24"/>
                <w:u w:val="single"/>
              </w:rPr>
            </w:pPr>
            <w:r w:rsidRPr="00613274">
              <w:rPr>
                <w:rFonts w:ascii="Times New Roman" w:hAnsi="Times New Roman"/>
                <w:b/>
                <w:sz w:val="24"/>
                <w:u w:val="single"/>
              </w:rPr>
              <w:t>Od tega: prilagoditve zaradi združitve/prevzema subjektov ali dejavnosti</w:t>
            </w:r>
          </w:p>
          <w:p w14:paraId="74765691" w14:textId="77777777" w:rsidR="0062765D" w:rsidRPr="00613274" w:rsidRDefault="0062765D" w:rsidP="0062765D">
            <w:pPr>
              <w:jc w:val="left"/>
              <w:rPr>
                <w:rFonts w:ascii="Times New Roman" w:hAnsi="Times New Roman"/>
                <w:bCs/>
                <w:sz w:val="24"/>
              </w:rPr>
            </w:pPr>
            <w:r w:rsidRPr="00613274">
              <w:rPr>
                <w:rFonts w:ascii="Times New Roman" w:hAnsi="Times New Roman"/>
                <w:sz w:val="24"/>
              </w:rPr>
              <w:t>Del vrednosti, o kateri se poroča v stolpcu 0010, ki ustreza komponentam kazalnika poslovanja (BI), kot izhaja iz združenih ali prevzetih subjektov ali dejavnosti, v skladu s členom 315(1) Uredbe (EU) št. 575/2013.</w:t>
            </w:r>
          </w:p>
        </w:tc>
      </w:tr>
      <w:tr w:rsidR="0062765D" w:rsidRPr="00613274" w14:paraId="6B1C004B" w14:textId="77777777" w:rsidTr="3B06A011">
        <w:trPr>
          <w:trHeight w:val="300"/>
        </w:trPr>
        <w:tc>
          <w:tcPr>
            <w:tcW w:w="1225" w:type="dxa"/>
          </w:tcPr>
          <w:p w14:paraId="163A2836" w14:textId="77777777" w:rsidR="0062765D" w:rsidRPr="00613274" w:rsidRDefault="0062765D" w:rsidP="0062765D">
            <w:pPr>
              <w:rPr>
                <w:rFonts w:ascii="Times New Roman" w:hAnsi="Times New Roman"/>
                <w:sz w:val="24"/>
              </w:rPr>
            </w:pPr>
            <w:r w:rsidRPr="00613274">
              <w:rPr>
                <w:rFonts w:ascii="Times New Roman" w:hAnsi="Times New Roman"/>
                <w:sz w:val="24"/>
                <w:lang w:eastAsia="nl-BE"/>
              </w:rPr>
              <w:t>0030</w:t>
            </w:r>
          </w:p>
        </w:tc>
        <w:tc>
          <w:tcPr>
            <w:tcW w:w="7789" w:type="dxa"/>
          </w:tcPr>
          <w:p w14:paraId="5025702A" w14:textId="374811C4" w:rsidR="0062765D" w:rsidRPr="00613274" w:rsidRDefault="0062765D" w:rsidP="00C86126">
            <w:pPr>
              <w:keepNext/>
              <w:jc w:val="left"/>
              <w:rPr>
                <w:rFonts w:ascii="Times New Roman" w:hAnsi="Times New Roman"/>
                <w:b/>
                <w:bCs/>
                <w:sz w:val="24"/>
                <w:u w:val="single"/>
              </w:rPr>
            </w:pPr>
            <w:r w:rsidRPr="00613274">
              <w:rPr>
                <w:rFonts w:ascii="Times New Roman" w:hAnsi="Times New Roman"/>
                <w:b/>
                <w:sz w:val="24"/>
                <w:u w:val="single"/>
              </w:rPr>
              <w:t>(Prilagoditve zaradi odtujitve subjektov ali dejavnosti)</w:t>
            </w:r>
          </w:p>
          <w:p w14:paraId="474CDF36" w14:textId="77777777" w:rsidR="0062765D" w:rsidRPr="00613274" w:rsidRDefault="0062765D" w:rsidP="0062765D">
            <w:pPr>
              <w:jc w:val="left"/>
              <w:rPr>
                <w:rFonts w:ascii="Times New Roman" w:hAnsi="Times New Roman"/>
                <w:b/>
                <w:bCs/>
                <w:sz w:val="24"/>
                <w:u w:val="single"/>
              </w:rPr>
            </w:pPr>
            <w:r w:rsidRPr="00613274">
              <w:rPr>
                <w:rFonts w:ascii="Times New Roman" w:hAnsi="Times New Roman"/>
                <w:color w:val="000000" w:themeColor="text1"/>
                <w:sz w:val="24"/>
              </w:rPr>
              <w:t>Znesek, izključen iz sestavin kazalnika poslovanja (BI), povezan z odsvojenimi subjekti ali dejavnostmi, v skladu s členom 315(2) Uredbe (EU) št. 575/2013.</w:t>
            </w:r>
          </w:p>
        </w:tc>
      </w:tr>
      <w:tr w:rsidR="0062765D" w:rsidRPr="00613274" w14:paraId="29E6E185" w14:textId="77777777" w:rsidTr="3B06A011">
        <w:trPr>
          <w:trHeight w:val="300"/>
        </w:trPr>
        <w:tc>
          <w:tcPr>
            <w:tcW w:w="1225" w:type="dxa"/>
          </w:tcPr>
          <w:p w14:paraId="2C4429BE" w14:textId="77777777" w:rsidR="0062765D" w:rsidRPr="00613274" w:rsidRDefault="0062765D" w:rsidP="0062765D">
            <w:pPr>
              <w:rPr>
                <w:rFonts w:ascii="Times New Roman" w:hAnsi="Times New Roman"/>
                <w:sz w:val="24"/>
              </w:rPr>
            </w:pPr>
            <w:r w:rsidRPr="00613274">
              <w:rPr>
                <w:rFonts w:ascii="Times New Roman" w:hAnsi="Times New Roman"/>
                <w:sz w:val="24"/>
                <w:lang w:eastAsia="nl-BE"/>
              </w:rPr>
              <w:t>0040</w:t>
            </w:r>
          </w:p>
        </w:tc>
        <w:tc>
          <w:tcPr>
            <w:tcW w:w="7789" w:type="dxa"/>
          </w:tcPr>
          <w:p w14:paraId="4E023876" w14:textId="4513D957" w:rsidR="0062765D" w:rsidRPr="00613274" w:rsidRDefault="0062765D" w:rsidP="00C86126">
            <w:pPr>
              <w:keepNext/>
              <w:rPr>
                <w:rFonts w:ascii="Times New Roman" w:hAnsi="Times New Roman"/>
                <w:b/>
                <w:bCs/>
                <w:sz w:val="24"/>
                <w:u w:val="single"/>
              </w:rPr>
            </w:pPr>
            <w:r w:rsidRPr="00613274">
              <w:rPr>
                <w:rFonts w:ascii="Times New Roman" w:hAnsi="Times New Roman"/>
                <w:b/>
                <w:sz w:val="24"/>
                <w:u w:val="single"/>
              </w:rPr>
              <w:t>Kapitalske zahteve</w:t>
            </w:r>
          </w:p>
          <w:p w14:paraId="035197F4" w14:textId="37420E0A" w:rsidR="0062765D" w:rsidRPr="00613274" w:rsidRDefault="0062765D" w:rsidP="3B06A011">
            <w:pPr>
              <w:rPr>
                <w:rFonts w:ascii="Times New Roman" w:hAnsi="Times New Roman"/>
                <w:sz w:val="24"/>
              </w:rPr>
            </w:pPr>
            <w:r w:rsidRPr="00613274">
              <w:rPr>
                <w:rFonts w:ascii="Times New Roman" w:hAnsi="Times New Roman"/>
                <w:sz w:val="24"/>
              </w:rPr>
              <w:t>Kapitalska zahteva se izračuna v skladu s členi 312 do 314 Uredbe (EU) št. 575/2013. (BIC)</w:t>
            </w:r>
          </w:p>
          <w:p w14:paraId="459E44D5" w14:textId="2585C6AF" w:rsidR="00C44D1A" w:rsidRPr="00613274" w:rsidRDefault="00C44D1A" w:rsidP="00C44D1A">
            <w:pPr>
              <w:rPr>
                <w:rFonts w:ascii="Times New Roman" w:hAnsi="Times New Roman"/>
                <w:sz w:val="24"/>
              </w:rPr>
            </w:pPr>
            <w:r w:rsidRPr="00613274">
              <w:rPr>
                <w:rFonts w:ascii="Times New Roman" w:hAnsi="Times New Roman"/>
                <w:sz w:val="24"/>
              </w:rPr>
              <w:t>Če za institucijo velja odstopanje iz člena 314(4) Uredbe (EU) št. 575/2013, institucija h kapitalskim zahtevam, izračunanim v okviru komponente kazalnika poslovanja (BIC), prišteje kapitalske zahteve, izračunane v skladu z alternativnim standardiziranim pristopom (ASA) za poslovni področji bančništva na drobno in/ali komercialnega bančništva, ob upoštevanju odstopanja (ker niso del izračuna v okviru komponente kazalnika poslovanja (BIC)).</w:t>
            </w:r>
          </w:p>
          <w:p w14:paraId="463CE9EC" w14:textId="2BBB634A" w:rsidR="001D111F" w:rsidRPr="00613274" w:rsidRDefault="001D111F" w:rsidP="0062765D">
            <w:pPr>
              <w:rPr>
                <w:rFonts w:ascii="Times New Roman" w:hAnsi="Times New Roman"/>
                <w:sz w:val="24"/>
              </w:rPr>
            </w:pPr>
          </w:p>
        </w:tc>
      </w:tr>
      <w:tr w:rsidR="0062765D" w:rsidRPr="00613274" w14:paraId="11E50E11" w14:textId="77777777" w:rsidTr="3B06A011">
        <w:trPr>
          <w:trHeight w:val="300"/>
        </w:trPr>
        <w:tc>
          <w:tcPr>
            <w:tcW w:w="1225" w:type="dxa"/>
          </w:tcPr>
          <w:p w14:paraId="19667C8B" w14:textId="77777777" w:rsidR="0062765D" w:rsidRPr="00613274" w:rsidRDefault="0062765D" w:rsidP="0062765D">
            <w:pPr>
              <w:rPr>
                <w:rFonts w:ascii="Times New Roman" w:hAnsi="Times New Roman"/>
                <w:sz w:val="24"/>
              </w:rPr>
            </w:pPr>
            <w:r w:rsidRPr="00613274">
              <w:rPr>
                <w:rFonts w:ascii="Times New Roman" w:hAnsi="Times New Roman"/>
                <w:sz w:val="24"/>
                <w:lang w:eastAsia="nl-BE"/>
              </w:rPr>
              <w:t>0050</w:t>
            </w:r>
          </w:p>
        </w:tc>
        <w:tc>
          <w:tcPr>
            <w:tcW w:w="7789" w:type="dxa"/>
          </w:tcPr>
          <w:p w14:paraId="0BC49014" w14:textId="77777777" w:rsidR="0062765D" w:rsidRPr="00613274" w:rsidRDefault="0062765D" w:rsidP="00C86126">
            <w:pPr>
              <w:keepNext/>
              <w:rPr>
                <w:rFonts w:ascii="Times New Roman" w:hAnsi="Times New Roman"/>
                <w:b/>
                <w:bCs/>
                <w:sz w:val="24"/>
                <w:u w:val="single"/>
              </w:rPr>
            </w:pPr>
            <w:r w:rsidRPr="00613274">
              <w:rPr>
                <w:rFonts w:ascii="Times New Roman" w:hAnsi="Times New Roman"/>
                <w:b/>
                <w:sz w:val="24"/>
                <w:u w:val="single"/>
              </w:rPr>
              <w:t>Znesek izpostavljenosti tveganju</w:t>
            </w:r>
          </w:p>
          <w:p w14:paraId="0ED80FDB" w14:textId="3CD083EE" w:rsidR="0062765D" w:rsidRPr="00613274" w:rsidRDefault="0062765D" w:rsidP="3B06A011">
            <w:pPr>
              <w:rPr>
                <w:rFonts w:ascii="Times New Roman" w:hAnsi="Times New Roman"/>
                <w:sz w:val="24"/>
              </w:rPr>
            </w:pPr>
            <w:r w:rsidRPr="00613274">
              <w:rPr>
                <w:rFonts w:ascii="Times New Roman" w:hAnsi="Times New Roman"/>
                <w:sz w:val="24"/>
              </w:rPr>
              <w:t>Znesek skupne izpostavljenosti tveganju (TREA) se izračuna v skladu s členom 92 Uredbe (EU) št. 575/2013.</w:t>
            </w:r>
          </w:p>
        </w:tc>
      </w:tr>
    </w:tbl>
    <w:p w14:paraId="1B595CEC" w14:textId="77777777" w:rsidR="0062765D" w:rsidRPr="00613274" w:rsidRDefault="0062765D" w:rsidP="0062765D">
      <w:pPr>
        <w:spacing w:before="0" w:after="240"/>
        <w:rPr>
          <w:rFonts w:ascii="Times New Roman" w:hAnsi="Times New Roman"/>
          <w:sz w:val="24"/>
          <w:lang w:eastAsia="de-DE"/>
        </w:rPr>
      </w:pPr>
    </w:p>
    <w:p w14:paraId="4E4E8CCB" w14:textId="77777777" w:rsidR="0062765D" w:rsidRPr="00613274" w:rsidRDefault="0062765D" w:rsidP="00C86126">
      <w:pPr>
        <w:keepNext/>
        <w:spacing w:before="0" w:after="240"/>
        <w:rPr>
          <w:rFonts w:ascii="Times New Roman" w:hAnsi="Times New Roman"/>
          <w:b/>
          <w:sz w:val="24"/>
        </w:rPr>
      </w:pPr>
      <w:r w:rsidRPr="00613274">
        <w:rPr>
          <w:rFonts w:ascii="Times New Roman" w:hAnsi="Times New Roman"/>
          <w:b/>
          <w:sz w:val="24"/>
        </w:rPr>
        <w:lastRenderedPageBreak/>
        <w:t>Navodila po vrsticah:</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613274"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613274" w:rsidRDefault="0062765D" w:rsidP="0062765D">
            <w:pPr>
              <w:spacing w:before="0" w:after="0"/>
              <w:rPr>
                <w:rFonts w:ascii="Times New Roman" w:hAnsi="Times New Roman"/>
                <w:b/>
                <w:bCs/>
                <w:sz w:val="24"/>
              </w:rPr>
            </w:pPr>
            <w:r w:rsidRPr="00613274">
              <w:rPr>
                <w:rFonts w:ascii="Times New Roman" w:hAnsi="Times New Roman"/>
                <w:b/>
                <w:sz w:val="24"/>
              </w:rPr>
              <w:t>Vrstice</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613274" w:rsidRDefault="0062765D" w:rsidP="0062765D">
            <w:pPr>
              <w:spacing w:before="0" w:after="0"/>
              <w:jc w:val="left"/>
              <w:rPr>
                <w:rFonts w:ascii="Times New Roman" w:hAnsi="Times New Roman"/>
                <w:sz w:val="24"/>
              </w:rPr>
            </w:pPr>
            <w:r w:rsidRPr="00613274">
              <w:rPr>
                <w:rFonts w:ascii="Times New Roman" w:hAnsi="Times New Roman"/>
                <w:b/>
                <w:sz w:val="24"/>
                <w:u w:val="single"/>
              </w:rPr>
              <w:t>Pravna podlaga in navodila</w:t>
            </w:r>
          </w:p>
        </w:tc>
      </w:tr>
      <w:tr w:rsidR="001E3A3B" w:rsidRPr="00613274"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613274" w:rsidRDefault="001E3A3B" w:rsidP="0062765D">
            <w:pPr>
              <w:rPr>
                <w:rFonts w:ascii="Times New Roman" w:hAnsi="Times New Roman"/>
                <w:sz w:val="24"/>
              </w:rPr>
            </w:pPr>
            <w:r w:rsidRPr="00613274">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613274" w:rsidRDefault="00137C27" w:rsidP="00C86126">
            <w:pPr>
              <w:keepNext/>
              <w:jc w:val="left"/>
              <w:rPr>
                <w:rFonts w:ascii="Times New Roman" w:hAnsi="Times New Roman"/>
                <w:b/>
                <w:bCs/>
                <w:sz w:val="24"/>
                <w:u w:val="single"/>
              </w:rPr>
            </w:pPr>
            <w:r w:rsidRPr="00613274">
              <w:rPr>
                <w:rFonts w:ascii="Times New Roman" w:hAnsi="Times New Roman"/>
                <w:b/>
                <w:sz w:val="24"/>
                <w:u w:val="single"/>
              </w:rPr>
              <w:t>Komponenta kazalnika poslovanja in ASA</w:t>
            </w:r>
          </w:p>
          <w:p w14:paraId="66A9A1ED" w14:textId="73BDAEB6" w:rsidR="00137C27" w:rsidRPr="00613274" w:rsidRDefault="00E0541A" w:rsidP="0062765D">
            <w:pPr>
              <w:jc w:val="left"/>
              <w:rPr>
                <w:rFonts w:ascii="Times New Roman" w:hAnsi="Times New Roman"/>
                <w:b/>
                <w:bCs/>
                <w:sz w:val="24"/>
                <w:u w:val="single"/>
              </w:rPr>
            </w:pPr>
            <w:r w:rsidRPr="00613274">
              <w:rPr>
                <w:rFonts w:ascii="Times New Roman" w:hAnsi="Times New Roman"/>
                <w:sz w:val="24"/>
              </w:rPr>
              <w:t>Člen 313 in člen 314(4) Uredbe (EU) št. 575/2013.</w:t>
            </w:r>
          </w:p>
        </w:tc>
      </w:tr>
      <w:tr w:rsidR="0062765D" w:rsidRPr="00613274"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613274" w:rsidRDefault="0062765D" w:rsidP="0062765D">
            <w:pPr>
              <w:rPr>
                <w:rFonts w:ascii="Times New Roman" w:hAnsi="Times New Roman"/>
                <w:sz w:val="24"/>
              </w:rPr>
            </w:pPr>
            <w:r w:rsidRPr="00613274">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613274" w:rsidRDefault="0062765D" w:rsidP="00C86126">
            <w:pPr>
              <w:keepNext/>
              <w:jc w:val="left"/>
              <w:rPr>
                <w:rFonts w:ascii="Times New Roman" w:hAnsi="Times New Roman"/>
                <w:b/>
                <w:bCs/>
                <w:sz w:val="24"/>
                <w:u w:val="single"/>
              </w:rPr>
            </w:pPr>
            <w:r w:rsidRPr="00613274">
              <w:rPr>
                <w:rFonts w:ascii="Times New Roman" w:hAnsi="Times New Roman"/>
                <w:b/>
                <w:sz w:val="24"/>
                <w:u w:val="single"/>
              </w:rPr>
              <w:t>Kazalnik poslovanja</w:t>
            </w:r>
          </w:p>
          <w:p w14:paraId="75392277" w14:textId="77777777" w:rsidR="00A12BD5" w:rsidRPr="00613274" w:rsidRDefault="0062765D" w:rsidP="0062765D">
            <w:pPr>
              <w:jc w:val="left"/>
              <w:rPr>
                <w:rFonts w:ascii="Times New Roman" w:hAnsi="Times New Roman"/>
                <w:sz w:val="24"/>
              </w:rPr>
            </w:pPr>
            <w:r w:rsidRPr="00613274">
              <w:rPr>
                <w:rFonts w:ascii="Times New Roman" w:hAnsi="Times New Roman"/>
                <w:sz w:val="24"/>
              </w:rPr>
              <w:t>Vrednost kazalnika poslovanja (BI), izračunana v skladu s členom 314(1) Uredbe (EU) št. 575/2013.</w:t>
            </w:r>
          </w:p>
          <w:p w14:paraId="2D2342A6" w14:textId="071D6847" w:rsidR="00A55F29" w:rsidRPr="00613274" w:rsidRDefault="00A55F29" w:rsidP="0062765D">
            <w:pPr>
              <w:jc w:val="left"/>
              <w:rPr>
                <w:rFonts w:ascii="Times New Roman" w:hAnsi="Times New Roman"/>
                <w:sz w:val="24"/>
              </w:rPr>
            </w:pPr>
            <w:r w:rsidRPr="00613274">
              <w:rPr>
                <w:rFonts w:ascii="Times New Roman" w:hAnsi="Times New Roman"/>
                <w:sz w:val="24"/>
              </w:rPr>
              <w:t xml:space="preserve">Če za institucijo velja odstopanje iz člena 314(4) Uredbe (EU) št. 575/2013, institucija v obseg odstopanja ne vključi podatkov s poslovnih področij bančništva na drobno in/ali komercialnega bančništva.  </w:t>
            </w:r>
          </w:p>
        </w:tc>
      </w:tr>
      <w:tr w:rsidR="0062765D" w:rsidRPr="00613274"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613274" w:rsidRDefault="0062765D" w:rsidP="0062765D">
            <w:pPr>
              <w:rPr>
                <w:rFonts w:ascii="Times New Roman" w:hAnsi="Times New Roman"/>
                <w:sz w:val="24"/>
              </w:rPr>
            </w:pPr>
            <w:r w:rsidRPr="00613274">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613274" w:rsidRDefault="0062765D" w:rsidP="00C86126">
            <w:pPr>
              <w:keepNext/>
              <w:jc w:val="left"/>
              <w:rPr>
                <w:rFonts w:ascii="Times New Roman" w:hAnsi="Times New Roman"/>
                <w:b/>
                <w:bCs/>
                <w:sz w:val="24"/>
                <w:u w:val="single"/>
              </w:rPr>
            </w:pPr>
            <w:r w:rsidRPr="00613274">
              <w:rPr>
                <w:rFonts w:ascii="Times New Roman" w:hAnsi="Times New Roman"/>
                <w:b/>
                <w:sz w:val="24"/>
                <w:u w:val="single"/>
              </w:rPr>
              <w:t>Sestavina obresti, zakupov in dividend</w:t>
            </w:r>
          </w:p>
          <w:p w14:paraId="47773943" w14:textId="2CF555A2" w:rsidR="0062765D" w:rsidRPr="00613274" w:rsidRDefault="0062765D" w:rsidP="0062765D">
            <w:pPr>
              <w:jc w:val="left"/>
              <w:rPr>
                <w:rFonts w:ascii="Times New Roman" w:hAnsi="Times New Roman"/>
                <w:b/>
                <w:bCs/>
                <w:sz w:val="24"/>
                <w:u w:val="single"/>
              </w:rPr>
            </w:pPr>
            <w:r w:rsidRPr="00613274">
              <w:rPr>
                <w:rFonts w:ascii="Times New Roman" w:hAnsi="Times New Roman"/>
                <w:color w:val="000000" w:themeColor="text1"/>
                <w:sz w:val="24"/>
              </w:rPr>
              <w:t xml:space="preserve">Skupni znesek sestavine obresti, zakupov in dividend (ILDC) se izračuna v skladu s členom 314(2) Uredbe (EU) št. 575/2013 in po potrebi členom 314(3). </w:t>
            </w:r>
          </w:p>
        </w:tc>
      </w:tr>
      <w:tr w:rsidR="0062765D" w:rsidRPr="00613274"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613274" w:rsidRDefault="0062765D" w:rsidP="0062765D">
            <w:pPr>
              <w:rPr>
                <w:rFonts w:ascii="Times New Roman" w:hAnsi="Times New Roman"/>
                <w:sz w:val="24"/>
              </w:rPr>
            </w:pPr>
            <w:r w:rsidRPr="00613274">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613274" w:rsidRDefault="0062765D" w:rsidP="00C86126">
            <w:pPr>
              <w:keepNext/>
              <w:jc w:val="left"/>
              <w:rPr>
                <w:rFonts w:ascii="Times New Roman" w:hAnsi="Times New Roman"/>
                <w:b/>
                <w:bCs/>
                <w:sz w:val="24"/>
                <w:u w:val="single"/>
              </w:rPr>
            </w:pPr>
            <w:r w:rsidRPr="00613274">
              <w:rPr>
                <w:rFonts w:ascii="Times New Roman" w:hAnsi="Times New Roman"/>
                <w:b/>
                <w:sz w:val="24"/>
                <w:u w:val="single"/>
              </w:rPr>
              <w:t>ILDC v zvezi s posamezno institucijo / konsolidirano skupino (razen subjektov iz člena 314(3))</w:t>
            </w:r>
          </w:p>
          <w:p w14:paraId="20179C90" w14:textId="1823E684" w:rsidR="0062765D" w:rsidRPr="00613274" w:rsidRDefault="0062765D" w:rsidP="0062765D">
            <w:pPr>
              <w:jc w:val="left"/>
              <w:rPr>
                <w:rFonts w:ascii="Times New Roman" w:hAnsi="Times New Roman"/>
                <w:color w:val="000000" w:themeColor="text1"/>
                <w:sz w:val="24"/>
              </w:rPr>
            </w:pPr>
            <w:r w:rsidRPr="00613274">
              <w:rPr>
                <w:rFonts w:ascii="Times New Roman" w:hAnsi="Times New Roman"/>
                <w:color w:val="000000" w:themeColor="text1"/>
                <w:sz w:val="24"/>
              </w:rPr>
              <w:t>ILDC se izračuna v skladu s členom 314(2) Uredbe (EU) št. 575/2013.</w:t>
            </w:r>
          </w:p>
          <w:p w14:paraId="44DE0AF1" w14:textId="5A7C6C5A" w:rsidR="0062765D" w:rsidRPr="00613274" w:rsidRDefault="0062765D" w:rsidP="3B06A011">
            <w:pPr>
              <w:jc w:val="left"/>
              <w:rPr>
                <w:rFonts w:ascii="Times New Roman" w:hAnsi="Times New Roman"/>
                <w:color w:val="000000" w:themeColor="text1"/>
                <w:sz w:val="24"/>
              </w:rPr>
            </w:pPr>
            <w:r w:rsidRPr="00613274">
              <w:rPr>
                <w:rFonts w:ascii="Times New Roman" w:hAnsi="Times New Roman"/>
                <w:color w:val="000000" w:themeColor="text1"/>
                <w:sz w:val="24"/>
              </w:rPr>
              <w:t>V primeru konsolidiranega poročanja, kadar za institucijo velja odstopanje iz člena 314(3) Uredbe (EU) št. 575/2013, institucija ne vključi podatkov, ki so del izračuna ILDC, izračunanega ločeno za zadevne posamezne podrejene institucije. Medpodjetniške bilance med podrejenimi družbami, obravnavanimi v zadevnem členu, in preostalim delom skupine se izločijo.</w:t>
            </w:r>
          </w:p>
          <w:p w14:paraId="35C8E8B1" w14:textId="402D01BC" w:rsidR="0062765D" w:rsidRPr="00613274" w:rsidRDefault="0062765D" w:rsidP="0062765D">
            <w:pPr>
              <w:jc w:val="left"/>
              <w:rPr>
                <w:rFonts w:ascii="Times New Roman" w:hAnsi="Times New Roman"/>
                <w:color w:val="000000" w:themeColor="text1"/>
                <w:sz w:val="24"/>
              </w:rPr>
            </w:pPr>
            <w:r w:rsidRPr="00613274">
              <w:rPr>
                <w:rFonts w:ascii="Times New Roman" w:hAnsi="Times New Roman"/>
                <w:color w:val="000000" w:themeColor="text1"/>
                <w:sz w:val="24"/>
              </w:rPr>
              <w:t xml:space="preserve">Če za institucijo velja odstopanje iz člena 314(4) Uredbe (EU) št. 575/2013, institucija v obseg odstopanja ne vključi podatkov s poslovnih področij bančništva na drobno in/ali komercialnega bančništva.  </w:t>
            </w:r>
          </w:p>
        </w:tc>
      </w:tr>
      <w:tr w:rsidR="0062765D" w:rsidRPr="00613274"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613274" w:rsidRDefault="0062765D" w:rsidP="0062765D">
            <w:pPr>
              <w:rPr>
                <w:rFonts w:ascii="Times New Roman" w:hAnsi="Times New Roman"/>
                <w:sz w:val="24"/>
              </w:rPr>
            </w:pPr>
            <w:r w:rsidRPr="00613274">
              <w:rPr>
                <w:rFonts w:ascii="Times New Roman" w:hAnsi="Times New Roman"/>
                <w:sz w:val="24"/>
              </w:rPr>
              <w:t>0050</w:t>
            </w:r>
          </w:p>
        </w:tc>
        <w:tc>
          <w:tcPr>
            <w:tcW w:w="7580" w:type="dxa"/>
            <w:tcBorders>
              <w:top w:val="nil"/>
              <w:left w:val="nil"/>
              <w:bottom w:val="single" w:sz="4" w:space="0" w:color="auto"/>
              <w:right w:val="single" w:sz="4" w:space="0" w:color="auto"/>
            </w:tcBorders>
            <w:vAlign w:val="center"/>
          </w:tcPr>
          <w:p w14:paraId="7E99C119" w14:textId="05AFDC00" w:rsidR="0062765D" w:rsidRPr="00613274" w:rsidRDefault="0062765D" w:rsidP="00C86126">
            <w:pPr>
              <w:keepNext/>
              <w:jc w:val="left"/>
              <w:rPr>
                <w:rFonts w:ascii="Times New Roman" w:hAnsi="Times New Roman"/>
                <w:b/>
                <w:bCs/>
                <w:sz w:val="24"/>
                <w:u w:val="single"/>
              </w:rPr>
            </w:pPr>
            <w:r w:rsidRPr="00613274">
              <w:rPr>
                <w:rFonts w:ascii="Times New Roman" w:hAnsi="Times New Roman"/>
                <w:b/>
                <w:sz w:val="24"/>
                <w:u w:val="single"/>
              </w:rPr>
              <w:t>ILDC za subjekte iz člena 314(3)</w:t>
            </w:r>
          </w:p>
          <w:p w14:paraId="574F1C29" w14:textId="4EE469F6" w:rsidR="0062765D" w:rsidRPr="00613274" w:rsidRDefault="0062765D" w:rsidP="0062765D">
            <w:pPr>
              <w:jc w:val="left"/>
              <w:rPr>
                <w:rFonts w:ascii="Times New Roman" w:hAnsi="Times New Roman"/>
                <w:color w:val="000000" w:themeColor="text1"/>
                <w:sz w:val="24"/>
              </w:rPr>
            </w:pPr>
            <w:r w:rsidRPr="00613274">
              <w:rPr>
                <w:rFonts w:ascii="Times New Roman" w:hAnsi="Times New Roman"/>
                <w:color w:val="000000" w:themeColor="text1"/>
                <w:sz w:val="24"/>
              </w:rPr>
              <w:t>V primeru konsolidiranega poročanja institucija, če zanjo velja odstopanje iz člena 314(3), poroča o vsoti ILDC za tiste posamezne podrejene institucije, za katere se izračuna ločen ILDC. Pri izračunu ločenega ILDC se izločijo medpodjetniške bilance med podrejenimi družbami in preostalim delom skupine.</w:t>
            </w:r>
          </w:p>
        </w:tc>
      </w:tr>
      <w:tr w:rsidR="0062765D" w:rsidRPr="00613274"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613274" w:rsidRDefault="0062765D" w:rsidP="0062765D">
            <w:pPr>
              <w:rPr>
                <w:rFonts w:ascii="Times New Roman" w:hAnsi="Times New Roman"/>
                <w:sz w:val="24"/>
              </w:rPr>
            </w:pPr>
            <w:r w:rsidRPr="00613274">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613274" w:rsidRDefault="0062765D" w:rsidP="00C86126">
            <w:pPr>
              <w:keepNext/>
              <w:jc w:val="left"/>
              <w:rPr>
                <w:rFonts w:ascii="Times New Roman" w:hAnsi="Times New Roman"/>
                <w:b/>
                <w:bCs/>
                <w:sz w:val="24"/>
                <w:u w:val="single"/>
              </w:rPr>
            </w:pPr>
            <w:r w:rsidRPr="00613274">
              <w:rPr>
                <w:rFonts w:ascii="Times New Roman" w:hAnsi="Times New Roman"/>
                <w:b/>
                <w:sz w:val="24"/>
                <w:u w:val="single"/>
              </w:rPr>
              <w:t>Sestavina storitev</w:t>
            </w:r>
          </w:p>
          <w:p w14:paraId="68E6D128" w14:textId="742461BD" w:rsidR="0062765D" w:rsidRPr="00613274" w:rsidRDefault="0062765D" w:rsidP="0062765D">
            <w:pPr>
              <w:jc w:val="left"/>
              <w:rPr>
                <w:rFonts w:ascii="Times New Roman" w:hAnsi="Times New Roman"/>
                <w:color w:val="000000" w:themeColor="text1"/>
                <w:sz w:val="24"/>
              </w:rPr>
            </w:pPr>
            <w:r w:rsidRPr="00613274">
              <w:rPr>
                <w:rFonts w:ascii="Times New Roman" w:hAnsi="Times New Roman"/>
                <w:color w:val="000000" w:themeColor="text1"/>
                <w:sz w:val="24"/>
              </w:rPr>
              <w:t>Sestavina storitev se izračuna v skladu s členom 314(5) Uredbe (EU) št. 575/2013.</w:t>
            </w:r>
          </w:p>
          <w:p w14:paraId="79F2D39A" w14:textId="2F1617D4" w:rsidR="0062765D" w:rsidRPr="00613274" w:rsidRDefault="00F26CC7" w:rsidP="3B06A011">
            <w:pPr>
              <w:jc w:val="left"/>
              <w:rPr>
                <w:rFonts w:ascii="Times New Roman" w:hAnsi="Times New Roman"/>
                <w:color w:val="000000" w:themeColor="text1"/>
                <w:sz w:val="24"/>
              </w:rPr>
            </w:pPr>
            <w:r w:rsidRPr="00613274">
              <w:rPr>
                <w:rFonts w:ascii="Times New Roman" w:hAnsi="Times New Roman"/>
                <w:color w:val="000000" w:themeColor="text1"/>
                <w:sz w:val="24"/>
              </w:rPr>
              <w:t xml:space="preserve">Če za institucijo velja odstopanje iz člena 314(4) Uredbe (EU) št. 575/2013, institucija v obseg odstopanja ne vključi podatkov s poslovnih področij bančništva na drobno in/ali komercialnega bančništva.  </w:t>
            </w:r>
          </w:p>
        </w:tc>
      </w:tr>
      <w:tr w:rsidR="0062765D" w:rsidRPr="00613274"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613274" w:rsidRDefault="0062765D" w:rsidP="0062765D">
            <w:pPr>
              <w:rPr>
                <w:rFonts w:ascii="Times New Roman" w:hAnsi="Times New Roman"/>
                <w:sz w:val="24"/>
              </w:rPr>
            </w:pPr>
            <w:r w:rsidRPr="00613274">
              <w:rPr>
                <w:rFonts w:ascii="Times New Roman" w:hAnsi="Times New Roman"/>
                <w:sz w:val="24"/>
              </w:rPr>
              <w:lastRenderedPageBreak/>
              <w:t>0070</w:t>
            </w:r>
          </w:p>
        </w:tc>
        <w:tc>
          <w:tcPr>
            <w:tcW w:w="7580" w:type="dxa"/>
            <w:tcBorders>
              <w:top w:val="nil"/>
              <w:left w:val="nil"/>
              <w:bottom w:val="single" w:sz="4" w:space="0" w:color="auto"/>
              <w:right w:val="single" w:sz="4" w:space="0" w:color="auto"/>
            </w:tcBorders>
            <w:vAlign w:val="center"/>
          </w:tcPr>
          <w:p w14:paraId="760DD50E" w14:textId="725599E0" w:rsidR="0062765D" w:rsidRPr="00613274" w:rsidRDefault="0062765D" w:rsidP="00C86126">
            <w:pPr>
              <w:keepNext/>
              <w:jc w:val="left"/>
              <w:rPr>
                <w:rFonts w:ascii="Times New Roman" w:hAnsi="Times New Roman"/>
                <w:b/>
                <w:bCs/>
                <w:sz w:val="24"/>
                <w:u w:val="single"/>
              </w:rPr>
            </w:pPr>
            <w:r w:rsidRPr="00613274">
              <w:rPr>
                <w:rFonts w:ascii="Times New Roman" w:hAnsi="Times New Roman"/>
                <w:b/>
                <w:sz w:val="24"/>
                <w:u w:val="single"/>
              </w:rPr>
              <w:t>Finančna sestavina</w:t>
            </w:r>
          </w:p>
          <w:p w14:paraId="25D11A82" w14:textId="58FD16C4" w:rsidR="004A5A87" w:rsidRPr="00613274" w:rsidRDefault="004A5A87" w:rsidP="0062765D">
            <w:pPr>
              <w:jc w:val="left"/>
              <w:rPr>
                <w:rFonts w:ascii="Times New Roman" w:hAnsi="Times New Roman"/>
                <w:color w:val="000000" w:themeColor="text1"/>
                <w:sz w:val="24"/>
              </w:rPr>
            </w:pPr>
            <w:r w:rsidRPr="00613274">
              <w:rPr>
                <w:rFonts w:ascii="Times New Roman" w:hAnsi="Times New Roman"/>
                <w:color w:val="000000" w:themeColor="text1"/>
                <w:sz w:val="24"/>
              </w:rPr>
              <w:t>Finančna sestavina se izračuna v skladu s členom 314(6) Uredbe (EU) št. 575/2013.</w:t>
            </w:r>
          </w:p>
          <w:p w14:paraId="7BCC8437" w14:textId="4EAEDFEB" w:rsidR="0062765D" w:rsidRPr="00613274" w:rsidRDefault="00F26CC7" w:rsidP="0062765D">
            <w:pPr>
              <w:jc w:val="left"/>
              <w:rPr>
                <w:rFonts w:ascii="Times New Roman" w:hAnsi="Times New Roman"/>
                <w:color w:val="000000" w:themeColor="text1"/>
                <w:sz w:val="24"/>
              </w:rPr>
            </w:pPr>
            <w:r w:rsidRPr="00613274">
              <w:rPr>
                <w:rFonts w:ascii="Times New Roman" w:hAnsi="Times New Roman"/>
                <w:color w:val="000000" w:themeColor="text1"/>
                <w:sz w:val="24"/>
              </w:rPr>
              <w:t xml:space="preserve">Če za institucijo velja odstopanje iz člena 314(4) Uredbe (EU) št. 575/2013, institucija v obseg odstopanja ne vključi podatkov s poslovnih področij bančništva na drobno in/ali komercialnega bančništva.  </w:t>
            </w:r>
          </w:p>
        </w:tc>
      </w:tr>
      <w:tr w:rsidR="00F86288" w:rsidRPr="00613274"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613274" w:rsidRDefault="00F86288" w:rsidP="0062765D">
            <w:pPr>
              <w:rPr>
                <w:rFonts w:ascii="Times New Roman" w:hAnsi="Times New Roman"/>
                <w:sz w:val="24"/>
              </w:rPr>
            </w:pPr>
            <w:r w:rsidRPr="00613274">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613274" w:rsidRDefault="00A8279E" w:rsidP="00C86126">
            <w:pPr>
              <w:keepNext/>
              <w:jc w:val="left"/>
              <w:rPr>
                <w:rFonts w:ascii="Times New Roman" w:hAnsi="Times New Roman"/>
                <w:b/>
                <w:bCs/>
                <w:sz w:val="24"/>
                <w:u w:val="single"/>
              </w:rPr>
            </w:pPr>
            <w:r w:rsidRPr="00613274">
              <w:rPr>
                <w:rFonts w:ascii="Times New Roman" w:hAnsi="Times New Roman"/>
                <w:b/>
                <w:sz w:val="24"/>
                <w:u w:val="single"/>
              </w:rPr>
              <w:t>ASA na podlagi člena 314(4) (bančništvo na drobno)</w:t>
            </w:r>
          </w:p>
          <w:p w14:paraId="35824B06" w14:textId="79A2A47B" w:rsidR="00452946" w:rsidRPr="00613274" w:rsidRDefault="00452946" w:rsidP="0062765D">
            <w:pPr>
              <w:jc w:val="left"/>
              <w:rPr>
                <w:rFonts w:ascii="Times New Roman" w:hAnsi="Times New Roman"/>
                <w:sz w:val="24"/>
                <w:u w:val="single"/>
              </w:rPr>
            </w:pPr>
            <w:r w:rsidRPr="00613274">
              <w:rPr>
                <w:rFonts w:ascii="Times New Roman" w:hAnsi="Times New Roman"/>
                <w:sz w:val="24"/>
                <w:u w:val="single"/>
              </w:rPr>
              <w:t>Člen 314(4) za poslovno področje bančništva na drobno</w:t>
            </w:r>
          </w:p>
        </w:tc>
      </w:tr>
      <w:tr w:rsidR="00F86288" w:rsidRPr="00613274"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613274" w:rsidRDefault="00F86288" w:rsidP="0062765D">
            <w:pPr>
              <w:rPr>
                <w:rFonts w:ascii="Times New Roman" w:hAnsi="Times New Roman"/>
                <w:sz w:val="24"/>
              </w:rPr>
            </w:pPr>
            <w:r w:rsidRPr="00613274">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613274" w:rsidRDefault="00452946" w:rsidP="00C86126">
            <w:pPr>
              <w:keepNext/>
              <w:jc w:val="left"/>
              <w:rPr>
                <w:rFonts w:ascii="Times New Roman" w:hAnsi="Times New Roman"/>
                <w:b/>
                <w:bCs/>
                <w:sz w:val="24"/>
                <w:u w:val="single"/>
              </w:rPr>
            </w:pPr>
            <w:r w:rsidRPr="00613274">
              <w:rPr>
                <w:rFonts w:ascii="Times New Roman" w:hAnsi="Times New Roman"/>
                <w:b/>
                <w:sz w:val="24"/>
                <w:u w:val="single"/>
              </w:rPr>
              <w:t>ASA na podlagi člena 314(4) (komercialno bančništvo)</w:t>
            </w:r>
          </w:p>
          <w:p w14:paraId="03643C1A" w14:textId="1F6FF309" w:rsidR="00452946" w:rsidRPr="00613274" w:rsidRDefault="00452946" w:rsidP="0062765D">
            <w:pPr>
              <w:jc w:val="left"/>
              <w:rPr>
                <w:rFonts w:ascii="Times New Roman" w:hAnsi="Times New Roman"/>
                <w:sz w:val="24"/>
              </w:rPr>
            </w:pPr>
            <w:r w:rsidRPr="00613274">
              <w:rPr>
                <w:rFonts w:ascii="Times New Roman" w:hAnsi="Times New Roman"/>
                <w:sz w:val="24"/>
              </w:rPr>
              <w:t>Člen 314(4) za poslovno področje komercialnega bančništva</w:t>
            </w:r>
          </w:p>
        </w:tc>
      </w:tr>
      <w:tr w:rsidR="0062765D" w:rsidRPr="00613274"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613274" w:rsidRDefault="0062765D" w:rsidP="0062765D">
            <w:pPr>
              <w:rPr>
                <w:rFonts w:ascii="Times New Roman" w:hAnsi="Times New Roman"/>
                <w:sz w:val="24"/>
              </w:rPr>
            </w:pPr>
            <w:r w:rsidRPr="00613274">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613274" w:rsidRDefault="0062765D" w:rsidP="00C86126">
            <w:pPr>
              <w:keepNext/>
              <w:jc w:val="left"/>
              <w:rPr>
                <w:rFonts w:ascii="Times New Roman" w:hAnsi="Times New Roman"/>
                <w:b/>
                <w:bCs/>
                <w:sz w:val="24"/>
                <w:u w:val="single"/>
              </w:rPr>
            </w:pPr>
            <w:r w:rsidRPr="00613274">
              <w:rPr>
                <w:rFonts w:ascii="Times New Roman" w:hAnsi="Times New Roman"/>
                <w:b/>
                <w:sz w:val="24"/>
                <w:u w:val="single"/>
              </w:rPr>
              <w:t>Pojasnjevalna postavka: ILDC, povezana s posamezno institucijo/konsolidirano skupino (vključno s subjekti, obravnavanimi v členu 314(3))</w:t>
            </w:r>
          </w:p>
          <w:p w14:paraId="0A3600F0" w14:textId="061B9374" w:rsidR="00623144" w:rsidRPr="00613274" w:rsidRDefault="0062765D" w:rsidP="0062765D">
            <w:pPr>
              <w:jc w:val="left"/>
              <w:rPr>
                <w:rFonts w:ascii="Times New Roman" w:hAnsi="Times New Roman"/>
                <w:bCs/>
                <w:sz w:val="24"/>
              </w:rPr>
            </w:pPr>
            <w:r w:rsidRPr="00613274">
              <w:rPr>
                <w:rFonts w:ascii="Times New Roman" w:hAnsi="Times New Roman"/>
                <w:sz w:val="24"/>
              </w:rPr>
              <w:t xml:space="preserve">Kadar za institucijo velja odstopanje iz člena 314(3), poroča o teoretični individualni ali konsolidirani ILDC, izračunani v skladu s členom 314(2) Uredbe (EU) št. 575/2013, kot da ne bi uporabila odstopanja. </w:t>
            </w:r>
          </w:p>
        </w:tc>
      </w:tr>
      <w:tr w:rsidR="00502B1A" w:rsidRPr="00613274"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613274" w:rsidRDefault="00F43925" w:rsidP="0062765D">
            <w:pPr>
              <w:rPr>
                <w:rFonts w:ascii="Times New Roman" w:hAnsi="Times New Roman"/>
                <w:sz w:val="24"/>
              </w:rPr>
            </w:pPr>
            <w:r w:rsidRPr="00613274">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613274" w:rsidRDefault="00F43925" w:rsidP="00C86126">
            <w:pPr>
              <w:keepNext/>
              <w:jc w:val="left"/>
              <w:rPr>
                <w:rFonts w:ascii="Times New Roman" w:hAnsi="Times New Roman"/>
                <w:b/>
                <w:bCs/>
                <w:sz w:val="24"/>
                <w:u w:val="single"/>
              </w:rPr>
            </w:pPr>
            <w:r w:rsidRPr="00613274">
              <w:rPr>
                <w:rFonts w:ascii="Times New Roman" w:hAnsi="Times New Roman"/>
                <w:b/>
                <w:sz w:val="24"/>
                <w:u w:val="single"/>
              </w:rPr>
              <w:t>Pristop, uporabljen za izračun finančne sestavine</w:t>
            </w:r>
          </w:p>
          <w:p w14:paraId="6D07D0F8" w14:textId="76B0C171" w:rsidR="009A383C" w:rsidRPr="00613274" w:rsidRDefault="0046793D" w:rsidP="0062765D">
            <w:pPr>
              <w:jc w:val="left"/>
              <w:rPr>
                <w:rFonts w:ascii="Times New Roman" w:hAnsi="Times New Roman"/>
                <w:color w:val="000000" w:themeColor="text1"/>
                <w:sz w:val="24"/>
              </w:rPr>
            </w:pPr>
            <w:r w:rsidRPr="00613274">
              <w:rPr>
                <w:rFonts w:ascii="Times New Roman" w:hAnsi="Times New Roman"/>
                <w:color w:val="000000" w:themeColor="text1"/>
                <w:sz w:val="24"/>
              </w:rPr>
              <w:t>Institucije sporočijo, kateri pristop (računovodski pristop ali pristop bonitetnih mej) so uporabile za izračun finančne sestavine v skladu s členom 314(6) Uredbe (EU) št. 575/2013.</w:t>
            </w:r>
          </w:p>
        </w:tc>
      </w:tr>
    </w:tbl>
    <w:p w14:paraId="705ACE51" w14:textId="77777777" w:rsidR="00C601CA" w:rsidRPr="00613274"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613274">
        <w:rPr>
          <w:rFonts w:ascii="Times New Roman" w:hAnsi="Times New Roman"/>
          <w:b/>
          <w:sz w:val="24"/>
        </w:rPr>
        <w:t>C 16.02 Operativno tveganje – Sestavina kazalnika poslovanja (OPR BIC)</w:t>
      </w:r>
    </w:p>
    <w:p w14:paraId="66A9EB3D" w14:textId="6275D425" w:rsidR="00C601CA" w:rsidRPr="00613274" w:rsidRDefault="00C601CA" w:rsidP="3B06A011">
      <w:pPr>
        <w:spacing w:before="0" w:after="240"/>
        <w:ind w:left="360" w:hanging="360"/>
        <w:rPr>
          <w:rFonts w:ascii="Times New Roman" w:hAnsi="Times New Roman"/>
          <w:sz w:val="24"/>
        </w:rPr>
      </w:pPr>
      <w:r w:rsidRPr="00613274">
        <w:rPr>
          <w:rStyle w:val="DNEx2"/>
        </w:rPr>
        <w:t>141 i.</w:t>
      </w:r>
      <w:r w:rsidRPr="00613274">
        <w:rPr>
          <w:rFonts w:ascii="Times New Roman" w:hAnsi="Times New Roman"/>
          <w:sz w:val="24"/>
        </w:rPr>
        <w:t xml:space="preserve"> Institucije za vsako od zadnjih treh poslovnih let sporočijo podrobne informacije o znesku ustreznega seznama postavk, ki bi morale biti vključene v izračun </w:t>
      </w:r>
      <w:proofErr w:type="spellStart"/>
      <w:r w:rsidRPr="00613274">
        <w:rPr>
          <w:rFonts w:ascii="Times New Roman" w:hAnsi="Times New Roman"/>
          <w:sz w:val="24"/>
        </w:rPr>
        <w:t>podkomponent</w:t>
      </w:r>
      <w:proofErr w:type="spellEnd"/>
      <w:r w:rsidRPr="00613274">
        <w:rPr>
          <w:rFonts w:ascii="Times New Roman" w:hAnsi="Times New Roman"/>
          <w:sz w:val="24"/>
        </w:rPr>
        <w:t xml:space="preserve"> kazalnika poslovanja, ki prispevajo k izračunu kapitalske zahteve za operativno tveganje. Kjer je primerno, se izračunajo povprečne vrednosti za celotno obdobje (ki zajema zadnja tri poslovna leta), da se določijo sestavine kazalnika poslovanja, ki se upoštevajo pri izračunu kapitalske zahteve, kot je predstavljeno v C 16.01.</w:t>
      </w:r>
    </w:p>
    <w:p w14:paraId="1FB28011" w14:textId="0D984BE2" w:rsidR="00C601CA" w:rsidRPr="00613274" w:rsidRDefault="00C601CA" w:rsidP="3B06A011">
      <w:pPr>
        <w:spacing w:before="0" w:after="240"/>
        <w:ind w:left="360" w:hanging="360"/>
        <w:rPr>
          <w:rFonts w:ascii="Times New Roman" w:hAnsi="Times New Roman"/>
          <w:sz w:val="24"/>
        </w:rPr>
      </w:pPr>
      <w:r w:rsidRPr="00613274">
        <w:rPr>
          <w:rStyle w:val="DNEx2"/>
        </w:rPr>
        <w:t xml:space="preserve">141 </w:t>
      </w:r>
      <w:proofErr w:type="spellStart"/>
      <w:r w:rsidRPr="00613274">
        <w:rPr>
          <w:rStyle w:val="DNEx2"/>
        </w:rPr>
        <w:t>ia</w:t>
      </w:r>
      <w:proofErr w:type="spellEnd"/>
      <w:r w:rsidRPr="00613274">
        <w:rPr>
          <w:rStyle w:val="DNEx2"/>
        </w:rPr>
        <w:t>.</w:t>
      </w:r>
      <w:r w:rsidRPr="00613274">
        <w:rPr>
          <w:rFonts w:ascii="Times New Roman" w:hAnsi="Times New Roman"/>
          <w:sz w:val="24"/>
        </w:rPr>
        <w:t xml:space="preserve"> Če pretekli podatki niso na voljo, institucije v skladu s členom 314(8) Uredbe (EU) št. 575/2013 sporočijo ocene prihodnjega poslovanja. Če ima institucija v zvezi s podrobnimi postavkami, ki spadajo v sestavine kazalnika poslovanja, na voljo podatke za manj kot tri leta, se razpoložljivi pretekli podatki (revidirani podatki) prednostno dodelijo ustreznim stolpcem v predlogi. Če ima institucija pretekle podatke v zvezi s sestavinami kazalnika poslovanja na voljo samo za eno leto, se o vrednostih poroča v stolpcu za zadnje leto (npr. „zadnje leto“), ocene prihodnjega poslovanja pa se vključijo v leto –2 oziroma leto –3, dokler ti podatki niso na voljo.</w:t>
      </w:r>
    </w:p>
    <w:p w14:paraId="1DE7DE26" w14:textId="5D5881B5" w:rsidR="00C601CA" w:rsidRPr="00613274" w:rsidRDefault="00C601CA" w:rsidP="3B06A011">
      <w:pPr>
        <w:spacing w:before="0" w:after="240"/>
        <w:ind w:left="360" w:hanging="360"/>
        <w:rPr>
          <w:rFonts w:ascii="Times New Roman" w:hAnsi="Times New Roman"/>
          <w:sz w:val="24"/>
        </w:rPr>
      </w:pPr>
      <w:r w:rsidRPr="00613274">
        <w:rPr>
          <w:rStyle w:val="DNEx2"/>
        </w:rPr>
        <w:t>141 ib.</w:t>
      </w:r>
      <w:r w:rsidRPr="00613274">
        <w:rPr>
          <w:rFonts w:ascii="Times New Roman" w:hAnsi="Times New Roman"/>
          <w:sz w:val="24"/>
        </w:rPr>
        <w:t xml:space="preserve"> V primeru konsolidiranega poročanja institucija, za katero velja odstopanje iz člena 314(3), v podpostavke, ki so del izračuna ILDC (v vrsticah 0010–0210), ne vključi vrednosti, ki se nanašajo na posamezne podrejene institucije, katerih ILDC se izračuna ločeno. </w:t>
      </w:r>
      <w:bookmarkStart w:id="58" w:name="_Hlk156469703"/>
      <w:r w:rsidRPr="00613274">
        <w:rPr>
          <w:rFonts w:ascii="Times New Roman" w:hAnsi="Times New Roman"/>
          <w:sz w:val="24"/>
        </w:rPr>
        <w:t>Medpodjetniške bilance med podrejeno družbo, obravnavano v zadevnem členu, in preostalim delom skupine se izločijo.</w:t>
      </w:r>
      <w:bookmarkEnd w:id="58"/>
    </w:p>
    <w:p w14:paraId="634226B4" w14:textId="4E823C48" w:rsidR="00C601CA" w:rsidRPr="00613274" w:rsidRDefault="00C601CA" w:rsidP="00C601CA">
      <w:pPr>
        <w:spacing w:before="0" w:after="240"/>
        <w:ind w:left="360" w:hanging="360"/>
        <w:rPr>
          <w:rFonts w:ascii="Times New Roman" w:hAnsi="Times New Roman"/>
          <w:sz w:val="24"/>
        </w:rPr>
      </w:pPr>
      <w:r w:rsidRPr="00613274">
        <w:rPr>
          <w:rStyle w:val="DNEx2"/>
        </w:rPr>
        <w:lastRenderedPageBreak/>
        <w:t>141 ic.</w:t>
      </w:r>
      <w:r w:rsidRPr="00613274">
        <w:rPr>
          <w:rFonts w:ascii="Times New Roman" w:hAnsi="Times New Roman"/>
          <w:sz w:val="24"/>
        </w:rPr>
        <w:t xml:space="preserve"> Kadar za institucijo velja odstopanje iz člena 314(4) Uredbe (EU) št. 575/2013, institucija v to predlogo ne vključi podatkov s poslovnih področij bančništva na drobno in/ali komercialnega bančništva.</w:t>
      </w:r>
    </w:p>
    <w:p w14:paraId="28DA4CC5" w14:textId="77777777" w:rsidR="00F11F65" w:rsidRPr="00613274" w:rsidRDefault="00F11F65" w:rsidP="00C86126">
      <w:pPr>
        <w:keepNext/>
        <w:spacing w:before="0" w:after="240"/>
        <w:ind w:left="360"/>
        <w:rPr>
          <w:rFonts w:ascii="Times New Roman" w:hAnsi="Times New Roman"/>
          <w:sz w:val="24"/>
          <w:u w:val="single"/>
        </w:rPr>
      </w:pPr>
      <w:r w:rsidRPr="00613274">
        <w:rPr>
          <w:rFonts w:ascii="Times New Roman" w:hAnsi="Times New Roman"/>
          <w:sz w:val="24"/>
          <w:u w:val="single"/>
        </w:rPr>
        <w:t>Navodila za posamezne pozicije: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613274" w14:paraId="2FDB9FF0" w14:textId="77777777" w:rsidTr="3B06A011">
        <w:trPr>
          <w:trHeight w:val="300"/>
        </w:trPr>
        <w:tc>
          <w:tcPr>
            <w:tcW w:w="1260" w:type="dxa"/>
            <w:shd w:val="clear" w:color="auto" w:fill="BFBFBF" w:themeFill="background1" w:themeFillShade="BF"/>
          </w:tcPr>
          <w:p w14:paraId="58528F69" w14:textId="77777777" w:rsidR="00084CC2" w:rsidRPr="00613274" w:rsidRDefault="00084CC2">
            <w:pPr>
              <w:autoSpaceDE w:val="0"/>
              <w:autoSpaceDN w:val="0"/>
              <w:adjustRightInd w:val="0"/>
              <w:spacing w:before="0" w:after="0"/>
              <w:rPr>
                <w:rFonts w:ascii="Times New Roman" w:hAnsi="Times New Roman"/>
                <w:b/>
                <w:sz w:val="24"/>
              </w:rPr>
            </w:pPr>
            <w:r w:rsidRPr="00613274">
              <w:rPr>
                <w:rFonts w:ascii="Times New Roman" w:hAnsi="Times New Roman"/>
                <w:b/>
                <w:sz w:val="24"/>
              </w:rPr>
              <w:t>Stolpci</w:t>
            </w:r>
          </w:p>
        </w:tc>
        <w:tc>
          <w:tcPr>
            <w:tcW w:w="7756" w:type="dxa"/>
            <w:shd w:val="clear" w:color="auto" w:fill="BFBFBF" w:themeFill="background1" w:themeFillShade="BF"/>
          </w:tcPr>
          <w:p w14:paraId="72548768" w14:textId="77777777" w:rsidR="00084CC2" w:rsidRPr="00613274" w:rsidDel="00B46ADB" w:rsidRDefault="00084CC2">
            <w:pPr>
              <w:autoSpaceDE w:val="0"/>
              <w:autoSpaceDN w:val="0"/>
              <w:adjustRightInd w:val="0"/>
              <w:spacing w:before="0" w:after="0"/>
              <w:jc w:val="left"/>
              <w:rPr>
                <w:rFonts w:ascii="Times New Roman" w:hAnsi="Times New Roman"/>
                <w:bCs/>
                <w:sz w:val="24"/>
                <w:u w:val="single"/>
              </w:rPr>
            </w:pPr>
            <w:r w:rsidRPr="00613274">
              <w:rPr>
                <w:rFonts w:ascii="Times New Roman" w:hAnsi="Times New Roman"/>
                <w:b/>
                <w:sz w:val="24"/>
              </w:rPr>
              <w:t>Pravna podlaga in navodila</w:t>
            </w:r>
          </w:p>
        </w:tc>
      </w:tr>
      <w:tr w:rsidR="00084CC2" w:rsidRPr="00613274" w14:paraId="36E0086D" w14:textId="77777777" w:rsidTr="3B06A011">
        <w:trPr>
          <w:trHeight w:val="300"/>
        </w:trPr>
        <w:tc>
          <w:tcPr>
            <w:tcW w:w="1260" w:type="dxa"/>
          </w:tcPr>
          <w:p w14:paraId="1793771B" w14:textId="2774E50E" w:rsidR="00084CC2" w:rsidRPr="00613274" w:rsidRDefault="00084CC2">
            <w:pPr>
              <w:autoSpaceDE w:val="0"/>
              <w:autoSpaceDN w:val="0"/>
              <w:adjustRightInd w:val="0"/>
              <w:rPr>
                <w:rFonts w:ascii="Times New Roman" w:hAnsi="Times New Roman"/>
                <w:bCs/>
                <w:sz w:val="24"/>
              </w:rPr>
            </w:pPr>
            <w:r w:rsidRPr="00613274">
              <w:rPr>
                <w:rFonts w:ascii="Times New Roman" w:hAnsi="Times New Roman"/>
                <w:sz w:val="24"/>
                <w:lang w:eastAsia="nl-BE"/>
              </w:rPr>
              <w:t>0010,</w:t>
            </w:r>
          </w:p>
          <w:p w14:paraId="0F4D1423" w14:textId="4A841DEE" w:rsidR="00084CC2" w:rsidRPr="00613274" w:rsidRDefault="00084CC2">
            <w:pPr>
              <w:autoSpaceDE w:val="0"/>
              <w:autoSpaceDN w:val="0"/>
              <w:adjustRightInd w:val="0"/>
              <w:rPr>
                <w:rFonts w:ascii="Times New Roman" w:hAnsi="Times New Roman"/>
                <w:bCs/>
                <w:sz w:val="24"/>
              </w:rPr>
            </w:pPr>
            <w:r w:rsidRPr="00613274">
              <w:rPr>
                <w:rFonts w:ascii="Times New Roman" w:hAnsi="Times New Roman"/>
                <w:sz w:val="24"/>
                <w:lang w:eastAsia="nl-BE"/>
              </w:rPr>
              <w:t>0030,</w:t>
            </w:r>
          </w:p>
          <w:p w14:paraId="1B0A4794" w14:textId="77777777" w:rsidR="00084CC2" w:rsidRPr="00613274" w:rsidRDefault="00084CC2">
            <w:pPr>
              <w:autoSpaceDE w:val="0"/>
              <w:autoSpaceDN w:val="0"/>
              <w:adjustRightInd w:val="0"/>
              <w:rPr>
                <w:rFonts w:ascii="Times New Roman" w:hAnsi="Times New Roman"/>
                <w:bCs/>
                <w:sz w:val="24"/>
              </w:rPr>
            </w:pPr>
            <w:r w:rsidRPr="00613274">
              <w:rPr>
                <w:rFonts w:ascii="Times New Roman" w:hAnsi="Times New Roman"/>
                <w:sz w:val="24"/>
                <w:lang w:eastAsia="nl-BE"/>
              </w:rPr>
              <w:t>0050</w:t>
            </w:r>
          </w:p>
        </w:tc>
        <w:tc>
          <w:tcPr>
            <w:tcW w:w="7756" w:type="dxa"/>
          </w:tcPr>
          <w:p w14:paraId="7468A977" w14:textId="497D171E" w:rsidR="00084CC2" w:rsidRPr="00613274" w:rsidRDefault="00084CC2" w:rsidP="00C86126">
            <w:pPr>
              <w:keepNext/>
              <w:autoSpaceDE w:val="0"/>
              <w:autoSpaceDN w:val="0"/>
              <w:adjustRightInd w:val="0"/>
              <w:jc w:val="left"/>
              <w:rPr>
                <w:rFonts w:ascii="Times New Roman" w:hAnsi="Times New Roman"/>
                <w:sz w:val="24"/>
              </w:rPr>
            </w:pPr>
            <w:r w:rsidRPr="00613274">
              <w:rPr>
                <w:rFonts w:ascii="Times New Roman" w:hAnsi="Times New Roman"/>
                <w:b/>
                <w:sz w:val="24"/>
                <w:u w:val="single"/>
              </w:rPr>
              <w:t>Knjigovodska vrednost</w:t>
            </w:r>
          </w:p>
          <w:p w14:paraId="6E3A3CFA" w14:textId="77777777" w:rsidR="00084CC2" w:rsidRPr="00613274" w:rsidRDefault="00084CC2" w:rsidP="3B06A011">
            <w:pPr>
              <w:autoSpaceDE w:val="0"/>
              <w:autoSpaceDN w:val="0"/>
              <w:adjustRightInd w:val="0"/>
              <w:rPr>
                <w:rFonts w:ascii="Times New Roman" w:hAnsi="Times New Roman"/>
                <w:sz w:val="24"/>
              </w:rPr>
            </w:pPr>
            <w:r w:rsidRPr="00613274">
              <w:rPr>
                <w:rFonts w:ascii="Times New Roman" w:hAnsi="Times New Roman"/>
                <w:sz w:val="24"/>
              </w:rPr>
              <w:t xml:space="preserve">Vrednost v skladu z računovodskim standardom za seznam postavk, ki so del </w:t>
            </w:r>
            <w:proofErr w:type="spellStart"/>
            <w:r w:rsidRPr="00613274">
              <w:rPr>
                <w:rFonts w:ascii="Times New Roman" w:hAnsi="Times New Roman"/>
                <w:sz w:val="24"/>
              </w:rPr>
              <w:t>podkomponent</w:t>
            </w:r>
            <w:proofErr w:type="spellEnd"/>
            <w:r w:rsidRPr="00613274">
              <w:rPr>
                <w:rFonts w:ascii="Times New Roman" w:hAnsi="Times New Roman"/>
                <w:sz w:val="24"/>
              </w:rPr>
              <w:t xml:space="preserve"> in sestavin (ILDC, SC in FC), ki so del izračuna kazalnika poslovanja za vsako od zadnjih treh poslovnih let.</w:t>
            </w:r>
          </w:p>
          <w:p w14:paraId="4B4241AC" w14:textId="77777777" w:rsidR="00084CC2" w:rsidRPr="00613274" w:rsidRDefault="00084CC2" w:rsidP="3B06A011">
            <w:pPr>
              <w:rPr>
                <w:rFonts w:ascii="Times New Roman" w:hAnsi="Times New Roman"/>
                <w:sz w:val="24"/>
              </w:rPr>
            </w:pPr>
            <w:r w:rsidRPr="00613274">
              <w:rPr>
                <w:rFonts w:ascii="Times New Roman" w:hAnsi="Times New Roman"/>
                <w:sz w:val="24"/>
              </w:rPr>
              <w:t>Institucije redno pregledujejo knjigovodske vrednosti, o katerih se poroča v stolpcih 0010 in 0030, ter jih po potrebi prilagodijo, da se upošteva učinek združitev, prevzemov in odtujitev v skladu s členom 315(1) in (2) Uredbe (EU) št. 575/2013.</w:t>
            </w:r>
          </w:p>
          <w:p w14:paraId="47DE5141" w14:textId="77777777" w:rsidR="00084CC2" w:rsidRPr="00613274" w:rsidRDefault="00084CC2">
            <w:pPr>
              <w:rPr>
                <w:rFonts w:ascii="Times New Roman" w:hAnsi="Times New Roman"/>
                <w:bCs/>
                <w:sz w:val="24"/>
              </w:rPr>
            </w:pPr>
            <w:r w:rsidRPr="00613274">
              <w:rPr>
                <w:rFonts w:ascii="Times New Roman" w:hAnsi="Times New Roman"/>
                <w:sz w:val="24"/>
              </w:rPr>
              <w:t xml:space="preserve">V primeru postavk, ki so del </w:t>
            </w:r>
            <w:proofErr w:type="spellStart"/>
            <w:r w:rsidRPr="00613274">
              <w:rPr>
                <w:rFonts w:ascii="Times New Roman" w:hAnsi="Times New Roman"/>
                <w:sz w:val="24"/>
              </w:rPr>
              <w:t>podkomponent</w:t>
            </w:r>
            <w:proofErr w:type="spellEnd"/>
            <w:r w:rsidRPr="00613274">
              <w:rPr>
                <w:rFonts w:ascii="Times New Roman" w:hAnsi="Times New Roman"/>
                <w:sz w:val="24"/>
              </w:rPr>
              <w:t xml:space="preserve"> izračuna finančne sestavine, bi bilo treba poročati o vrednosti v skladu z računovodskim pristopom za opredelitev postavk trgovalne in bančne knjige, tudi če institucija izračuna finančno sestavino v skladu z bonitetnim pristopom za opredelitev teh postavk (pristop bonitetne meje (PBA)). </w:t>
            </w:r>
          </w:p>
        </w:tc>
      </w:tr>
      <w:tr w:rsidR="00084CC2" w:rsidRPr="00613274" w14:paraId="46E17FC3" w14:textId="77777777" w:rsidTr="3B06A011">
        <w:trPr>
          <w:trHeight w:val="300"/>
        </w:trPr>
        <w:tc>
          <w:tcPr>
            <w:tcW w:w="1260" w:type="dxa"/>
          </w:tcPr>
          <w:p w14:paraId="4BB000F5" w14:textId="77777777" w:rsidR="00084CC2" w:rsidRPr="00613274" w:rsidRDefault="00084CC2">
            <w:pPr>
              <w:autoSpaceDE w:val="0"/>
              <w:autoSpaceDN w:val="0"/>
              <w:adjustRightInd w:val="0"/>
              <w:rPr>
                <w:rFonts w:ascii="Times New Roman" w:hAnsi="Times New Roman"/>
                <w:bCs/>
                <w:sz w:val="24"/>
              </w:rPr>
            </w:pPr>
            <w:r w:rsidRPr="00613274">
              <w:rPr>
                <w:rFonts w:ascii="Times New Roman" w:hAnsi="Times New Roman"/>
                <w:sz w:val="24"/>
                <w:lang w:eastAsia="nl-BE"/>
              </w:rPr>
              <w:t>0020, 0040, 0060</w:t>
            </w:r>
          </w:p>
        </w:tc>
        <w:tc>
          <w:tcPr>
            <w:tcW w:w="7756" w:type="dxa"/>
          </w:tcPr>
          <w:p w14:paraId="3A219C28" w14:textId="77777777" w:rsidR="00084CC2" w:rsidRPr="00613274" w:rsidRDefault="00084CC2" w:rsidP="00C86126">
            <w:pPr>
              <w:keepNext/>
              <w:autoSpaceDE w:val="0"/>
              <w:autoSpaceDN w:val="0"/>
              <w:adjustRightInd w:val="0"/>
              <w:rPr>
                <w:rFonts w:ascii="Times New Roman" w:hAnsi="Times New Roman"/>
                <w:sz w:val="24"/>
              </w:rPr>
            </w:pPr>
            <w:r w:rsidRPr="00613274">
              <w:rPr>
                <w:rFonts w:ascii="Times New Roman" w:hAnsi="Times New Roman"/>
                <w:b/>
                <w:sz w:val="24"/>
                <w:u w:val="single"/>
              </w:rPr>
              <w:t>Vrednost – pristop bonitetne meje</w:t>
            </w:r>
          </w:p>
          <w:p w14:paraId="36708C9D" w14:textId="5EECA3B4" w:rsidR="00084CC2" w:rsidRPr="00613274" w:rsidRDefault="00084CC2" w:rsidP="3B06A011">
            <w:pPr>
              <w:autoSpaceDE w:val="0"/>
              <w:autoSpaceDN w:val="0"/>
              <w:adjustRightInd w:val="0"/>
              <w:rPr>
                <w:rFonts w:ascii="Times New Roman" w:hAnsi="Times New Roman"/>
                <w:sz w:val="24"/>
              </w:rPr>
            </w:pPr>
            <w:r w:rsidRPr="00613274">
              <w:rPr>
                <w:rFonts w:ascii="Times New Roman" w:hAnsi="Times New Roman"/>
                <w:sz w:val="24"/>
              </w:rPr>
              <w:t xml:space="preserve">Vrednost v skladu z računovodskim standardom za seznam postavk, ki se vnesejo v izračun </w:t>
            </w:r>
            <w:proofErr w:type="spellStart"/>
            <w:r w:rsidRPr="00613274">
              <w:rPr>
                <w:rFonts w:ascii="Times New Roman" w:hAnsi="Times New Roman"/>
                <w:sz w:val="24"/>
              </w:rPr>
              <w:t>podkomponent</w:t>
            </w:r>
            <w:proofErr w:type="spellEnd"/>
            <w:r w:rsidRPr="00613274">
              <w:rPr>
                <w:rFonts w:ascii="Times New Roman" w:hAnsi="Times New Roman"/>
                <w:sz w:val="24"/>
              </w:rPr>
              <w:t xml:space="preserve"> finančne sestavine, izračunana v skladu z bonitetnim pristopom (PBA) za opredelitev postavk trgovalne in bančne knjige za vsako od zadnjih treh poslovnih let.</w:t>
            </w:r>
          </w:p>
          <w:p w14:paraId="16CF33F6" w14:textId="37510702" w:rsidR="00084CC2" w:rsidRPr="00613274" w:rsidRDefault="00084CC2">
            <w:pPr>
              <w:autoSpaceDE w:val="0"/>
              <w:autoSpaceDN w:val="0"/>
              <w:adjustRightInd w:val="0"/>
              <w:rPr>
                <w:rFonts w:ascii="Times New Roman" w:hAnsi="Times New Roman"/>
                <w:sz w:val="24"/>
              </w:rPr>
            </w:pPr>
            <w:r w:rsidRPr="00613274">
              <w:rPr>
                <w:rFonts w:ascii="Times New Roman" w:hAnsi="Times New Roman"/>
                <w:sz w:val="24"/>
              </w:rPr>
              <w:t>O vrednostih se ne poroča, če institucija ne uporablja PBA (ali se je odločila za vrnitev k računovodskemu pristopu).</w:t>
            </w:r>
          </w:p>
          <w:p w14:paraId="26091E70" w14:textId="77777777" w:rsidR="00084CC2" w:rsidRPr="00613274" w:rsidRDefault="00084CC2" w:rsidP="3B06A011">
            <w:pPr>
              <w:autoSpaceDE w:val="0"/>
              <w:autoSpaceDN w:val="0"/>
              <w:adjustRightInd w:val="0"/>
              <w:rPr>
                <w:rFonts w:ascii="Times New Roman" w:hAnsi="Times New Roman"/>
                <w:sz w:val="24"/>
              </w:rPr>
            </w:pPr>
            <w:r w:rsidRPr="00613274">
              <w:rPr>
                <w:rFonts w:ascii="Times New Roman" w:hAnsi="Times New Roman"/>
                <w:sz w:val="24"/>
              </w:rPr>
              <w:t>Institucije redno pregledujejo vrednosti, o katerih se poroča v stolpcih 0020 in 0040, ter jih po potrebi prilagodijo, da se upošteva učinek združitev, prevzemov in odtujitev v skladu s členom 315(1) in (2) Uredbe (EU) št. 575/2013.</w:t>
            </w:r>
          </w:p>
        </w:tc>
      </w:tr>
      <w:tr w:rsidR="00084CC2" w:rsidRPr="00613274" w14:paraId="186E3B5C" w14:textId="77777777" w:rsidTr="3B06A011">
        <w:trPr>
          <w:trHeight w:val="300"/>
        </w:trPr>
        <w:tc>
          <w:tcPr>
            <w:tcW w:w="1260" w:type="dxa"/>
          </w:tcPr>
          <w:p w14:paraId="53EF23D8" w14:textId="77777777" w:rsidR="00084CC2" w:rsidRPr="00613274" w:rsidRDefault="00084CC2">
            <w:pPr>
              <w:autoSpaceDE w:val="0"/>
              <w:autoSpaceDN w:val="0"/>
              <w:adjustRightInd w:val="0"/>
              <w:rPr>
                <w:rFonts w:ascii="Times New Roman" w:hAnsi="Times New Roman"/>
                <w:bCs/>
                <w:sz w:val="24"/>
              </w:rPr>
            </w:pPr>
            <w:r w:rsidRPr="00613274">
              <w:rPr>
                <w:rFonts w:ascii="Times New Roman" w:hAnsi="Times New Roman"/>
                <w:sz w:val="24"/>
                <w:lang w:eastAsia="nl-BE"/>
              </w:rPr>
              <w:t>0070</w:t>
            </w:r>
          </w:p>
        </w:tc>
        <w:tc>
          <w:tcPr>
            <w:tcW w:w="7756" w:type="dxa"/>
          </w:tcPr>
          <w:p w14:paraId="183F04AA" w14:textId="77777777" w:rsidR="00084CC2" w:rsidRPr="00613274" w:rsidRDefault="00084CC2" w:rsidP="00C86126">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Povprečne vrednosti</w:t>
            </w:r>
          </w:p>
          <w:p w14:paraId="44A2B683" w14:textId="3A86B0AB" w:rsidR="00084CC2" w:rsidRPr="00613274" w:rsidRDefault="00084CC2" w:rsidP="3B06A011">
            <w:pPr>
              <w:autoSpaceDE w:val="0"/>
              <w:autoSpaceDN w:val="0"/>
              <w:adjustRightInd w:val="0"/>
              <w:jc w:val="left"/>
              <w:rPr>
                <w:rFonts w:ascii="Times New Roman" w:hAnsi="Times New Roman"/>
                <w:sz w:val="24"/>
              </w:rPr>
            </w:pPr>
            <w:r w:rsidRPr="00613274">
              <w:rPr>
                <w:rFonts w:ascii="Times New Roman" w:hAnsi="Times New Roman"/>
                <w:sz w:val="24"/>
              </w:rPr>
              <w:t xml:space="preserve">Povprečne vrednosti </w:t>
            </w:r>
            <w:proofErr w:type="spellStart"/>
            <w:r w:rsidRPr="00613274">
              <w:rPr>
                <w:rFonts w:ascii="Times New Roman" w:hAnsi="Times New Roman"/>
                <w:sz w:val="24"/>
              </w:rPr>
              <w:t>podkomponent</w:t>
            </w:r>
            <w:proofErr w:type="spellEnd"/>
            <w:r w:rsidRPr="00613274">
              <w:rPr>
                <w:rFonts w:ascii="Times New Roman" w:hAnsi="Times New Roman"/>
                <w:sz w:val="24"/>
              </w:rPr>
              <w:t>, uporabljenih pri izračunu ILDC, SC in FC, za zadnja tri poslovna leta.</w:t>
            </w:r>
          </w:p>
          <w:p w14:paraId="3140A7BE" w14:textId="77777777" w:rsidR="00084CC2" w:rsidRPr="00613274" w:rsidRDefault="00084CC2" w:rsidP="3B06A011">
            <w:pPr>
              <w:autoSpaceDE w:val="0"/>
              <w:autoSpaceDN w:val="0"/>
              <w:adjustRightInd w:val="0"/>
              <w:jc w:val="left"/>
              <w:rPr>
                <w:rFonts w:ascii="Times New Roman" w:hAnsi="Times New Roman"/>
                <w:sz w:val="24"/>
              </w:rPr>
            </w:pPr>
            <w:r w:rsidRPr="00613274">
              <w:rPr>
                <w:rFonts w:ascii="Times New Roman" w:hAnsi="Times New Roman"/>
                <w:sz w:val="24"/>
              </w:rPr>
              <w:t>Kadar institucija pri izračunu finančne sestavine uporablja PBA, povprečje odraža knjigovodske vrednosti, pri katerih se uporablja PBA za zadnja tri poslovna leta, v skladu s členom 314(6) Uredbe (EU) št. 575/2013, namesto vrednosti v skladu z računovodskim pristopom.</w:t>
            </w:r>
          </w:p>
          <w:p w14:paraId="186FE9EF" w14:textId="77777777" w:rsidR="00084CC2" w:rsidRPr="00613274" w:rsidRDefault="00084CC2" w:rsidP="3B06A011">
            <w:pPr>
              <w:autoSpaceDE w:val="0"/>
              <w:autoSpaceDN w:val="0"/>
              <w:adjustRightInd w:val="0"/>
              <w:jc w:val="left"/>
              <w:rPr>
                <w:rFonts w:ascii="Times New Roman" w:hAnsi="Times New Roman"/>
                <w:sz w:val="24"/>
              </w:rPr>
            </w:pPr>
            <w:r w:rsidRPr="00613274">
              <w:rPr>
                <w:rFonts w:ascii="Times New Roman" w:hAnsi="Times New Roman"/>
                <w:sz w:val="24"/>
              </w:rPr>
              <w:t xml:space="preserve">Če je ustrezno, se povprečje izračuna z upoštevanjem absolutnih vrednosti za zadevno leto v skladu z navodili, opredeljenimi na ravni vrstic.  </w:t>
            </w:r>
          </w:p>
        </w:tc>
      </w:tr>
    </w:tbl>
    <w:p w14:paraId="1F54B3B2" w14:textId="77777777" w:rsidR="00956D86" w:rsidRPr="00613274" w:rsidRDefault="00956D86" w:rsidP="00956D86">
      <w:pPr>
        <w:spacing w:before="0" w:after="240"/>
        <w:rPr>
          <w:rFonts w:ascii="Times New Roman" w:hAnsi="Times New Roman"/>
          <w:sz w:val="24"/>
          <w:u w:val="single"/>
          <w:lang w:eastAsia="de-DE"/>
        </w:rPr>
      </w:pPr>
    </w:p>
    <w:p w14:paraId="18AFA035" w14:textId="79F3F6EC" w:rsidR="0054223D" w:rsidRPr="00613274" w:rsidRDefault="00956D86" w:rsidP="00C86126">
      <w:pPr>
        <w:keepNext/>
        <w:spacing w:before="0" w:after="240"/>
        <w:rPr>
          <w:rFonts w:ascii="Times New Roman" w:hAnsi="Times New Roman"/>
          <w:sz w:val="24"/>
          <w:u w:val="single"/>
        </w:rPr>
      </w:pPr>
      <w:r w:rsidRPr="00613274">
        <w:rPr>
          <w:rFonts w:ascii="Times New Roman" w:hAnsi="Times New Roman"/>
          <w:sz w:val="24"/>
          <w:u w:val="single"/>
        </w:rPr>
        <w:lastRenderedPageBreak/>
        <w:t>Navodila za posamezne pozicije: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613274"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613274" w:rsidRDefault="00706701">
            <w:pPr>
              <w:jc w:val="center"/>
              <w:rPr>
                <w:rFonts w:ascii="Times New Roman" w:hAnsi="Times New Roman"/>
                <w:b/>
                <w:sz w:val="24"/>
              </w:rPr>
            </w:pPr>
            <w:r w:rsidRPr="00613274">
              <w:rPr>
                <w:rFonts w:ascii="Times New Roman" w:hAnsi="Times New Roman"/>
                <w:b/>
                <w:sz w:val="24"/>
              </w:rPr>
              <w:t>Vrstice</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613274" w:rsidRDefault="00706701">
            <w:pPr>
              <w:jc w:val="left"/>
              <w:rPr>
                <w:rFonts w:ascii="Times New Roman" w:hAnsi="Times New Roman"/>
                <w:b/>
                <w:sz w:val="24"/>
              </w:rPr>
            </w:pPr>
            <w:r w:rsidRPr="00613274">
              <w:rPr>
                <w:rFonts w:ascii="Times New Roman" w:hAnsi="Times New Roman"/>
                <w:b/>
                <w:sz w:val="24"/>
              </w:rPr>
              <w:t>Pravna podlaga in navodila</w:t>
            </w:r>
          </w:p>
        </w:tc>
      </w:tr>
      <w:tr w:rsidR="00706701" w:rsidRPr="00613274"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613274" w:rsidRDefault="00706701">
            <w:pPr>
              <w:jc w:val="center"/>
              <w:rPr>
                <w:rFonts w:ascii="Times New Roman" w:hAnsi="Times New Roman"/>
                <w:b/>
                <w:bCs/>
                <w:sz w:val="24"/>
              </w:rPr>
            </w:pPr>
            <w:bookmarkStart w:id="59" w:name="_Hlk141696448"/>
            <w:r w:rsidRPr="00613274">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613274" w:rsidRDefault="00706701" w:rsidP="005D3C49">
            <w:pPr>
              <w:pStyle w:val="ListParagraph"/>
              <w:numPr>
                <w:ilvl w:val="0"/>
                <w:numId w:val="42"/>
              </w:numPr>
              <w:ind w:hanging="720"/>
              <w:jc w:val="left"/>
              <w:rPr>
                <w:rFonts w:ascii="Times New Roman" w:hAnsi="Times New Roman"/>
                <w:b/>
                <w:bCs/>
                <w:sz w:val="24"/>
              </w:rPr>
            </w:pPr>
            <w:r w:rsidRPr="00613274">
              <w:rPr>
                <w:rFonts w:ascii="Times New Roman" w:hAnsi="Times New Roman"/>
                <w:b/>
                <w:sz w:val="24"/>
              </w:rPr>
              <w:t xml:space="preserve">Sestavina obresti, zakupov in dividend (ILDC) </w:t>
            </w:r>
          </w:p>
        </w:tc>
      </w:tr>
      <w:bookmarkEnd w:id="59"/>
      <w:tr w:rsidR="00706701" w:rsidRPr="00613274"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613274" w:rsidRDefault="00706701" w:rsidP="00C86126">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Sestavina obresti</w:t>
            </w:r>
          </w:p>
          <w:p w14:paraId="46B8D5AA" w14:textId="77777777" w:rsidR="00706701" w:rsidRPr="00613274" w:rsidRDefault="00706701">
            <w:pPr>
              <w:jc w:val="left"/>
              <w:rPr>
                <w:rFonts w:ascii="Times New Roman" w:hAnsi="Times New Roman"/>
                <w:color w:val="000000" w:themeColor="text1"/>
                <w:sz w:val="24"/>
              </w:rPr>
            </w:pPr>
            <w:r w:rsidRPr="00613274">
              <w:rPr>
                <w:rFonts w:ascii="Times New Roman" w:hAnsi="Times New Roman"/>
                <w:sz w:val="24"/>
              </w:rPr>
              <w:t>Sestavina obresti (IC) se izračuna v skladu s členom 314(2) Uredbe (EU) št. 575/2013.</w:t>
            </w:r>
          </w:p>
        </w:tc>
      </w:tr>
      <w:tr w:rsidR="00706701" w:rsidRPr="00613274"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613274" w:rsidRDefault="00706701" w:rsidP="00C86126">
            <w:pPr>
              <w:keepNext/>
              <w:jc w:val="left"/>
              <w:rPr>
                <w:rFonts w:ascii="Times New Roman" w:hAnsi="Times New Roman"/>
                <w:sz w:val="24"/>
              </w:rPr>
            </w:pPr>
            <w:r w:rsidRPr="00613274">
              <w:rPr>
                <w:rFonts w:ascii="Times New Roman" w:hAnsi="Times New Roman"/>
                <w:b/>
                <w:sz w:val="24"/>
                <w:u w:val="single"/>
              </w:rPr>
              <w:t>Čisti prihodki</w:t>
            </w:r>
          </w:p>
          <w:p w14:paraId="3377C483" w14:textId="37CAF683" w:rsidR="00706701" w:rsidRPr="00613274" w:rsidRDefault="00706701" w:rsidP="00C86126">
            <w:pPr>
              <w:jc w:val="left"/>
              <w:rPr>
                <w:rFonts w:ascii="Times New Roman" w:hAnsi="Times New Roman"/>
                <w:sz w:val="24"/>
              </w:rPr>
            </w:pPr>
            <w:r w:rsidRPr="00613274">
              <w:rPr>
                <w:rFonts w:ascii="Times New Roman" w:hAnsi="Times New Roman"/>
                <w:sz w:val="24"/>
              </w:rPr>
              <w:t>Čisti prihodki so razlika med prihodki od obresti (tudi iz zakupljenih sredstev) in odhodki za obresti (tudi iz zakupljenih sredstev).</w:t>
            </w:r>
          </w:p>
        </w:tc>
      </w:tr>
      <w:tr w:rsidR="00706701" w:rsidRPr="00613274"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613274" w:rsidRDefault="00706701" w:rsidP="00C86126">
            <w:pPr>
              <w:keepNext/>
              <w:autoSpaceDE w:val="0"/>
              <w:autoSpaceDN w:val="0"/>
              <w:adjustRightInd w:val="0"/>
              <w:jc w:val="left"/>
              <w:rPr>
                <w:rFonts w:ascii="Times New Roman" w:hAnsi="Times New Roman"/>
                <w:sz w:val="24"/>
              </w:rPr>
            </w:pPr>
            <w:r w:rsidRPr="00613274">
              <w:rPr>
                <w:rFonts w:ascii="Times New Roman" w:hAnsi="Times New Roman"/>
                <w:b/>
                <w:sz w:val="24"/>
                <w:u w:val="single"/>
              </w:rPr>
              <w:t>Prihodki od obresti (tudi iz zakupljenih sredstev (finančnih in poslovnih))</w:t>
            </w:r>
          </w:p>
          <w:p w14:paraId="368622FE" w14:textId="005FC713" w:rsidR="00706701" w:rsidRPr="00613274" w:rsidRDefault="00706701" w:rsidP="00C86126">
            <w:pPr>
              <w:jc w:val="left"/>
              <w:rPr>
                <w:rFonts w:ascii="Times New Roman" w:hAnsi="Times New Roman"/>
                <w:sz w:val="24"/>
              </w:rPr>
            </w:pPr>
            <w:r w:rsidRPr="00613274">
              <w:rPr>
                <w:rFonts w:ascii="Times New Roman" w:hAnsi="Times New Roman"/>
                <w:sz w:val="24"/>
              </w:rPr>
              <w:t>Vsota prihodkov od obresti, prihodkov od zakupljenih sredstev, razen prihodkov od obresti, in dobičkov od zakupljenih sredstev.</w:t>
            </w:r>
          </w:p>
        </w:tc>
      </w:tr>
      <w:tr w:rsidR="00706701" w:rsidRPr="00613274"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613274" w:rsidRDefault="00706701" w:rsidP="00C86126">
            <w:pPr>
              <w:keepNext/>
              <w:autoSpaceDE w:val="0"/>
              <w:autoSpaceDN w:val="0"/>
              <w:adjustRightInd w:val="0"/>
              <w:rPr>
                <w:rFonts w:ascii="Times New Roman" w:hAnsi="Times New Roman"/>
                <w:b/>
                <w:bCs/>
                <w:sz w:val="24"/>
                <w:u w:val="single"/>
              </w:rPr>
            </w:pPr>
            <w:r w:rsidRPr="00613274">
              <w:rPr>
                <w:rFonts w:ascii="Times New Roman" w:hAnsi="Times New Roman"/>
                <w:b/>
                <w:sz w:val="24"/>
                <w:u w:val="single"/>
              </w:rPr>
              <w:t>Prihodki od obresti</w:t>
            </w:r>
          </w:p>
          <w:p w14:paraId="7868AC51" w14:textId="7564E251" w:rsidR="00706701" w:rsidRPr="00613274" w:rsidRDefault="00706701" w:rsidP="00C86126">
            <w:pPr>
              <w:autoSpaceDE w:val="0"/>
              <w:autoSpaceDN w:val="0"/>
              <w:adjustRightInd w:val="0"/>
              <w:rPr>
                <w:rFonts w:ascii="Times New Roman" w:hAnsi="Times New Roman"/>
                <w:sz w:val="24"/>
              </w:rPr>
            </w:pPr>
            <w:r w:rsidRPr="00613274">
              <w:rPr>
                <w:rFonts w:ascii="Times New Roman" w:hAnsi="Times New Roman"/>
                <w:sz w:val="24"/>
              </w:rPr>
              <w:t>Institucije poročajo o prihodkih od obresti v skladu s Prilogo V, del 2, odstavek 31, k rešitvam organa EBA na področju informacijske tehnologije in ob upoštevanju dodatnih specifikacij iz Priloge V, del 2, odstavki 187, 189 in 194ii, k rešitvam organa EBA na področju informacijske tehnologije.</w:t>
            </w:r>
          </w:p>
        </w:tc>
      </w:tr>
      <w:tr w:rsidR="00706701" w:rsidRPr="00613274"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613274" w:rsidRDefault="00706701" w:rsidP="00C86126">
            <w:pPr>
              <w:keepNext/>
              <w:autoSpaceDE w:val="0"/>
              <w:autoSpaceDN w:val="0"/>
              <w:adjustRightInd w:val="0"/>
              <w:rPr>
                <w:rFonts w:ascii="Times New Roman" w:hAnsi="Times New Roman"/>
                <w:b/>
                <w:sz w:val="24"/>
                <w:u w:val="single"/>
              </w:rPr>
            </w:pPr>
            <w:r w:rsidRPr="00613274">
              <w:rPr>
                <w:rFonts w:ascii="Times New Roman" w:hAnsi="Times New Roman"/>
                <w:b/>
                <w:sz w:val="24"/>
                <w:u w:val="single"/>
              </w:rPr>
              <w:t>Prihodki od zakupljenih sredstev (finančnih in poslovnih), ki niso prihodki od obresti</w:t>
            </w:r>
          </w:p>
          <w:p w14:paraId="3C1E42C0" w14:textId="348C6239" w:rsidR="00706701" w:rsidRPr="00613274" w:rsidRDefault="00706701" w:rsidP="00C86126">
            <w:pPr>
              <w:keepNext/>
              <w:autoSpaceDE w:val="0"/>
              <w:autoSpaceDN w:val="0"/>
              <w:adjustRightInd w:val="0"/>
              <w:rPr>
                <w:rFonts w:ascii="Times New Roman" w:hAnsi="Times New Roman"/>
                <w:color w:val="000000" w:themeColor="text1"/>
                <w:sz w:val="24"/>
              </w:rPr>
            </w:pPr>
            <w:r w:rsidRPr="00613274">
              <w:rPr>
                <w:rFonts w:ascii="Times New Roman" w:hAnsi="Times New Roman"/>
                <w:color w:val="000000" w:themeColor="text1"/>
                <w:sz w:val="24"/>
              </w:rPr>
              <w:t>Institucije poročajo o prihodkih v skladu s Prilogo V, del 2, odstavka 314 in 315, k rešitvam organa EBA na področju informacijske tehnologije v zvezi z zakupi, ki predstavljajo:</w:t>
            </w:r>
          </w:p>
          <w:p w14:paraId="6FF3A068" w14:textId="08A1030C" w:rsidR="00706701" w:rsidRPr="00613274" w:rsidRDefault="00706701" w:rsidP="3B06A011">
            <w:pPr>
              <w:numPr>
                <w:ilvl w:val="0"/>
                <w:numId w:val="33"/>
              </w:numPr>
              <w:autoSpaceDE w:val="0"/>
              <w:autoSpaceDN w:val="0"/>
              <w:adjustRightInd w:val="0"/>
              <w:rPr>
                <w:rFonts w:ascii="Times New Roman" w:hAnsi="Times New Roman"/>
                <w:color w:val="000000" w:themeColor="text1"/>
                <w:sz w:val="24"/>
              </w:rPr>
            </w:pPr>
            <w:r w:rsidRPr="00613274">
              <w:rPr>
                <w:rFonts w:ascii="Times New Roman" w:hAnsi="Times New Roman"/>
                <w:color w:val="000000" w:themeColor="text1"/>
                <w:sz w:val="24"/>
              </w:rPr>
              <w:t>prihodke od sprememb poštene vrednosti naložbenih nepremičnin, ki prinašajo najemnine in se merijo po modelu poštene vrednosti;</w:t>
            </w:r>
          </w:p>
          <w:p w14:paraId="2D8595F3" w14:textId="4A13D1E6" w:rsidR="00706701" w:rsidRPr="00613274" w:rsidRDefault="00706701" w:rsidP="00C86126">
            <w:pPr>
              <w:numPr>
                <w:ilvl w:val="0"/>
                <w:numId w:val="33"/>
              </w:numPr>
              <w:autoSpaceDE w:val="0"/>
              <w:autoSpaceDN w:val="0"/>
              <w:adjustRightInd w:val="0"/>
              <w:rPr>
                <w:rFonts w:ascii="Times New Roman" w:hAnsi="Times New Roman"/>
                <w:color w:val="000000" w:themeColor="text1"/>
                <w:sz w:val="24"/>
              </w:rPr>
            </w:pPr>
            <w:r w:rsidRPr="00613274">
              <w:rPr>
                <w:rFonts w:ascii="Times New Roman" w:hAnsi="Times New Roman"/>
                <w:color w:val="000000" w:themeColor="text1"/>
                <w:sz w:val="24"/>
              </w:rPr>
              <w:t>prihodke od poslovnih najemov, vključno s prihodki od najemnin iz naložbenih nepremičnin.</w:t>
            </w:r>
          </w:p>
        </w:tc>
      </w:tr>
      <w:tr w:rsidR="00706701" w:rsidRPr="00613274"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613274" w:rsidRDefault="00706701" w:rsidP="00C86126">
            <w:pPr>
              <w:keepNext/>
              <w:rPr>
                <w:rFonts w:ascii="Times New Roman" w:hAnsi="Times New Roman"/>
                <w:b/>
                <w:sz w:val="24"/>
                <w:u w:val="single"/>
              </w:rPr>
            </w:pPr>
            <w:r w:rsidRPr="00613274">
              <w:rPr>
                <w:rFonts w:ascii="Times New Roman" w:hAnsi="Times New Roman"/>
                <w:b/>
                <w:sz w:val="24"/>
                <w:u w:val="single"/>
              </w:rPr>
              <w:t>Dobički iz zakupljenih sredstev (finančni in poslovni)</w:t>
            </w:r>
          </w:p>
          <w:p w14:paraId="2D6DD1F1" w14:textId="77777777" w:rsidR="00706701" w:rsidRPr="00613274" w:rsidRDefault="00706701" w:rsidP="00C86126">
            <w:pPr>
              <w:keepNext/>
              <w:rPr>
                <w:rFonts w:ascii="Times New Roman" w:hAnsi="Times New Roman"/>
                <w:color w:val="000000" w:themeColor="text1"/>
                <w:sz w:val="24"/>
              </w:rPr>
            </w:pPr>
            <w:r w:rsidRPr="00613274">
              <w:rPr>
                <w:rFonts w:ascii="Times New Roman" w:hAnsi="Times New Roman"/>
                <w:color w:val="000000" w:themeColor="text1"/>
                <w:sz w:val="24"/>
              </w:rPr>
              <w:t>Institucije poročajo:</w:t>
            </w:r>
          </w:p>
          <w:p w14:paraId="691BE117" w14:textId="2D1116E8" w:rsidR="00706701" w:rsidRPr="00613274" w:rsidRDefault="00706701" w:rsidP="402EDAAF">
            <w:pPr>
              <w:numPr>
                <w:ilvl w:val="0"/>
                <w:numId w:val="33"/>
              </w:numPr>
              <w:autoSpaceDE w:val="0"/>
              <w:autoSpaceDN w:val="0"/>
              <w:adjustRightInd w:val="0"/>
              <w:rPr>
                <w:rFonts w:ascii="Times New Roman" w:hAnsi="Times New Roman"/>
                <w:color w:val="000000" w:themeColor="text1"/>
                <w:sz w:val="24"/>
              </w:rPr>
            </w:pPr>
            <w:r w:rsidRPr="00613274">
              <w:rPr>
                <w:rFonts w:ascii="Times New Roman" w:hAnsi="Times New Roman"/>
                <w:color w:val="000000" w:themeColor="text1"/>
                <w:sz w:val="24"/>
              </w:rPr>
              <w:t>o prihodkih zaradi sprememb zakupa v skladu s Prilogo V, del 2, odstavek 49, k rešitvam organa EBA na področju informacijske tehnologije;</w:t>
            </w:r>
          </w:p>
          <w:p w14:paraId="5ADA8033" w14:textId="214DF7F8" w:rsidR="00706701" w:rsidRPr="00613274" w:rsidRDefault="00706701" w:rsidP="00C86126">
            <w:pPr>
              <w:numPr>
                <w:ilvl w:val="0"/>
                <w:numId w:val="33"/>
              </w:numPr>
              <w:autoSpaceDE w:val="0"/>
              <w:autoSpaceDN w:val="0"/>
              <w:adjustRightInd w:val="0"/>
              <w:rPr>
                <w:rFonts w:ascii="Times New Roman" w:hAnsi="Times New Roman"/>
                <w:color w:val="000000" w:themeColor="text1"/>
                <w:sz w:val="24"/>
              </w:rPr>
            </w:pPr>
            <w:r w:rsidRPr="00613274">
              <w:rPr>
                <w:rFonts w:ascii="Times New Roman" w:hAnsi="Times New Roman"/>
                <w:color w:val="000000" w:themeColor="text1"/>
                <w:sz w:val="24"/>
              </w:rPr>
              <w:t>o preostalih drugih poslovnih prihodkih (Drugi poslovni prihodki. Drugo) v skladu s Prilogo V, del 2, odstavka 314 in 316, k rešitvam organa EBA na področju informacijske tehnologije, če so povezani z zakupljenimi sredstvi.</w:t>
            </w:r>
          </w:p>
        </w:tc>
      </w:tr>
      <w:tr w:rsidR="00706701" w:rsidRPr="00613274"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lastRenderedPageBreak/>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613274" w:rsidRDefault="00706701" w:rsidP="00C86126">
            <w:pPr>
              <w:keepNext/>
              <w:autoSpaceDE w:val="0"/>
              <w:autoSpaceDN w:val="0"/>
              <w:adjustRightInd w:val="0"/>
              <w:rPr>
                <w:rFonts w:ascii="Times New Roman" w:hAnsi="Times New Roman"/>
                <w:b/>
                <w:bCs/>
                <w:sz w:val="24"/>
                <w:u w:val="single"/>
              </w:rPr>
            </w:pPr>
            <w:r w:rsidRPr="00613274">
              <w:rPr>
                <w:rFonts w:ascii="Times New Roman" w:hAnsi="Times New Roman"/>
                <w:b/>
                <w:sz w:val="24"/>
                <w:u w:val="single"/>
              </w:rPr>
              <w:t>(Odhodki za obresti (tudi iz zakupljenih sredstev (finančnih in poslovnih)))</w:t>
            </w:r>
          </w:p>
          <w:p w14:paraId="6AA3E45C" w14:textId="472EB33E" w:rsidR="00706701" w:rsidRPr="00613274" w:rsidRDefault="00706701" w:rsidP="00C86126">
            <w:pPr>
              <w:rPr>
                <w:rFonts w:ascii="Times New Roman" w:hAnsi="Times New Roman"/>
                <w:sz w:val="24"/>
              </w:rPr>
            </w:pPr>
            <w:r w:rsidRPr="00613274">
              <w:rPr>
                <w:rFonts w:ascii="Times New Roman" w:hAnsi="Times New Roman"/>
                <w:sz w:val="24"/>
              </w:rPr>
              <w:t>Vsota odhodkov za obresti, odhodkov iz zakupljenih sredstev, razen odhodkov za obresti, in izgub iz sredstev, ki so predmet poslovnega najema.</w:t>
            </w:r>
          </w:p>
        </w:tc>
      </w:tr>
      <w:tr w:rsidR="00706701" w:rsidRPr="00613274"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613274" w:rsidRDefault="00706701" w:rsidP="00C86126">
            <w:pPr>
              <w:keepNext/>
              <w:autoSpaceDE w:val="0"/>
              <w:autoSpaceDN w:val="0"/>
              <w:adjustRightInd w:val="0"/>
              <w:rPr>
                <w:rFonts w:ascii="Times New Roman" w:hAnsi="Times New Roman"/>
                <w:b/>
                <w:bCs/>
                <w:sz w:val="24"/>
              </w:rPr>
            </w:pPr>
            <w:r w:rsidRPr="00613274">
              <w:rPr>
                <w:rFonts w:ascii="Times New Roman" w:hAnsi="Times New Roman"/>
                <w:b/>
                <w:sz w:val="24"/>
                <w:u w:val="single"/>
              </w:rPr>
              <w:t>(Odhodki za obresti)</w:t>
            </w:r>
          </w:p>
          <w:p w14:paraId="344C922F" w14:textId="3760ED23" w:rsidR="00706701" w:rsidRPr="00613274" w:rsidRDefault="00706701">
            <w:pPr>
              <w:rPr>
                <w:rFonts w:ascii="Times New Roman" w:hAnsi="Times New Roman"/>
                <w:sz w:val="24"/>
              </w:rPr>
            </w:pPr>
            <w:r w:rsidRPr="00613274">
              <w:rPr>
                <w:rFonts w:ascii="Times New Roman" w:hAnsi="Times New Roman"/>
                <w:sz w:val="24"/>
              </w:rPr>
              <w:t>Institucije poročajo o odhodkih za obresti v skladu s Prilogo V, del 2, odstavek 31, k rešitvam organa EBA na področju informacijske tehnologije in ob upoštevanju dodatnih specifikacij iz Priloge V, del 2, odstavki 188, 190 in 194ii, k rešitvam organa EBA na področju informacijske tehnologije.</w:t>
            </w:r>
          </w:p>
          <w:p w14:paraId="672B06B8" w14:textId="659F3CAB" w:rsidR="00706701" w:rsidRPr="00613274" w:rsidRDefault="00706701" w:rsidP="00C86126">
            <w:pPr>
              <w:rPr>
                <w:rFonts w:ascii="Times New Roman" w:hAnsi="Times New Roman"/>
                <w:sz w:val="24"/>
              </w:rPr>
            </w:pPr>
            <w:r w:rsidRPr="00613274">
              <w:rPr>
                <w:rFonts w:ascii="Times New Roman" w:hAnsi="Times New Roman"/>
                <w:sz w:val="24"/>
              </w:rPr>
              <w:t>O odhodkih za obresti, ki so posledica dogodkov operativnega tveganja, se tukaj ne poroča. Pač pa se o njih poroča pri sestavini storitev (v okviru postavke „Skupne izgube, odhodki, rezervacije in drugi finančni učinki, ki so posledica dogodkov operativnega tveganja“) v skladu s členom 314(5) Uredbe (EU) št. 575/2013.</w:t>
            </w:r>
          </w:p>
        </w:tc>
      </w:tr>
      <w:tr w:rsidR="00706701" w:rsidRPr="00613274"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613274" w:rsidRDefault="00706701" w:rsidP="00C86126">
            <w:pPr>
              <w:keepNext/>
              <w:autoSpaceDE w:val="0"/>
              <w:autoSpaceDN w:val="0"/>
              <w:adjustRightInd w:val="0"/>
              <w:rPr>
                <w:rFonts w:ascii="Times New Roman" w:hAnsi="Times New Roman"/>
                <w:bCs/>
                <w:sz w:val="24"/>
                <w:u w:val="single"/>
              </w:rPr>
            </w:pPr>
            <w:r w:rsidRPr="00613274">
              <w:rPr>
                <w:rFonts w:ascii="Times New Roman" w:hAnsi="Times New Roman"/>
                <w:b/>
                <w:sz w:val="24"/>
                <w:u w:val="single"/>
              </w:rPr>
              <w:t>(Odhodki iz sredstev, ki so predmet poslovnega najema, razen odhodkov za obresti)</w:t>
            </w:r>
          </w:p>
          <w:p w14:paraId="10725118" w14:textId="571F764A" w:rsidR="00706701" w:rsidRPr="00613274" w:rsidRDefault="00706701" w:rsidP="00C86126">
            <w:pPr>
              <w:keepNext/>
              <w:autoSpaceDE w:val="0"/>
              <w:autoSpaceDN w:val="0"/>
              <w:adjustRightInd w:val="0"/>
              <w:rPr>
                <w:rFonts w:ascii="Times New Roman" w:hAnsi="Times New Roman"/>
                <w:sz w:val="24"/>
              </w:rPr>
            </w:pPr>
            <w:r w:rsidRPr="00613274">
              <w:rPr>
                <w:rFonts w:ascii="Times New Roman" w:hAnsi="Times New Roman"/>
                <w:sz w:val="24"/>
              </w:rPr>
              <w:t>Vsota odhodkov, ki predstavljajo amortizacijo, oslabitev ali (–) odpravo oslabitve za sredstva, ki so predmet poslovnega najema, in drugih upravnih stroškov, povezanih z zakupljenimi sredstvi, kot je prikazano spodaj:</w:t>
            </w:r>
          </w:p>
          <w:p w14:paraId="0C9DC8A2" w14:textId="755E1595" w:rsidR="00706701" w:rsidRPr="00613274" w:rsidRDefault="00706701" w:rsidP="3B06A011">
            <w:pPr>
              <w:pStyle w:val="ListParagraph"/>
              <w:numPr>
                <w:ilvl w:val="0"/>
                <w:numId w:val="30"/>
              </w:numPr>
              <w:spacing w:before="0" w:after="0"/>
              <w:rPr>
                <w:rFonts w:ascii="Times New Roman" w:hAnsi="Times New Roman"/>
                <w:sz w:val="24"/>
              </w:rPr>
            </w:pPr>
            <w:r w:rsidRPr="00613274">
              <w:rPr>
                <w:rFonts w:ascii="Times New Roman" w:hAnsi="Times New Roman"/>
                <w:b/>
                <w:sz w:val="24"/>
                <w:u w:val="single"/>
              </w:rPr>
              <w:t>(Amortizacija sredstev, ki so predmet poslovnega najema):</w:t>
            </w:r>
            <w:r w:rsidRPr="00613274">
              <w:rPr>
                <w:rFonts w:ascii="Times New Roman" w:hAnsi="Times New Roman"/>
                <w:b/>
                <w:sz w:val="24"/>
              </w:rPr>
              <w:t xml:space="preserve"> </w:t>
            </w:r>
            <w:r w:rsidRPr="00613274">
              <w:rPr>
                <w:rFonts w:ascii="Times New Roman" w:hAnsi="Times New Roman"/>
                <w:sz w:val="24"/>
              </w:rPr>
              <w:t>Institucije poročajo o odhodkih iz zakupljenih sredstev, ki predstavljajo stroške amortizacije, kot se o njih poroča v skladu z odstavkoma 102 in 104 Mednarodnega računovodskega standarda (MRS) 1, vendar samo iz sredstev, ki so predmet poslovnega najema, katerih prihodki ali odhodki so vključeni v izračun sestavine obresti.</w:t>
            </w:r>
          </w:p>
          <w:p w14:paraId="1C26AA33" w14:textId="30370F54" w:rsidR="00706701" w:rsidRPr="00613274" w:rsidRDefault="00706701" w:rsidP="402EDAAF">
            <w:pPr>
              <w:pStyle w:val="ListParagraph"/>
              <w:numPr>
                <w:ilvl w:val="0"/>
                <w:numId w:val="30"/>
              </w:numPr>
              <w:spacing w:before="0" w:after="0"/>
              <w:rPr>
                <w:rFonts w:ascii="Times New Roman" w:hAnsi="Times New Roman"/>
                <w:strike/>
                <w:sz w:val="24"/>
              </w:rPr>
            </w:pPr>
            <w:r w:rsidRPr="00613274">
              <w:rPr>
                <w:rFonts w:ascii="Times New Roman" w:hAnsi="Times New Roman"/>
                <w:b/>
                <w:sz w:val="24"/>
                <w:u w:val="single"/>
              </w:rPr>
              <w:t>(Oslabitev ali (–) odprava oslabitve sredstev, ki so predmet poslovnega najema)</w:t>
            </w:r>
            <w:r w:rsidRPr="00613274">
              <w:rPr>
                <w:rFonts w:ascii="Times New Roman" w:hAnsi="Times New Roman"/>
                <w:b/>
                <w:sz w:val="24"/>
              </w:rPr>
              <w:t xml:space="preserve"> </w:t>
            </w:r>
            <w:r w:rsidRPr="00613274">
              <w:rPr>
                <w:rFonts w:ascii="Times New Roman" w:hAnsi="Times New Roman"/>
                <w:sz w:val="24"/>
              </w:rPr>
              <w:t>Institucije poročajo o odhodkih iz sredstev, ki so predmet poslovnega najema, ki predstavljajo oslabitev ali odpravo oslabitve v skladu z MRS 36, odstavek 126(a)(b), iz sredstev, ki so predmet poslovnega najema.</w:t>
            </w:r>
          </w:p>
          <w:p w14:paraId="125C149D" w14:textId="335030E3" w:rsidR="00706701" w:rsidRPr="00613274" w:rsidRDefault="00706701" w:rsidP="00C86126">
            <w:pPr>
              <w:pStyle w:val="ListParagraph"/>
              <w:keepNext/>
              <w:numPr>
                <w:ilvl w:val="0"/>
                <w:numId w:val="30"/>
              </w:numPr>
              <w:spacing w:before="0" w:after="0"/>
              <w:rPr>
                <w:rFonts w:ascii="Times New Roman" w:hAnsi="Times New Roman"/>
                <w:sz w:val="24"/>
              </w:rPr>
            </w:pPr>
            <w:r w:rsidRPr="00613274">
              <w:rPr>
                <w:rFonts w:ascii="Times New Roman" w:hAnsi="Times New Roman"/>
                <w:b/>
                <w:sz w:val="24"/>
                <w:u w:val="single"/>
              </w:rPr>
              <w:t>(Odhodki iz poslovnega najema, vključno z drugimi upravnimi stroški, povezanimi s sredstvi, ki so predmet poslovnega najema):</w:t>
            </w:r>
            <w:r w:rsidRPr="00613274">
              <w:rPr>
                <w:rFonts w:ascii="Times New Roman" w:hAnsi="Times New Roman"/>
                <w:sz w:val="24"/>
              </w:rPr>
              <w:t xml:space="preserve"> Institucije poročajo o odhodkih v skladu s Prilogo V, del 2, odstavka 314 in 315, k rešitvam organa EBA na področju informacijske tehnologije v zvezi s poslovnimi najemi, ki predstavljajo:</w:t>
            </w:r>
          </w:p>
          <w:p w14:paraId="718F7358" w14:textId="75A5342A" w:rsidR="00706701" w:rsidRPr="00613274" w:rsidRDefault="00706701" w:rsidP="00706701">
            <w:pPr>
              <w:pStyle w:val="ListParagraph"/>
              <w:numPr>
                <w:ilvl w:val="0"/>
                <w:numId w:val="31"/>
              </w:numPr>
              <w:spacing w:before="0" w:after="0"/>
              <w:ind w:left="1440"/>
              <w:rPr>
                <w:rFonts w:ascii="Times New Roman" w:hAnsi="Times New Roman"/>
                <w:sz w:val="24"/>
              </w:rPr>
            </w:pPr>
            <w:r w:rsidRPr="00613274">
              <w:rPr>
                <w:rFonts w:ascii="Times New Roman" w:hAnsi="Times New Roman"/>
                <w:sz w:val="24"/>
              </w:rPr>
              <w:t>odhodke zaradi sprememb poštene vrednosti naložbenih nepremičnin, ki prinašajo najemnine in se merijo z uporabo modela poštene vrednosti iz sredstev, ki so predmet poslovnega najema;</w:t>
            </w:r>
          </w:p>
          <w:p w14:paraId="2748EC88" w14:textId="5DCF269E" w:rsidR="00706701" w:rsidRPr="00613274" w:rsidRDefault="00706701" w:rsidP="00706701">
            <w:pPr>
              <w:pStyle w:val="ListParagraph"/>
              <w:numPr>
                <w:ilvl w:val="0"/>
                <w:numId w:val="31"/>
              </w:numPr>
              <w:spacing w:before="0" w:after="0"/>
              <w:ind w:left="1440"/>
              <w:rPr>
                <w:rFonts w:ascii="Times New Roman" w:hAnsi="Times New Roman"/>
                <w:sz w:val="24"/>
              </w:rPr>
            </w:pPr>
            <w:r w:rsidRPr="00613274">
              <w:rPr>
                <w:rFonts w:ascii="Times New Roman" w:hAnsi="Times New Roman"/>
                <w:sz w:val="24"/>
              </w:rPr>
              <w:t>stroške poslovnega najema, vključno z neposrednimi odhodki iz poslovanja za naložbene nepremičnine, ki prinašajo najemnine.</w:t>
            </w:r>
          </w:p>
          <w:p w14:paraId="33A6F719" w14:textId="77777777" w:rsidR="00706701" w:rsidRPr="00613274" w:rsidRDefault="00706701">
            <w:pPr>
              <w:spacing w:before="0" w:after="0"/>
              <w:ind w:left="708"/>
              <w:rPr>
                <w:rFonts w:ascii="Times New Roman" w:hAnsi="Times New Roman"/>
                <w:sz w:val="24"/>
              </w:rPr>
            </w:pPr>
          </w:p>
          <w:p w14:paraId="27623DD2" w14:textId="17A8CADF" w:rsidR="00706701" w:rsidRPr="00613274" w:rsidRDefault="00706701" w:rsidP="009D6499">
            <w:pPr>
              <w:rPr>
                <w:rFonts w:ascii="Times New Roman" w:hAnsi="Times New Roman"/>
                <w:sz w:val="24"/>
              </w:rPr>
            </w:pPr>
            <w:r w:rsidRPr="00613274">
              <w:rPr>
                <w:rFonts w:ascii="Times New Roman" w:hAnsi="Times New Roman"/>
                <w:sz w:val="24"/>
              </w:rPr>
              <w:t>Poleg tega bi morale institucije tukaj poročati tudi o drugih upravnih stroških za sredstva, ki so predmet poslovnega najema, v skladu s Prilogo V, del 2, odstavek 208ix, k rešitvam organa EBA na področju informacijske tehnologije.</w:t>
            </w:r>
          </w:p>
          <w:p w14:paraId="5B3CD38B" w14:textId="2339E1D0" w:rsidR="00706701" w:rsidRPr="00613274" w:rsidRDefault="00706701" w:rsidP="00AC6EFA">
            <w:pPr>
              <w:rPr>
                <w:rFonts w:ascii="Times New Roman" w:hAnsi="Times New Roman"/>
                <w:sz w:val="24"/>
              </w:rPr>
            </w:pPr>
            <w:r w:rsidRPr="00613274">
              <w:rPr>
                <w:rFonts w:ascii="Times New Roman" w:hAnsi="Times New Roman"/>
                <w:sz w:val="24"/>
              </w:rPr>
              <w:t xml:space="preserve">O odhodkih, ki so posledica dogodkov operativnega tveganja, se ne poroča tukaj. Pač pa se o njih poroča pri sestavini storitev (v okviru postavke „Skupne izgube, </w:t>
            </w:r>
            <w:r w:rsidRPr="00613274">
              <w:rPr>
                <w:rFonts w:ascii="Times New Roman" w:hAnsi="Times New Roman"/>
                <w:sz w:val="24"/>
              </w:rPr>
              <w:lastRenderedPageBreak/>
              <w:t>odhodki, rezervacije in drugi finančni učinki, ki so posledica dogodkov operativnega tveganja“) v skladu s členom 314(5) Uredbe (EU) št. 575/2013.</w:t>
            </w:r>
          </w:p>
        </w:tc>
      </w:tr>
      <w:tr w:rsidR="00706701" w:rsidRPr="00613274"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613274" w:rsidRDefault="00706701">
            <w:pPr>
              <w:jc w:val="center"/>
              <w:rPr>
                <w:rFonts w:ascii="Times New Roman" w:hAnsi="Times New Roman"/>
                <w:sz w:val="24"/>
              </w:rPr>
            </w:pPr>
            <w:r w:rsidRPr="00613274">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613274" w:rsidRDefault="00706701" w:rsidP="00AC6EFA">
            <w:pPr>
              <w:keepNext/>
              <w:rPr>
                <w:rFonts w:ascii="Times New Roman" w:hAnsi="Times New Roman"/>
                <w:b/>
                <w:bCs/>
                <w:sz w:val="24"/>
                <w:u w:val="single"/>
              </w:rPr>
            </w:pPr>
            <w:r w:rsidRPr="00613274">
              <w:rPr>
                <w:rFonts w:ascii="Times New Roman" w:hAnsi="Times New Roman"/>
                <w:b/>
                <w:sz w:val="24"/>
                <w:u w:val="single"/>
              </w:rPr>
              <w:t>(Izgube iz sredstev, ki so predmet poslovnega najema)</w:t>
            </w:r>
          </w:p>
          <w:p w14:paraId="40649E77" w14:textId="77777777" w:rsidR="00706701" w:rsidRPr="00613274" w:rsidRDefault="00706701" w:rsidP="00AC6EFA">
            <w:pPr>
              <w:keepNext/>
              <w:rPr>
                <w:rFonts w:ascii="Times New Roman" w:hAnsi="Times New Roman"/>
                <w:sz w:val="24"/>
              </w:rPr>
            </w:pPr>
            <w:r w:rsidRPr="00613274">
              <w:rPr>
                <w:rFonts w:ascii="Times New Roman" w:hAnsi="Times New Roman"/>
                <w:sz w:val="24"/>
              </w:rPr>
              <w:t>Institucije poročajo:</w:t>
            </w:r>
          </w:p>
          <w:p w14:paraId="3DA6FBC5" w14:textId="3CB78DA8" w:rsidR="00706701" w:rsidRPr="00613274" w:rsidRDefault="00706701" w:rsidP="3B06A011">
            <w:pPr>
              <w:numPr>
                <w:ilvl w:val="0"/>
                <w:numId w:val="34"/>
              </w:numPr>
              <w:rPr>
                <w:rFonts w:ascii="Times New Roman" w:hAnsi="Times New Roman"/>
                <w:sz w:val="24"/>
              </w:rPr>
            </w:pPr>
            <w:r w:rsidRPr="00613274">
              <w:rPr>
                <w:rFonts w:ascii="Times New Roman" w:hAnsi="Times New Roman"/>
                <w:sz w:val="24"/>
              </w:rPr>
              <w:t>o preostalih drugih odhodkih iz poslovanja (Drugi odhodki iz poslovanja. Drugo) v skladu s Prilogo V, del 2, oddelek 29.3, odstavek 316, k rešitvam organa EBA na področju informacijske tehnologije, če so povezani s sredstvi, ki so predmet poslovnega najema.</w:t>
            </w:r>
          </w:p>
          <w:p w14:paraId="6F639438" w14:textId="7E98AE78" w:rsidR="00706701" w:rsidRPr="00613274" w:rsidRDefault="00706701" w:rsidP="00AC6EFA">
            <w:pPr>
              <w:rPr>
                <w:rFonts w:ascii="Times New Roman" w:hAnsi="Times New Roman"/>
                <w:sz w:val="24"/>
              </w:rPr>
            </w:pPr>
            <w:r w:rsidRPr="00613274">
              <w:rPr>
                <w:rFonts w:ascii="Times New Roman" w:hAnsi="Times New Roman"/>
                <w:sz w:val="24"/>
              </w:rPr>
              <w:t>O izgubah, ki so posledica dogodkov operativnega tveganja, se ne poroča tukaj. Pač pa se o njih poroča pri sestavini storitev (v okviru postavke „Skupne izgube, odhodki, rezervacije in drugi finančni učinki, ki so posledica dogodkov operativnega tveganja“) v skladu s členom 314(5) Uredbe (EU) št. 575/2013.</w:t>
            </w:r>
          </w:p>
        </w:tc>
      </w:tr>
      <w:tr w:rsidR="00706701" w:rsidRPr="00613274"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613274" w:rsidRDefault="00706701" w:rsidP="00AC6EFA">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Sestavina sredstev</w:t>
            </w:r>
          </w:p>
          <w:p w14:paraId="394E55B5" w14:textId="426A1D7E" w:rsidR="00706701" w:rsidRPr="00613274" w:rsidRDefault="00706701" w:rsidP="00AC6EFA">
            <w:pPr>
              <w:autoSpaceDE w:val="0"/>
              <w:autoSpaceDN w:val="0"/>
              <w:adjustRightInd w:val="0"/>
              <w:jc w:val="left"/>
              <w:rPr>
                <w:rFonts w:ascii="Times New Roman" w:hAnsi="Times New Roman"/>
                <w:color w:val="000000" w:themeColor="text1"/>
                <w:sz w:val="24"/>
              </w:rPr>
            </w:pPr>
            <w:r w:rsidRPr="00613274">
              <w:rPr>
                <w:rFonts w:ascii="Times New Roman" w:hAnsi="Times New Roman"/>
                <w:sz w:val="24"/>
              </w:rPr>
              <w:t>Sestavina sredstev (AC) se izračuna v skladu s členom 314(2) Uredbe (EU) št. 575/2013.</w:t>
            </w:r>
          </w:p>
        </w:tc>
      </w:tr>
      <w:tr w:rsidR="00706701" w:rsidRPr="00613274"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613274" w:rsidRDefault="00706701" w:rsidP="00AC6EFA">
            <w:pPr>
              <w:keepNext/>
              <w:jc w:val="left"/>
              <w:rPr>
                <w:rFonts w:ascii="Times New Roman" w:hAnsi="Times New Roman"/>
                <w:b/>
                <w:bCs/>
                <w:sz w:val="24"/>
                <w:u w:val="single"/>
              </w:rPr>
            </w:pPr>
            <w:r w:rsidRPr="00613274">
              <w:rPr>
                <w:rFonts w:ascii="Times New Roman" w:hAnsi="Times New Roman"/>
                <w:b/>
                <w:sz w:val="24"/>
                <w:u w:val="single"/>
              </w:rPr>
              <w:t>Skupna sredstva</w:t>
            </w:r>
          </w:p>
          <w:p w14:paraId="3A1B8717" w14:textId="7BFA33D3" w:rsidR="00706701" w:rsidRPr="00613274" w:rsidRDefault="00706701" w:rsidP="00AC6EFA">
            <w:pPr>
              <w:jc w:val="left"/>
              <w:rPr>
                <w:rFonts w:ascii="Times New Roman" w:hAnsi="Times New Roman"/>
                <w:sz w:val="24"/>
              </w:rPr>
            </w:pPr>
            <w:r w:rsidRPr="00613274">
              <w:rPr>
                <w:rFonts w:ascii="Times New Roman" w:hAnsi="Times New Roman"/>
                <w:sz w:val="24"/>
              </w:rPr>
              <w:t>Vsota bruto knjigovodske vrednosti stanj denarnih sredstev pri centralnih bankah in drugih vlog na vpogled, dolžniških vrednostnih papirjev, kreditov in drugih finančnih sredstev ter knjigovodske vrednosti izvedenih finančnih instrumentov in sredstev, ki so predmet zakupa.</w:t>
            </w:r>
          </w:p>
        </w:tc>
      </w:tr>
      <w:tr w:rsidR="00706701" w:rsidRPr="00613274"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613274" w:rsidRDefault="00706701" w:rsidP="00AC6EFA">
            <w:pPr>
              <w:keepNext/>
              <w:autoSpaceDE w:val="0"/>
              <w:autoSpaceDN w:val="0"/>
              <w:adjustRightInd w:val="0"/>
              <w:jc w:val="left"/>
              <w:rPr>
                <w:rFonts w:ascii="Times New Roman" w:hAnsi="Times New Roman"/>
                <w:b/>
                <w:bCs/>
                <w:sz w:val="24"/>
              </w:rPr>
            </w:pPr>
            <w:r w:rsidRPr="00613274">
              <w:rPr>
                <w:rFonts w:ascii="Times New Roman" w:hAnsi="Times New Roman"/>
                <w:b/>
                <w:sz w:val="24"/>
                <w:u w:val="single"/>
              </w:rPr>
              <w:t>Denarna sredstva pri centralnih bankah in druge vloge na vpogled</w:t>
            </w:r>
          </w:p>
          <w:p w14:paraId="4188D5D9" w14:textId="48A329AD" w:rsidR="00706701" w:rsidRPr="00613274" w:rsidRDefault="00706701" w:rsidP="00AC6EFA">
            <w:pPr>
              <w:autoSpaceDE w:val="0"/>
              <w:autoSpaceDN w:val="0"/>
              <w:adjustRightInd w:val="0"/>
              <w:jc w:val="left"/>
              <w:rPr>
                <w:rFonts w:ascii="Times New Roman" w:hAnsi="Times New Roman"/>
                <w:sz w:val="24"/>
              </w:rPr>
            </w:pPr>
            <w:r w:rsidRPr="00613274">
              <w:rPr>
                <w:rFonts w:ascii="Times New Roman" w:hAnsi="Times New Roman"/>
                <w:sz w:val="24"/>
              </w:rPr>
              <w:t>Institucije poročajo o bruto knjigovodski vrednosti stanj denarnih sredstev pri centralnih bankah in drugih vlog na vpogled v skladu s Prilogo V, del 2, odstavka 2 in 3, k rešitvam organa EBA na področju informacijske tehnologije.</w:t>
            </w:r>
          </w:p>
        </w:tc>
      </w:tr>
      <w:tr w:rsidR="00706701" w:rsidRPr="00613274"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613274" w:rsidRDefault="00706701" w:rsidP="00AC6EFA">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Dolžniški vrednostni papirji</w:t>
            </w:r>
          </w:p>
          <w:p w14:paraId="2C34543A" w14:textId="013B8A5A" w:rsidR="00706701" w:rsidRPr="00613274" w:rsidRDefault="00706701" w:rsidP="3B06A011">
            <w:pPr>
              <w:autoSpaceDE w:val="0"/>
              <w:autoSpaceDN w:val="0"/>
              <w:adjustRightInd w:val="0"/>
              <w:jc w:val="left"/>
              <w:rPr>
                <w:rFonts w:ascii="Times New Roman" w:hAnsi="Times New Roman"/>
                <w:sz w:val="24"/>
              </w:rPr>
            </w:pPr>
            <w:r w:rsidRPr="00613274">
              <w:rPr>
                <w:rFonts w:ascii="Times New Roman" w:hAnsi="Times New Roman"/>
                <w:sz w:val="24"/>
              </w:rPr>
              <w:t xml:space="preserve">Institucije poročajo o bruto knjigovodski vrednosti dolžniških vrednostnih papirjev v skladu s Prilogo V, del 1, odstavka 31 in 34, k rešitvam organa EBA na področju informacijske tehnologije.  </w:t>
            </w:r>
          </w:p>
        </w:tc>
      </w:tr>
      <w:tr w:rsidR="00706701" w:rsidRPr="00613274"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613274" w:rsidRDefault="00706701" w:rsidP="00AC6EFA">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Krediti in druga finančna sredstva</w:t>
            </w:r>
          </w:p>
          <w:p w14:paraId="66A4F90F" w14:textId="3682ADC9" w:rsidR="00706701" w:rsidRPr="00613274" w:rsidRDefault="00706701" w:rsidP="00AC6EFA">
            <w:pPr>
              <w:autoSpaceDE w:val="0"/>
              <w:autoSpaceDN w:val="0"/>
              <w:adjustRightInd w:val="0"/>
              <w:jc w:val="left"/>
              <w:rPr>
                <w:rFonts w:ascii="Times New Roman" w:hAnsi="Times New Roman"/>
                <w:sz w:val="24"/>
              </w:rPr>
            </w:pPr>
            <w:r w:rsidRPr="00613274">
              <w:rPr>
                <w:rFonts w:ascii="Times New Roman" w:hAnsi="Times New Roman"/>
                <w:sz w:val="24"/>
              </w:rPr>
              <w:t>Institucije poročajo o bruto knjigovodski vrednosti kreditov in drugih finančnih sredstev v skladu s Prilogo V, del 1, odstavka 32 in 34, k rešitvam organa EBA na področju informacijske tehnologije.</w:t>
            </w:r>
          </w:p>
        </w:tc>
      </w:tr>
      <w:tr w:rsidR="00706701" w:rsidRPr="00613274"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613274" w:rsidRDefault="00706701">
            <w:pPr>
              <w:jc w:val="center"/>
              <w:rPr>
                <w:rFonts w:ascii="Times New Roman" w:hAnsi="Times New Roman"/>
                <w:sz w:val="24"/>
                <w:highlight w:val="yellow"/>
              </w:rPr>
            </w:pPr>
            <w:r w:rsidRPr="00613274">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613274" w:rsidRDefault="00706701" w:rsidP="00AC6EFA">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Izvedeni finančni instrumenti</w:t>
            </w:r>
          </w:p>
          <w:p w14:paraId="47BBB2C1" w14:textId="4E51CCFD" w:rsidR="00706701" w:rsidRPr="00613274" w:rsidRDefault="00706701" w:rsidP="00AC6EFA">
            <w:pPr>
              <w:autoSpaceDE w:val="0"/>
              <w:autoSpaceDN w:val="0"/>
              <w:adjustRightInd w:val="0"/>
              <w:jc w:val="left"/>
              <w:rPr>
                <w:rFonts w:ascii="Times New Roman" w:hAnsi="Times New Roman"/>
                <w:sz w:val="24"/>
              </w:rPr>
            </w:pPr>
            <w:r w:rsidRPr="00613274">
              <w:rPr>
                <w:rFonts w:ascii="Times New Roman" w:hAnsi="Times New Roman"/>
                <w:sz w:val="24"/>
              </w:rPr>
              <w:t>Vsota knjigovodske vrednosti izvedenih finančnih instrumentov, s katerimi se trguje in ki se obračunavajo kot varovanje pred tveganjem.</w:t>
            </w:r>
          </w:p>
        </w:tc>
      </w:tr>
      <w:tr w:rsidR="00706701" w:rsidRPr="00613274"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613274" w:rsidRDefault="00706701" w:rsidP="00AC6EFA">
            <w:pPr>
              <w:keepNext/>
              <w:autoSpaceDE w:val="0"/>
              <w:autoSpaceDN w:val="0"/>
              <w:adjustRightInd w:val="0"/>
              <w:jc w:val="left"/>
              <w:rPr>
                <w:rFonts w:ascii="Times New Roman" w:hAnsi="Times New Roman"/>
                <w:sz w:val="24"/>
                <w:u w:val="single"/>
              </w:rPr>
            </w:pPr>
            <w:r w:rsidRPr="00613274">
              <w:rPr>
                <w:rFonts w:ascii="Times New Roman" w:hAnsi="Times New Roman"/>
                <w:b/>
                <w:sz w:val="24"/>
                <w:u w:val="single"/>
              </w:rPr>
              <w:t>Trgovanje in ekonomska varovanja</w:t>
            </w:r>
          </w:p>
          <w:p w14:paraId="19E4F11B" w14:textId="7C3CDC20" w:rsidR="00706701" w:rsidRPr="00613274" w:rsidRDefault="00706701" w:rsidP="00AC6EFA">
            <w:pPr>
              <w:autoSpaceDE w:val="0"/>
              <w:autoSpaceDN w:val="0"/>
              <w:adjustRightInd w:val="0"/>
              <w:rPr>
                <w:rFonts w:ascii="Times New Roman" w:hAnsi="Times New Roman"/>
                <w:sz w:val="24"/>
              </w:rPr>
            </w:pPr>
            <w:r w:rsidRPr="00613274">
              <w:rPr>
                <w:rFonts w:ascii="Times New Roman" w:hAnsi="Times New Roman"/>
                <w:sz w:val="24"/>
              </w:rPr>
              <w:t xml:space="preserve">Institucije poročajo o knjigovodski vrednosti izvedenih finančnih instrumentov za trgovanje in ekonomska varovanja, o katerih se poroča v skladu s Prilogo A k </w:t>
            </w:r>
            <w:r w:rsidRPr="00613274">
              <w:rPr>
                <w:rFonts w:ascii="Times New Roman" w:hAnsi="Times New Roman"/>
                <w:sz w:val="24"/>
              </w:rPr>
              <w:lastRenderedPageBreak/>
              <w:t xml:space="preserve">MSRP 9 ali v skladu z </w:t>
            </w:r>
            <w:proofErr w:type="spellStart"/>
            <w:r w:rsidRPr="00613274">
              <w:rPr>
                <w:rFonts w:ascii="Times New Roman" w:hAnsi="Times New Roman"/>
                <w:sz w:val="24"/>
              </w:rPr>
              <w:t>nGAAP</w:t>
            </w:r>
            <w:proofErr w:type="spellEnd"/>
            <w:r w:rsidRPr="00613274">
              <w:rPr>
                <w:rFonts w:ascii="Times New Roman" w:hAnsi="Times New Roman"/>
                <w:sz w:val="24"/>
              </w:rPr>
              <w:t>, v skladu s Prilogo V, del 1, odstavka 17 in 27, k rešitvam organa EBA na področju informacijske tehnologije, če so taki izvedeni finančni instrumenti v poslovnem letu prinašali obresti ali ustvarjali podobne tokove, ki so bili pripoznani kot prihodki od obresti ali odhodki za obresti.</w:t>
            </w:r>
          </w:p>
        </w:tc>
      </w:tr>
      <w:tr w:rsidR="00706701" w:rsidRPr="00613274"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Obračunavanje varovanja pred tveganjem</w:t>
            </w:r>
          </w:p>
          <w:p w14:paraId="7F517CA2" w14:textId="574313CE" w:rsidR="00706701" w:rsidRPr="00613274" w:rsidRDefault="00706701" w:rsidP="00816707">
            <w:pPr>
              <w:autoSpaceDE w:val="0"/>
              <w:autoSpaceDN w:val="0"/>
              <w:adjustRightInd w:val="0"/>
              <w:rPr>
                <w:rFonts w:ascii="Times New Roman" w:hAnsi="Times New Roman"/>
                <w:sz w:val="24"/>
              </w:rPr>
            </w:pPr>
            <w:r w:rsidRPr="00613274">
              <w:rPr>
                <w:rFonts w:ascii="Times New Roman" w:hAnsi="Times New Roman"/>
                <w:sz w:val="24"/>
              </w:rPr>
              <w:t>Institucije poročajo o knjigovodski vrednosti izvedenih finančnih instrumentov za obračunavanje varovanja pred tveganjem v skladu s Prilogo V, del 1, odstavka 22 in 27, k rešitvam organa EBA na področju informacijske tehnologije, če so taki izvedeni finančni instrumenti v poslovnem letu prinašali obresti ali ustvarjali podobne tokove, ki so bili pripoznani kot prihodki od obresti ali odhodki za obresti.</w:t>
            </w:r>
          </w:p>
        </w:tc>
      </w:tr>
      <w:tr w:rsidR="00706701" w:rsidRPr="00613274"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Sredstva, ki so predmet zakupov</w:t>
            </w:r>
          </w:p>
          <w:p w14:paraId="0B5B103E" w14:textId="77777777" w:rsidR="00706701" w:rsidRPr="00613274" w:rsidRDefault="00706701" w:rsidP="00816707">
            <w:pPr>
              <w:keepNext/>
              <w:autoSpaceDE w:val="0"/>
              <w:autoSpaceDN w:val="0"/>
              <w:adjustRightInd w:val="0"/>
              <w:jc w:val="left"/>
              <w:rPr>
                <w:rFonts w:ascii="Times New Roman" w:hAnsi="Times New Roman"/>
                <w:sz w:val="24"/>
              </w:rPr>
            </w:pPr>
            <w:r w:rsidRPr="00613274">
              <w:rPr>
                <w:rFonts w:ascii="Times New Roman" w:hAnsi="Times New Roman"/>
                <w:sz w:val="24"/>
              </w:rPr>
              <w:t>Institucije poročajo o knjigovodski vrednosti vseh sredstev, ki so predmet zakupov, kar vključuje naslednje:</w:t>
            </w:r>
          </w:p>
          <w:p w14:paraId="3F8AD3D8" w14:textId="1E82C5B0" w:rsidR="00706701" w:rsidRPr="00613274" w:rsidRDefault="00706701" w:rsidP="3B06A011">
            <w:pPr>
              <w:numPr>
                <w:ilvl w:val="0"/>
                <w:numId w:val="32"/>
              </w:numPr>
              <w:autoSpaceDE w:val="0"/>
              <w:autoSpaceDN w:val="0"/>
              <w:adjustRightInd w:val="0"/>
              <w:jc w:val="left"/>
              <w:rPr>
                <w:rFonts w:ascii="Times New Roman" w:hAnsi="Times New Roman"/>
                <w:sz w:val="24"/>
              </w:rPr>
            </w:pPr>
            <w:r w:rsidRPr="00613274">
              <w:rPr>
                <w:rFonts w:ascii="Times New Roman" w:hAnsi="Times New Roman"/>
                <w:sz w:val="24"/>
              </w:rPr>
              <w:t>opredmetena osnovna sredstva v skladu z MRS 16, odstavka 6 in 29, in MRS 1, odstavek 54(a);</w:t>
            </w:r>
          </w:p>
          <w:p w14:paraId="4BEDDD96" w14:textId="2746E3C2" w:rsidR="00706701" w:rsidRPr="00613274" w:rsidRDefault="00706701" w:rsidP="3B06A011">
            <w:pPr>
              <w:numPr>
                <w:ilvl w:val="0"/>
                <w:numId w:val="32"/>
              </w:numPr>
              <w:autoSpaceDE w:val="0"/>
              <w:autoSpaceDN w:val="0"/>
              <w:adjustRightInd w:val="0"/>
              <w:jc w:val="left"/>
              <w:rPr>
                <w:rFonts w:ascii="Times New Roman" w:hAnsi="Times New Roman"/>
                <w:sz w:val="24"/>
              </w:rPr>
            </w:pPr>
            <w:r w:rsidRPr="00613274">
              <w:rPr>
                <w:rFonts w:ascii="Times New Roman" w:hAnsi="Times New Roman"/>
                <w:sz w:val="24"/>
              </w:rPr>
              <w:t>naložbene nepremičnine v skladu MRS 40, odstavka 5 in 30, in MRS 1, odstavek 54(b);</w:t>
            </w:r>
          </w:p>
          <w:p w14:paraId="7F5A8E58" w14:textId="791CFF78" w:rsidR="00706701" w:rsidRPr="00613274" w:rsidRDefault="00706701" w:rsidP="3B06A011">
            <w:pPr>
              <w:numPr>
                <w:ilvl w:val="0"/>
                <w:numId w:val="32"/>
              </w:numPr>
              <w:autoSpaceDE w:val="0"/>
              <w:autoSpaceDN w:val="0"/>
              <w:adjustRightInd w:val="0"/>
              <w:jc w:val="left"/>
              <w:rPr>
                <w:rFonts w:ascii="Times New Roman" w:hAnsi="Times New Roman"/>
                <w:sz w:val="24"/>
              </w:rPr>
            </w:pPr>
            <w:r w:rsidRPr="00613274">
              <w:rPr>
                <w:rFonts w:ascii="Times New Roman" w:hAnsi="Times New Roman"/>
                <w:sz w:val="24"/>
              </w:rPr>
              <w:t>druga neopredmetena sredstva v skladu z MRS 38, odstavki 8, 118 in 122, ter Prilogo V, del 2, odstavek 303, k rešitvam organa EBA na področju informacijske tehnologije.</w:t>
            </w:r>
          </w:p>
        </w:tc>
      </w:tr>
      <w:tr w:rsidR="00706701" w:rsidRPr="00613274"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613274" w:rsidRDefault="00706701" w:rsidP="00816707">
            <w:pPr>
              <w:keepNext/>
              <w:jc w:val="left"/>
              <w:rPr>
                <w:rFonts w:ascii="Times New Roman" w:hAnsi="Times New Roman"/>
                <w:b/>
                <w:bCs/>
                <w:sz w:val="24"/>
                <w:u w:val="single"/>
              </w:rPr>
            </w:pPr>
            <w:r w:rsidRPr="00613274">
              <w:rPr>
                <w:rFonts w:ascii="Times New Roman" w:hAnsi="Times New Roman"/>
                <w:b/>
                <w:sz w:val="24"/>
                <w:u w:val="single"/>
              </w:rPr>
              <w:t>Sestavina dividend</w:t>
            </w:r>
          </w:p>
          <w:p w14:paraId="4B4463D0" w14:textId="589CD086" w:rsidR="00706701" w:rsidRPr="00613274" w:rsidRDefault="00706701" w:rsidP="00816707">
            <w:pPr>
              <w:autoSpaceDE w:val="0"/>
              <w:autoSpaceDN w:val="0"/>
              <w:adjustRightInd w:val="0"/>
              <w:jc w:val="left"/>
              <w:rPr>
                <w:rFonts w:ascii="Times New Roman" w:hAnsi="Times New Roman"/>
                <w:color w:val="000000" w:themeColor="text1"/>
                <w:sz w:val="24"/>
              </w:rPr>
            </w:pPr>
            <w:r w:rsidRPr="00613274">
              <w:rPr>
                <w:rFonts w:ascii="Times New Roman" w:hAnsi="Times New Roman"/>
                <w:sz w:val="24"/>
              </w:rPr>
              <w:t>Sestavina dividend (DC) se izračuna v skladu s členom 314(2) Uredbe (EU) št. 575/2013.</w:t>
            </w:r>
          </w:p>
        </w:tc>
      </w:tr>
      <w:tr w:rsidR="00706701" w:rsidRPr="00613274"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Prihodki od dividend</w:t>
            </w:r>
          </w:p>
          <w:p w14:paraId="5A3CA3F0" w14:textId="12F893E0" w:rsidR="00706701" w:rsidRPr="00613274" w:rsidRDefault="00706701" w:rsidP="00816707">
            <w:pPr>
              <w:jc w:val="left"/>
              <w:rPr>
                <w:rFonts w:ascii="Times New Roman" w:hAnsi="Times New Roman"/>
                <w:sz w:val="24"/>
              </w:rPr>
            </w:pPr>
            <w:r w:rsidRPr="00613274">
              <w:rPr>
                <w:rFonts w:ascii="Times New Roman" w:hAnsi="Times New Roman"/>
                <w:sz w:val="24"/>
              </w:rPr>
              <w:t>Institucije o prihodkih od dividend poročajo v skladu s Prilogo V, del 2, odstavki 40 do 42, k rešitvam organa EBA na področju informacijske tehnologije.</w:t>
            </w:r>
          </w:p>
        </w:tc>
      </w:tr>
      <w:tr w:rsidR="00706701" w:rsidRPr="00613274"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613274" w:rsidRDefault="00706701">
            <w:pPr>
              <w:jc w:val="center"/>
              <w:rPr>
                <w:rFonts w:ascii="Times New Roman" w:hAnsi="Times New Roman"/>
                <w:b/>
                <w:bCs/>
                <w:sz w:val="24"/>
              </w:rPr>
            </w:pPr>
            <w:r w:rsidRPr="00613274">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613274" w:rsidRDefault="00706701" w:rsidP="005D3C49">
            <w:pPr>
              <w:pStyle w:val="ListParagraph"/>
              <w:numPr>
                <w:ilvl w:val="0"/>
                <w:numId w:val="42"/>
              </w:numPr>
              <w:ind w:hanging="720"/>
              <w:jc w:val="left"/>
              <w:rPr>
                <w:rFonts w:ascii="Times New Roman" w:hAnsi="Times New Roman"/>
                <w:b/>
                <w:bCs/>
                <w:sz w:val="24"/>
              </w:rPr>
            </w:pPr>
            <w:r w:rsidRPr="00613274">
              <w:rPr>
                <w:rFonts w:ascii="Times New Roman" w:hAnsi="Times New Roman"/>
                <w:b/>
                <w:sz w:val="24"/>
              </w:rPr>
              <w:t>Sestavina storitev (SC)</w:t>
            </w:r>
          </w:p>
        </w:tc>
      </w:tr>
      <w:tr w:rsidR="00706701" w:rsidRPr="00613274"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613274" w:rsidRDefault="00706701">
            <w:pPr>
              <w:jc w:val="center"/>
              <w:rPr>
                <w:rFonts w:ascii="Times New Roman" w:eastAsia="Verdana" w:hAnsi="Times New Roman"/>
                <w:sz w:val="24"/>
              </w:rPr>
            </w:pPr>
            <w:r w:rsidRPr="00613274">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613274" w:rsidRDefault="00706701" w:rsidP="00816707">
            <w:pPr>
              <w:keepNext/>
              <w:jc w:val="left"/>
              <w:rPr>
                <w:rFonts w:ascii="Times New Roman" w:hAnsi="Times New Roman"/>
                <w:b/>
                <w:bCs/>
                <w:sz w:val="24"/>
                <w:u w:val="single"/>
              </w:rPr>
            </w:pPr>
            <w:r w:rsidRPr="00613274">
              <w:rPr>
                <w:rFonts w:ascii="Times New Roman" w:hAnsi="Times New Roman"/>
                <w:b/>
                <w:sz w:val="24"/>
                <w:u w:val="single"/>
              </w:rPr>
              <w:t>Drugi poslovni prihodki</w:t>
            </w:r>
          </w:p>
          <w:p w14:paraId="1DB0DB47" w14:textId="56E6BA92" w:rsidR="00706701" w:rsidRPr="00613274" w:rsidRDefault="00706701">
            <w:pPr>
              <w:jc w:val="left"/>
              <w:rPr>
                <w:rFonts w:ascii="Times New Roman" w:hAnsi="Times New Roman"/>
                <w:color w:val="000000" w:themeColor="text1"/>
                <w:sz w:val="24"/>
              </w:rPr>
            </w:pPr>
            <w:r w:rsidRPr="00613274">
              <w:rPr>
                <w:rFonts w:ascii="Times New Roman" w:hAnsi="Times New Roman"/>
                <w:color w:val="000000" w:themeColor="text1"/>
                <w:sz w:val="24"/>
              </w:rPr>
              <w:t>Člen 314(5) Uredbe (EU) št. 575/2013.</w:t>
            </w:r>
          </w:p>
          <w:p w14:paraId="2FA21B44" w14:textId="185CC926" w:rsidR="00706701" w:rsidRPr="00613274" w:rsidRDefault="00706701" w:rsidP="00816707">
            <w:pPr>
              <w:autoSpaceDE w:val="0"/>
              <w:autoSpaceDN w:val="0"/>
              <w:adjustRightInd w:val="0"/>
              <w:jc w:val="left"/>
              <w:rPr>
                <w:rFonts w:ascii="Times New Roman" w:hAnsi="Times New Roman"/>
                <w:color w:val="000000" w:themeColor="text1"/>
                <w:sz w:val="24"/>
              </w:rPr>
            </w:pPr>
            <w:r w:rsidRPr="00613274">
              <w:rPr>
                <w:rFonts w:ascii="Times New Roman" w:hAnsi="Times New Roman"/>
                <w:color w:val="000000" w:themeColor="text1"/>
                <w:sz w:val="24"/>
              </w:rPr>
              <w:t>Izterjava upravnih stroškov se ne bi smela upoštevati v skladu s členom 5 regulativnih tehničnih standardov o sestavinah kazalnika poslovanja, ki se oblikuje v skladu s členom 314(9) Uredbe (EU) št. 575/2013.</w:t>
            </w:r>
          </w:p>
        </w:tc>
      </w:tr>
      <w:tr w:rsidR="00706701" w:rsidRPr="00613274"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613274" w:rsidRDefault="00706701" w:rsidP="00816707">
            <w:pPr>
              <w:keepNext/>
              <w:jc w:val="left"/>
              <w:rPr>
                <w:rFonts w:ascii="Times New Roman" w:hAnsi="Times New Roman"/>
                <w:color w:val="000000" w:themeColor="text1"/>
                <w:sz w:val="24"/>
              </w:rPr>
            </w:pPr>
            <w:r w:rsidRPr="00613274">
              <w:rPr>
                <w:rFonts w:ascii="Times New Roman" w:hAnsi="Times New Roman"/>
                <w:b/>
                <w:sz w:val="24"/>
                <w:u w:val="single"/>
              </w:rPr>
              <w:t>Drugi poslovni prihodki od članov, ki pripadajo isti institucionalni shemi za zaščito vlog</w:t>
            </w:r>
          </w:p>
          <w:p w14:paraId="3862B978" w14:textId="3A9D6C9B" w:rsidR="00706701" w:rsidRPr="00613274" w:rsidRDefault="00706701" w:rsidP="00816707">
            <w:pPr>
              <w:autoSpaceDE w:val="0"/>
              <w:autoSpaceDN w:val="0"/>
              <w:adjustRightInd w:val="0"/>
              <w:jc w:val="left"/>
              <w:rPr>
                <w:rFonts w:ascii="Times New Roman" w:hAnsi="Times New Roman"/>
                <w:b/>
                <w:bCs/>
                <w:sz w:val="24"/>
                <w:highlight w:val="yellow"/>
                <w:u w:val="single"/>
              </w:rPr>
            </w:pPr>
            <w:r w:rsidRPr="00613274">
              <w:rPr>
                <w:rFonts w:ascii="Times New Roman" w:hAnsi="Times New Roman"/>
                <w:color w:val="000000" w:themeColor="text1"/>
                <w:sz w:val="24"/>
              </w:rPr>
              <w:t>Znesek drugih prihodkov iz poslovanja, prejetih od institucij, ki so članice iste institucionalne sheme za zaščito vlog, v skladu s členom 314(5) Uredbe (EU) št. 575/2013.</w:t>
            </w:r>
          </w:p>
        </w:tc>
      </w:tr>
      <w:tr w:rsidR="00706701" w:rsidRPr="00613274"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lastRenderedPageBreak/>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613274" w:rsidRDefault="00706701" w:rsidP="00816707">
            <w:pPr>
              <w:keepNext/>
              <w:jc w:val="left"/>
              <w:rPr>
                <w:rFonts w:ascii="Times New Roman" w:hAnsi="Times New Roman"/>
                <w:b/>
                <w:bCs/>
                <w:sz w:val="24"/>
                <w:u w:val="single"/>
              </w:rPr>
            </w:pPr>
            <w:r w:rsidRPr="00613274">
              <w:rPr>
                <w:rFonts w:ascii="Times New Roman" w:hAnsi="Times New Roman"/>
                <w:b/>
                <w:sz w:val="24"/>
                <w:u w:val="single"/>
              </w:rPr>
              <w:t xml:space="preserve">Dobiček iz </w:t>
            </w:r>
            <w:proofErr w:type="spellStart"/>
            <w:r w:rsidRPr="00613274">
              <w:rPr>
                <w:rFonts w:ascii="Times New Roman" w:hAnsi="Times New Roman"/>
                <w:b/>
                <w:sz w:val="24"/>
                <w:u w:val="single"/>
              </w:rPr>
              <w:t>nekratkoročnih</w:t>
            </w:r>
            <w:proofErr w:type="spellEnd"/>
            <w:r w:rsidRPr="00613274">
              <w:rPr>
                <w:rFonts w:ascii="Times New Roman" w:hAnsi="Times New Roman"/>
                <w:b/>
                <w:sz w:val="24"/>
                <w:u w:val="single"/>
              </w:rPr>
              <w:t xml:space="preserve"> sredstev in skupin za odtujitev, razvrščenih kot v posesti za prodajo, ki jih ni mogoče razvrstiti kot ustavljeno poslovanje</w:t>
            </w:r>
          </w:p>
          <w:p w14:paraId="0734D115" w14:textId="22088D70" w:rsidR="00706701" w:rsidRPr="00613274" w:rsidRDefault="00706701">
            <w:pPr>
              <w:jc w:val="left"/>
              <w:rPr>
                <w:rFonts w:ascii="Times New Roman" w:hAnsi="Times New Roman"/>
                <w:sz w:val="24"/>
              </w:rPr>
            </w:pPr>
            <w:r w:rsidRPr="00613274">
              <w:rPr>
                <w:rFonts w:ascii="Times New Roman" w:hAnsi="Times New Roman"/>
                <w:sz w:val="24"/>
              </w:rPr>
              <w:t xml:space="preserve">Institucije poročajo o dobičkih iz </w:t>
            </w:r>
            <w:proofErr w:type="spellStart"/>
            <w:r w:rsidRPr="00613274">
              <w:rPr>
                <w:rFonts w:ascii="Times New Roman" w:hAnsi="Times New Roman"/>
                <w:sz w:val="24"/>
              </w:rPr>
              <w:t>nekratkoročnih</w:t>
            </w:r>
            <w:proofErr w:type="spellEnd"/>
            <w:r w:rsidRPr="00613274">
              <w:rPr>
                <w:rFonts w:ascii="Times New Roman" w:hAnsi="Times New Roman"/>
                <w:sz w:val="24"/>
              </w:rPr>
              <w:t xml:space="preserve"> sredstev in skupin za odtujitev, razvrščenih kot v posesti za prodajo, ki jih ni mogoče razvrstiti kot ustavljeno poslovanje, v skladu s Prilogo V, del 2, odstavek 55, k rešitvam organa EBA na področju informacijske tehnologije.</w:t>
            </w:r>
          </w:p>
          <w:p w14:paraId="5DDC81DA" w14:textId="445C39D2" w:rsidR="00706701" w:rsidRPr="00613274" w:rsidRDefault="00706701" w:rsidP="00816707">
            <w:pPr>
              <w:jc w:val="left"/>
              <w:rPr>
                <w:rFonts w:ascii="Times New Roman" w:hAnsi="Times New Roman"/>
                <w:color w:val="000000" w:themeColor="text1"/>
                <w:sz w:val="24"/>
              </w:rPr>
            </w:pPr>
            <w:r w:rsidRPr="00613274">
              <w:rPr>
                <w:rFonts w:ascii="Times New Roman" w:hAnsi="Times New Roman"/>
                <w:color w:val="000000" w:themeColor="text1"/>
                <w:sz w:val="24"/>
              </w:rPr>
              <w:t>Poročati je treba samo o dobičkih; v primeru izgube se šteje, da vrednost znaša nič.</w:t>
            </w:r>
          </w:p>
        </w:tc>
      </w:tr>
      <w:tr w:rsidR="00706701" w:rsidRPr="00613274"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Drugo</w:t>
            </w:r>
          </w:p>
          <w:p w14:paraId="3FB1D922" w14:textId="659C47D1" w:rsidR="00706701" w:rsidRPr="00613274" w:rsidRDefault="00706701" w:rsidP="00816707">
            <w:pPr>
              <w:keepNext/>
              <w:autoSpaceDE w:val="0"/>
              <w:autoSpaceDN w:val="0"/>
              <w:adjustRightInd w:val="0"/>
              <w:jc w:val="left"/>
              <w:rPr>
                <w:rFonts w:ascii="Times New Roman" w:hAnsi="Times New Roman"/>
                <w:sz w:val="24"/>
              </w:rPr>
            </w:pPr>
            <w:r w:rsidRPr="00613274">
              <w:rPr>
                <w:rFonts w:ascii="Times New Roman" w:hAnsi="Times New Roman"/>
                <w:sz w:val="24"/>
              </w:rPr>
              <w:t>Institucije poročajo o drugih poslovnih prihodkih v skladu s Prilogo V, del 2, odstavka 314 in 316, k rešitvam organa EBA na področju informacijske tehnologije, ki predstavljajo:</w:t>
            </w:r>
          </w:p>
          <w:p w14:paraId="24E3BFED" w14:textId="77777777" w:rsidR="00706701" w:rsidRPr="00613274"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613274">
              <w:rPr>
                <w:rFonts w:ascii="Times New Roman" w:hAnsi="Times New Roman"/>
                <w:color w:val="000000" w:themeColor="text1"/>
                <w:sz w:val="24"/>
              </w:rPr>
              <w:t>prihodke od sprememb poštene vrednosti opredmetenih sredstev, ki se merijo po modelu poštene vrednosti, razen prihodkov od sprememb poštene vrednosti naložbenih nepremičnin, ki prinašajo najemnine in se merijo po modelu poštene vrednosti;</w:t>
            </w:r>
          </w:p>
          <w:p w14:paraId="409BFFF4" w14:textId="6ACBBCB8" w:rsidR="00706701" w:rsidRPr="00613274"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613274">
              <w:rPr>
                <w:rFonts w:ascii="Times New Roman" w:hAnsi="Times New Roman"/>
                <w:sz w:val="24"/>
              </w:rPr>
              <w:t>preostale druge poslovne prihodke (Drugi poslovni prihodki. Drugo) v skladu s Prilogo V, del 2, odstavka 314 in 316, k rešitvam organa EBA na področju informacijske tehnologije, če niso povezani z zakupljenimi sredstvi.</w:t>
            </w:r>
          </w:p>
        </w:tc>
      </w:tr>
      <w:tr w:rsidR="00706701" w:rsidRPr="00613274"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613274" w:rsidRDefault="00706701" w:rsidP="00816707">
            <w:pPr>
              <w:keepNext/>
              <w:jc w:val="left"/>
              <w:rPr>
                <w:rFonts w:ascii="Times New Roman" w:hAnsi="Times New Roman"/>
                <w:b/>
                <w:bCs/>
                <w:sz w:val="24"/>
                <w:u w:val="single"/>
              </w:rPr>
            </w:pPr>
            <w:r w:rsidRPr="00613274">
              <w:rPr>
                <w:rFonts w:ascii="Times New Roman" w:hAnsi="Times New Roman"/>
                <w:b/>
                <w:sz w:val="24"/>
                <w:u w:val="single"/>
              </w:rPr>
              <w:t>(Drugi odhodki iz poslovanja)</w:t>
            </w:r>
          </w:p>
          <w:p w14:paraId="2BA9FDC2" w14:textId="2513C14D" w:rsidR="00706701" w:rsidRPr="00613274" w:rsidRDefault="00706701" w:rsidP="00816707">
            <w:pPr>
              <w:jc w:val="left"/>
              <w:rPr>
                <w:rFonts w:ascii="Times New Roman" w:hAnsi="Times New Roman"/>
                <w:color w:val="000000" w:themeColor="text1"/>
                <w:sz w:val="24"/>
              </w:rPr>
            </w:pPr>
            <w:r w:rsidRPr="00613274">
              <w:rPr>
                <w:rFonts w:ascii="Times New Roman" w:hAnsi="Times New Roman"/>
                <w:color w:val="000000" w:themeColor="text1"/>
                <w:sz w:val="24"/>
              </w:rPr>
              <w:t>Člen 314(5) Uredbe (EU) št. 575/2013.</w:t>
            </w:r>
          </w:p>
        </w:tc>
      </w:tr>
      <w:tr w:rsidR="00706701" w:rsidRPr="00613274"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613274" w:rsidRDefault="00706701" w:rsidP="00816707">
            <w:pPr>
              <w:keepNext/>
              <w:jc w:val="left"/>
              <w:rPr>
                <w:rFonts w:ascii="Times New Roman" w:hAnsi="Times New Roman"/>
                <w:b/>
                <w:bCs/>
                <w:sz w:val="24"/>
                <w:u w:val="single"/>
              </w:rPr>
            </w:pPr>
            <w:r w:rsidRPr="00613274">
              <w:rPr>
                <w:rFonts w:ascii="Times New Roman" w:hAnsi="Times New Roman"/>
                <w:b/>
                <w:sz w:val="24"/>
                <w:u w:val="single"/>
              </w:rPr>
              <w:t>(Drugi odhodki iz poslovanja članic, ki pripadajo isti institucionalni shemi za zaščito vlog)</w:t>
            </w:r>
          </w:p>
          <w:p w14:paraId="2738750A" w14:textId="01EB7487" w:rsidR="00706701" w:rsidRPr="00613274" w:rsidRDefault="00706701" w:rsidP="00816707">
            <w:pPr>
              <w:jc w:val="left"/>
              <w:rPr>
                <w:rFonts w:ascii="Times New Roman" w:hAnsi="Times New Roman"/>
                <w:color w:val="000000" w:themeColor="text1"/>
                <w:sz w:val="24"/>
              </w:rPr>
            </w:pPr>
            <w:r w:rsidRPr="00613274">
              <w:rPr>
                <w:rFonts w:ascii="Times New Roman" w:hAnsi="Times New Roman"/>
                <w:color w:val="000000" w:themeColor="text1"/>
                <w:sz w:val="24"/>
              </w:rPr>
              <w:t>Znesek drugih odhodkov iz poslovanja, plačanih institucijam, ki so članice iste institucionalne sheme za zaščito vlog, v skladu s členom 314(5) Uredbe (EU) št. 575/2013.</w:t>
            </w:r>
          </w:p>
        </w:tc>
      </w:tr>
      <w:tr w:rsidR="00706701" w:rsidRPr="00613274"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613274" w:rsidRDefault="00706701" w:rsidP="00816707">
            <w:pPr>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(Skupne izgube, odhodki, rezervacije in drugi finančni učinki, ki so posledica dogodkov operativnega tveganja)</w:t>
            </w:r>
          </w:p>
          <w:p w14:paraId="330BA647" w14:textId="40E21272" w:rsidR="00706701" w:rsidRPr="00613274" w:rsidRDefault="00706701" w:rsidP="00816707">
            <w:pPr>
              <w:autoSpaceDE w:val="0"/>
              <w:autoSpaceDN w:val="0"/>
              <w:adjustRightInd w:val="0"/>
              <w:jc w:val="left"/>
              <w:rPr>
                <w:rFonts w:ascii="Times New Roman" w:hAnsi="Times New Roman"/>
                <w:sz w:val="24"/>
              </w:rPr>
            </w:pPr>
            <w:r w:rsidRPr="00613274">
              <w:rPr>
                <w:rFonts w:ascii="Times New Roman" w:hAnsi="Times New Roman"/>
                <w:sz w:val="24"/>
              </w:rPr>
              <w:t>Znesek, o katerem se poroča v tej vrstici, ustreza vsoti vseh izgub, odhodkov, rezervacij in drugih finančnih učinkov, povezanih z dogodki operativnega tveganja, o katerih se poroča v vrstici 0080 predloge C.16.03.</w:t>
            </w:r>
          </w:p>
        </w:tc>
      </w:tr>
      <w:tr w:rsidR="00706701" w:rsidRPr="00613274"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613274" w:rsidRDefault="00706701" w:rsidP="00816707">
            <w:pPr>
              <w:keepNext/>
              <w:jc w:val="left"/>
              <w:rPr>
                <w:rFonts w:ascii="Times New Roman" w:hAnsi="Times New Roman"/>
                <w:b/>
                <w:bCs/>
                <w:sz w:val="24"/>
                <w:highlight w:val="yellow"/>
                <w:u w:val="single"/>
              </w:rPr>
            </w:pPr>
            <w:r w:rsidRPr="00613274">
              <w:rPr>
                <w:rFonts w:ascii="Times New Roman" w:hAnsi="Times New Roman"/>
                <w:b/>
                <w:sz w:val="24"/>
                <w:u w:val="single"/>
              </w:rPr>
              <w:t xml:space="preserve">(Izgube iz </w:t>
            </w:r>
            <w:proofErr w:type="spellStart"/>
            <w:r w:rsidRPr="00613274">
              <w:rPr>
                <w:rFonts w:ascii="Times New Roman" w:hAnsi="Times New Roman"/>
                <w:b/>
                <w:sz w:val="24"/>
                <w:u w:val="single"/>
              </w:rPr>
              <w:t>nekratkoročnih</w:t>
            </w:r>
            <w:proofErr w:type="spellEnd"/>
            <w:r w:rsidRPr="00613274">
              <w:rPr>
                <w:rFonts w:ascii="Times New Roman" w:hAnsi="Times New Roman"/>
                <w:b/>
                <w:sz w:val="24"/>
                <w:u w:val="single"/>
              </w:rPr>
              <w:t xml:space="preserve"> sredstev in skupin za odtujitev, razvrščenih kot v posesti za prodajo, ki jih ni mogoče razvrstiti kot ustavljeno poslovanje)</w:t>
            </w:r>
          </w:p>
          <w:p w14:paraId="67A93594" w14:textId="43CF5A55" w:rsidR="00706701" w:rsidRPr="00613274" w:rsidRDefault="00706701" w:rsidP="3B06A011">
            <w:pPr>
              <w:jc w:val="left"/>
              <w:rPr>
                <w:rFonts w:ascii="Times New Roman" w:hAnsi="Times New Roman"/>
                <w:color w:val="000000" w:themeColor="text1"/>
                <w:sz w:val="24"/>
              </w:rPr>
            </w:pPr>
            <w:r w:rsidRPr="00613274">
              <w:rPr>
                <w:rFonts w:ascii="Times New Roman" w:hAnsi="Times New Roman"/>
                <w:color w:val="000000" w:themeColor="text1"/>
                <w:sz w:val="24"/>
              </w:rPr>
              <w:t xml:space="preserve">Institucije poročajo o izgubah, ki niso posledica dogodkov operativnega tveganja, iz </w:t>
            </w:r>
            <w:proofErr w:type="spellStart"/>
            <w:r w:rsidRPr="00613274">
              <w:rPr>
                <w:rFonts w:ascii="Times New Roman" w:hAnsi="Times New Roman"/>
                <w:color w:val="000000" w:themeColor="text1"/>
                <w:sz w:val="24"/>
              </w:rPr>
              <w:t>nekratkoročnih</w:t>
            </w:r>
            <w:proofErr w:type="spellEnd"/>
            <w:r w:rsidRPr="00613274">
              <w:rPr>
                <w:rFonts w:ascii="Times New Roman" w:hAnsi="Times New Roman"/>
                <w:color w:val="000000" w:themeColor="text1"/>
                <w:sz w:val="24"/>
              </w:rPr>
              <w:t xml:space="preserve"> sredstev in skupin za odtujitev, razvrščenih med sredstva v posesti za prodajo, ki jih ni mogoče razvrstiti kot ustavljeno poslovanje, v skladu s Prilogo V, del 2, odstavek 55, k rešitvam organa EBA na področju informacijske tehnologije.</w:t>
            </w:r>
          </w:p>
          <w:p w14:paraId="08B1A825" w14:textId="3BEA6A1F" w:rsidR="00706701" w:rsidRPr="00613274" w:rsidRDefault="00706701" w:rsidP="00816707">
            <w:pPr>
              <w:jc w:val="left"/>
              <w:rPr>
                <w:rFonts w:ascii="Times New Roman" w:hAnsi="Times New Roman"/>
                <w:color w:val="000000" w:themeColor="text1"/>
                <w:sz w:val="24"/>
              </w:rPr>
            </w:pPr>
            <w:r w:rsidRPr="00613274">
              <w:rPr>
                <w:rFonts w:ascii="Times New Roman" w:hAnsi="Times New Roman"/>
                <w:color w:val="000000" w:themeColor="text1"/>
                <w:sz w:val="24"/>
              </w:rPr>
              <w:lastRenderedPageBreak/>
              <w:t>Poročati je treba samo o izgubah; v primeru dobička se šteje, da vrednost za to vrstico znaša nič.</w:t>
            </w:r>
          </w:p>
        </w:tc>
      </w:tr>
      <w:tr w:rsidR="00706701" w:rsidRPr="00613274"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lastRenderedPageBreak/>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613274" w:rsidRDefault="00706701" w:rsidP="00816707">
            <w:pPr>
              <w:keepNext/>
              <w:jc w:val="left"/>
              <w:rPr>
                <w:rFonts w:ascii="Times New Roman" w:hAnsi="Times New Roman"/>
                <w:b/>
                <w:bCs/>
                <w:sz w:val="24"/>
                <w:u w:val="single"/>
              </w:rPr>
            </w:pPr>
            <w:r w:rsidRPr="00613274">
              <w:rPr>
                <w:rFonts w:ascii="Times New Roman" w:hAnsi="Times New Roman"/>
                <w:b/>
                <w:sz w:val="24"/>
                <w:u w:val="single"/>
              </w:rPr>
              <w:t>(Drugo)</w:t>
            </w:r>
          </w:p>
          <w:p w14:paraId="3FBA99EF" w14:textId="2B023A68" w:rsidR="00706701" w:rsidRPr="00613274" w:rsidRDefault="00706701" w:rsidP="00816707">
            <w:pPr>
              <w:keepNext/>
              <w:jc w:val="left"/>
              <w:rPr>
                <w:rFonts w:ascii="Times New Roman" w:hAnsi="Times New Roman"/>
                <w:sz w:val="24"/>
              </w:rPr>
            </w:pPr>
            <w:r w:rsidRPr="00613274">
              <w:rPr>
                <w:rFonts w:ascii="Times New Roman" w:hAnsi="Times New Roman"/>
                <w:sz w:val="24"/>
              </w:rPr>
              <w:t>Institucije poročajo o drugih odhodkih iz poslovanja, ki niso povezani z dogodki operativnega tveganja, v skladu s Prilogo V, del 2, odstavka 314 in 316, k rešitvam organa EBA na področju informacijske tehnologije, ki predstavljajo:</w:t>
            </w:r>
          </w:p>
          <w:p w14:paraId="74B0437B" w14:textId="77777777" w:rsidR="00706701" w:rsidRPr="00613274" w:rsidRDefault="00706701" w:rsidP="3B06A011">
            <w:pPr>
              <w:numPr>
                <w:ilvl w:val="0"/>
                <w:numId w:val="35"/>
              </w:numPr>
              <w:autoSpaceDE w:val="0"/>
              <w:autoSpaceDN w:val="0"/>
              <w:adjustRightInd w:val="0"/>
              <w:jc w:val="left"/>
              <w:rPr>
                <w:rFonts w:ascii="Times New Roman" w:hAnsi="Times New Roman"/>
                <w:sz w:val="24"/>
              </w:rPr>
            </w:pPr>
            <w:r w:rsidRPr="00613274">
              <w:rPr>
                <w:rFonts w:ascii="Times New Roman" w:hAnsi="Times New Roman"/>
                <w:sz w:val="24"/>
              </w:rPr>
              <w:t>odhodke zaradi sprememb poštene vrednosti opredmetenih sredstev, ki se merijo po modelu poštene vrednosti, razen odhodkov zaradi sprememb poštene vrednosti naložbenih nepremičnin, ki prinašajo najemnine in se merijo po modelu poštene vrednosti iz sredstev, ki so predmet poslovnega najema;</w:t>
            </w:r>
          </w:p>
          <w:p w14:paraId="5D1423D9" w14:textId="07454CC0" w:rsidR="00706701" w:rsidRPr="00613274" w:rsidRDefault="00706701" w:rsidP="00816707">
            <w:pPr>
              <w:numPr>
                <w:ilvl w:val="0"/>
                <w:numId w:val="35"/>
              </w:numPr>
              <w:autoSpaceDE w:val="0"/>
              <w:autoSpaceDN w:val="0"/>
              <w:adjustRightInd w:val="0"/>
              <w:jc w:val="left"/>
              <w:rPr>
                <w:rFonts w:ascii="Times New Roman" w:hAnsi="Times New Roman"/>
                <w:sz w:val="24"/>
              </w:rPr>
            </w:pPr>
            <w:r w:rsidRPr="00613274">
              <w:rPr>
                <w:rFonts w:ascii="Times New Roman" w:hAnsi="Times New Roman"/>
                <w:sz w:val="24"/>
              </w:rPr>
              <w:t>preostale druge odhodke iz poslovanja (Drugi odhodki iz poslovanja. Drugo) v skladu s Prilogo V, del 2, odstavka 314 in 316, k rešitvam organa EBA na področju informacijske tehnologije, če niso povezani z zakupljenimi sredstvi.</w:t>
            </w:r>
          </w:p>
        </w:tc>
      </w:tr>
      <w:tr w:rsidR="00706701" w:rsidRPr="00613274"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Sestavina prihodkov iz naslova provizij in opravnin</w:t>
            </w:r>
          </w:p>
          <w:p w14:paraId="1B909257" w14:textId="089E0B90" w:rsidR="00706701" w:rsidRPr="00613274" w:rsidRDefault="00706701" w:rsidP="00816707">
            <w:pPr>
              <w:autoSpaceDE w:val="0"/>
              <w:autoSpaceDN w:val="0"/>
              <w:adjustRightInd w:val="0"/>
              <w:jc w:val="left"/>
              <w:rPr>
                <w:rFonts w:ascii="Times New Roman" w:hAnsi="Times New Roman"/>
                <w:color w:val="000000" w:themeColor="text1"/>
                <w:sz w:val="24"/>
              </w:rPr>
            </w:pPr>
            <w:r w:rsidRPr="00613274">
              <w:rPr>
                <w:rFonts w:ascii="Times New Roman" w:hAnsi="Times New Roman"/>
                <w:sz w:val="24"/>
              </w:rPr>
              <w:t>Prihodki iz naslova provizij in opravnin se izračunajo v skladu s členom 314(5) Uredbe (EU) št. 575/2013.</w:t>
            </w:r>
          </w:p>
        </w:tc>
      </w:tr>
      <w:tr w:rsidR="00706701" w:rsidRPr="00613274"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613274" w:rsidRDefault="00706701" w:rsidP="00816707">
            <w:pPr>
              <w:keepNext/>
              <w:jc w:val="left"/>
              <w:rPr>
                <w:rFonts w:ascii="Times New Roman" w:hAnsi="Times New Roman"/>
                <w:b/>
                <w:bCs/>
                <w:sz w:val="24"/>
                <w:u w:val="single"/>
              </w:rPr>
            </w:pPr>
            <w:r w:rsidRPr="00613274">
              <w:rPr>
                <w:rFonts w:ascii="Times New Roman" w:hAnsi="Times New Roman"/>
                <w:b/>
                <w:sz w:val="24"/>
                <w:u w:val="single"/>
              </w:rPr>
              <w:t>Prihodki iz naslova provizij in opravnin</w:t>
            </w:r>
          </w:p>
          <w:p w14:paraId="11E6C495" w14:textId="0B9B7860" w:rsidR="00706701" w:rsidRPr="00613274" w:rsidRDefault="00706701" w:rsidP="3B06A011">
            <w:pPr>
              <w:jc w:val="left"/>
              <w:rPr>
                <w:rFonts w:ascii="Times New Roman" w:hAnsi="Times New Roman"/>
                <w:sz w:val="24"/>
              </w:rPr>
            </w:pPr>
            <w:r w:rsidRPr="00613274">
              <w:rPr>
                <w:rFonts w:ascii="Times New Roman" w:hAnsi="Times New Roman"/>
                <w:sz w:val="24"/>
              </w:rPr>
              <w:t>Institucije poročajo o prihodkih iz naslova provizij in opravnin v skladu s Prilogo V, del 2, odstavki 281 do 284, k rešitvam organa EBA na področju informacijske tehnologije.</w:t>
            </w:r>
          </w:p>
          <w:p w14:paraId="5D10316A" w14:textId="322E546D" w:rsidR="00706701" w:rsidRPr="00613274" w:rsidRDefault="00020A96" w:rsidP="00816707">
            <w:pPr>
              <w:jc w:val="left"/>
              <w:rPr>
                <w:rFonts w:ascii="Times New Roman" w:hAnsi="Times New Roman"/>
                <w:color w:val="000000" w:themeColor="text1"/>
                <w:sz w:val="24"/>
              </w:rPr>
            </w:pPr>
            <w:r w:rsidRPr="00613274">
              <w:rPr>
                <w:rFonts w:ascii="Times New Roman" w:hAnsi="Times New Roman"/>
                <w:color w:val="000000" w:themeColor="text1"/>
                <w:sz w:val="24"/>
              </w:rPr>
              <w:t>V to postavko bi bilo treba v skladu s členom 7 regulativnih tehničnih standardov, ki se oblikujejo v skladu s členom 314(9) Uredbe (EU) št. 575/2013, vključiti tudi prihodke iz pomožnih dejavnosti, kot so dejavnosti informacijske tehnologije, potrebne za izvedbo finančne storitve.</w:t>
            </w:r>
          </w:p>
        </w:tc>
      </w:tr>
      <w:tr w:rsidR="00706701" w:rsidRPr="00613274"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613274" w:rsidRDefault="00706701" w:rsidP="00816707">
            <w:pPr>
              <w:keepNext/>
              <w:jc w:val="left"/>
              <w:rPr>
                <w:rFonts w:ascii="Times New Roman" w:hAnsi="Times New Roman"/>
                <w:b/>
                <w:bCs/>
                <w:sz w:val="24"/>
                <w:u w:val="single"/>
              </w:rPr>
            </w:pPr>
            <w:r w:rsidRPr="00613274">
              <w:rPr>
                <w:rFonts w:ascii="Times New Roman" w:hAnsi="Times New Roman"/>
                <w:b/>
                <w:sz w:val="24"/>
                <w:u w:val="single"/>
              </w:rPr>
              <w:t>od tega: od članic, ki pripadajo isti institucionalni shemi za zaščito vlog</w:t>
            </w:r>
          </w:p>
          <w:p w14:paraId="592F6C4C" w14:textId="3669AD85" w:rsidR="00706701" w:rsidRPr="00613274" w:rsidRDefault="00706701" w:rsidP="00816707">
            <w:pPr>
              <w:jc w:val="left"/>
              <w:rPr>
                <w:rFonts w:ascii="Times New Roman" w:hAnsi="Times New Roman"/>
                <w:color w:val="000000" w:themeColor="text1"/>
                <w:sz w:val="24"/>
              </w:rPr>
            </w:pPr>
            <w:r w:rsidRPr="00613274">
              <w:rPr>
                <w:rFonts w:ascii="Times New Roman" w:hAnsi="Times New Roman"/>
                <w:color w:val="000000" w:themeColor="text1"/>
                <w:sz w:val="24"/>
              </w:rPr>
              <w:t>Del prihodkov od provizij in opravnin, prejetih od institucij, ki so članice iste institucionalne sheme za zaščito vlog, v skladu s členom 314(5) Uredbe (EU) št. 575/2013.</w:t>
            </w:r>
          </w:p>
        </w:tc>
      </w:tr>
      <w:tr w:rsidR="00706701" w:rsidRPr="00613274"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(Sestavina odhodkov iz naslova provizij in opravnin)</w:t>
            </w:r>
          </w:p>
          <w:p w14:paraId="1706D87C" w14:textId="0F328B94" w:rsidR="00706701" w:rsidRPr="00613274" w:rsidRDefault="00706701" w:rsidP="00816707">
            <w:pPr>
              <w:autoSpaceDE w:val="0"/>
              <w:autoSpaceDN w:val="0"/>
              <w:adjustRightInd w:val="0"/>
              <w:jc w:val="left"/>
              <w:rPr>
                <w:rFonts w:ascii="Times New Roman" w:hAnsi="Times New Roman"/>
                <w:color w:val="000000" w:themeColor="text1"/>
                <w:sz w:val="24"/>
              </w:rPr>
            </w:pPr>
            <w:r w:rsidRPr="00613274">
              <w:rPr>
                <w:rFonts w:ascii="Times New Roman" w:hAnsi="Times New Roman"/>
                <w:sz w:val="24"/>
              </w:rPr>
              <w:t>Odhodki iz naslova provizij in opravnin se izračunajo v skladu s členom 314(5) Uredbe (EU) št. 575/2013.</w:t>
            </w:r>
          </w:p>
        </w:tc>
      </w:tr>
      <w:tr w:rsidR="00706701" w:rsidRPr="00613274"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613274" w:rsidRDefault="00706701" w:rsidP="00816707">
            <w:pPr>
              <w:keepNext/>
              <w:jc w:val="left"/>
              <w:rPr>
                <w:rFonts w:ascii="Times New Roman" w:hAnsi="Times New Roman"/>
                <w:b/>
                <w:bCs/>
                <w:sz w:val="24"/>
                <w:u w:val="single"/>
              </w:rPr>
            </w:pPr>
            <w:r w:rsidRPr="00613274">
              <w:rPr>
                <w:rFonts w:ascii="Times New Roman" w:hAnsi="Times New Roman"/>
                <w:b/>
                <w:sz w:val="24"/>
                <w:u w:val="single"/>
              </w:rPr>
              <w:t>(Odhodki iz naslova provizij in opravnin)</w:t>
            </w:r>
          </w:p>
          <w:p w14:paraId="1B7A110D" w14:textId="78D5FD23" w:rsidR="00706701" w:rsidRPr="00613274" w:rsidRDefault="00706701" w:rsidP="3B06A011">
            <w:pPr>
              <w:jc w:val="left"/>
              <w:rPr>
                <w:rFonts w:ascii="Times New Roman" w:hAnsi="Times New Roman"/>
                <w:sz w:val="24"/>
              </w:rPr>
            </w:pPr>
            <w:r w:rsidRPr="00613274">
              <w:rPr>
                <w:rFonts w:ascii="Times New Roman" w:hAnsi="Times New Roman"/>
                <w:sz w:val="24"/>
              </w:rPr>
              <w:t>Institucije poročajo o odhodkih iz naslova provizij in opravnin v skladu s Prilogo V, del 2, odstavki 281 do 284, k rešitvam organa EBA na področju informacijske tehnologije.</w:t>
            </w:r>
          </w:p>
          <w:p w14:paraId="7CE7D7C4" w14:textId="21217273" w:rsidR="00706701" w:rsidRPr="00613274" w:rsidRDefault="00706701" w:rsidP="00816707">
            <w:pPr>
              <w:rPr>
                <w:rFonts w:ascii="Times New Roman" w:hAnsi="Times New Roman"/>
                <w:sz w:val="24"/>
              </w:rPr>
            </w:pPr>
            <w:r w:rsidRPr="00613274">
              <w:rPr>
                <w:rFonts w:ascii="Times New Roman" w:hAnsi="Times New Roman"/>
                <w:color w:val="000000" w:themeColor="text1"/>
                <w:sz w:val="24"/>
              </w:rPr>
              <w:t xml:space="preserve">V tej vrstici je treba poročati o provizijah za zunanje izvajanje, plačanih za zagotavljanje finančnih storitev, ki so navedene na seznamu dejavnosti iz člena 8 regulativnih tehničnih standardov, ki se oblikujejo v skladu s členom 314(9) Uredbe </w:t>
            </w:r>
            <w:r w:rsidRPr="00613274">
              <w:rPr>
                <w:rFonts w:ascii="Times New Roman" w:hAnsi="Times New Roman"/>
                <w:color w:val="000000" w:themeColor="text1"/>
                <w:sz w:val="24"/>
              </w:rPr>
              <w:lastRenderedPageBreak/>
              <w:t>(EU) št. 575/2013, če so v skladu s členom 16 navedenih regulativnih tehničnih standardov v skladu z uporabljenim računovodskim okvirom vključeni v upravne stroške. V to postavko bi bilo treba vključiti tudi odhodke za pomožne dejavnosti, kot so dejavnosti informacijske tehnologije, potrebne za izvedbo finančne storitve.</w:t>
            </w:r>
          </w:p>
        </w:tc>
      </w:tr>
      <w:tr w:rsidR="00706701" w:rsidRPr="00613274"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lastRenderedPageBreak/>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613274" w:rsidRDefault="00706701" w:rsidP="00816707">
            <w:pPr>
              <w:keepNext/>
              <w:jc w:val="left"/>
              <w:rPr>
                <w:rFonts w:ascii="Times New Roman" w:hAnsi="Times New Roman"/>
                <w:b/>
                <w:bCs/>
                <w:sz w:val="24"/>
                <w:u w:val="single"/>
              </w:rPr>
            </w:pPr>
            <w:r w:rsidRPr="00613274">
              <w:rPr>
                <w:rFonts w:ascii="Times New Roman" w:hAnsi="Times New Roman"/>
                <w:b/>
                <w:sz w:val="24"/>
                <w:u w:val="single"/>
              </w:rPr>
              <w:t>(od tega za članice, ki pripadajo isti institucionalni shemi za zaščito vlog)</w:t>
            </w:r>
          </w:p>
          <w:p w14:paraId="166C532F" w14:textId="19E6B593" w:rsidR="00706701" w:rsidRPr="00613274" w:rsidRDefault="00706701" w:rsidP="3B06A011">
            <w:pPr>
              <w:jc w:val="left"/>
              <w:rPr>
                <w:rFonts w:ascii="Times New Roman" w:hAnsi="Times New Roman"/>
                <w:color w:val="000000" w:themeColor="text1"/>
                <w:sz w:val="24"/>
              </w:rPr>
            </w:pPr>
            <w:r w:rsidRPr="00613274">
              <w:rPr>
                <w:rFonts w:ascii="Times New Roman" w:hAnsi="Times New Roman"/>
                <w:color w:val="000000" w:themeColor="text1"/>
                <w:sz w:val="24"/>
              </w:rPr>
              <w:t>Del odhodkov iz naslova provizij in opravnin, plačanih institucijam, ki so članice iste institucionalne sheme za zaščito vlog, v skladu s členom 314(5) Uredbe (EU) št. 575/2013.</w:t>
            </w:r>
          </w:p>
        </w:tc>
      </w:tr>
      <w:tr w:rsidR="00706701" w:rsidRPr="00613274"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613274" w:rsidRDefault="00706701">
            <w:pPr>
              <w:jc w:val="center"/>
              <w:rPr>
                <w:rFonts w:ascii="Times New Roman" w:hAnsi="Times New Roman"/>
                <w:b/>
                <w:bCs/>
                <w:sz w:val="24"/>
              </w:rPr>
            </w:pPr>
            <w:r w:rsidRPr="00613274">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613274" w:rsidRDefault="00706701" w:rsidP="005D3C49">
            <w:pPr>
              <w:pStyle w:val="ListParagraph"/>
              <w:numPr>
                <w:ilvl w:val="0"/>
                <w:numId w:val="42"/>
              </w:numPr>
              <w:ind w:hanging="720"/>
              <w:jc w:val="left"/>
              <w:rPr>
                <w:rFonts w:ascii="Times New Roman" w:hAnsi="Times New Roman"/>
                <w:b/>
                <w:bCs/>
                <w:sz w:val="24"/>
              </w:rPr>
            </w:pPr>
            <w:r w:rsidRPr="00613274">
              <w:rPr>
                <w:rFonts w:ascii="Times New Roman" w:hAnsi="Times New Roman"/>
                <w:b/>
                <w:sz w:val="24"/>
              </w:rPr>
              <w:t>Finančna sestavina (FC)</w:t>
            </w:r>
          </w:p>
        </w:tc>
      </w:tr>
      <w:tr w:rsidR="00706701" w:rsidRPr="00613274"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Sestavina trgovalne knjige</w:t>
            </w:r>
          </w:p>
          <w:p w14:paraId="52BBA148" w14:textId="4335F393" w:rsidR="00706701" w:rsidRPr="00613274" w:rsidRDefault="00706701" w:rsidP="00816707">
            <w:pPr>
              <w:autoSpaceDE w:val="0"/>
              <w:autoSpaceDN w:val="0"/>
              <w:adjustRightInd w:val="0"/>
              <w:jc w:val="left"/>
              <w:rPr>
                <w:rFonts w:ascii="Times New Roman" w:hAnsi="Times New Roman"/>
                <w:b/>
                <w:bCs/>
                <w:sz w:val="24"/>
                <w:u w:val="single"/>
              </w:rPr>
            </w:pPr>
            <w:r w:rsidRPr="00613274">
              <w:rPr>
                <w:rFonts w:ascii="Times New Roman" w:hAnsi="Times New Roman"/>
                <w:color w:val="000000" w:themeColor="text1"/>
                <w:sz w:val="24"/>
              </w:rPr>
              <w:t>Sestavina trgovalne knjige se izračuna v skladu s členom 314(6) Uredbe (EU) št. 575/2013.</w:t>
            </w:r>
          </w:p>
        </w:tc>
      </w:tr>
      <w:tr w:rsidR="00706701" w:rsidRPr="00613274"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Čisti dobiček ali (–) izguba, ki se nanaša na trgovalno knjigo</w:t>
            </w:r>
          </w:p>
          <w:p w14:paraId="7DFF44B4" w14:textId="78716B45" w:rsidR="00706701" w:rsidRPr="00613274" w:rsidRDefault="00706701" w:rsidP="00816707">
            <w:pPr>
              <w:keepNext/>
              <w:autoSpaceDE w:val="0"/>
              <w:autoSpaceDN w:val="0"/>
              <w:adjustRightInd w:val="0"/>
              <w:jc w:val="left"/>
              <w:rPr>
                <w:rFonts w:ascii="Times New Roman" w:hAnsi="Times New Roman"/>
                <w:color w:val="000000" w:themeColor="text1"/>
                <w:sz w:val="24"/>
              </w:rPr>
            </w:pPr>
            <w:r w:rsidRPr="00613274">
              <w:rPr>
                <w:rFonts w:ascii="Times New Roman" w:hAnsi="Times New Roman"/>
                <w:color w:val="000000" w:themeColor="text1"/>
                <w:sz w:val="24"/>
              </w:rPr>
              <w:t>Čisti dobiček ali izguba, ki se nanaša na trgovalno knjigo, se izračuna kot vsota:</w:t>
            </w:r>
          </w:p>
          <w:p w14:paraId="44FBBADB" w14:textId="322D2290" w:rsidR="00706701" w:rsidRPr="00613274"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613274">
              <w:rPr>
                <w:rFonts w:ascii="Times New Roman" w:hAnsi="Times New Roman"/>
                <w:color w:val="000000" w:themeColor="text1"/>
                <w:sz w:val="24"/>
              </w:rPr>
              <w:t>dobičkov ali (–) izgub iz finančnih sredstev in obveznosti v posesti za trgovanje, neto;</w:t>
            </w:r>
          </w:p>
          <w:p w14:paraId="09B047DE" w14:textId="0CE06CCB" w:rsidR="00706701" w:rsidRPr="00613274"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613274">
              <w:rPr>
                <w:rFonts w:ascii="Times New Roman" w:hAnsi="Times New Roman"/>
                <w:color w:val="000000" w:themeColor="text1"/>
                <w:sz w:val="24"/>
              </w:rPr>
              <w:t>dobičkov ali (–) izgub iz obračunavanja varovanja pred tveganjem, neto, in tečajnih razlik [dobiček ali (–) izguba], neto, povezanih s trgovalno knjigo.</w:t>
            </w:r>
          </w:p>
        </w:tc>
      </w:tr>
      <w:tr w:rsidR="00706701" w:rsidRPr="00613274"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Dobički ali (–) izgube iz finančnih sredstev in obveznosti v posesti za trgovanje, neto</w:t>
            </w:r>
          </w:p>
          <w:p w14:paraId="36FDE244" w14:textId="18BA5FB8" w:rsidR="00706701" w:rsidRPr="00613274" w:rsidRDefault="00706701" w:rsidP="00816707">
            <w:pPr>
              <w:autoSpaceDE w:val="0"/>
              <w:autoSpaceDN w:val="0"/>
              <w:adjustRightInd w:val="0"/>
              <w:jc w:val="left"/>
              <w:rPr>
                <w:rFonts w:ascii="Times New Roman" w:hAnsi="Times New Roman"/>
                <w:sz w:val="24"/>
              </w:rPr>
            </w:pPr>
            <w:r w:rsidRPr="00613274">
              <w:rPr>
                <w:rFonts w:ascii="Times New Roman" w:hAnsi="Times New Roman"/>
                <w:sz w:val="24"/>
              </w:rPr>
              <w:t>Institucije poročajo o dobičkih ali (–) izgubah iz finančnih sredstev in obveznosti v posesti za trgovanje v skladu s Prilogo V, del 2, odstavka 43 in 46, k rešitvam organa EBA na področju informacijske tehnologije ali iz trgovalnih finančnih sredstev in obveznosti v skladu s členom 27(6) direktive o računovodskih izkazih bank</w:t>
            </w:r>
            <w:r w:rsidR="00782176" w:rsidRPr="00613274">
              <w:rPr>
                <w:rFonts w:ascii="Times New Roman" w:hAnsi="Times New Roman"/>
                <w:sz w:val="24"/>
                <w:vertAlign w:val="superscript"/>
              </w:rPr>
              <w:footnoteReference w:id="5"/>
            </w:r>
            <w:r w:rsidRPr="00613274">
              <w:rPr>
                <w:rFonts w:ascii="Times New Roman" w:hAnsi="Times New Roman"/>
                <w:sz w:val="24"/>
              </w:rPr>
              <w:t xml:space="preserve"> (Navpična členitev).</w:t>
            </w:r>
          </w:p>
        </w:tc>
      </w:tr>
      <w:tr w:rsidR="00706701" w:rsidRPr="00613274"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Trgovalna knjiga – Dobički ali (–) izgube iz obračunavanja varovanja pred tveganjem, neto</w:t>
            </w:r>
          </w:p>
          <w:p w14:paraId="63C52B79" w14:textId="088F08BA" w:rsidR="00706701" w:rsidRPr="00613274" w:rsidRDefault="00706701">
            <w:pPr>
              <w:autoSpaceDE w:val="0"/>
              <w:autoSpaceDN w:val="0"/>
              <w:adjustRightInd w:val="0"/>
              <w:jc w:val="left"/>
              <w:rPr>
                <w:rFonts w:ascii="Times New Roman" w:hAnsi="Times New Roman"/>
                <w:b/>
                <w:bCs/>
                <w:sz w:val="24"/>
                <w:u w:val="single"/>
              </w:rPr>
            </w:pPr>
            <w:r w:rsidRPr="00613274">
              <w:rPr>
                <w:rFonts w:ascii="Times New Roman" w:hAnsi="Times New Roman"/>
                <w:sz w:val="24"/>
              </w:rPr>
              <w:t xml:space="preserve">Institucije poročajo o dobičkih ali (–) izgubah iz obračunavanja varovanja pred tveganjem, neto, v okviru sestavine trgovalne knjige, samo v izjemnih okoliščinah, kadar se obračunavanje varovanja pred tveganjem, izračunano v skladu s Prilogo V, del 2, odstavek 47, k rešitvam organa EBA na področju informacijske tehnologije ali v skladu s členom 8(1)(a), (6) in (8) računovodske direktive, uporablja za varovanje finančnih sredstev in obveznosti v posesti za trgovanje ali trgovalnih finančnih sredstev in obveznosti. </w:t>
            </w:r>
          </w:p>
        </w:tc>
      </w:tr>
      <w:tr w:rsidR="00706701" w:rsidRPr="00613274"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lastRenderedPageBreak/>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Trgovalna knjiga – Tečajne razlike [dobiček ali (–) izguba], neto</w:t>
            </w:r>
          </w:p>
          <w:p w14:paraId="5ACB0892" w14:textId="77777777" w:rsidR="00706701" w:rsidRPr="00613274" w:rsidRDefault="00706701" w:rsidP="3B06A011">
            <w:pPr>
              <w:autoSpaceDE w:val="0"/>
              <w:autoSpaceDN w:val="0"/>
              <w:adjustRightInd w:val="0"/>
              <w:jc w:val="left"/>
              <w:rPr>
                <w:rFonts w:ascii="Times New Roman" w:hAnsi="Times New Roman"/>
                <w:sz w:val="24"/>
              </w:rPr>
            </w:pPr>
            <w:r w:rsidRPr="00613274">
              <w:rPr>
                <w:rFonts w:ascii="Times New Roman" w:hAnsi="Times New Roman"/>
                <w:sz w:val="24"/>
              </w:rPr>
              <w:t>Institucije poročajo o tečajnih razlikah [dobiček ali (–) izguba], neto, samo kadar take razlike, izračunane v skladu z MRS 21.28, 52(a), ali v skladu s členom 39 direktive o računovodskih izkazih bank, izhajajo iz finančnih sredstev in obveznosti v posesti za trgovanje ali trgovalnih finančnih sredstev in obveznosti.</w:t>
            </w:r>
          </w:p>
        </w:tc>
      </w:tr>
      <w:tr w:rsidR="00706701" w:rsidRPr="00613274"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Sestavina bančne knjige</w:t>
            </w:r>
          </w:p>
          <w:p w14:paraId="146255FE" w14:textId="40F6E39F" w:rsidR="00706701" w:rsidRPr="00613274" w:rsidRDefault="00706701" w:rsidP="00816707">
            <w:pPr>
              <w:autoSpaceDE w:val="0"/>
              <w:autoSpaceDN w:val="0"/>
              <w:adjustRightInd w:val="0"/>
              <w:jc w:val="left"/>
              <w:rPr>
                <w:rFonts w:ascii="Times New Roman" w:hAnsi="Times New Roman"/>
                <w:color w:val="000000" w:themeColor="text1"/>
                <w:sz w:val="24"/>
              </w:rPr>
            </w:pPr>
            <w:r w:rsidRPr="00613274">
              <w:rPr>
                <w:rFonts w:ascii="Times New Roman" w:hAnsi="Times New Roman"/>
                <w:color w:val="000000" w:themeColor="text1"/>
                <w:sz w:val="24"/>
              </w:rPr>
              <w:t>Sestavina bančne knjige se izračuna v skladu s členom 314(6) Uredbe (EU) št. 575/2013.</w:t>
            </w:r>
          </w:p>
        </w:tc>
      </w:tr>
      <w:tr w:rsidR="00706701" w:rsidRPr="00613274"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613274" w:rsidDel="000D7108" w:rsidRDefault="00706701">
            <w:pPr>
              <w:jc w:val="center"/>
              <w:rPr>
                <w:rFonts w:ascii="Times New Roman" w:hAnsi="Times New Roman"/>
                <w:sz w:val="24"/>
              </w:rPr>
            </w:pPr>
            <w:r w:rsidRPr="00613274">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Neto dobiček ali (–) izguba, ki se nanaša na bančno knjigo</w:t>
            </w:r>
          </w:p>
          <w:p w14:paraId="047BD7DA" w14:textId="5BF61DFC" w:rsidR="00706701" w:rsidRPr="00613274" w:rsidRDefault="00706701" w:rsidP="00816707">
            <w:pPr>
              <w:keepNext/>
              <w:autoSpaceDE w:val="0"/>
              <w:autoSpaceDN w:val="0"/>
              <w:adjustRightInd w:val="0"/>
              <w:jc w:val="left"/>
              <w:rPr>
                <w:rFonts w:ascii="Times New Roman" w:hAnsi="Times New Roman"/>
                <w:color w:val="000000" w:themeColor="text1"/>
                <w:sz w:val="24"/>
              </w:rPr>
            </w:pPr>
            <w:r w:rsidRPr="00613274">
              <w:rPr>
                <w:rFonts w:ascii="Times New Roman" w:hAnsi="Times New Roman"/>
                <w:color w:val="000000" w:themeColor="text1"/>
                <w:sz w:val="24"/>
              </w:rPr>
              <w:t>Čisti dobiček ali izguba, ki se nanaša na bančno knjigo, se izračuna kot vsota:</w:t>
            </w:r>
          </w:p>
          <w:p w14:paraId="1E147DDF" w14:textId="0BE9227E" w:rsidR="00706701" w:rsidRPr="00613274"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613274">
              <w:rPr>
                <w:rFonts w:ascii="Times New Roman" w:hAnsi="Times New Roman"/>
                <w:color w:val="000000" w:themeColor="text1"/>
                <w:sz w:val="24"/>
              </w:rPr>
              <w:t>dobičkov ali (–) izgub pri odpravi pripoznanja finančnih sredstev in obveznosti, ki niso merjeni po pošteni vrednosti prek poslovnega izida, neto;</w:t>
            </w:r>
          </w:p>
          <w:p w14:paraId="132D85EB" w14:textId="09DCFC5E" w:rsidR="00706701" w:rsidRPr="00613274" w:rsidRDefault="00706701" w:rsidP="3B06A011">
            <w:pPr>
              <w:numPr>
                <w:ilvl w:val="0"/>
                <w:numId w:val="37"/>
              </w:numPr>
              <w:autoSpaceDE w:val="0"/>
              <w:autoSpaceDN w:val="0"/>
              <w:adjustRightInd w:val="0"/>
              <w:jc w:val="left"/>
              <w:rPr>
                <w:rFonts w:ascii="Times New Roman" w:hAnsi="Times New Roman"/>
                <w:sz w:val="24"/>
              </w:rPr>
            </w:pPr>
            <w:r w:rsidRPr="00613274">
              <w:rPr>
                <w:rFonts w:ascii="Times New Roman" w:hAnsi="Times New Roman"/>
                <w:color w:val="000000" w:themeColor="text1"/>
                <w:sz w:val="24"/>
              </w:rPr>
              <w:t xml:space="preserve">dobičkov ali (–) izgub iz </w:t>
            </w:r>
            <w:proofErr w:type="spellStart"/>
            <w:r w:rsidRPr="00613274">
              <w:rPr>
                <w:rFonts w:ascii="Times New Roman" w:hAnsi="Times New Roman"/>
                <w:color w:val="000000" w:themeColor="text1"/>
                <w:sz w:val="24"/>
              </w:rPr>
              <w:t>netrgovalnih</w:t>
            </w:r>
            <w:proofErr w:type="spellEnd"/>
            <w:r w:rsidRPr="00613274">
              <w:rPr>
                <w:rFonts w:ascii="Times New Roman" w:hAnsi="Times New Roman"/>
                <w:color w:val="000000" w:themeColor="text1"/>
                <w:sz w:val="24"/>
              </w:rPr>
              <w:t xml:space="preserve"> finančnih sredstev, obvezno merjenih po pošteni vrednosti prek poslovnega izida, neto;</w:t>
            </w:r>
          </w:p>
          <w:p w14:paraId="54773ACC" w14:textId="7DCA4549" w:rsidR="00706701" w:rsidRPr="00613274"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613274">
              <w:rPr>
                <w:rFonts w:ascii="Times New Roman" w:hAnsi="Times New Roman"/>
                <w:color w:val="000000" w:themeColor="text1"/>
                <w:sz w:val="24"/>
              </w:rPr>
              <w:t>dobičkov ali (–) izgub iz finančnih sredstev in obveznosti, določenih za merjenje po pošteni vrednosti prek poslovnega izida, neto;</w:t>
            </w:r>
          </w:p>
          <w:p w14:paraId="7D178750" w14:textId="04FD65E5" w:rsidR="00706701" w:rsidRPr="00613274" w:rsidRDefault="00706701" w:rsidP="3B06A011">
            <w:pPr>
              <w:numPr>
                <w:ilvl w:val="0"/>
                <w:numId w:val="37"/>
              </w:numPr>
              <w:autoSpaceDE w:val="0"/>
              <w:autoSpaceDN w:val="0"/>
              <w:adjustRightInd w:val="0"/>
              <w:jc w:val="left"/>
              <w:rPr>
                <w:rFonts w:ascii="Times New Roman" w:hAnsi="Times New Roman"/>
                <w:b/>
                <w:bCs/>
                <w:sz w:val="24"/>
                <w:u w:val="single"/>
              </w:rPr>
            </w:pPr>
            <w:r w:rsidRPr="00613274">
              <w:rPr>
                <w:rFonts w:ascii="Times New Roman" w:hAnsi="Times New Roman"/>
                <w:color w:val="000000" w:themeColor="text1"/>
                <w:sz w:val="24"/>
              </w:rPr>
              <w:t xml:space="preserve">dobičkov ali (–) izgub iz obračunavanja varovanja pred tveganjem, neto, in tečajnih razlik [dobiček ali (–) izguba], neto, povezanih z bančno knjigo. </w:t>
            </w:r>
          </w:p>
        </w:tc>
      </w:tr>
      <w:tr w:rsidR="00706701" w:rsidRPr="00613274"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613274" w:rsidRDefault="00706701">
            <w:pPr>
              <w:jc w:val="center"/>
              <w:rPr>
                <w:rFonts w:ascii="Times New Roman" w:hAnsi="Times New Roman"/>
                <w:sz w:val="24"/>
              </w:rPr>
            </w:pPr>
            <w:r w:rsidRPr="00613274">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Dobički ali (–) izgube pri odpravi pripoznanja finančnih sredstev in obveznosti, ki niso merjeni po pošteni vrednosti prek poslovnega izida, neto</w:t>
            </w:r>
          </w:p>
          <w:p w14:paraId="1804BE4C" w14:textId="5A871311" w:rsidR="00706701" w:rsidRPr="00613274" w:rsidRDefault="00706701" w:rsidP="00816707">
            <w:pPr>
              <w:autoSpaceDE w:val="0"/>
              <w:autoSpaceDN w:val="0"/>
              <w:adjustRightInd w:val="0"/>
              <w:jc w:val="left"/>
              <w:rPr>
                <w:rFonts w:ascii="Times New Roman" w:hAnsi="Times New Roman"/>
                <w:sz w:val="24"/>
              </w:rPr>
            </w:pPr>
            <w:r w:rsidRPr="00613274">
              <w:rPr>
                <w:rFonts w:ascii="Times New Roman" w:hAnsi="Times New Roman"/>
                <w:sz w:val="24"/>
              </w:rPr>
              <w:t>Institucije poročajo o dobičkih ali (–) izgubah pri odpravi pripoznanja finančnih sredstev in obveznosti, ki niso merjeni po pošteni vrednosti prek poslovnega izida, neto, v skladu s Prilogo V, del 2, odstavek 45, k rešitvam organa EBA na področju informacijske tehnologije ali v skladu s členom 27(6) direktive o računovodskih izkazih bank (Navpična členitev).</w:t>
            </w:r>
          </w:p>
        </w:tc>
      </w:tr>
      <w:tr w:rsidR="00706701" w:rsidRPr="00613274"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 xml:space="preserve">Dobički ali (–) izgube iz </w:t>
            </w:r>
            <w:proofErr w:type="spellStart"/>
            <w:r w:rsidRPr="00613274">
              <w:rPr>
                <w:rFonts w:ascii="Times New Roman" w:hAnsi="Times New Roman"/>
                <w:b/>
                <w:sz w:val="24"/>
                <w:u w:val="single"/>
              </w:rPr>
              <w:t>netrgovalnih</w:t>
            </w:r>
            <w:proofErr w:type="spellEnd"/>
            <w:r w:rsidRPr="00613274">
              <w:rPr>
                <w:rFonts w:ascii="Times New Roman" w:hAnsi="Times New Roman"/>
                <w:b/>
                <w:sz w:val="24"/>
                <w:u w:val="single"/>
              </w:rPr>
              <w:t xml:space="preserve"> finančnih sredstev, obvezno merjenih po pošteni vrednosti prek poslovnega izida, neto</w:t>
            </w:r>
          </w:p>
          <w:p w14:paraId="701ABB48" w14:textId="0AF357E2" w:rsidR="00706701" w:rsidRPr="00613274" w:rsidRDefault="00706701" w:rsidP="00816707">
            <w:pPr>
              <w:autoSpaceDE w:val="0"/>
              <w:autoSpaceDN w:val="0"/>
              <w:adjustRightInd w:val="0"/>
              <w:jc w:val="left"/>
              <w:rPr>
                <w:rFonts w:ascii="Times New Roman" w:hAnsi="Times New Roman"/>
                <w:sz w:val="24"/>
              </w:rPr>
            </w:pPr>
            <w:r w:rsidRPr="00613274">
              <w:rPr>
                <w:rFonts w:ascii="Times New Roman" w:hAnsi="Times New Roman"/>
                <w:sz w:val="24"/>
              </w:rPr>
              <w:t xml:space="preserve">Institucije poročajo o dobičkih ali (–) izgubah iz </w:t>
            </w:r>
            <w:proofErr w:type="spellStart"/>
            <w:r w:rsidRPr="00613274">
              <w:rPr>
                <w:rFonts w:ascii="Times New Roman" w:hAnsi="Times New Roman"/>
                <w:sz w:val="24"/>
              </w:rPr>
              <w:t>netrgovalnih</w:t>
            </w:r>
            <w:proofErr w:type="spellEnd"/>
            <w:r w:rsidRPr="00613274">
              <w:rPr>
                <w:rFonts w:ascii="Times New Roman" w:hAnsi="Times New Roman"/>
                <w:sz w:val="24"/>
              </w:rPr>
              <w:t xml:space="preserve"> finančnih sredstev, obvezno merjenih po pošteni vrednosti prek poslovnega izida, neto, v skladu s Prilogo V, del 2, odstavek 46, k rešitvam organa EBA na področju informacijske tehnologije.</w:t>
            </w:r>
          </w:p>
        </w:tc>
      </w:tr>
      <w:tr w:rsidR="00706701" w:rsidRPr="00613274"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613274" w:rsidRDefault="00706701" w:rsidP="00816707">
            <w:pPr>
              <w:keepNext/>
              <w:jc w:val="left"/>
              <w:rPr>
                <w:rFonts w:ascii="Times New Roman" w:hAnsi="Times New Roman"/>
                <w:b/>
                <w:bCs/>
                <w:sz w:val="24"/>
              </w:rPr>
            </w:pPr>
            <w:r w:rsidRPr="00613274">
              <w:rPr>
                <w:rFonts w:ascii="Times New Roman" w:hAnsi="Times New Roman"/>
                <w:b/>
                <w:sz w:val="24"/>
                <w:u w:val="single"/>
              </w:rPr>
              <w:t>Dobički ali (–) izgube iz finančnih sredstev in obveznosti, določenih za merjenje po pošteni vrednosti prek poslovnega izida, neto</w:t>
            </w:r>
          </w:p>
          <w:p w14:paraId="38E43415" w14:textId="347F3160" w:rsidR="00706701" w:rsidRPr="00613274" w:rsidRDefault="00706701" w:rsidP="00816707">
            <w:pPr>
              <w:jc w:val="left"/>
              <w:rPr>
                <w:rFonts w:ascii="Times New Roman" w:hAnsi="Times New Roman"/>
                <w:sz w:val="24"/>
              </w:rPr>
            </w:pPr>
            <w:r w:rsidRPr="00613274">
              <w:rPr>
                <w:rFonts w:ascii="Times New Roman" w:hAnsi="Times New Roman"/>
                <w:sz w:val="24"/>
              </w:rPr>
              <w:t>Institucije poročajo o dobičkih ali (–) izgubah iz finančnih sredstev, določenih za merjenje po pošteni vrednosti prek poslovnega izida, neto, v skladu s Prilogo V, del 2, odstavek 44, k rešitvam organa EBA na področju informacijske tehnologije.</w:t>
            </w:r>
          </w:p>
        </w:tc>
      </w:tr>
      <w:tr w:rsidR="00706701" w:rsidRPr="00613274"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lastRenderedPageBreak/>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613274" w:rsidRDefault="00706701" w:rsidP="00816707">
            <w:pPr>
              <w:keepNext/>
              <w:jc w:val="left"/>
              <w:rPr>
                <w:rFonts w:ascii="Times New Roman" w:hAnsi="Times New Roman"/>
                <w:b/>
                <w:bCs/>
                <w:sz w:val="24"/>
              </w:rPr>
            </w:pPr>
            <w:r w:rsidRPr="00613274">
              <w:rPr>
                <w:rFonts w:ascii="Times New Roman" w:hAnsi="Times New Roman"/>
                <w:b/>
                <w:sz w:val="24"/>
                <w:u w:val="single"/>
              </w:rPr>
              <w:t>Bančna knjiga – Dobički ali (–) izgube iz obračunavanja varovanja pred tveganjem, neto</w:t>
            </w:r>
          </w:p>
          <w:p w14:paraId="2A6D52A9" w14:textId="0E95F32A" w:rsidR="00706701" w:rsidRPr="00613274" w:rsidRDefault="00706701" w:rsidP="00816707">
            <w:pPr>
              <w:jc w:val="left"/>
              <w:rPr>
                <w:rFonts w:ascii="Times New Roman" w:eastAsia="Segoe UI" w:hAnsi="Times New Roman"/>
                <w:color w:val="333333"/>
                <w:sz w:val="24"/>
              </w:rPr>
            </w:pPr>
            <w:r w:rsidRPr="00613274">
              <w:rPr>
                <w:rFonts w:ascii="Times New Roman" w:hAnsi="Times New Roman"/>
                <w:sz w:val="24"/>
              </w:rPr>
              <w:t>Institucije poročajo o dobičkih ali (–) izgubah iz obračunavanja varovanja pred tveganjem, neto, v skladu s Prilogo V, del 2, odstavek 47, k rešitvam organa EBA na področju informacijske tehnologije ali v skladu s členom 8(1)(a), (6) in (8) računovodske direktive, kadar ti dobički ali izgube izhajajo iz finančnih sredstev in obveznosti v bančni knjigi.</w:t>
            </w:r>
          </w:p>
        </w:tc>
      </w:tr>
      <w:tr w:rsidR="00706701" w:rsidRPr="00613274"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613274" w:rsidRDefault="00706701">
            <w:pPr>
              <w:jc w:val="center"/>
              <w:rPr>
                <w:rFonts w:ascii="Times New Roman" w:hAnsi="Times New Roman"/>
                <w:sz w:val="24"/>
              </w:rPr>
            </w:pPr>
            <w:r w:rsidRPr="00613274">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613274" w:rsidRDefault="00706701"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Bančna knjiga – Tečajne razlike [dobiček ali (–) izguba], neto</w:t>
            </w:r>
          </w:p>
          <w:p w14:paraId="64BD0466" w14:textId="299E4A15" w:rsidR="00706701" w:rsidRPr="00613274" w:rsidRDefault="00706701" w:rsidP="00816707">
            <w:pPr>
              <w:autoSpaceDE w:val="0"/>
              <w:autoSpaceDN w:val="0"/>
              <w:adjustRightInd w:val="0"/>
              <w:jc w:val="left"/>
              <w:rPr>
                <w:rFonts w:ascii="Times New Roman" w:hAnsi="Times New Roman"/>
                <w:sz w:val="24"/>
              </w:rPr>
            </w:pPr>
            <w:r w:rsidRPr="00613274">
              <w:rPr>
                <w:rFonts w:ascii="Times New Roman" w:hAnsi="Times New Roman"/>
                <w:sz w:val="24"/>
              </w:rPr>
              <w:t>Institucije poročajo o tečajnih razlikah [dobiček ali (–) izguba], neto, v skladu z MRS 21.28, 52(a), ali v skladu s členom 39 direktive o računovodskih izkazih bank, kadar take razlike izhajajo iz finančnih sredstev in obveznosti v bančni knjigi.</w:t>
            </w:r>
          </w:p>
        </w:tc>
      </w:tr>
    </w:tbl>
    <w:p w14:paraId="3BAED557" w14:textId="25A6B242" w:rsidR="00706701" w:rsidRPr="00613274" w:rsidRDefault="009D4652" w:rsidP="00816707">
      <w:pPr>
        <w:keepNext/>
        <w:spacing w:before="240" w:after="240"/>
        <w:outlineLvl w:val="1"/>
        <w:rPr>
          <w:rFonts w:ascii="Times New Roman" w:eastAsia="Arial" w:hAnsi="Times New Roman"/>
          <w:b/>
          <w:sz w:val="24"/>
        </w:rPr>
      </w:pPr>
      <w:r w:rsidRPr="00613274">
        <w:rPr>
          <w:rFonts w:ascii="Times New Roman" w:hAnsi="Times New Roman"/>
          <w:b/>
          <w:sz w:val="24"/>
        </w:rPr>
        <w:t>C 16.03 Razčlenitev operativnega tveganja (OPR BD)</w:t>
      </w:r>
    </w:p>
    <w:p w14:paraId="0786BD02" w14:textId="083AB539" w:rsidR="005537B7" w:rsidRPr="00613274" w:rsidRDefault="005A02FF" w:rsidP="3B06A011">
      <w:pPr>
        <w:spacing w:before="0" w:after="240"/>
        <w:rPr>
          <w:rFonts w:ascii="Times New Roman" w:hAnsi="Times New Roman"/>
          <w:color w:val="000000" w:themeColor="text1"/>
          <w:sz w:val="24"/>
        </w:rPr>
      </w:pPr>
      <w:r w:rsidRPr="00613274">
        <w:rPr>
          <w:rStyle w:val="DNEx2"/>
        </w:rPr>
        <w:t xml:space="preserve">141 j </w:t>
      </w:r>
      <w:r w:rsidRPr="00613274">
        <w:rPr>
          <w:rFonts w:ascii="Times New Roman" w:hAnsi="Times New Roman"/>
          <w:color w:val="000000" w:themeColor="text1"/>
          <w:sz w:val="24"/>
        </w:rPr>
        <w:t>V skladu s členom 314(5) Uredbe (EU) št. 575/2013 ta predloga vsebuje podrobne informacije o izgubah, odhodkih, rezervacijah in drugih finančnih učinkih iz rednega bančnega poslovanja zaradi dogodkov operativnega tveganja, obračunanih v katerih koli postavkah izkaza poslovnega izida. Če te izgube, odhodki, rezervacije in druge finančne izgube niso posledica dogodkov operativnega tveganja, se v tej predlogi ne zajamejo, pač pa se o njih poroča v oddelku ILDC predloge C 16.02. Postavke, o katerih se poroča tukaj, se upoštevajo pri izračunu drugih odhodkov iz poslovanja v predlogi C 16.02, ki se uporabijo za izračun sestavine storitev (SC) kazalnika poslovanja (BI).</w:t>
      </w:r>
    </w:p>
    <w:p w14:paraId="442B3A41" w14:textId="79CB4E46" w:rsidR="008D04DE" w:rsidRPr="00613274" w:rsidRDefault="008D04DE" w:rsidP="3B06A011">
      <w:pPr>
        <w:spacing w:before="0" w:after="240"/>
        <w:rPr>
          <w:rFonts w:ascii="Times New Roman" w:hAnsi="Times New Roman"/>
          <w:sz w:val="24"/>
        </w:rPr>
      </w:pPr>
      <w:r w:rsidRPr="00613274">
        <w:rPr>
          <w:rStyle w:val="DNEx2"/>
        </w:rPr>
        <w:t xml:space="preserve">141 ja. </w:t>
      </w:r>
      <w:r w:rsidRPr="00613274">
        <w:rPr>
          <w:rFonts w:ascii="Times New Roman" w:hAnsi="Times New Roman"/>
          <w:sz w:val="24"/>
        </w:rPr>
        <w:t>Institucije po stolpcih poročajo o vrednosti v skladu z veljavnim računovodskim standardom za vsako od zadnjih treh poslovnih let. Institucije redno pregledujejo knjigovodske vrednosti, o katerih poročajo, in jih po potrebi prilagodijo, da se upošteva vpliv združitev, prevzemov in odtujitev v skladu s členom 315(1) in (2) Uredbe (EU) št. 575/2013.</w:t>
      </w:r>
    </w:p>
    <w:p w14:paraId="4A051934" w14:textId="729C45E2" w:rsidR="0014735F" w:rsidRPr="00613274" w:rsidRDefault="0014735F" w:rsidP="008D04DE">
      <w:pPr>
        <w:spacing w:before="0" w:after="240"/>
        <w:rPr>
          <w:rFonts w:ascii="Times New Roman" w:hAnsi="Times New Roman"/>
          <w:sz w:val="24"/>
        </w:rPr>
      </w:pPr>
      <w:r w:rsidRPr="00613274">
        <w:rPr>
          <w:rStyle w:val="DNEx2"/>
        </w:rPr>
        <w:t xml:space="preserve">141 </w:t>
      </w:r>
      <w:proofErr w:type="spellStart"/>
      <w:r w:rsidRPr="00613274">
        <w:rPr>
          <w:rStyle w:val="DNEx2"/>
        </w:rPr>
        <w:t>jb</w:t>
      </w:r>
      <w:proofErr w:type="spellEnd"/>
      <w:r w:rsidRPr="00613274">
        <w:rPr>
          <w:rStyle w:val="DNEx2"/>
        </w:rPr>
        <w:t xml:space="preserve">. </w:t>
      </w:r>
      <w:r w:rsidRPr="00613274">
        <w:rPr>
          <w:rFonts w:ascii="Times New Roman" w:hAnsi="Times New Roman"/>
          <w:sz w:val="24"/>
        </w:rPr>
        <w:t>Kadar za institucijo velja odstopanje iz člena 314(4) Uredbe (EU) št. 575/2013, institucija v to predlogo ne vključi podatkov s poslovnih področij bančništva na drobno in/ali komercialnega bančništva, v skladu z navodili za predlogo C 16.02.</w:t>
      </w:r>
    </w:p>
    <w:p w14:paraId="41A152DD" w14:textId="77777777" w:rsidR="008F173B" w:rsidRPr="00613274" w:rsidRDefault="008F173B" w:rsidP="00816707">
      <w:pPr>
        <w:keepNext/>
        <w:spacing w:before="0" w:after="240"/>
        <w:rPr>
          <w:rFonts w:ascii="Times New Roman" w:hAnsi="Times New Roman"/>
          <w:sz w:val="24"/>
          <w:u w:val="single"/>
        </w:rPr>
      </w:pPr>
      <w:r w:rsidRPr="00613274">
        <w:rPr>
          <w:rFonts w:ascii="Times New Roman" w:hAnsi="Times New Roman"/>
          <w:sz w:val="24"/>
          <w:u w:val="single"/>
        </w:rPr>
        <w:t>Navodila za posamezne pozicije: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613274" w14:paraId="0B7107E1" w14:textId="77777777" w:rsidTr="3B06A011">
        <w:trPr>
          <w:trHeight w:val="696"/>
        </w:trPr>
        <w:tc>
          <w:tcPr>
            <w:tcW w:w="9209" w:type="dxa"/>
            <w:gridSpan w:val="2"/>
            <w:shd w:val="clear" w:color="auto" w:fill="CCCCCC"/>
          </w:tcPr>
          <w:p w14:paraId="69A21E4B" w14:textId="633881A3" w:rsidR="009F552B" w:rsidRPr="00613274" w:rsidRDefault="009F552B">
            <w:pPr>
              <w:autoSpaceDE w:val="0"/>
              <w:autoSpaceDN w:val="0"/>
              <w:adjustRightInd w:val="0"/>
              <w:spacing w:after="0"/>
              <w:rPr>
                <w:rFonts w:ascii="Times New Roman" w:hAnsi="Times New Roman"/>
                <w:b/>
                <w:bCs/>
                <w:sz w:val="24"/>
              </w:rPr>
            </w:pPr>
            <w:r w:rsidRPr="00613274">
              <w:rPr>
                <w:rFonts w:ascii="Times New Roman" w:hAnsi="Times New Roman"/>
                <w:b/>
                <w:sz w:val="24"/>
              </w:rPr>
              <w:t xml:space="preserve">Vrstice </w:t>
            </w:r>
          </w:p>
        </w:tc>
      </w:tr>
      <w:tr w:rsidR="009F552B" w:rsidRPr="00613274"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613274" w:rsidRDefault="009F552B">
            <w:pPr>
              <w:spacing w:before="0" w:after="0"/>
              <w:jc w:val="center"/>
              <w:rPr>
                <w:rFonts w:ascii="Times New Roman" w:hAnsi="Times New Roman"/>
                <w:sz w:val="24"/>
              </w:rPr>
            </w:pPr>
            <w:r w:rsidRPr="00613274">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613274" w:rsidRDefault="004B40A6" w:rsidP="00816707">
            <w:pPr>
              <w:keepNext/>
              <w:jc w:val="left"/>
              <w:rPr>
                <w:rFonts w:ascii="Times New Roman" w:hAnsi="Times New Roman"/>
                <w:b/>
                <w:bCs/>
                <w:sz w:val="24"/>
                <w:u w:val="single"/>
              </w:rPr>
            </w:pPr>
            <w:r w:rsidRPr="00613274">
              <w:rPr>
                <w:rFonts w:ascii="Times New Roman" w:hAnsi="Times New Roman"/>
                <w:b/>
                <w:sz w:val="24"/>
                <w:u w:val="single"/>
              </w:rPr>
              <w:t>(Odhodki za obresti)</w:t>
            </w:r>
          </w:p>
          <w:p w14:paraId="5797B5A2" w14:textId="18A0A5CE" w:rsidR="009F552B" w:rsidRPr="00613274" w:rsidRDefault="009F552B" w:rsidP="00816707">
            <w:pPr>
              <w:jc w:val="left"/>
              <w:rPr>
                <w:rFonts w:ascii="Times New Roman" w:hAnsi="Times New Roman"/>
                <w:sz w:val="24"/>
              </w:rPr>
            </w:pPr>
            <w:r w:rsidRPr="00613274">
              <w:rPr>
                <w:rFonts w:ascii="Times New Roman" w:hAnsi="Times New Roman"/>
                <w:sz w:val="24"/>
              </w:rPr>
              <w:t>Institucije poročajo o odhodkih za obresti, povezanih z dogodki operativnega tveganja, v skladu s Prilogo V, del 2, odstavek 31, k rešitvam organa EBA na področju informacijske tehnologije in v skladu z dodatnimi specifikacijami iz Priloge V, del 2, odstavki 188, 190 in 194ii, k rešitvam organa EBA na področju informacijske tehnologije.</w:t>
            </w:r>
          </w:p>
        </w:tc>
      </w:tr>
      <w:tr w:rsidR="009F552B" w:rsidRPr="00613274"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613274" w:rsidRDefault="009F552B">
            <w:pPr>
              <w:spacing w:before="0" w:after="0"/>
              <w:jc w:val="center"/>
              <w:rPr>
                <w:rFonts w:ascii="Times New Roman" w:hAnsi="Times New Roman"/>
                <w:sz w:val="24"/>
              </w:rPr>
            </w:pPr>
            <w:r w:rsidRPr="00613274">
              <w:rPr>
                <w:rFonts w:ascii="Times New Roman" w:hAnsi="Times New Roman"/>
                <w:sz w:val="24"/>
                <w:lang w:eastAsia="en-GB"/>
              </w:rPr>
              <w:lastRenderedPageBreak/>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613274" w:rsidRDefault="004B40A6"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(Drugi odhodki iz poslovanja)</w:t>
            </w:r>
          </w:p>
          <w:p w14:paraId="61FAD11B" w14:textId="66058E06" w:rsidR="009F552B" w:rsidRPr="00613274" w:rsidRDefault="009F552B" w:rsidP="00816707">
            <w:pPr>
              <w:jc w:val="left"/>
              <w:rPr>
                <w:rFonts w:ascii="Times New Roman" w:hAnsi="Times New Roman"/>
                <w:sz w:val="24"/>
              </w:rPr>
            </w:pPr>
            <w:r w:rsidRPr="00613274">
              <w:rPr>
                <w:rFonts w:ascii="Times New Roman" w:hAnsi="Times New Roman"/>
                <w:sz w:val="24"/>
              </w:rPr>
              <w:t>Institucije poročajo o preostalih drugih odhodkih iz poslovanja (Drugi odhodki iz poslovanja. Drugo) v skladu s Prilogo V, del 2, odstavka 314 in 316, k rešitvam organa EBA na področju informacijske tehnologije, če niso povezani z zakupljenimi sredstvi in so posledica dogodkov operativnega tveganja.</w:t>
            </w:r>
          </w:p>
        </w:tc>
      </w:tr>
      <w:tr w:rsidR="009F552B" w:rsidRPr="00613274"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613274" w:rsidRDefault="009F552B">
            <w:pPr>
              <w:spacing w:before="0" w:after="0"/>
              <w:jc w:val="center"/>
              <w:rPr>
                <w:rFonts w:ascii="Times New Roman" w:hAnsi="Times New Roman"/>
                <w:sz w:val="24"/>
              </w:rPr>
            </w:pPr>
            <w:r w:rsidRPr="00613274">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613274" w:rsidRDefault="004B40A6"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(Upravni stroški)</w:t>
            </w:r>
          </w:p>
          <w:p w14:paraId="61C27363" w14:textId="1552BB56" w:rsidR="009F552B" w:rsidRPr="00613274" w:rsidRDefault="009F552B" w:rsidP="00816707">
            <w:pPr>
              <w:keepNext/>
              <w:jc w:val="left"/>
            </w:pPr>
            <w:r w:rsidRPr="00613274">
              <w:rPr>
                <w:rFonts w:ascii="Times New Roman" w:hAnsi="Times New Roman"/>
                <w:sz w:val="24"/>
              </w:rPr>
              <w:t>Institucije poročajo o naslednjem kot o posledici dogodkov, povezanih z operativnim tveganjem:</w:t>
            </w:r>
          </w:p>
          <w:p w14:paraId="7BD17D9E" w14:textId="7D2BD965" w:rsidR="009F552B" w:rsidRPr="00613274" w:rsidRDefault="009F552B" w:rsidP="3B06A011">
            <w:pPr>
              <w:numPr>
                <w:ilvl w:val="0"/>
                <w:numId w:val="39"/>
              </w:numPr>
              <w:jc w:val="left"/>
              <w:rPr>
                <w:rFonts w:ascii="Times New Roman" w:hAnsi="Times New Roman"/>
                <w:sz w:val="24"/>
              </w:rPr>
            </w:pPr>
            <w:r w:rsidRPr="00613274">
              <w:rPr>
                <w:rFonts w:ascii="Times New Roman" w:hAnsi="Times New Roman"/>
                <w:sz w:val="24"/>
              </w:rPr>
              <w:t>odhodki za zaposlene v skladu z MRS 19.7, MRS 1.102, Napotki za uporabo (IG) 6/direktivo o računovodskih izkazih bank, člen 27(8)(a) (Vertikalna členitev), in kot je navedeno v Prilogi V, del 2, odstavek 311, k rešitvam organa EBA na področju informacijske tehnologije;</w:t>
            </w:r>
          </w:p>
          <w:p w14:paraId="0EBA8EBF" w14:textId="76BE017A" w:rsidR="009F552B" w:rsidRPr="00613274" w:rsidRDefault="009F552B" w:rsidP="3B06A011">
            <w:pPr>
              <w:numPr>
                <w:ilvl w:val="0"/>
                <w:numId w:val="39"/>
              </w:numPr>
              <w:jc w:val="left"/>
              <w:rPr>
                <w:rFonts w:ascii="Times New Roman" w:hAnsi="Times New Roman"/>
                <w:sz w:val="24"/>
              </w:rPr>
            </w:pPr>
            <w:r w:rsidRPr="00613274">
              <w:rPr>
                <w:rFonts w:ascii="Times New Roman" w:hAnsi="Times New Roman"/>
                <w:sz w:val="24"/>
              </w:rPr>
              <w:t>drugi upravni stroški v skladu s Prilogo V, del 2, odstavki 208i do 208x, k rešitvam organa EBA na področju informacijske tehnologije.</w:t>
            </w:r>
          </w:p>
          <w:p w14:paraId="57562758" w14:textId="563AF0E3" w:rsidR="009F552B" w:rsidRPr="00613274"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613274">
              <w:rPr>
                <w:rFonts w:ascii="Times New Roman" w:hAnsi="Times New Roman"/>
                <w:sz w:val="24"/>
              </w:rPr>
              <w:t>Institucije izključijo provizije za zunanje izvajanje, plačane za zagotavljanje finančnih storitev, če so vključene med upravne stroške v skladu z veljavnim računovodskim okvirom.</w:t>
            </w:r>
          </w:p>
        </w:tc>
      </w:tr>
      <w:tr w:rsidR="009F552B" w:rsidRPr="00613274"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613274" w:rsidRDefault="009F552B">
            <w:pPr>
              <w:spacing w:before="0" w:after="0"/>
              <w:jc w:val="center"/>
              <w:rPr>
                <w:rFonts w:ascii="Times New Roman" w:hAnsi="Times New Roman"/>
                <w:sz w:val="24"/>
              </w:rPr>
            </w:pPr>
            <w:r w:rsidRPr="00613274">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613274" w:rsidRDefault="004B40A6"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(Amortizacija zaradi dogodkov operativnega tveganja)</w:t>
            </w:r>
          </w:p>
          <w:p w14:paraId="1F7B0374" w14:textId="2E380EC1" w:rsidR="009F552B" w:rsidRPr="00613274" w:rsidRDefault="009F552B" w:rsidP="00816707">
            <w:pPr>
              <w:autoSpaceDE w:val="0"/>
              <w:autoSpaceDN w:val="0"/>
              <w:adjustRightInd w:val="0"/>
              <w:jc w:val="left"/>
              <w:rPr>
                <w:rFonts w:ascii="Times New Roman" w:hAnsi="Times New Roman"/>
                <w:sz w:val="24"/>
              </w:rPr>
            </w:pPr>
            <w:r w:rsidRPr="00613274">
              <w:rPr>
                <w:rFonts w:ascii="Times New Roman" w:hAnsi="Times New Roman"/>
                <w:sz w:val="24"/>
              </w:rPr>
              <w:t>Institucije poročajo o amortizaciji v skladu z MRS 1.102, 104, ki je posledica dogodkov operativnega tveganja, pri čemer je izključena amortizacija, povezana z zakupljenimi sredstvi.</w:t>
            </w:r>
          </w:p>
        </w:tc>
      </w:tr>
      <w:tr w:rsidR="009F552B" w:rsidRPr="00613274"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613274" w:rsidRDefault="009F552B">
            <w:pPr>
              <w:spacing w:before="0" w:after="0"/>
              <w:jc w:val="center"/>
              <w:rPr>
                <w:rFonts w:ascii="Times New Roman" w:hAnsi="Times New Roman"/>
                <w:sz w:val="24"/>
              </w:rPr>
            </w:pPr>
            <w:r w:rsidRPr="00613274">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613274" w:rsidRDefault="004B40A6" w:rsidP="00816707">
            <w:pPr>
              <w:keepNext/>
              <w:autoSpaceDE w:val="0"/>
              <w:autoSpaceDN w:val="0"/>
              <w:adjustRightInd w:val="0"/>
              <w:jc w:val="left"/>
              <w:rPr>
                <w:rFonts w:ascii="Times New Roman" w:hAnsi="Times New Roman"/>
                <w:b/>
                <w:bCs/>
                <w:sz w:val="24"/>
                <w:u w:val="single"/>
              </w:rPr>
            </w:pPr>
            <w:r w:rsidRPr="00613274">
              <w:rPr>
                <w:rFonts w:ascii="Times New Roman" w:hAnsi="Times New Roman"/>
                <w:b/>
                <w:sz w:val="24"/>
                <w:u w:val="single"/>
              </w:rPr>
              <w:t>(Rezervacije ali (–) odprava rezervacij)</w:t>
            </w:r>
          </w:p>
          <w:p w14:paraId="4CCFA330" w14:textId="379AD73C" w:rsidR="009F552B" w:rsidRPr="00613274" w:rsidRDefault="009F552B" w:rsidP="00816707">
            <w:pPr>
              <w:autoSpaceDE w:val="0"/>
              <w:autoSpaceDN w:val="0"/>
              <w:adjustRightInd w:val="0"/>
              <w:rPr>
                <w:rFonts w:ascii="Times New Roman" w:hAnsi="Times New Roman"/>
                <w:sz w:val="24"/>
              </w:rPr>
            </w:pPr>
            <w:r w:rsidRPr="00613274">
              <w:rPr>
                <w:rFonts w:ascii="Times New Roman" w:hAnsi="Times New Roman"/>
                <w:sz w:val="24"/>
              </w:rPr>
              <w:t>Institucije poročajo o rezervacijah ali (–) odpravi rezervacij v skladu z MRS 37.59, 84, MRS 1.98(b), (f) in (g) ter v skladu s Prilogo V, del 2, odstavka 48i in 50, k rešitvam organa EBA na področju informacijske tehnologije, ki so posledica dogodkov operativnega tveganja.</w:t>
            </w:r>
          </w:p>
        </w:tc>
      </w:tr>
      <w:tr w:rsidR="009F552B" w:rsidRPr="00613274"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613274" w:rsidRDefault="009F552B">
            <w:pPr>
              <w:spacing w:before="0" w:after="0"/>
              <w:jc w:val="center"/>
              <w:rPr>
                <w:rFonts w:ascii="Times New Roman" w:hAnsi="Times New Roman"/>
                <w:sz w:val="24"/>
              </w:rPr>
            </w:pPr>
            <w:r w:rsidRPr="00613274">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613274" w:rsidRDefault="00674FCF" w:rsidP="00816707">
            <w:pPr>
              <w:keepNext/>
              <w:jc w:val="left"/>
              <w:rPr>
                <w:rFonts w:ascii="Times New Roman" w:hAnsi="Times New Roman"/>
                <w:b/>
                <w:bCs/>
                <w:sz w:val="24"/>
                <w:u w:val="single"/>
              </w:rPr>
            </w:pPr>
            <w:r w:rsidRPr="00613274">
              <w:rPr>
                <w:rFonts w:ascii="Times New Roman" w:hAnsi="Times New Roman"/>
                <w:b/>
                <w:sz w:val="24"/>
                <w:u w:val="single"/>
              </w:rPr>
              <w:t>(Oslabitev ali (–) odprava oslabitve)</w:t>
            </w:r>
          </w:p>
          <w:p w14:paraId="4D37D74D" w14:textId="77777777" w:rsidR="009F552B" w:rsidRPr="00613274" w:rsidRDefault="009F552B" w:rsidP="00816707">
            <w:pPr>
              <w:keepNext/>
              <w:autoSpaceDE w:val="0"/>
              <w:autoSpaceDN w:val="0"/>
              <w:adjustRightInd w:val="0"/>
              <w:jc w:val="left"/>
              <w:rPr>
                <w:rFonts w:ascii="Times New Roman" w:hAnsi="Times New Roman"/>
                <w:sz w:val="24"/>
              </w:rPr>
            </w:pPr>
            <w:r w:rsidRPr="00613274">
              <w:rPr>
                <w:rFonts w:ascii="Times New Roman" w:hAnsi="Times New Roman"/>
                <w:sz w:val="24"/>
              </w:rPr>
              <w:t>Institucije kot o posledicah dogodkov operativnega tveganja poročajo o:</w:t>
            </w:r>
          </w:p>
          <w:p w14:paraId="724B79DD" w14:textId="78CC1E40" w:rsidR="009F552B" w:rsidRPr="00613274" w:rsidRDefault="009F552B" w:rsidP="3B06A011">
            <w:pPr>
              <w:pStyle w:val="ListParagraph"/>
              <w:numPr>
                <w:ilvl w:val="0"/>
                <w:numId w:val="38"/>
              </w:numPr>
              <w:autoSpaceDE w:val="0"/>
              <w:autoSpaceDN w:val="0"/>
              <w:adjustRightInd w:val="0"/>
              <w:jc w:val="left"/>
              <w:rPr>
                <w:rFonts w:ascii="Times New Roman" w:hAnsi="Times New Roman"/>
                <w:sz w:val="24"/>
              </w:rPr>
            </w:pPr>
            <w:r w:rsidRPr="00613274">
              <w:rPr>
                <w:rFonts w:ascii="Times New Roman" w:hAnsi="Times New Roman"/>
                <w:sz w:val="24"/>
              </w:rPr>
              <w:t>oslabitvi ali odpravi oslabitve finančnih sredstev, ki niso merjena po pošteni vrednosti prek poslovnega izida v skladu s Prilogo V, del 2, odstavka 51 in 53, k rešitvam organa EBA na področju informacijske tehnologije;</w:t>
            </w:r>
          </w:p>
          <w:p w14:paraId="0EC36168" w14:textId="3FF3C7AB" w:rsidR="009F552B" w:rsidRPr="00613274" w:rsidRDefault="009F552B">
            <w:pPr>
              <w:pStyle w:val="ListParagraph"/>
              <w:numPr>
                <w:ilvl w:val="0"/>
                <w:numId w:val="38"/>
              </w:numPr>
              <w:autoSpaceDE w:val="0"/>
              <w:autoSpaceDN w:val="0"/>
              <w:adjustRightInd w:val="0"/>
              <w:jc w:val="left"/>
              <w:rPr>
                <w:rFonts w:ascii="Times New Roman" w:hAnsi="Times New Roman"/>
                <w:sz w:val="24"/>
              </w:rPr>
            </w:pPr>
            <w:r w:rsidRPr="00613274">
              <w:rPr>
                <w:rFonts w:ascii="Times New Roman" w:hAnsi="Times New Roman"/>
                <w:sz w:val="24"/>
              </w:rPr>
              <w:t>oslabitvi ali odpravi oslabitve naložb v podrejene družbe, skupna podjetja in pridružene družbe v skladu z MRS 28, odstavki 40 do 43.</w:t>
            </w:r>
          </w:p>
          <w:p w14:paraId="787C8847" w14:textId="063FB4C8" w:rsidR="009F552B" w:rsidRPr="00613274" w:rsidRDefault="009F552B" w:rsidP="3B06A011">
            <w:pPr>
              <w:autoSpaceDE w:val="0"/>
              <w:autoSpaceDN w:val="0"/>
              <w:adjustRightInd w:val="0"/>
              <w:spacing w:before="0" w:after="0"/>
              <w:jc w:val="left"/>
              <w:rPr>
                <w:rFonts w:ascii="Times New Roman" w:hAnsi="Times New Roman"/>
                <w:sz w:val="24"/>
              </w:rPr>
            </w:pPr>
            <w:r w:rsidRPr="00613274">
              <w:rPr>
                <w:rFonts w:ascii="Times New Roman" w:hAnsi="Times New Roman"/>
                <w:sz w:val="24"/>
              </w:rPr>
              <w:t>Oslabitev ali (–) odprava oslabitve zaradi izgub iz kreditnega tveganja se v tej vrstici ne upošteva, ne glede na ustrezni računovodski okvir, ker ni povezana z dogodki operativnega tveganja.</w:t>
            </w:r>
          </w:p>
        </w:tc>
      </w:tr>
      <w:tr w:rsidR="009F552B" w:rsidRPr="00613274"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613274" w:rsidRDefault="009F552B">
            <w:pPr>
              <w:spacing w:before="0" w:after="0"/>
              <w:jc w:val="center"/>
              <w:rPr>
                <w:rFonts w:ascii="Times New Roman" w:hAnsi="Times New Roman"/>
                <w:sz w:val="24"/>
              </w:rPr>
            </w:pPr>
            <w:r w:rsidRPr="00613274">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613274" w:rsidRDefault="005C6B6E" w:rsidP="005D2D2B">
            <w:pPr>
              <w:pStyle w:val="Style2"/>
            </w:pPr>
            <w:bookmarkStart w:id="60" w:name="_Hlk152863457"/>
            <w:r w:rsidRPr="00613274">
              <w:t>(Drugo</w:t>
            </w:r>
            <w:bookmarkEnd w:id="60"/>
            <w:r w:rsidRPr="00613274">
              <w:t>)</w:t>
            </w:r>
          </w:p>
          <w:p w14:paraId="772CE03A" w14:textId="4A3FD976" w:rsidR="009F552B" w:rsidRPr="00613274" w:rsidRDefault="009F552B" w:rsidP="00816707">
            <w:pPr>
              <w:spacing w:before="0"/>
              <w:jc w:val="left"/>
              <w:rPr>
                <w:rFonts w:ascii="Times New Roman" w:hAnsi="Times New Roman"/>
                <w:sz w:val="24"/>
              </w:rPr>
            </w:pPr>
            <w:r w:rsidRPr="00613274">
              <w:rPr>
                <w:rFonts w:ascii="Times New Roman" w:hAnsi="Times New Roman"/>
                <w:sz w:val="24"/>
              </w:rPr>
              <w:t>Institucije poročajo o preostalih drugih izgubah kot posledici dogodkov operativnega tveganja, ki niso vključene zgoraj.</w:t>
            </w:r>
          </w:p>
        </w:tc>
      </w:tr>
      <w:tr w:rsidR="009F552B" w:rsidRPr="00613274"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613274" w:rsidRDefault="009F552B">
            <w:pPr>
              <w:jc w:val="center"/>
              <w:rPr>
                <w:rFonts w:ascii="Times New Roman" w:hAnsi="Times New Roman"/>
                <w:sz w:val="24"/>
              </w:rPr>
            </w:pPr>
            <w:r w:rsidRPr="00613274">
              <w:rPr>
                <w:rFonts w:ascii="Times New Roman" w:hAnsi="Times New Roman"/>
                <w:sz w:val="24"/>
                <w:lang w:eastAsia="en-GB"/>
              </w:rPr>
              <w:lastRenderedPageBreak/>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613274" w:rsidRDefault="005C6B6E" w:rsidP="00816707">
            <w:pPr>
              <w:keepNext/>
              <w:jc w:val="left"/>
              <w:rPr>
                <w:rFonts w:ascii="Times New Roman" w:hAnsi="Times New Roman"/>
                <w:b/>
                <w:bCs/>
                <w:sz w:val="24"/>
                <w:u w:val="single"/>
              </w:rPr>
            </w:pPr>
            <w:r w:rsidRPr="00613274">
              <w:rPr>
                <w:rFonts w:ascii="Times New Roman" w:hAnsi="Times New Roman"/>
                <w:b/>
                <w:sz w:val="24"/>
                <w:u w:val="single"/>
              </w:rPr>
              <w:t>(Skupaj)</w:t>
            </w:r>
          </w:p>
          <w:p w14:paraId="7430E0AB" w14:textId="77777777" w:rsidR="009F552B" w:rsidRPr="00613274" w:rsidRDefault="009F552B">
            <w:pPr>
              <w:spacing w:before="0"/>
              <w:jc w:val="left"/>
              <w:rPr>
                <w:rFonts w:ascii="Times New Roman" w:hAnsi="Times New Roman"/>
                <w:sz w:val="24"/>
              </w:rPr>
            </w:pPr>
            <w:r w:rsidRPr="00613274">
              <w:rPr>
                <w:rFonts w:ascii="Times New Roman" w:hAnsi="Times New Roman"/>
                <w:sz w:val="24"/>
              </w:rPr>
              <w:t>To je vsota zneskov iz vrstic 0010 do 0070 v tej predlogi.</w:t>
            </w:r>
          </w:p>
        </w:tc>
      </w:tr>
    </w:tbl>
    <w:p w14:paraId="46FBD577" w14:textId="77777777" w:rsidR="008F173B" w:rsidRPr="00613274" w:rsidRDefault="008F173B" w:rsidP="00E150E9">
      <w:pPr>
        <w:spacing w:before="0" w:after="240"/>
        <w:rPr>
          <w:rFonts w:ascii="Times New Roman" w:hAnsi="Times New Roman"/>
          <w:sz w:val="24"/>
          <w:u w:val="single"/>
          <w:lang w:eastAsia="de-DE"/>
        </w:rPr>
      </w:pPr>
    </w:p>
    <w:p w14:paraId="34C0CC98" w14:textId="2F5C6465" w:rsidR="0006491B" w:rsidRPr="00613274" w:rsidRDefault="00F14249" w:rsidP="00F14249">
      <w:pPr>
        <w:keepNext/>
        <w:spacing w:before="240" w:after="240"/>
        <w:outlineLvl w:val="1"/>
        <w:rPr>
          <w:rFonts w:ascii="Times New Roman" w:eastAsia="Arial" w:hAnsi="Times New Roman"/>
          <w:b/>
          <w:sz w:val="24"/>
          <w:u w:val="single"/>
        </w:rPr>
      </w:pPr>
      <w:r w:rsidRPr="00613274">
        <w:rPr>
          <w:rFonts w:ascii="Times New Roman" w:hAnsi="Times New Roman"/>
          <w:b/>
          <w:sz w:val="24"/>
          <w:u w:val="single"/>
        </w:rPr>
        <w:t>C 16.04 – Informacije o podrejenih družbah, za katere se uporablja člen 314(3)</w:t>
      </w:r>
    </w:p>
    <w:p w14:paraId="3BD38534" w14:textId="280DEE20" w:rsidR="0070736D" w:rsidRPr="00613274" w:rsidRDefault="00350A84" w:rsidP="00816707">
      <w:pPr>
        <w:spacing w:before="240" w:after="240"/>
        <w:outlineLvl w:val="1"/>
        <w:rPr>
          <w:rFonts w:ascii="Times New Roman" w:hAnsi="Times New Roman"/>
          <w:sz w:val="24"/>
        </w:rPr>
      </w:pPr>
      <w:r w:rsidRPr="00613274">
        <w:rPr>
          <w:rStyle w:val="DNEx2"/>
        </w:rPr>
        <w:t xml:space="preserve">141 k </w:t>
      </w:r>
      <w:r w:rsidRPr="00613274">
        <w:rPr>
          <w:rFonts w:ascii="Times New Roman" w:hAnsi="Times New Roman"/>
          <w:sz w:val="24"/>
        </w:rPr>
        <w:t xml:space="preserve">V primeru konsolidiranega poročanja institucija, če zanjo velja odstopanje iz člena 314(3), zagotovi informacije o ILDC in njenih </w:t>
      </w:r>
      <w:proofErr w:type="spellStart"/>
      <w:r w:rsidRPr="00613274">
        <w:rPr>
          <w:rFonts w:ascii="Times New Roman" w:hAnsi="Times New Roman"/>
          <w:sz w:val="24"/>
        </w:rPr>
        <w:t>podkomponentah</w:t>
      </w:r>
      <w:proofErr w:type="spellEnd"/>
      <w:r w:rsidRPr="00613274">
        <w:rPr>
          <w:rFonts w:ascii="Times New Roman" w:hAnsi="Times New Roman"/>
          <w:sz w:val="24"/>
        </w:rPr>
        <w:t xml:space="preserve"> za tiste podrejene institucije, za katere se izračuna ločen ILDC. Za vsako podrejeno institucijo se zagotovi ločena vrstica. Medpodjetniške bilance med podrejenimi družbami, za katere velja odstopanje iz člena 314(3), in preostalim delom skupine se izločijo.</w:t>
      </w:r>
    </w:p>
    <w:p w14:paraId="6A4F0063" w14:textId="77394F39" w:rsidR="006127C5" w:rsidRPr="00613274" w:rsidRDefault="006B4564" w:rsidP="00816707">
      <w:pPr>
        <w:keepNext/>
        <w:spacing w:before="0" w:after="240"/>
        <w:rPr>
          <w:rFonts w:ascii="Times New Roman" w:hAnsi="Times New Roman"/>
          <w:sz w:val="24"/>
          <w:u w:val="single"/>
        </w:rPr>
      </w:pPr>
      <w:r w:rsidRPr="00613274">
        <w:rPr>
          <w:rFonts w:ascii="Times New Roman" w:hAnsi="Times New Roman"/>
          <w:sz w:val="24"/>
          <w:u w:val="single"/>
        </w:rPr>
        <w:t>Navodila za posamezne pozicije:</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613274" w14:paraId="7B074C2D" w14:textId="77777777" w:rsidTr="29F3C040">
        <w:trPr>
          <w:trHeight w:val="300"/>
        </w:trPr>
        <w:tc>
          <w:tcPr>
            <w:tcW w:w="9015" w:type="dxa"/>
            <w:gridSpan w:val="2"/>
            <w:shd w:val="clear" w:color="auto" w:fill="BFBFBF" w:themeFill="background1" w:themeFillShade="BF"/>
          </w:tcPr>
          <w:p w14:paraId="798B9606" w14:textId="77777777" w:rsidR="006B3866" w:rsidRPr="00613274" w:rsidRDefault="006B3866" w:rsidP="00816707">
            <w:pPr>
              <w:keepNext/>
              <w:spacing w:after="0"/>
              <w:rPr>
                <w:rFonts w:ascii="Times New Roman" w:hAnsi="Times New Roman"/>
                <w:b/>
                <w:bCs/>
                <w:sz w:val="24"/>
              </w:rPr>
            </w:pPr>
            <w:r w:rsidRPr="00613274">
              <w:rPr>
                <w:rFonts w:ascii="Times New Roman" w:hAnsi="Times New Roman"/>
                <w:b/>
                <w:sz w:val="24"/>
              </w:rPr>
              <w:t>Stolpci</w:t>
            </w:r>
          </w:p>
        </w:tc>
      </w:tr>
      <w:tr w:rsidR="006B3866" w:rsidRPr="00613274" w14:paraId="09575E6A" w14:textId="77777777" w:rsidTr="29F3C040">
        <w:trPr>
          <w:trHeight w:val="300"/>
        </w:trPr>
        <w:tc>
          <w:tcPr>
            <w:tcW w:w="1005" w:type="dxa"/>
            <w:shd w:val="clear" w:color="auto" w:fill="BFBFBF" w:themeFill="background1" w:themeFillShade="BF"/>
          </w:tcPr>
          <w:p w14:paraId="62025F0B" w14:textId="77777777" w:rsidR="006B3866" w:rsidRPr="00613274" w:rsidRDefault="006B3866" w:rsidP="00816707">
            <w:pPr>
              <w:keepNext/>
              <w:spacing w:before="0" w:after="240"/>
              <w:jc w:val="left"/>
              <w:rPr>
                <w:rFonts w:ascii="Times New Roman" w:hAnsi="Times New Roman"/>
                <w:sz w:val="24"/>
                <w:highlight w:val="darkGray"/>
              </w:rPr>
            </w:pPr>
            <w:r w:rsidRPr="00613274">
              <w:rPr>
                <w:rFonts w:ascii="Times New Roman" w:hAnsi="Times New Roman"/>
                <w:sz w:val="24"/>
                <w:highlight w:val="darkGray"/>
                <w:lang w:val="en-GB" w:eastAsia="es-ES_tradnl"/>
              </w:rPr>
              <w:t>0010</w:t>
            </w:r>
          </w:p>
        </w:tc>
        <w:tc>
          <w:tcPr>
            <w:tcW w:w="8010" w:type="dxa"/>
          </w:tcPr>
          <w:p w14:paraId="10051D37" w14:textId="77777777" w:rsidR="006B3866" w:rsidRPr="00613274" w:rsidRDefault="006B3866" w:rsidP="00816707">
            <w:pPr>
              <w:keepNext/>
              <w:autoSpaceDE w:val="0"/>
              <w:autoSpaceDN w:val="0"/>
              <w:adjustRightInd w:val="0"/>
              <w:spacing w:before="0" w:after="240"/>
              <w:jc w:val="left"/>
              <w:rPr>
                <w:rFonts w:ascii="Times New Roman" w:hAnsi="Times New Roman"/>
                <w:b/>
                <w:bCs/>
                <w:sz w:val="24"/>
                <w:u w:val="single"/>
              </w:rPr>
            </w:pPr>
            <w:r w:rsidRPr="00613274">
              <w:rPr>
                <w:rFonts w:ascii="Times New Roman" w:hAnsi="Times New Roman"/>
                <w:b/>
                <w:sz w:val="24"/>
                <w:u w:val="single"/>
              </w:rPr>
              <w:t>Ime pravnega subjekta</w:t>
            </w:r>
          </w:p>
          <w:p w14:paraId="2F3E6FE5" w14:textId="77777777" w:rsidR="006B3866" w:rsidRPr="00613274" w:rsidRDefault="006B3866">
            <w:pPr>
              <w:spacing w:before="0" w:after="240"/>
              <w:jc w:val="left"/>
              <w:rPr>
                <w:rFonts w:ascii="Times New Roman" w:hAnsi="Times New Roman"/>
                <w:sz w:val="24"/>
              </w:rPr>
            </w:pPr>
            <w:r w:rsidRPr="00613274">
              <w:rPr>
                <w:rFonts w:ascii="Times New Roman" w:hAnsi="Times New Roman"/>
                <w:sz w:val="24"/>
              </w:rPr>
              <w:t>Ime vsakega pravnega subjekta</w:t>
            </w:r>
          </w:p>
        </w:tc>
      </w:tr>
      <w:tr w:rsidR="006B3866" w:rsidRPr="00613274" w14:paraId="0C574563" w14:textId="77777777" w:rsidTr="29F3C040">
        <w:trPr>
          <w:trHeight w:val="300"/>
        </w:trPr>
        <w:tc>
          <w:tcPr>
            <w:tcW w:w="1005" w:type="dxa"/>
            <w:shd w:val="clear" w:color="auto" w:fill="BFBFBF" w:themeFill="background1" w:themeFillShade="BF"/>
          </w:tcPr>
          <w:p w14:paraId="77CDC127" w14:textId="77777777" w:rsidR="006B3866" w:rsidRPr="00613274" w:rsidRDefault="006B3866">
            <w:pPr>
              <w:spacing w:before="0" w:after="240"/>
              <w:jc w:val="left"/>
              <w:rPr>
                <w:rFonts w:ascii="Times New Roman" w:hAnsi="Times New Roman"/>
                <w:sz w:val="24"/>
                <w:highlight w:val="darkGray"/>
              </w:rPr>
            </w:pPr>
            <w:r w:rsidRPr="00613274">
              <w:rPr>
                <w:rFonts w:ascii="Times New Roman" w:hAnsi="Times New Roman"/>
                <w:sz w:val="24"/>
                <w:highlight w:val="darkGray"/>
                <w:lang w:val="en-GB" w:eastAsia="es-ES_tradnl"/>
              </w:rPr>
              <w:t>0020</w:t>
            </w:r>
          </w:p>
        </w:tc>
        <w:tc>
          <w:tcPr>
            <w:tcW w:w="8010" w:type="dxa"/>
          </w:tcPr>
          <w:p w14:paraId="2B77DB4C" w14:textId="77777777" w:rsidR="006B3866" w:rsidRPr="00613274" w:rsidRDefault="006B3866" w:rsidP="00816707">
            <w:pPr>
              <w:keepNext/>
              <w:autoSpaceDE w:val="0"/>
              <w:autoSpaceDN w:val="0"/>
              <w:adjustRightInd w:val="0"/>
              <w:spacing w:before="0" w:after="240"/>
              <w:jc w:val="left"/>
              <w:rPr>
                <w:rFonts w:ascii="Times New Roman" w:hAnsi="Times New Roman"/>
                <w:b/>
                <w:bCs/>
                <w:sz w:val="24"/>
                <w:u w:val="single"/>
              </w:rPr>
            </w:pPr>
            <w:r w:rsidRPr="00613274">
              <w:rPr>
                <w:rFonts w:ascii="Times New Roman" w:hAnsi="Times New Roman"/>
                <w:b/>
                <w:sz w:val="24"/>
                <w:u w:val="single"/>
              </w:rPr>
              <w:t>Koda LEI</w:t>
            </w:r>
          </w:p>
          <w:p w14:paraId="3024BC44" w14:textId="46C93A37" w:rsidR="006B3866" w:rsidRPr="00613274" w:rsidRDefault="006B3866">
            <w:pPr>
              <w:spacing w:before="0" w:after="240"/>
              <w:jc w:val="left"/>
              <w:rPr>
                <w:rFonts w:ascii="Times New Roman" w:eastAsia="Arial" w:hAnsi="Times New Roman"/>
                <w:sz w:val="24"/>
                <w:szCs w:val="20"/>
              </w:rPr>
            </w:pPr>
            <w:r w:rsidRPr="00613274">
              <w:rPr>
                <w:rFonts w:ascii="Times New Roman" w:hAnsi="Times New Roman"/>
                <w:sz w:val="24"/>
              </w:rPr>
              <w:t xml:space="preserve">Koda identifikatorja pravnih subjektov </w:t>
            </w:r>
          </w:p>
        </w:tc>
      </w:tr>
      <w:tr w:rsidR="006B3866" w:rsidRPr="00613274" w14:paraId="08733BAF" w14:textId="77777777" w:rsidTr="29F3C040">
        <w:trPr>
          <w:trHeight w:val="300"/>
        </w:trPr>
        <w:tc>
          <w:tcPr>
            <w:tcW w:w="1005" w:type="dxa"/>
            <w:shd w:val="clear" w:color="auto" w:fill="BFBFBF" w:themeFill="background1" w:themeFillShade="BF"/>
          </w:tcPr>
          <w:p w14:paraId="0B0DA1CA" w14:textId="77777777" w:rsidR="006B3866" w:rsidRPr="00613274" w:rsidRDefault="006B3866">
            <w:pPr>
              <w:spacing w:before="0" w:after="240"/>
              <w:jc w:val="left"/>
              <w:rPr>
                <w:rFonts w:ascii="Times New Roman" w:hAnsi="Times New Roman"/>
                <w:sz w:val="24"/>
                <w:highlight w:val="darkGray"/>
              </w:rPr>
            </w:pPr>
            <w:r w:rsidRPr="00613274">
              <w:rPr>
                <w:rFonts w:ascii="Times New Roman" w:hAnsi="Times New Roman"/>
                <w:sz w:val="24"/>
                <w:highlight w:val="darkGray"/>
                <w:lang w:val="en-GB" w:eastAsia="es-ES_tradnl"/>
              </w:rPr>
              <w:t>0030</w:t>
            </w:r>
          </w:p>
        </w:tc>
        <w:tc>
          <w:tcPr>
            <w:tcW w:w="8010" w:type="dxa"/>
          </w:tcPr>
          <w:p w14:paraId="2504660D" w14:textId="77777777" w:rsidR="006B3866" w:rsidRPr="00613274" w:rsidRDefault="006B3866" w:rsidP="00816707">
            <w:pPr>
              <w:keepNext/>
              <w:spacing w:before="0" w:after="240"/>
              <w:jc w:val="left"/>
              <w:rPr>
                <w:rFonts w:ascii="Times New Roman" w:hAnsi="Times New Roman"/>
                <w:b/>
                <w:bCs/>
                <w:sz w:val="24"/>
                <w:u w:val="single"/>
              </w:rPr>
            </w:pPr>
            <w:r w:rsidRPr="00613274">
              <w:rPr>
                <w:rFonts w:ascii="Times New Roman" w:hAnsi="Times New Roman"/>
                <w:b/>
                <w:sz w:val="24"/>
                <w:u w:val="single"/>
              </w:rPr>
              <w:t>ILDC</w:t>
            </w:r>
          </w:p>
          <w:p w14:paraId="34CBC5E2" w14:textId="77777777" w:rsidR="006B3866" w:rsidRPr="00613274" w:rsidRDefault="006B3866" w:rsidP="29F3C040">
            <w:pPr>
              <w:spacing w:before="0" w:after="240"/>
              <w:jc w:val="left"/>
              <w:rPr>
                <w:rFonts w:ascii="Times New Roman" w:hAnsi="Times New Roman"/>
                <w:color w:val="000000" w:themeColor="text1"/>
                <w:sz w:val="24"/>
              </w:rPr>
            </w:pPr>
            <w:r w:rsidRPr="00613274">
              <w:rPr>
                <w:rFonts w:ascii="Times New Roman" w:hAnsi="Times New Roman"/>
                <w:sz w:val="24"/>
              </w:rPr>
              <w:t>Sestavina obresti, zakupov in dividend (ILDC) se izračuna v skladu s členom 314(2) Uredbe (EU) št. 575/2013.</w:t>
            </w:r>
          </w:p>
        </w:tc>
      </w:tr>
      <w:tr w:rsidR="006B3866" w:rsidRPr="00613274" w14:paraId="0236EA38" w14:textId="77777777" w:rsidTr="29F3C040">
        <w:trPr>
          <w:trHeight w:val="300"/>
        </w:trPr>
        <w:tc>
          <w:tcPr>
            <w:tcW w:w="1005" w:type="dxa"/>
            <w:shd w:val="clear" w:color="auto" w:fill="BFBFBF" w:themeFill="background1" w:themeFillShade="BF"/>
          </w:tcPr>
          <w:p w14:paraId="47C54E1D" w14:textId="77777777" w:rsidR="006B3866" w:rsidRPr="00613274" w:rsidRDefault="006B3866">
            <w:pPr>
              <w:spacing w:before="0" w:after="240"/>
              <w:jc w:val="left"/>
              <w:rPr>
                <w:rFonts w:ascii="Times New Roman" w:hAnsi="Times New Roman"/>
                <w:sz w:val="24"/>
                <w:highlight w:val="darkGray"/>
              </w:rPr>
            </w:pPr>
            <w:r w:rsidRPr="00613274">
              <w:rPr>
                <w:rFonts w:ascii="Times New Roman" w:hAnsi="Times New Roman"/>
                <w:sz w:val="24"/>
                <w:highlight w:val="darkGray"/>
                <w:lang w:val="en-GB" w:eastAsia="es-ES_tradnl"/>
              </w:rPr>
              <w:t>0040</w:t>
            </w:r>
          </w:p>
        </w:tc>
        <w:tc>
          <w:tcPr>
            <w:tcW w:w="8010" w:type="dxa"/>
          </w:tcPr>
          <w:p w14:paraId="77528872" w14:textId="77777777" w:rsidR="006B3866" w:rsidRPr="00613274" w:rsidRDefault="006B3866" w:rsidP="00816707">
            <w:pPr>
              <w:keepNext/>
              <w:spacing w:before="0" w:after="240"/>
              <w:jc w:val="left"/>
              <w:rPr>
                <w:rFonts w:ascii="Times New Roman" w:hAnsi="Times New Roman"/>
                <w:b/>
                <w:bCs/>
                <w:sz w:val="24"/>
                <w:u w:val="single"/>
              </w:rPr>
            </w:pPr>
            <w:r w:rsidRPr="00613274">
              <w:rPr>
                <w:rFonts w:ascii="Times New Roman" w:hAnsi="Times New Roman"/>
                <w:b/>
                <w:sz w:val="24"/>
                <w:u w:val="single"/>
              </w:rPr>
              <w:t>IC</w:t>
            </w:r>
          </w:p>
          <w:p w14:paraId="34497C6B" w14:textId="77777777" w:rsidR="006B3866" w:rsidRPr="00613274" w:rsidRDefault="006B3866">
            <w:pPr>
              <w:spacing w:before="0" w:after="240"/>
              <w:jc w:val="left"/>
              <w:rPr>
                <w:rFonts w:ascii="Times New Roman" w:hAnsi="Times New Roman"/>
                <w:b/>
                <w:bCs/>
                <w:sz w:val="24"/>
                <w:u w:val="single"/>
              </w:rPr>
            </w:pPr>
            <w:r w:rsidRPr="00613274">
              <w:rPr>
                <w:rFonts w:ascii="Times New Roman" w:hAnsi="Times New Roman"/>
                <w:sz w:val="24"/>
              </w:rPr>
              <w:t>Sestavina obresti (IC) se izračuna v skladu s členom 314(2) Uredbe (EU) št. 575/2013.</w:t>
            </w:r>
          </w:p>
        </w:tc>
      </w:tr>
      <w:tr w:rsidR="006B3866" w:rsidRPr="00613274" w14:paraId="40B86984" w14:textId="77777777" w:rsidTr="29F3C040">
        <w:trPr>
          <w:trHeight w:val="300"/>
        </w:trPr>
        <w:tc>
          <w:tcPr>
            <w:tcW w:w="1005" w:type="dxa"/>
            <w:shd w:val="clear" w:color="auto" w:fill="BFBFBF" w:themeFill="background1" w:themeFillShade="BF"/>
          </w:tcPr>
          <w:p w14:paraId="0FC4158D" w14:textId="77777777" w:rsidR="006B3866" w:rsidRPr="00613274" w:rsidRDefault="006B3866">
            <w:pPr>
              <w:spacing w:before="0" w:after="240"/>
              <w:jc w:val="left"/>
              <w:rPr>
                <w:rFonts w:ascii="Times New Roman" w:hAnsi="Times New Roman"/>
                <w:sz w:val="24"/>
                <w:highlight w:val="darkGray"/>
              </w:rPr>
            </w:pPr>
            <w:r w:rsidRPr="00613274">
              <w:rPr>
                <w:rFonts w:ascii="Times New Roman" w:hAnsi="Times New Roman"/>
                <w:sz w:val="24"/>
                <w:highlight w:val="darkGray"/>
                <w:lang w:val="en-GB" w:eastAsia="es-ES_tradnl"/>
              </w:rPr>
              <w:t>0050</w:t>
            </w:r>
          </w:p>
        </w:tc>
        <w:tc>
          <w:tcPr>
            <w:tcW w:w="8010" w:type="dxa"/>
          </w:tcPr>
          <w:p w14:paraId="707B8655" w14:textId="77777777" w:rsidR="006B3866" w:rsidRPr="00613274" w:rsidRDefault="006B3866" w:rsidP="00816707">
            <w:pPr>
              <w:keepNext/>
              <w:autoSpaceDE w:val="0"/>
              <w:autoSpaceDN w:val="0"/>
              <w:adjustRightInd w:val="0"/>
              <w:spacing w:before="0" w:after="240"/>
              <w:jc w:val="left"/>
              <w:rPr>
                <w:rFonts w:ascii="Times New Roman" w:hAnsi="Times New Roman"/>
                <w:b/>
                <w:bCs/>
                <w:sz w:val="24"/>
                <w:u w:val="single"/>
              </w:rPr>
            </w:pPr>
            <w:r w:rsidRPr="00613274">
              <w:rPr>
                <w:rFonts w:ascii="Times New Roman" w:hAnsi="Times New Roman"/>
                <w:b/>
                <w:sz w:val="24"/>
                <w:u w:val="single"/>
              </w:rPr>
              <w:t>AC</w:t>
            </w:r>
          </w:p>
          <w:p w14:paraId="4DDD5FFE" w14:textId="77777777" w:rsidR="006B3866" w:rsidRPr="00613274" w:rsidRDefault="006B3866">
            <w:pPr>
              <w:spacing w:before="0" w:after="240"/>
              <w:jc w:val="left"/>
              <w:rPr>
                <w:rFonts w:ascii="Times New Roman" w:hAnsi="Times New Roman"/>
                <w:color w:val="000000" w:themeColor="text1"/>
                <w:sz w:val="24"/>
              </w:rPr>
            </w:pPr>
            <w:r w:rsidRPr="00613274">
              <w:rPr>
                <w:rFonts w:ascii="Times New Roman" w:hAnsi="Times New Roman"/>
                <w:color w:val="000000" w:themeColor="text1"/>
                <w:sz w:val="24"/>
              </w:rPr>
              <w:t>Sestavina sredstev (AC) se izračuna v skladu s členom 314(2) Uredbe (EU) št. 575/2013.</w:t>
            </w:r>
          </w:p>
        </w:tc>
      </w:tr>
      <w:tr w:rsidR="006B3866" w:rsidRPr="00613274" w14:paraId="56C68C88" w14:textId="77777777" w:rsidTr="29F3C040">
        <w:trPr>
          <w:trHeight w:val="300"/>
        </w:trPr>
        <w:tc>
          <w:tcPr>
            <w:tcW w:w="1005" w:type="dxa"/>
            <w:shd w:val="clear" w:color="auto" w:fill="BFBFBF" w:themeFill="background1" w:themeFillShade="BF"/>
          </w:tcPr>
          <w:p w14:paraId="7DB4C969" w14:textId="77777777" w:rsidR="006B3866" w:rsidRPr="00613274" w:rsidRDefault="006B3866">
            <w:pPr>
              <w:spacing w:before="0" w:after="240"/>
              <w:jc w:val="left"/>
              <w:rPr>
                <w:rFonts w:ascii="Times New Roman" w:hAnsi="Times New Roman"/>
                <w:sz w:val="24"/>
                <w:highlight w:val="darkGray"/>
              </w:rPr>
            </w:pPr>
            <w:r w:rsidRPr="00613274">
              <w:rPr>
                <w:rFonts w:ascii="Times New Roman" w:hAnsi="Times New Roman"/>
                <w:sz w:val="24"/>
                <w:highlight w:val="darkGray"/>
                <w:lang w:val="en-GB" w:eastAsia="es-ES_tradnl"/>
              </w:rPr>
              <w:t>0060</w:t>
            </w:r>
          </w:p>
        </w:tc>
        <w:tc>
          <w:tcPr>
            <w:tcW w:w="8010" w:type="dxa"/>
          </w:tcPr>
          <w:p w14:paraId="1B9FC6E5" w14:textId="77777777" w:rsidR="006B3866" w:rsidRPr="00613274" w:rsidRDefault="006B3866" w:rsidP="00816707">
            <w:pPr>
              <w:keepNext/>
              <w:autoSpaceDE w:val="0"/>
              <w:autoSpaceDN w:val="0"/>
              <w:adjustRightInd w:val="0"/>
              <w:spacing w:before="0" w:after="240"/>
              <w:jc w:val="left"/>
              <w:rPr>
                <w:rFonts w:ascii="Times New Roman" w:hAnsi="Times New Roman"/>
                <w:b/>
                <w:bCs/>
                <w:sz w:val="24"/>
                <w:u w:val="single"/>
              </w:rPr>
            </w:pPr>
            <w:r w:rsidRPr="00613274">
              <w:rPr>
                <w:rFonts w:ascii="Times New Roman" w:hAnsi="Times New Roman"/>
                <w:b/>
                <w:sz w:val="24"/>
                <w:u w:val="single"/>
              </w:rPr>
              <w:t>DC</w:t>
            </w:r>
          </w:p>
          <w:p w14:paraId="5B9DFB82" w14:textId="77777777" w:rsidR="006B3866" w:rsidRPr="00613274" w:rsidRDefault="006B3866" w:rsidP="29F3C040">
            <w:pPr>
              <w:autoSpaceDE w:val="0"/>
              <w:autoSpaceDN w:val="0"/>
              <w:adjustRightInd w:val="0"/>
              <w:spacing w:before="0" w:after="240"/>
              <w:jc w:val="left"/>
              <w:rPr>
                <w:rFonts w:ascii="Times New Roman" w:hAnsi="Times New Roman"/>
                <w:color w:val="000000" w:themeColor="text1"/>
                <w:sz w:val="24"/>
              </w:rPr>
            </w:pPr>
            <w:r w:rsidRPr="00613274">
              <w:rPr>
                <w:rFonts w:ascii="Times New Roman" w:hAnsi="Times New Roman"/>
                <w:color w:val="000000" w:themeColor="text1"/>
                <w:sz w:val="24"/>
              </w:rPr>
              <w:t>Sestavina dividend (DC) se izračuna v skladu s členom 314(2) Uredbe (EU) št. 575/2013.</w:t>
            </w:r>
          </w:p>
        </w:tc>
      </w:tr>
    </w:tbl>
    <w:p w14:paraId="21F9BF35" w14:textId="58517957" w:rsidR="007E561D" w:rsidRPr="00613274" w:rsidRDefault="00FD54FC" w:rsidP="005D3C49">
      <w:pPr>
        <w:pStyle w:val="Instructionsberschrift2"/>
        <w:numPr>
          <w:ilvl w:val="1"/>
          <w:numId w:val="41"/>
        </w:numPr>
        <w:ind w:left="567" w:hanging="567"/>
        <w:rPr>
          <w:rFonts w:ascii="Times New Roman" w:hAnsi="Times New Roman" w:cs="Times New Roman"/>
          <w:sz w:val="24"/>
        </w:rPr>
      </w:pPr>
      <w:r w:rsidRPr="00613274">
        <w:rPr>
          <w:rFonts w:ascii="Times New Roman" w:hAnsi="Times New Roman"/>
          <w:sz w:val="24"/>
        </w:rPr>
        <w:t>Operativno tveganje: podrobne informacije o izgubah v zadnjem letu (OPR DETAILS)</w:t>
      </w:r>
      <w:bookmarkEnd w:id="56"/>
      <w:bookmarkEnd w:id="57"/>
    </w:p>
    <w:p w14:paraId="430B891B" w14:textId="4472DD48" w:rsidR="00FD54FC" w:rsidRPr="00613274"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613274">
        <w:rPr>
          <w:rFonts w:ascii="Times New Roman" w:hAnsi="Times New Roman"/>
          <w:sz w:val="24"/>
        </w:rPr>
        <w:t>Splošne opombe</w:t>
      </w:r>
      <w:bookmarkEnd w:id="61"/>
      <w:bookmarkEnd w:id="62"/>
    </w:p>
    <w:p w14:paraId="4AD0CC5E" w14:textId="39750429" w:rsidR="002871CE" w:rsidRPr="00613274" w:rsidRDefault="005C14B0" w:rsidP="00A768EA">
      <w:pPr>
        <w:pStyle w:val="InstructionsText2"/>
        <w:numPr>
          <w:ilvl w:val="0"/>
          <w:numId w:val="29"/>
        </w:numPr>
      </w:pPr>
      <w:bookmarkStart w:id="63" w:name="_Hlk152855791"/>
      <w:r w:rsidRPr="00613274">
        <w:t xml:space="preserve"> V predlogi C 17.01 (OPR DETAILS 1) se povzamejo informacije o bruto izgubah in povrnjenih izgubah, ki jih je institucija zabeležila v zadnjem letu, po vrstah dogodkov in poslovnih področjih, skladno z opredelitvami v razpredelnici 1 in </w:t>
      </w:r>
      <w:r w:rsidRPr="00613274">
        <w:lastRenderedPageBreak/>
        <w:t>razpredelnici 2 v tem oddelku. Predloga C 17.02 (OPR DETAILS 2) vsebuje podrobne informacije o največjih dogodkih izgube v zadnjem letu. Zajeti je treba samo dogodke, ki so povzročili izgubo.</w:t>
      </w:r>
    </w:p>
    <w:p w14:paraId="2FD685B4" w14:textId="42F38B19" w:rsidR="00C30107" w:rsidRPr="00613274" w:rsidRDefault="00C30107" w:rsidP="00816707">
      <w:pPr>
        <w:pStyle w:val="InstructionsText2"/>
        <w:keepNext/>
        <w:numPr>
          <w:ilvl w:val="0"/>
          <w:numId w:val="0"/>
        </w:numPr>
      </w:pPr>
      <w:r w:rsidRPr="00613274">
        <w:t>Razpredelnica 1:  Vrste dogodkov operativnega tveganja</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613274"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613274" w:rsidRDefault="00C30107" w:rsidP="00816707">
            <w:pPr>
              <w:keepNext/>
              <w:spacing w:before="60" w:after="60"/>
              <w:rPr>
                <w:rFonts w:ascii="Times New Roman" w:hAnsi="Times New Roman"/>
                <w:b/>
                <w:bCs/>
                <w:sz w:val="24"/>
              </w:rPr>
            </w:pPr>
            <w:r w:rsidRPr="00613274">
              <w:rPr>
                <w:rFonts w:ascii="Times New Roman" w:hAnsi="Times New Roman"/>
                <w:b/>
                <w:sz w:val="24"/>
              </w:rPr>
              <w:t>Kategorija vrste dogodka</w:t>
            </w:r>
          </w:p>
        </w:tc>
        <w:tc>
          <w:tcPr>
            <w:tcW w:w="6450" w:type="dxa"/>
            <w:tcMar>
              <w:top w:w="30" w:type="dxa"/>
              <w:left w:w="30" w:type="dxa"/>
              <w:bottom w:w="30" w:type="dxa"/>
              <w:right w:w="30" w:type="dxa"/>
            </w:tcMar>
          </w:tcPr>
          <w:p w14:paraId="2E0EB72D" w14:textId="77777777" w:rsidR="00C30107" w:rsidRPr="00613274" w:rsidRDefault="00C30107" w:rsidP="00816707">
            <w:pPr>
              <w:keepNext/>
              <w:spacing w:before="60" w:after="60"/>
              <w:rPr>
                <w:rFonts w:ascii="Times New Roman" w:hAnsi="Times New Roman"/>
                <w:b/>
                <w:bCs/>
                <w:sz w:val="24"/>
              </w:rPr>
            </w:pPr>
            <w:r w:rsidRPr="00613274">
              <w:rPr>
                <w:rFonts w:ascii="Times New Roman" w:hAnsi="Times New Roman"/>
                <w:b/>
                <w:sz w:val="24"/>
              </w:rPr>
              <w:t>Opredelitev</w:t>
            </w:r>
          </w:p>
        </w:tc>
      </w:tr>
      <w:tr w:rsidR="00C30107" w:rsidRPr="00613274"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613274" w:rsidRDefault="00C30107" w:rsidP="00816707">
            <w:pPr>
              <w:keepNext/>
              <w:spacing w:before="60" w:after="60"/>
              <w:rPr>
                <w:rFonts w:ascii="Times New Roman" w:hAnsi="Times New Roman"/>
                <w:sz w:val="24"/>
              </w:rPr>
            </w:pPr>
            <w:r w:rsidRPr="00613274">
              <w:rPr>
                <w:rFonts w:ascii="Times New Roman" w:hAnsi="Times New Roman"/>
                <w:sz w:val="24"/>
              </w:rPr>
              <w:t>Notranja goljufija</w:t>
            </w:r>
          </w:p>
        </w:tc>
        <w:tc>
          <w:tcPr>
            <w:tcW w:w="6450" w:type="dxa"/>
            <w:tcMar>
              <w:top w:w="30" w:type="dxa"/>
              <w:left w:w="30" w:type="dxa"/>
              <w:bottom w:w="30" w:type="dxa"/>
              <w:right w:w="30" w:type="dxa"/>
            </w:tcMar>
          </w:tcPr>
          <w:p w14:paraId="1E631938" w14:textId="77777777" w:rsidR="00C30107" w:rsidRPr="00613274" w:rsidRDefault="00C30107" w:rsidP="00816707">
            <w:pPr>
              <w:keepNext/>
              <w:spacing w:before="60" w:after="60"/>
              <w:rPr>
                <w:rFonts w:ascii="Times New Roman" w:hAnsi="Times New Roman"/>
                <w:sz w:val="24"/>
              </w:rPr>
            </w:pPr>
            <w:r w:rsidRPr="00613274">
              <w:rPr>
                <w:rFonts w:ascii="Times New Roman" w:hAnsi="Times New Roman"/>
                <w:sz w:val="24"/>
              </w:rPr>
              <w:t>Izgube zaradi vrste dejanj, katerih namen je poneverba, odtujitev lastnine ali izogibanje predpisom, zakonodaji ali politiki podjetja, z izjemo dogodkov razlikovanja/diskriminacije, v katere je vpletena vsaj ena notranja oseba.</w:t>
            </w:r>
          </w:p>
        </w:tc>
      </w:tr>
      <w:tr w:rsidR="00C30107" w:rsidRPr="00613274"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613274" w:rsidRDefault="00C30107">
            <w:pPr>
              <w:spacing w:before="60" w:after="60"/>
              <w:rPr>
                <w:rFonts w:ascii="Times New Roman" w:hAnsi="Times New Roman"/>
                <w:sz w:val="24"/>
              </w:rPr>
            </w:pPr>
            <w:r w:rsidRPr="00613274">
              <w:rPr>
                <w:rFonts w:ascii="Times New Roman" w:hAnsi="Times New Roman"/>
                <w:sz w:val="24"/>
              </w:rPr>
              <w:t>Zunanja goljufija</w:t>
            </w:r>
          </w:p>
        </w:tc>
        <w:tc>
          <w:tcPr>
            <w:tcW w:w="6450" w:type="dxa"/>
            <w:tcMar>
              <w:top w:w="30" w:type="dxa"/>
              <w:left w:w="30" w:type="dxa"/>
              <w:bottom w:w="30" w:type="dxa"/>
              <w:right w:w="30" w:type="dxa"/>
            </w:tcMar>
          </w:tcPr>
          <w:p w14:paraId="2E0CACFE" w14:textId="77777777" w:rsidR="00C30107" w:rsidRPr="00613274" w:rsidRDefault="00C30107" w:rsidP="29F3C040">
            <w:pPr>
              <w:spacing w:before="60" w:after="60"/>
              <w:rPr>
                <w:rFonts w:ascii="Times New Roman" w:hAnsi="Times New Roman"/>
                <w:sz w:val="24"/>
              </w:rPr>
            </w:pPr>
            <w:r w:rsidRPr="00613274">
              <w:rPr>
                <w:rFonts w:ascii="Times New Roman" w:hAnsi="Times New Roman"/>
                <w:sz w:val="24"/>
              </w:rPr>
              <w:t>Izgube zaradi vrste dejanj, katerih namen je poneverba, odtujitev lastnine ali izogibanje zakonodaji, s strani tretje osebe.</w:t>
            </w:r>
          </w:p>
        </w:tc>
      </w:tr>
      <w:tr w:rsidR="00C30107" w:rsidRPr="00613274"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613274" w:rsidRDefault="00C30107">
            <w:pPr>
              <w:spacing w:before="60" w:after="60"/>
              <w:rPr>
                <w:rFonts w:ascii="Times New Roman" w:hAnsi="Times New Roman"/>
                <w:sz w:val="24"/>
              </w:rPr>
            </w:pPr>
            <w:r w:rsidRPr="00613274">
              <w:rPr>
                <w:rFonts w:ascii="Times New Roman" w:hAnsi="Times New Roman"/>
                <w:sz w:val="24"/>
              </w:rPr>
              <w:t>Prakse v zvezi z zaposlovanjem in varnostjo pri delu</w:t>
            </w:r>
          </w:p>
        </w:tc>
        <w:tc>
          <w:tcPr>
            <w:tcW w:w="6450" w:type="dxa"/>
            <w:tcMar>
              <w:top w:w="30" w:type="dxa"/>
              <w:left w:w="30" w:type="dxa"/>
              <w:bottom w:w="30" w:type="dxa"/>
              <w:right w:w="30" w:type="dxa"/>
            </w:tcMar>
          </w:tcPr>
          <w:p w14:paraId="63E67FC3" w14:textId="77777777" w:rsidR="00C30107" w:rsidRPr="00613274" w:rsidRDefault="00C30107">
            <w:pPr>
              <w:spacing w:before="60" w:after="60"/>
              <w:rPr>
                <w:rFonts w:ascii="Times New Roman" w:hAnsi="Times New Roman"/>
                <w:sz w:val="24"/>
              </w:rPr>
            </w:pPr>
            <w:r w:rsidRPr="00613274">
              <w:rPr>
                <w:rFonts w:ascii="Times New Roman" w:hAnsi="Times New Roman"/>
                <w:sz w:val="24"/>
              </w:rPr>
              <w:t>Izgube, ki izhajajo iz dejanj, neskladnih z zakoni ali pogodbami, ki urejajo zaposlovanje, zdravje ali varnost, iz plačila odškodninskih zahtevkov v zvezi z osebnimi poškodbami ali iz dogodkov razlikovanja/diskriminacije.</w:t>
            </w:r>
          </w:p>
        </w:tc>
      </w:tr>
      <w:tr w:rsidR="00C30107" w:rsidRPr="00613274"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613274" w:rsidRDefault="00C30107">
            <w:pPr>
              <w:spacing w:before="60" w:after="60"/>
              <w:rPr>
                <w:rFonts w:ascii="Times New Roman" w:hAnsi="Times New Roman"/>
                <w:sz w:val="24"/>
              </w:rPr>
            </w:pPr>
            <w:r w:rsidRPr="00613274">
              <w:rPr>
                <w:rFonts w:ascii="Times New Roman" w:hAnsi="Times New Roman"/>
                <w:sz w:val="24"/>
              </w:rPr>
              <w:t>Stranke, produkti in poslovne prakse</w:t>
            </w:r>
          </w:p>
        </w:tc>
        <w:tc>
          <w:tcPr>
            <w:tcW w:w="6450" w:type="dxa"/>
            <w:tcMar>
              <w:top w:w="30" w:type="dxa"/>
              <w:left w:w="30" w:type="dxa"/>
              <w:bottom w:w="30" w:type="dxa"/>
              <w:right w:w="30" w:type="dxa"/>
            </w:tcMar>
          </w:tcPr>
          <w:p w14:paraId="232F6D15" w14:textId="77777777" w:rsidR="00C30107" w:rsidRPr="00613274" w:rsidRDefault="00C30107">
            <w:pPr>
              <w:spacing w:before="60" w:after="60"/>
              <w:rPr>
                <w:rFonts w:ascii="Times New Roman" w:hAnsi="Times New Roman"/>
                <w:sz w:val="24"/>
              </w:rPr>
            </w:pPr>
            <w:r w:rsidRPr="00613274">
              <w:rPr>
                <w:rFonts w:ascii="Times New Roman" w:hAnsi="Times New Roman"/>
                <w:sz w:val="24"/>
              </w:rPr>
              <w:t>Izgube, ki izhajajo iz nenamernega neizpolnjevanja ali malomarnega izpolnjevanja poklicne obveznosti do določenih strank (vključno z zahtevami glede zaupnosti in ustreznosti poslovanja) ali iz narave ali sestave produkta.</w:t>
            </w:r>
          </w:p>
        </w:tc>
      </w:tr>
      <w:tr w:rsidR="00C30107" w:rsidRPr="00613274"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613274" w:rsidRDefault="00C30107">
            <w:pPr>
              <w:spacing w:before="60" w:after="60"/>
              <w:rPr>
                <w:rFonts w:ascii="Times New Roman" w:hAnsi="Times New Roman"/>
                <w:sz w:val="24"/>
              </w:rPr>
            </w:pPr>
            <w:r w:rsidRPr="00613274">
              <w:rPr>
                <w:rFonts w:ascii="Times New Roman" w:hAnsi="Times New Roman"/>
                <w:sz w:val="24"/>
              </w:rPr>
              <w:t>Škoda na premičnem in nepremičnem premoženju</w:t>
            </w:r>
          </w:p>
        </w:tc>
        <w:tc>
          <w:tcPr>
            <w:tcW w:w="6450" w:type="dxa"/>
            <w:tcMar>
              <w:top w:w="30" w:type="dxa"/>
              <w:left w:w="30" w:type="dxa"/>
              <w:bottom w:w="30" w:type="dxa"/>
              <w:right w:w="30" w:type="dxa"/>
            </w:tcMar>
          </w:tcPr>
          <w:p w14:paraId="6071BCEC" w14:textId="77777777" w:rsidR="00C30107" w:rsidRPr="00613274" w:rsidRDefault="00C30107">
            <w:pPr>
              <w:spacing w:before="60" w:after="60"/>
              <w:rPr>
                <w:rFonts w:ascii="Times New Roman" w:hAnsi="Times New Roman"/>
                <w:sz w:val="24"/>
              </w:rPr>
            </w:pPr>
            <w:r w:rsidRPr="00613274">
              <w:rPr>
                <w:rFonts w:ascii="Times New Roman" w:hAnsi="Times New Roman"/>
                <w:sz w:val="24"/>
              </w:rPr>
              <w:t>Izgube, ki izhajajo iz izgube ali poškodovanja premičnega in nepremičnega premoženja zaradi naravne nesreče in drugih dogodkov.</w:t>
            </w:r>
          </w:p>
        </w:tc>
      </w:tr>
      <w:tr w:rsidR="00C30107" w:rsidRPr="00613274"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613274" w:rsidRDefault="00C30107">
            <w:pPr>
              <w:spacing w:before="60" w:after="60"/>
              <w:rPr>
                <w:rFonts w:ascii="Times New Roman" w:hAnsi="Times New Roman"/>
                <w:sz w:val="24"/>
              </w:rPr>
            </w:pPr>
            <w:r w:rsidRPr="00613274">
              <w:rPr>
                <w:rFonts w:ascii="Times New Roman" w:hAnsi="Times New Roman"/>
                <w:sz w:val="24"/>
              </w:rPr>
              <w:t>Poslovne motnje in izpadi sistemov</w:t>
            </w:r>
          </w:p>
        </w:tc>
        <w:tc>
          <w:tcPr>
            <w:tcW w:w="6450" w:type="dxa"/>
            <w:tcMar>
              <w:top w:w="30" w:type="dxa"/>
              <w:left w:w="30" w:type="dxa"/>
              <w:bottom w:w="30" w:type="dxa"/>
              <w:right w:w="30" w:type="dxa"/>
            </w:tcMar>
          </w:tcPr>
          <w:p w14:paraId="0552CE79" w14:textId="77777777" w:rsidR="00C30107" w:rsidRPr="00613274" w:rsidRDefault="00C30107">
            <w:pPr>
              <w:spacing w:before="60" w:after="60"/>
              <w:rPr>
                <w:rFonts w:ascii="Times New Roman" w:hAnsi="Times New Roman"/>
                <w:sz w:val="24"/>
              </w:rPr>
            </w:pPr>
            <w:r w:rsidRPr="00613274">
              <w:rPr>
                <w:rFonts w:ascii="Times New Roman" w:hAnsi="Times New Roman"/>
                <w:sz w:val="24"/>
              </w:rPr>
              <w:t>Izgube, ki izhajajo iz poslovnih motenj ali izpadov sistemov.</w:t>
            </w:r>
          </w:p>
        </w:tc>
      </w:tr>
      <w:tr w:rsidR="00C30107" w:rsidRPr="00613274"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613274" w:rsidRDefault="00C30107">
            <w:pPr>
              <w:spacing w:before="60" w:after="60"/>
              <w:rPr>
                <w:rFonts w:ascii="Times New Roman" w:hAnsi="Times New Roman"/>
                <w:sz w:val="24"/>
              </w:rPr>
            </w:pPr>
            <w:r w:rsidRPr="00613274">
              <w:rPr>
                <w:rFonts w:ascii="Times New Roman" w:hAnsi="Times New Roman"/>
                <w:sz w:val="24"/>
              </w:rPr>
              <w:t>Izvedba, dostava in upravljanje procesov</w:t>
            </w:r>
          </w:p>
        </w:tc>
        <w:tc>
          <w:tcPr>
            <w:tcW w:w="6450" w:type="dxa"/>
            <w:tcMar>
              <w:top w:w="30" w:type="dxa"/>
              <w:left w:w="30" w:type="dxa"/>
              <w:bottom w:w="30" w:type="dxa"/>
              <w:right w:w="30" w:type="dxa"/>
            </w:tcMar>
          </w:tcPr>
          <w:p w14:paraId="23B151D9" w14:textId="77777777" w:rsidR="00C30107" w:rsidRPr="00613274" w:rsidRDefault="00C30107">
            <w:pPr>
              <w:spacing w:before="60" w:after="60"/>
              <w:rPr>
                <w:rFonts w:ascii="Times New Roman" w:hAnsi="Times New Roman"/>
                <w:sz w:val="24"/>
              </w:rPr>
            </w:pPr>
            <w:r w:rsidRPr="00613274">
              <w:rPr>
                <w:rFonts w:ascii="Times New Roman" w:hAnsi="Times New Roman"/>
                <w:sz w:val="24"/>
              </w:rPr>
              <w:t>Izgube, ki izhajajo iz neuspele obdelave poslov ali neuspelega upravljanja procesov, iz odnosov z nasprotnimi trgovskimi strankami in prodajalci.</w:t>
            </w:r>
          </w:p>
        </w:tc>
      </w:tr>
    </w:tbl>
    <w:p w14:paraId="18C5F03D" w14:textId="77777777" w:rsidR="00C30107" w:rsidRPr="00613274" w:rsidRDefault="00C30107" w:rsidP="00E434A1">
      <w:pPr>
        <w:pStyle w:val="InstructionsText2"/>
        <w:numPr>
          <w:ilvl w:val="0"/>
          <w:numId w:val="0"/>
        </w:numPr>
      </w:pPr>
    </w:p>
    <w:p w14:paraId="38E4F126" w14:textId="592D7E1F" w:rsidR="00C30107" w:rsidRPr="00613274" w:rsidRDefault="00C30107" w:rsidP="00816707">
      <w:pPr>
        <w:pStyle w:val="InstructionsText2"/>
        <w:keepNext/>
        <w:numPr>
          <w:ilvl w:val="0"/>
          <w:numId w:val="0"/>
        </w:numPr>
      </w:pPr>
      <w:r w:rsidRPr="00613274">
        <w:t>Razpredelnica 2:  Poslovna področja</w:t>
      </w:r>
    </w:p>
    <w:tbl>
      <w:tblPr>
        <w:tblW w:w="9136" w:type="dxa"/>
        <w:tblLayout w:type="fixed"/>
        <w:tblLook w:val="04A0" w:firstRow="1" w:lastRow="0" w:firstColumn="1" w:lastColumn="0" w:noHBand="0" w:noVBand="1"/>
      </w:tblPr>
      <w:tblGrid>
        <w:gridCol w:w="2400"/>
        <w:gridCol w:w="6736"/>
      </w:tblGrid>
      <w:tr w:rsidR="00105D77" w:rsidRPr="00613274"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613274" w:rsidRDefault="00105D77">
            <w:pPr>
              <w:spacing w:before="60" w:after="60"/>
              <w:rPr>
                <w:rFonts w:ascii="Times New Roman" w:hAnsi="Times New Roman"/>
                <w:b/>
                <w:bCs/>
                <w:sz w:val="24"/>
              </w:rPr>
            </w:pPr>
            <w:r w:rsidRPr="00613274">
              <w:rPr>
                <w:rFonts w:ascii="Times New Roman" w:hAnsi="Times New Roman"/>
                <w:b/>
                <w:sz w:val="24"/>
              </w:rPr>
              <w:t>Poslovno področje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613274" w:rsidRDefault="00105D77">
            <w:pPr>
              <w:spacing w:before="60" w:after="60"/>
              <w:rPr>
                <w:rFonts w:ascii="Times New Roman" w:hAnsi="Times New Roman"/>
                <w:b/>
                <w:bCs/>
                <w:sz w:val="24"/>
              </w:rPr>
            </w:pPr>
            <w:r w:rsidRPr="00613274">
              <w:rPr>
                <w:rFonts w:ascii="Times New Roman" w:hAnsi="Times New Roman"/>
                <w:b/>
                <w:sz w:val="24"/>
              </w:rPr>
              <w:t>Seznam dejavnosti</w:t>
            </w:r>
          </w:p>
        </w:tc>
      </w:tr>
      <w:tr w:rsidR="00105D77" w:rsidRPr="00613274"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613274" w:rsidRDefault="00105D77">
            <w:pPr>
              <w:spacing w:before="60" w:after="60"/>
              <w:rPr>
                <w:rFonts w:ascii="Times New Roman" w:hAnsi="Times New Roman"/>
                <w:sz w:val="24"/>
              </w:rPr>
            </w:pPr>
            <w:r w:rsidRPr="00613274">
              <w:rPr>
                <w:rFonts w:ascii="Times New Roman" w:hAnsi="Times New Roman"/>
                <w:sz w:val="24"/>
              </w:rPr>
              <w:lastRenderedPageBreak/>
              <w:t>Podjetniške finance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613274" w:rsidRDefault="00105D77">
            <w:pPr>
              <w:spacing w:before="60" w:after="60"/>
              <w:rPr>
                <w:rFonts w:ascii="Times New Roman" w:hAnsi="Times New Roman"/>
                <w:sz w:val="24"/>
              </w:rPr>
            </w:pPr>
            <w:r w:rsidRPr="00613274">
              <w:rPr>
                <w:rFonts w:ascii="Times New Roman" w:hAnsi="Times New Roman"/>
                <w:sz w:val="24"/>
              </w:rPr>
              <w:t>Prva prodaja finančnih instrumentov ali ponudba finančnih instrumentov z obveznostjo odkupa</w:t>
            </w:r>
          </w:p>
          <w:p w14:paraId="2E81165F" w14:textId="77777777" w:rsidR="00105D77" w:rsidRPr="00613274" w:rsidRDefault="00105D77">
            <w:pPr>
              <w:spacing w:before="60" w:after="60"/>
              <w:rPr>
                <w:rFonts w:ascii="Times New Roman" w:hAnsi="Times New Roman"/>
                <w:sz w:val="24"/>
              </w:rPr>
            </w:pPr>
            <w:r w:rsidRPr="00613274">
              <w:rPr>
                <w:rFonts w:ascii="Times New Roman" w:hAnsi="Times New Roman"/>
                <w:sz w:val="24"/>
              </w:rPr>
              <w:t>Storitve, povezane z izvedbo prvih prodaj vrednostnih papirjev</w:t>
            </w:r>
          </w:p>
          <w:p w14:paraId="294412EE" w14:textId="77777777" w:rsidR="00105D77" w:rsidRPr="00613274" w:rsidRDefault="00105D77">
            <w:pPr>
              <w:spacing w:before="60" w:after="60"/>
              <w:rPr>
                <w:rFonts w:ascii="Times New Roman" w:hAnsi="Times New Roman"/>
                <w:sz w:val="24"/>
              </w:rPr>
            </w:pPr>
            <w:r w:rsidRPr="00613274">
              <w:rPr>
                <w:rFonts w:ascii="Times New Roman" w:hAnsi="Times New Roman"/>
                <w:sz w:val="24"/>
              </w:rPr>
              <w:t>Naložbeno svetovanje</w:t>
            </w:r>
          </w:p>
          <w:p w14:paraId="3396F4D3" w14:textId="77777777" w:rsidR="00105D77" w:rsidRPr="00613274" w:rsidRDefault="00105D77">
            <w:pPr>
              <w:spacing w:before="60" w:after="60"/>
              <w:rPr>
                <w:rFonts w:ascii="Times New Roman" w:hAnsi="Times New Roman"/>
                <w:sz w:val="24"/>
              </w:rPr>
            </w:pPr>
            <w:r w:rsidRPr="00613274">
              <w:rPr>
                <w:rFonts w:ascii="Times New Roman" w:hAnsi="Times New Roman"/>
                <w:sz w:val="24"/>
              </w:rPr>
              <w:t>Svetovanje podjetjem glede strukture kapitala, poslovne strategije in sorodnih zadev ter svetovanje in storitve v zvezi z združitvami in nakupi podjetij</w:t>
            </w:r>
          </w:p>
          <w:p w14:paraId="413B1D9E" w14:textId="77777777" w:rsidR="00105D77" w:rsidRPr="00613274" w:rsidRDefault="00105D77">
            <w:pPr>
              <w:spacing w:before="60" w:after="60"/>
              <w:rPr>
                <w:rFonts w:ascii="Times New Roman" w:hAnsi="Times New Roman"/>
                <w:sz w:val="24"/>
              </w:rPr>
            </w:pPr>
            <w:r w:rsidRPr="00613274">
              <w:rPr>
                <w:rFonts w:ascii="Times New Roman" w:hAnsi="Times New Roman"/>
                <w:sz w:val="24"/>
              </w:rPr>
              <w:t>Raziskave na področju naložb in finančna analiza ter druge oblike splošnih priporočil v zvezi s posli s finančnimi instrumenti</w:t>
            </w:r>
          </w:p>
        </w:tc>
      </w:tr>
      <w:tr w:rsidR="00105D77" w:rsidRPr="00613274"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613274" w:rsidRDefault="00105D77">
            <w:pPr>
              <w:spacing w:before="60" w:after="60"/>
              <w:rPr>
                <w:rFonts w:ascii="Times New Roman" w:hAnsi="Times New Roman"/>
                <w:sz w:val="24"/>
              </w:rPr>
            </w:pPr>
            <w:r w:rsidRPr="00613274">
              <w:rPr>
                <w:rFonts w:ascii="Times New Roman" w:hAnsi="Times New Roman"/>
                <w:sz w:val="24"/>
              </w:rPr>
              <w:t>Trgovanje in prodaja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613274" w:rsidRDefault="00105D77">
            <w:pPr>
              <w:spacing w:before="60" w:after="60"/>
              <w:rPr>
                <w:rFonts w:ascii="Times New Roman" w:hAnsi="Times New Roman"/>
                <w:sz w:val="24"/>
              </w:rPr>
            </w:pPr>
            <w:r w:rsidRPr="00613274">
              <w:rPr>
                <w:rFonts w:ascii="Times New Roman" w:hAnsi="Times New Roman"/>
                <w:sz w:val="24"/>
              </w:rPr>
              <w:t>Poslovanje za svoj račun</w:t>
            </w:r>
          </w:p>
          <w:p w14:paraId="2C39E21A" w14:textId="77777777" w:rsidR="00105D77" w:rsidRPr="00613274" w:rsidRDefault="00105D77">
            <w:pPr>
              <w:spacing w:before="60" w:after="60"/>
              <w:rPr>
                <w:rFonts w:ascii="Times New Roman" w:hAnsi="Times New Roman"/>
                <w:sz w:val="24"/>
              </w:rPr>
            </w:pPr>
            <w:r w:rsidRPr="00613274">
              <w:rPr>
                <w:rFonts w:ascii="Times New Roman" w:hAnsi="Times New Roman"/>
                <w:sz w:val="24"/>
              </w:rPr>
              <w:t>Posli posredovanja na denarnem trgu</w:t>
            </w:r>
          </w:p>
          <w:p w14:paraId="43A3C940" w14:textId="77777777" w:rsidR="00105D77" w:rsidRPr="00613274" w:rsidRDefault="00105D77">
            <w:pPr>
              <w:spacing w:before="60" w:after="60"/>
              <w:rPr>
                <w:rFonts w:ascii="Times New Roman" w:hAnsi="Times New Roman"/>
                <w:sz w:val="24"/>
              </w:rPr>
            </w:pPr>
            <w:r w:rsidRPr="00613274">
              <w:rPr>
                <w:rFonts w:ascii="Times New Roman" w:hAnsi="Times New Roman"/>
                <w:sz w:val="24"/>
              </w:rPr>
              <w:t>Sprejemanje in posredovanje naročil v zvezi z enim ali več finančnimi instrumenti</w:t>
            </w:r>
          </w:p>
          <w:p w14:paraId="7D6C72DD" w14:textId="77777777" w:rsidR="00105D77" w:rsidRPr="00613274" w:rsidRDefault="00105D77">
            <w:pPr>
              <w:spacing w:before="60" w:after="60"/>
              <w:rPr>
                <w:rFonts w:ascii="Times New Roman" w:hAnsi="Times New Roman"/>
                <w:sz w:val="24"/>
              </w:rPr>
            </w:pPr>
            <w:r w:rsidRPr="00613274">
              <w:rPr>
                <w:rFonts w:ascii="Times New Roman" w:hAnsi="Times New Roman"/>
                <w:sz w:val="24"/>
              </w:rPr>
              <w:t>Izvrševanje naročil za stranke</w:t>
            </w:r>
          </w:p>
          <w:p w14:paraId="447F8797" w14:textId="77777777" w:rsidR="00105D77" w:rsidRPr="00613274" w:rsidRDefault="00105D77">
            <w:pPr>
              <w:spacing w:before="60" w:after="60"/>
              <w:rPr>
                <w:rFonts w:ascii="Times New Roman" w:hAnsi="Times New Roman"/>
                <w:sz w:val="24"/>
              </w:rPr>
            </w:pPr>
            <w:r w:rsidRPr="00613274">
              <w:rPr>
                <w:rFonts w:ascii="Times New Roman" w:hAnsi="Times New Roman"/>
                <w:sz w:val="24"/>
              </w:rPr>
              <w:t>Ponudba finančnih instrumentov brez obveznosti odkupa</w:t>
            </w:r>
          </w:p>
          <w:p w14:paraId="6B8176B5" w14:textId="77777777" w:rsidR="00105D77" w:rsidRPr="00613274" w:rsidRDefault="00105D77">
            <w:pPr>
              <w:spacing w:before="60" w:after="60"/>
              <w:rPr>
                <w:rFonts w:ascii="Times New Roman" w:hAnsi="Times New Roman"/>
                <w:sz w:val="24"/>
              </w:rPr>
            </w:pPr>
            <w:r w:rsidRPr="00613274">
              <w:rPr>
                <w:rFonts w:ascii="Times New Roman" w:hAnsi="Times New Roman"/>
                <w:sz w:val="24"/>
              </w:rPr>
              <w:t>Upravljanje večstranskih sistemov trgovanja</w:t>
            </w:r>
          </w:p>
        </w:tc>
      </w:tr>
      <w:tr w:rsidR="00105D77" w:rsidRPr="00613274"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613274" w:rsidRDefault="00105D77">
            <w:pPr>
              <w:spacing w:before="60" w:after="60"/>
              <w:rPr>
                <w:rFonts w:ascii="Times New Roman" w:hAnsi="Times New Roman"/>
                <w:sz w:val="24"/>
              </w:rPr>
            </w:pPr>
            <w:r w:rsidRPr="00613274">
              <w:rPr>
                <w:rFonts w:ascii="Times New Roman" w:hAnsi="Times New Roman"/>
                <w:sz w:val="24"/>
              </w:rPr>
              <w:t>Posli z vrednostnimi papirji na drobno</w:t>
            </w:r>
          </w:p>
          <w:p w14:paraId="1644FF45" w14:textId="77777777" w:rsidR="00105D77" w:rsidRPr="00613274" w:rsidRDefault="00105D77">
            <w:pPr>
              <w:spacing w:before="60" w:after="60"/>
              <w:rPr>
                <w:rFonts w:ascii="Times New Roman" w:hAnsi="Times New Roman"/>
                <w:sz w:val="24"/>
              </w:rPr>
            </w:pPr>
            <w:r w:rsidRPr="00613274">
              <w:rPr>
                <w:rFonts w:ascii="Times New Roman" w:hAnsi="Times New Roman"/>
                <w:sz w:val="24"/>
              </w:rPr>
              <w:t>(dejavnosti s fizičnimi osebami ali z MSP, ki izpolnjujejo merila, določena v členu 123, za kategorijo izpostavljenosti na drobno)</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613274" w:rsidRDefault="00105D77">
            <w:pPr>
              <w:spacing w:before="60" w:after="60"/>
              <w:rPr>
                <w:rFonts w:ascii="Times New Roman" w:hAnsi="Times New Roman"/>
                <w:sz w:val="24"/>
              </w:rPr>
            </w:pPr>
            <w:r w:rsidRPr="00613274">
              <w:rPr>
                <w:rFonts w:ascii="Times New Roman" w:hAnsi="Times New Roman"/>
                <w:sz w:val="24"/>
              </w:rPr>
              <w:t>Sprejemanje in posredovanje naročil v zvezi z enim ali več finančnimi instrumenti</w:t>
            </w:r>
          </w:p>
          <w:p w14:paraId="0A298DA8" w14:textId="77777777" w:rsidR="00105D77" w:rsidRPr="00613274" w:rsidRDefault="00105D77">
            <w:pPr>
              <w:spacing w:before="60" w:after="60"/>
              <w:rPr>
                <w:rFonts w:ascii="Times New Roman" w:hAnsi="Times New Roman"/>
                <w:sz w:val="24"/>
              </w:rPr>
            </w:pPr>
            <w:r w:rsidRPr="00613274">
              <w:rPr>
                <w:rFonts w:ascii="Times New Roman" w:hAnsi="Times New Roman"/>
                <w:sz w:val="24"/>
              </w:rPr>
              <w:t>Izvrševanje naročil za stranke</w:t>
            </w:r>
          </w:p>
          <w:p w14:paraId="772C1A67" w14:textId="77777777" w:rsidR="00105D77" w:rsidRPr="00613274" w:rsidRDefault="00105D77">
            <w:pPr>
              <w:spacing w:before="60" w:after="60"/>
              <w:rPr>
                <w:rFonts w:ascii="Times New Roman" w:hAnsi="Times New Roman"/>
                <w:sz w:val="24"/>
              </w:rPr>
            </w:pPr>
            <w:r w:rsidRPr="00613274">
              <w:rPr>
                <w:rFonts w:ascii="Times New Roman" w:hAnsi="Times New Roman"/>
                <w:sz w:val="24"/>
              </w:rPr>
              <w:t>Ponudba finančnih instrumentov brez obveznosti odkupa</w:t>
            </w:r>
          </w:p>
        </w:tc>
      </w:tr>
      <w:tr w:rsidR="00105D77" w:rsidRPr="00613274"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613274" w:rsidRDefault="00105D77">
            <w:pPr>
              <w:spacing w:before="60" w:after="60"/>
              <w:rPr>
                <w:rFonts w:ascii="Times New Roman" w:hAnsi="Times New Roman"/>
                <w:sz w:val="24"/>
              </w:rPr>
            </w:pPr>
            <w:r w:rsidRPr="00613274">
              <w:rPr>
                <w:rFonts w:ascii="Times New Roman" w:hAnsi="Times New Roman"/>
                <w:sz w:val="24"/>
              </w:rPr>
              <w:t>Komercialno bančništvo</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613274" w:rsidRDefault="00105D77">
            <w:pPr>
              <w:spacing w:before="60" w:after="60"/>
              <w:rPr>
                <w:rFonts w:ascii="Times New Roman" w:hAnsi="Times New Roman"/>
                <w:sz w:val="24"/>
              </w:rPr>
            </w:pPr>
            <w:r w:rsidRPr="00613274">
              <w:rPr>
                <w:rFonts w:ascii="Times New Roman" w:hAnsi="Times New Roman"/>
                <w:sz w:val="24"/>
              </w:rPr>
              <w:t>Zbiranje vlog in drugih vračljivih sredstev</w:t>
            </w:r>
          </w:p>
          <w:p w14:paraId="76F23BE8" w14:textId="77777777" w:rsidR="00105D77" w:rsidRPr="00613274" w:rsidRDefault="00105D77">
            <w:pPr>
              <w:spacing w:before="60" w:after="60"/>
              <w:rPr>
                <w:rFonts w:ascii="Times New Roman" w:hAnsi="Times New Roman"/>
                <w:sz w:val="24"/>
              </w:rPr>
            </w:pPr>
            <w:r w:rsidRPr="00613274">
              <w:rPr>
                <w:rFonts w:ascii="Times New Roman" w:hAnsi="Times New Roman"/>
                <w:sz w:val="24"/>
              </w:rPr>
              <w:t>Kreditiranje</w:t>
            </w:r>
          </w:p>
          <w:p w14:paraId="45F13788" w14:textId="77777777" w:rsidR="00105D77" w:rsidRPr="00613274" w:rsidRDefault="00105D77">
            <w:pPr>
              <w:spacing w:before="60" w:after="60"/>
              <w:rPr>
                <w:rFonts w:ascii="Times New Roman" w:hAnsi="Times New Roman"/>
                <w:sz w:val="24"/>
              </w:rPr>
            </w:pPr>
            <w:r w:rsidRPr="00613274">
              <w:rPr>
                <w:rFonts w:ascii="Times New Roman" w:hAnsi="Times New Roman"/>
                <w:sz w:val="24"/>
              </w:rPr>
              <w:t>Finančni zakup</w:t>
            </w:r>
          </w:p>
          <w:p w14:paraId="51EC26CF" w14:textId="77777777" w:rsidR="00105D77" w:rsidRPr="00613274" w:rsidRDefault="00105D77">
            <w:pPr>
              <w:spacing w:before="60" w:after="60"/>
              <w:rPr>
                <w:rFonts w:ascii="Times New Roman" w:hAnsi="Times New Roman"/>
                <w:sz w:val="24"/>
              </w:rPr>
            </w:pPr>
            <w:r w:rsidRPr="00613274">
              <w:rPr>
                <w:rFonts w:ascii="Times New Roman" w:hAnsi="Times New Roman"/>
                <w:sz w:val="24"/>
              </w:rPr>
              <w:t>Jamstva in prevzete obveznosti</w:t>
            </w:r>
          </w:p>
        </w:tc>
      </w:tr>
      <w:tr w:rsidR="00105D77" w:rsidRPr="00613274"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613274" w:rsidRDefault="00105D77">
            <w:pPr>
              <w:spacing w:before="60" w:after="60"/>
              <w:rPr>
                <w:rFonts w:ascii="Times New Roman" w:hAnsi="Times New Roman"/>
                <w:sz w:val="24"/>
              </w:rPr>
            </w:pPr>
            <w:r w:rsidRPr="00613274">
              <w:rPr>
                <w:rFonts w:ascii="Times New Roman" w:hAnsi="Times New Roman"/>
                <w:sz w:val="24"/>
              </w:rPr>
              <w:t>Bančništvo na drobno</w:t>
            </w:r>
          </w:p>
          <w:p w14:paraId="7CAFF922" w14:textId="77777777" w:rsidR="00105D77" w:rsidRPr="00613274" w:rsidRDefault="00105D77">
            <w:pPr>
              <w:spacing w:before="60" w:after="60"/>
              <w:rPr>
                <w:rFonts w:ascii="Times New Roman" w:hAnsi="Times New Roman"/>
                <w:sz w:val="24"/>
              </w:rPr>
            </w:pPr>
            <w:r w:rsidRPr="00613274">
              <w:rPr>
                <w:rFonts w:ascii="Times New Roman" w:hAnsi="Times New Roman"/>
                <w:sz w:val="24"/>
              </w:rPr>
              <w:t>(dejavnosti s fizičnimi osebami ali z MSP, ki izpolnjujejo merila, določena v členu 123, za kategorijo izpostavljenosti na drobno)</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613274" w:rsidRDefault="00105D77">
            <w:pPr>
              <w:spacing w:before="60" w:after="60"/>
              <w:rPr>
                <w:rFonts w:ascii="Times New Roman" w:hAnsi="Times New Roman"/>
                <w:sz w:val="24"/>
              </w:rPr>
            </w:pPr>
            <w:r w:rsidRPr="00613274">
              <w:rPr>
                <w:rFonts w:ascii="Times New Roman" w:hAnsi="Times New Roman"/>
                <w:sz w:val="24"/>
              </w:rPr>
              <w:t>Zbiranje vlog in drugih vračljivih sredstev</w:t>
            </w:r>
          </w:p>
          <w:p w14:paraId="36AF04A5" w14:textId="77777777" w:rsidR="00105D77" w:rsidRPr="00613274" w:rsidRDefault="00105D77">
            <w:pPr>
              <w:spacing w:before="60" w:after="60"/>
              <w:rPr>
                <w:rFonts w:ascii="Times New Roman" w:hAnsi="Times New Roman"/>
                <w:sz w:val="24"/>
              </w:rPr>
            </w:pPr>
            <w:r w:rsidRPr="00613274">
              <w:rPr>
                <w:rFonts w:ascii="Times New Roman" w:hAnsi="Times New Roman"/>
                <w:sz w:val="24"/>
              </w:rPr>
              <w:t>Kreditiranje</w:t>
            </w:r>
          </w:p>
          <w:p w14:paraId="7351F485" w14:textId="77777777" w:rsidR="00105D77" w:rsidRPr="00613274" w:rsidRDefault="00105D77">
            <w:pPr>
              <w:spacing w:before="60" w:after="60"/>
              <w:rPr>
                <w:rFonts w:ascii="Times New Roman" w:hAnsi="Times New Roman"/>
                <w:sz w:val="24"/>
              </w:rPr>
            </w:pPr>
            <w:r w:rsidRPr="00613274">
              <w:rPr>
                <w:rFonts w:ascii="Times New Roman" w:hAnsi="Times New Roman"/>
                <w:sz w:val="24"/>
              </w:rPr>
              <w:t>Finančni zakup</w:t>
            </w:r>
          </w:p>
          <w:p w14:paraId="2A1E9691" w14:textId="77777777" w:rsidR="00105D77" w:rsidRPr="00613274" w:rsidRDefault="00105D77">
            <w:pPr>
              <w:spacing w:before="60" w:after="60"/>
              <w:rPr>
                <w:rFonts w:ascii="Times New Roman" w:hAnsi="Times New Roman"/>
                <w:sz w:val="24"/>
              </w:rPr>
            </w:pPr>
            <w:r w:rsidRPr="00613274">
              <w:rPr>
                <w:rFonts w:ascii="Times New Roman" w:hAnsi="Times New Roman"/>
                <w:sz w:val="24"/>
              </w:rPr>
              <w:t>Jamstva in prevzete obveznosti</w:t>
            </w:r>
          </w:p>
        </w:tc>
      </w:tr>
      <w:tr w:rsidR="00105D77" w:rsidRPr="00613274"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613274" w:rsidRDefault="00105D77">
            <w:pPr>
              <w:spacing w:before="60" w:after="60"/>
              <w:rPr>
                <w:rFonts w:ascii="Times New Roman" w:hAnsi="Times New Roman"/>
                <w:sz w:val="24"/>
              </w:rPr>
            </w:pPr>
            <w:r w:rsidRPr="00613274">
              <w:rPr>
                <w:rFonts w:ascii="Times New Roman" w:hAnsi="Times New Roman"/>
                <w:sz w:val="24"/>
              </w:rPr>
              <w:t>Plačilo in poravnava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613274" w:rsidRDefault="00105D77">
            <w:pPr>
              <w:spacing w:before="60" w:after="60"/>
              <w:rPr>
                <w:rFonts w:ascii="Times New Roman" w:hAnsi="Times New Roman"/>
                <w:sz w:val="24"/>
              </w:rPr>
            </w:pPr>
            <w:r w:rsidRPr="00613274">
              <w:rPr>
                <w:rFonts w:ascii="Times New Roman" w:hAnsi="Times New Roman"/>
                <w:sz w:val="24"/>
              </w:rPr>
              <w:t>Storitve plačilnega prometa</w:t>
            </w:r>
          </w:p>
          <w:p w14:paraId="44972E69" w14:textId="77777777" w:rsidR="00105D77" w:rsidRPr="00613274" w:rsidRDefault="00105D77">
            <w:pPr>
              <w:spacing w:before="60" w:after="60"/>
              <w:rPr>
                <w:rFonts w:ascii="Times New Roman" w:hAnsi="Times New Roman"/>
                <w:sz w:val="24"/>
              </w:rPr>
            </w:pPr>
            <w:r w:rsidRPr="00613274">
              <w:rPr>
                <w:rFonts w:ascii="Times New Roman" w:hAnsi="Times New Roman"/>
                <w:sz w:val="24"/>
              </w:rPr>
              <w:t>Izdajanje in upravljanje plačilnih instrumentov</w:t>
            </w:r>
          </w:p>
        </w:tc>
      </w:tr>
      <w:tr w:rsidR="00105D77" w:rsidRPr="00613274"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613274" w:rsidRDefault="00105D77">
            <w:pPr>
              <w:spacing w:before="60" w:after="60"/>
              <w:rPr>
                <w:rFonts w:ascii="Times New Roman" w:hAnsi="Times New Roman"/>
                <w:sz w:val="24"/>
              </w:rPr>
            </w:pPr>
            <w:r w:rsidRPr="00613274">
              <w:rPr>
                <w:rFonts w:ascii="Times New Roman" w:hAnsi="Times New Roman"/>
                <w:sz w:val="24"/>
              </w:rPr>
              <w:lastRenderedPageBreak/>
              <w:t>Agencijske storitve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613274" w:rsidRDefault="00105D77">
            <w:pPr>
              <w:spacing w:before="60" w:after="60"/>
              <w:rPr>
                <w:rFonts w:ascii="Times New Roman" w:hAnsi="Times New Roman"/>
                <w:sz w:val="24"/>
              </w:rPr>
            </w:pPr>
            <w:r w:rsidRPr="00613274">
              <w:rPr>
                <w:rFonts w:ascii="Times New Roman" w:hAnsi="Times New Roman"/>
                <w:sz w:val="24"/>
              </w:rPr>
              <w:t>Hramba in administrativne storitve, povezane s finančnimi instrumenti, za račun strank, vključno s skrbništvom ter sorodnimi storitvami, kot je upravljanje denarnih sredstev/zavarovanj</w:t>
            </w:r>
          </w:p>
        </w:tc>
      </w:tr>
      <w:tr w:rsidR="00105D77" w:rsidRPr="00613274"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613274" w:rsidRDefault="00105D77">
            <w:pPr>
              <w:spacing w:before="60" w:after="60"/>
              <w:rPr>
                <w:rFonts w:ascii="Times New Roman" w:hAnsi="Times New Roman"/>
                <w:sz w:val="24"/>
              </w:rPr>
            </w:pPr>
            <w:r w:rsidRPr="00613274">
              <w:rPr>
                <w:rFonts w:ascii="Times New Roman" w:hAnsi="Times New Roman"/>
                <w:sz w:val="24"/>
              </w:rPr>
              <w:t>Upravljanje premoženja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613274" w:rsidRDefault="00105D77">
            <w:pPr>
              <w:spacing w:before="60" w:after="60"/>
              <w:rPr>
                <w:rFonts w:ascii="Times New Roman" w:hAnsi="Times New Roman"/>
                <w:sz w:val="24"/>
              </w:rPr>
            </w:pPr>
            <w:r w:rsidRPr="00613274">
              <w:rPr>
                <w:rFonts w:ascii="Times New Roman" w:hAnsi="Times New Roman"/>
                <w:sz w:val="24"/>
              </w:rPr>
              <w:t>Upravljanje portfeljev</w:t>
            </w:r>
          </w:p>
          <w:p w14:paraId="1153DFEB" w14:textId="77777777" w:rsidR="00105D77" w:rsidRPr="00613274" w:rsidRDefault="00105D77">
            <w:pPr>
              <w:spacing w:before="60" w:after="60"/>
              <w:rPr>
                <w:rFonts w:ascii="Times New Roman" w:hAnsi="Times New Roman"/>
                <w:sz w:val="24"/>
              </w:rPr>
            </w:pPr>
            <w:r w:rsidRPr="00613274">
              <w:rPr>
                <w:rFonts w:ascii="Times New Roman" w:hAnsi="Times New Roman"/>
                <w:sz w:val="24"/>
              </w:rPr>
              <w:t>Upravljanje KNPVP</w:t>
            </w:r>
          </w:p>
          <w:p w14:paraId="59C1F470" w14:textId="77777777" w:rsidR="00105D77" w:rsidRPr="00613274" w:rsidRDefault="00105D77">
            <w:pPr>
              <w:spacing w:before="60" w:after="60"/>
              <w:rPr>
                <w:rFonts w:ascii="Times New Roman" w:hAnsi="Times New Roman"/>
                <w:sz w:val="24"/>
              </w:rPr>
            </w:pPr>
            <w:r w:rsidRPr="00613274">
              <w:rPr>
                <w:rFonts w:ascii="Times New Roman" w:hAnsi="Times New Roman"/>
                <w:sz w:val="24"/>
              </w:rPr>
              <w:t>Druge oblike upravljanja premoženja</w:t>
            </w:r>
          </w:p>
        </w:tc>
      </w:tr>
      <w:tr w:rsidR="00105D77" w:rsidRPr="00613274"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613274" w:rsidRDefault="00105D77">
            <w:pPr>
              <w:spacing w:before="60" w:after="60"/>
              <w:rPr>
                <w:rFonts w:ascii="Times New Roman" w:hAnsi="Times New Roman"/>
                <w:color w:val="333333"/>
                <w:sz w:val="24"/>
              </w:rPr>
            </w:pPr>
            <w:r w:rsidRPr="00613274">
              <w:rPr>
                <w:rFonts w:ascii="Times New Roman" w:hAnsi="Times New Roman"/>
                <w:color w:val="333333"/>
                <w:sz w:val="24"/>
              </w:rPr>
              <w:t>Korporativne postavke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613274" w:rsidRDefault="00105D77">
            <w:pPr>
              <w:spacing w:before="60" w:after="60"/>
              <w:rPr>
                <w:rFonts w:ascii="Times New Roman" w:eastAsia="Verdana" w:hAnsi="Times New Roman"/>
                <w:sz w:val="24"/>
              </w:rPr>
            </w:pPr>
            <w:r w:rsidRPr="00613274">
              <w:rPr>
                <w:rFonts w:ascii="Times New Roman" w:hAnsi="Times New Roman"/>
                <w:sz w:val="24"/>
              </w:rPr>
              <w:t xml:space="preserve">Dogodki izgube, ki vplivajo na celotno institucijo in niso navedeni v zgornjih kategorijah. </w:t>
            </w:r>
          </w:p>
        </w:tc>
      </w:tr>
    </w:tbl>
    <w:p w14:paraId="5EFFCA85" w14:textId="77777777" w:rsidR="00C30107" w:rsidRPr="00613274" w:rsidRDefault="00C30107" w:rsidP="00E434A1">
      <w:pPr>
        <w:pStyle w:val="InstructionsText2"/>
        <w:numPr>
          <w:ilvl w:val="0"/>
          <w:numId w:val="0"/>
        </w:numPr>
      </w:pPr>
    </w:p>
    <w:p w14:paraId="3089C09D" w14:textId="77777777" w:rsidR="00C30107" w:rsidRPr="00613274" w:rsidRDefault="00C30107" w:rsidP="00E434A1">
      <w:pPr>
        <w:pStyle w:val="InstructionsText2"/>
        <w:numPr>
          <w:ilvl w:val="0"/>
          <w:numId w:val="0"/>
        </w:numPr>
      </w:pPr>
    </w:p>
    <w:bookmarkEnd w:id="63"/>
    <w:p w14:paraId="504CA18E" w14:textId="173B7075" w:rsidR="00FD54FC" w:rsidRPr="00613274" w:rsidRDefault="008F3052" w:rsidP="3B06A011">
      <w:pPr>
        <w:pStyle w:val="InstructionsText2"/>
        <w:numPr>
          <w:ilvl w:val="0"/>
          <w:numId w:val="0"/>
        </w:numPr>
      </w:pPr>
      <w:r w:rsidRPr="00613274">
        <w:rPr>
          <w:rStyle w:val="DNEx2"/>
        </w:rPr>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143</w:t>
      </w:r>
      <w:r w:rsidRPr="00613274">
        <w:rPr>
          <w:rStyle w:val="DNEx2"/>
        </w:rPr>
        <w:fldChar w:fldCharType="end"/>
      </w:r>
      <w:r w:rsidRPr="00613274">
        <w:rPr>
          <w:rStyle w:val="DNEx2"/>
        </w:rPr>
        <w:t xml:space="preserve">. </w:t>
      </w:r>
      <w:r w:rsidRPr="00613274">
        <w:t>Izgube iz naslova operativnega tveganja, povezane s kreditnim tveganjem, ki se upoštevajo v znesku tveganju prilagojenih izpostavljenosti za kreditno tveganje (mejni dogodki iz naslova operativnega tveganja, povezani s krediti), se ne upoštevajo niti v predlogi C 17.01 niti v predlogi C 17.02 v skladu s členom 317(5) Uredbe (EU) št. 575/2013.</w:t>
      </w:r>
    </w:p>
    <w:p w14:paraId="26DEA8B1" w14:textId="414C5450" w:rsidR="00FD54FC" w:rsidRPr="00613274" w:rsidRDefault="00362BB4" w:rsidP="00E434A1">
      <w:pPr>
        <w:pStyle w:val="InstructionsText2"/>
        <w:numPr>
          <w:ilvl w:val="0"/>
          <w:numId w:val="0"/>
        </w:numPr>
      </w:pPr>
      <w:r w:rsidRPr="00613274">
        <w:rPr>
          <w:rStyle w:val="DNEx2"/>
        </w:rPr>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144</w:t>
      </w:r>
      <w:r w:rsidRPr="00613274">
        <w:rPr>
          <w:rStyle w:val="DNEx2"/>
        </w:rPr>
        <w:fldChar w:fldCharType="end"/>
      </w:r>
      <w:r w:rsidRPr="00613274">
        <w:rPr>
          <w:rStyle w:val="DNEx2"/>
        </w:rPr>
        <w:t xml:space="preserve">. </w:t>
      </w:r>
      <w:r w:rsidRPr="00613274">
        <w:t>[prazno]</w:t>
      </w:r>
    </w:p>
    <w:p w14:paraId="46FA5B8D" w14:textId="284B4DDE" w:rsidR="00FD54FC" w:rsidRPr="00613274" w:rsidRDefault="00362BB4" w:rsidP="00E434A1">
      <w:pPr>
        <w:pStyle w:val="InstructionsText2"/>
        <w:numPr>
          <w:ilvl w:val="0"/>
          <w:numId w:val="0"/>
        </w:numPr>
      </w:pPr>
      <w:r w:rsidRPr="00613274">
        <w:rPr>
          <w:rStyle w:val="DNEx2"/>
        </w:rPr>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145</w:t>
      </w:r>
      <w:r w:rsidRPr="00613274">
        <w:rPr>
          <w:rStyle w:val="DNEx2"/>
        </w:rPr>
        <w:fldChar w:fldCharType="end"/>
      </w:r>
      <w:r w:rsidRPr="00613274">
        <w:rPr>
          <w:rStyle w:val="DNEx2"/>
        </w:rPr>
        <w:t xml:space="preserve">. </w:t>
      </w:r>
      <w:r w:rsidRPr="00613274">
        <w:t>„Bruto izguba“ pomeni izgubo – kot je navedeno v členu 318(1) Uredbe (EU) št. 575/2013 – povezano z operativnim tveganjem, pred kakršno koli povrnitvijo, brez poseganja v „hitro povrnitev posledic dogodka izgube v prvotno stanje“, kot je opredeljeno v nadaljevanju.</w:t>
      </w:r>
    </w:p>
    <w:p w14:paraId="0D97147B" w14:textId="7F3E3213" w:rsidR="00FD54FC" w:rsidRPr="00613274" w:rsidRDefault="00362BB4" w:rsidP="00E434A1">
      <w:pPr>
        <w:pStyle w:val="InstructionsText2"/>
        <w:numPr>
          <w:ilvl w:val="0"/>
          <w:numId w:val="0"/>
        </w:numPr>
      </w:pPr>
      <w:r w:rsidRPr="00613274">
        <w:rPr>
          <w:rStyle w:val="DNEx2"/>
        </w:rPr>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146</w:t>
      </w:r>
      <w:r w:rsidRPr="00613274">
        <w:rPr>
          <w:rStyle w:val="DNEx2"/>
        </w:rPr>
        <w:fldChar w:fldCharType="end"/>
      </w:r>
      <w:r w:rsidRPr="00613274">
        <w:rPr>
          <w:rStyle w:val="DNEx2"/>
        </w:rPr>
        <w:t xml:space="preserve">. </w:t>
      </w:r>
      <w:r w:rsidRPr="00613274">
        <w:t>„Povrnitev“ pomeni – kot je navedeno v členu 318(1) – enega ali več neodvisnih dogodkov, povezanih s prvotnim dogodkom operativnega tveganja, ki so časovno ločeni in v katerih se od tretje osebe prejmejo sredstva ali ekonomske koristi.</w:t>
      </w:r>
    </w:p>
    <w:p w14:paraId="77F96781" w14:textId="7AAE69F6" w:rsidR="00FD54FC" w:rsidRPr="00613274" w:rsidRDefault="00E434A1" w:rsidP="00E434A1">
      <w:pPr>
        <w:pStyle w:val="InstructionsText2"/>
        <w:numPr>
          <w:ilvl w:val="0"/>
          <w:numId w:val="0"/>
        </w:numPr>
      </w:pPr>
      <w:r w:rsidRPr="00613274">
        <w:rPr>
          <w:rStyle w:val="DNEx2"/>
        </w:rPr>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147</w:t>
      </w:r>
      <w:r w:rsidRPr="00613274">
        <w:rPr>
          <w:rStyle w:val="DNEx2"/>
        </w:rPr>
        <w:fldChar w:fldCharType="end"/>
      </w:r>
      <w:r w:rsidRPr="00613274">
        <w:rPr>
          <w:rStyle w:val="DNEx2"/>
        </w:rPr>
        <w:t xml:space="preserve">. </w:t>
      </w:r>
      <w:r w:rsidRPr="00613274">
        <w:t>„Hitra povrnitev posledic dogodka izgube v prvotno stanje“ pomeni dogodke operativnega tveganja, ki privedejo do izgub, ki so delno ali v celoti povrnjene v petih delovnih dneh. V primeru hitre povrnitve posledic dogodka izgube v prvotno stanje se pri določanju bruto izgube vključi samo tisti del izgube, ki ni bil v celoti povrnjen (tj. izguba, zmanjšana za delno hitro povrnitev). Posledično se dogodki izgube, ki vodijo do izgub, ki so v celoti povrnjene v petih delovnih dneh, ne vključijo v določanje bruto izgube niti se o njih ne poroča v okviru predloge OPR DETAILS.</w:t>
      </w:r>
    </w:p>
    <w:p w14:paraId="3604C23D" w14:textId="1024002D" w:rsidR="00FD54FC" w:rsidRPr="00613274" w:rsidRDefault="00362BB4" w:rsidP="00E434A1">
      <w:pPr>
        <w:pStyle w:val="InstructionsText2"/>
        <w:numPr>
          <w:ilvl w:val="0"/>
          <w:numId w:val="0"/>
        </w:numPr>
      </w:pPr>
      <w:r w:rsidRPr="00613274">
        <w:rPr>
          <w:rStyle w:val="DNEx2"/>
        </w:rPr>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148</w:t>
      </w:r>
      <w:r w:rsidRPr="00613274">
        <w:rPr>
          <w:rStyle w:val="DNEx2"/>
        </w:rPr>
        <w:fldChar w:fldCharType="end"/>
      </w:r>
      <w:r w:rsidRPr="00613274">
        <w:rPr>
          <w:rStyle w:val="DNEx2"/>
        </w:rPr>
        <w:t xml:space="preserve">. </w:t>
      </w:r>
      <w:r w:rsidRPr="00613274">
        <w:t>„Datum obračunavanja“ pomeni datum, ko je bila izguba ali rezervacija prvič pripoznana v izkazu poslovnega izida v povezavi z izgubo iz naslova operativnega tveganja, kot je navedeno v členu 317(4)(a) Uredbe (EU) št. 575/2013. Ta datum logično sledi „Datumu nastopa dogodka“ (tj. datumu, ko je nastopil oziroma se je začel dogodek operativnega tveganja) in „Datumu odkritja dogodka“ (tj. datumu, ko je institucija odkrila, da je prišlo do dogodka operativnega tveganja).</w:t>
      </w:r>
    </w:p>
    <w:p w14:paraId="6F9C7A18" w14:textId="502770EC" w:rsidR="00FD54FC" w:rsidRPr="00613274" w:rsidRDefault="00E434A1" w:rsidP="00E434A1">
      <w:pPr>
        <w:pStyle w:val="InstructionsText2"/>
        <w:numPr>
          <w:ilvl w:val="0"/>
          <w:numId w:val="0"/>
        </w:numPr>
      </w:pPr>
      <w:r w:rsidRPr="00613274">
        <w:rPr>
          <w:rStyle w:val="DNEx2"/>
        </w:rPr>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149</w:t>
      </w:r>
      <w:r w:rsidRPr="00613274">
        <w:rPr>
          <w:rStyle w:val="DNEx2"/>
        </w:rPr>
        <w:fldChar w:fldCharType="end"/>
      </w:r>
      <w:r w:rsidRPr="00613274">
        <w:rPr>
          <w:rStyle w:val="DNEx2"/>
        </w:rPr>
        <w:t xml:space="preserve">. </w:t>
      </w:r>
      <w:r w:rsidRPr="00613274">
        <w:t xml:space="preserve">Izgube, ki jih povzroči pogost dogodek operativnega tveganja ali več dogodkov, povezanih s prvotnim dogodkom operativnega tveganja, ki ustvari dogodke ali izgube („izvorni dogodek“), se združijo za namene izračuna praga za poročanje. V primeru, da skupni neto znesek, izračunan za obdobje desetih let, presega prag, je treba o izgubah in prilagoditvah poročati po </w:t>
      </w:r>
      <w:r w:rsidRPr="00613274">
        <w:lastRenderedPageBreak/>
        <w:t>računovodskem vplivu v skladu s členom 317(3)(c) in členom 318(1) Uredbe (EU) št. 575/2013, tudi če je računovodski vpliv v določenem obdobju morda nižji od praga.</w:t>
      </w:r>
    </w:p>
    <w:p w14:paraId="13FA59F7" w14:textId="1423FEE1" w:rsidR="00FD54FC" w:rsidRPr="00613274" w:rsidRDefault="00362BB4" w:rsidP="00E434A1">
      <w:pPr>
        <w:pStyle w:val="InstructionsText2"/>
        <w:numPr>
          <w:ilvl w:val="0"/>
          <w:numId w:val="0"/>
        </w:numPr>
      </w:pPr>
      <w:r w:rsidRPr="00613274">
        <w:rPr>
          <w:rStyle w:val="DNEx2"/>
        </w:rPr>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150</w:t>
      </w:r>
      <w:r w:rsidRPr="00613274">
        <w:rPr>
          <w:rStyle w:val="DNEx2"/>
        </w:rPr>
        <w:fldChar w:fldCharType="end"/>
      </w:r>
      <w:r w:rsidRPr="00613274">
        <w:rPr>
          <w:rStyle w:val="DNEx2"/>
        </w:rPr>
        <w:t xml:space="preserve">. </w:t>
      </w:r>
      <w:r w:rsidRPr="00613274">
        <w:t>Podatki, sporočeni junija zadevnega leta, so vmesni podatki, končni podatki pa se sporočijo decembra. Zato junijski podatki zajemajo šestmesečno referenčno obdobje (tj. od 1. januarja do 30. junija koledarskega leta), decembrski podatki pa 12-mesečno referenčno obdobje (tj. od 1. januarja do 31. decembra koledarskega leta). Za podatke, sporočene junija in decembra, „prejšnja referenčna poročevalska obdobja“ pomenijo vsa referenčna poročevalska obdobja do vključno tistega, ki se konča ob koncu predhodnega koledarskega leta.</w:t>
      </w:r>
    </w:p>
    <w:p w14:paraId="065A1906" w14:textId="0BAA0889" w:rsidR="00FD54FC" w:rsidRPr="00613274"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613274">
        <w:rPr>
          <w:rFonts w:ascii="Times New Roman" w:hAnsi="Times New Roman"/>
          <w:sz w:val="24"/>
        </w:rPr>
        <w:t>C 17.01: Izgube in povrnitve iz naslova operativnega tveganja po poslovnih področjih in vrstah dogodkov izgube v zadnjem letu (OPR DETAILS 1)</w:t>
      </w:r>
      <w:bookmarkEnd w:id="64"/>
      <w:bookmarkEnd w:id="65"/>
    </w:p>
    <w:p w14:paraId="497EA8D0" w14:textId="05AB7FBB" w:rsidR="00FD54FC" w:rsidRPr="00613274"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613274">
        <w:rPr>
          <w:rFonts w:ascii="Times New Roman" w:hAnsi="Times New Roman"/>
          <w:sz w:val="24"/>
        </w:rPr>
        <w:t>Splošne opombe</w:t>
      </w:r>
      <w:bookmarkEnd w:id="66"/>
      <w:bookmarkEnd w:id="67"/>
    </w:p>
    <w:p w14:paraId="1B1EFECB" w14:textId="631AA582" w:rsidR="00FD54FC" w:rsidRPr="00613274" w:rsidRDefault="00E434A1" w:rsidP="00E434A1">
      <w:pPr>
        <w:pStyle w:val="InstructionsText2"/>
        <w:numPr>
          <w:ilvl w:val="0"/>
          <w:numId w:val="0"/>
        </w:numPr>
      </w:pPr>
      <w:r w:rsidRPr="00613274">
        <w:rPr>
          <w:rStyle w:val="DNEx2"/>
        </w:rPr>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151</w:t>
      </w:r>
      <w:r w:rsidRPr="00613274">
        <w:rPr>
          <w:rStyle w:val="DNEx2"/>
        </w:rPr>
        <w:fldChar w:fldCharType="end"/>
      </w:r>
      <w:r w:rsidRPr="00613274">
        <w:rPr>
          <w:rStyle w:val="DNEx2"/>
        </w:rPr>
        <w:t xml:space="preserve"> </w:t>
      </w:r>
      <w:r w:rsidRPr="00613274">
        <w:t>V predlogi C 17.01 se povzamejo informacije o izgubah in povrnitvah nad notranjimi pragovi, ki jih je institucija zabeležila v zadnjem letu, po vrstah dogodkov in poslovnih področjih, skladno z opredelitvami v razpredelnici 1 in razpredelnici 2 tega oddelka. Možno je, da so izgube, ki ustrezajo enemu dogodku izgube, razporejene med več poslovnih področij.</w:t>
      </w:r>
    </w:p>
    <w:p w14:paraId="0F217350" w14:textId="104C538F" w:rsidR="00FD54FC" w:rsidRPr="00613274" w:rsidRDefault="00362BB4" w:rsidP="00E434A1">
      <w:pPr>
        <w:pStyle w:val="InstructionsText2"/>
        <w:numPr>
          <w:ilvl w:val="0"/>
          <w:numId w:val="0"/>
        </w:numPr>
      </w:pPr>
      <w:r w:rsidRPr="00613274">
        <w:rPr>
          <w:rStyle w:val="DNEx2"/>
        </w:rPr>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152</w:t>
      </w:r>
      <w:r w:rsidRPr="00613274">
        <w:rPr>
          <w:rStyle w:val="DNEx2"/>
        </w:rPr>
        <w:fldChar w:fldCharType="end"/>
      </w:r>
      <w:r w:rsidRPr="00613274">
        <w:rPr>
          <w:rStyle w:val="DNEx2"/>
        </w:rPr>
        <w:t xml:space="preserve">. </w:t>
      </w:r>
      <w:r w:rsidRPr="00613274">
        <w:t>Stolpci prikazujejo različne vrste dogodkov izgub in skupne zneske za vsako poslovno področje, skupaj s pojasnjevalno postavko, ki prikazuje najnižji notranji prag, uporabljen pri zbiranju podatkov o izgubah, pri čemer razkriva najnižji in najvišji prag znotraj vsakega poslovnega področja, če obstaja več kot en prag.</w:t>
      </w:r>
    </w:p>
    <w:p w14:paraId="11517512" w14:textId="76CAEDF3" w:rsidR="00FD54FC" w:rsidRPr="00613274" w:rsidRDefault="00362BB4" w:rsidP="00E434A1">
      <w:pPr>
        <w:pStyle w:val="InstructionsText2"/>
        <w:numPr>
          <w:ilvl w:val="0"/>
          <w:numId w:val="0"/>
        </w:numPr>
      </w:pPr>
      <w:r w:rsidRPr="00613274">
        <w:rPr>
          <w:rStyle w:val="DNEx2"/>
        </w:rPr>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153</w:t>
      </w:r>
      <w:r w:rsidRPr="00613274">
        <w:rPr>
          <w:rStyle w:val="DNEx2"/>
        </w:rPr>
        <w:fldChar w:fldCharType="end"/>
      </w:r>
      <w:r w:rsidRPr="00613274">
        <w:rPr>
          <w:rStyle w:val="DNEx2"/>
        </w:rPr>
        <w:t xml:space="preserve">. </w:t>
      </w:r>
      <w:r w:rsidRPr="00613274">
        <w:t>Vrstice prikazujejo poslovna področja, v okviru vsakega poslovnega področja pa informacije o številu dogodkov izgube (novi dogodki izgube), bruto znesku izgub (novi dogodki izgube), številu dogodkov izgube, pri katerih so se izgube prilagodile, prilagoditvah izgub, ki se nanašajo na prejšnja obdobja poročanja, največji posamezni izgubi, vsoti petih največjih izgub in povrnjenih izgubah skupaj (neposredne povrnitve izgub ter povrnitve na podlagi zavarovanj in drugih mehanizmov za prenos tveganja).</w:t>
      </w:r>
    </w:p>
    <w:p w14:paraId="01C6C8D7" w14:textId="1A1609D7" w:rsidR="008E3F40" w:rsidRPr="00613274" w:rsidRDefault="00362BB4" w:rsidP="00E434A1">
      <w:pPr>
        <w:pStyle w:val="InstructionsText2"/>
        <w:numPr>
          <w:ilvl w:val="0"/>
          <w:numId w:val="0"/>
        </w:numPr>
      </w:pPr>
      <w:r w:rsidRPr="00613274">
        <w:rPr>
          <w:rStyle w:val="DNEx2"/>
        </w:rPr>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154</w:t>
      </w:r>
      <w:r w:rsidRPr="00613274">
        <w:rPr>
          <w:rStyle w:val="DNEx2"/>
        </w:rPr>
        <w:fldChar w:fldCharType="end"/>
      </w:r>
      <w:r w:rsidRPr="00613274">
        <w:rPr>
          <w:rStyle w:val="DNEx2"/>
        </w:rPr>
        <w:t xml:space="preserve">. </w:t>
      </w:r>
      <w:r w:rsidRPr="00613274">
        <w:t>Za vsa poslovna področja se sporočijo tudi podatki o številu dogodkov izgube in bruto znesku izgube za nekatere razpone na podlagi določenih pragov, in sicer 10 000, 20 000, 100 000 in 1 000 000. Pragovi so določeni v EUR in so vključeni zaradi primerljivosti sporočenih izgub med institucijami. Ti pragovi se zato ne nanašajo nujno na najnižje pragove izgub, ki se uporabljajo za zbiranje notranjih podatkov o izgubah in o katerih je treba poročati v drugem razdelku predloge.</w:t>
      </w:r>
    </w:p>
    <w:p w14:paraId="66F6BC90" w14:textId="0130F6E9" w:rsidR="008A1E95" w:rsidRPr="00613274" w:rsidRDefault="006B71D2" w:rsidP="008E3C30">
      <w:pPr>
        <w:pStyle w:val="InstructionsText2"/>
        <w:numPr>
          <w:ilvl w:val="0"/>
          <w:numId w:val="0"/>
        </w:numPr>
      </w:pPr>
      <w:r w:rsidRPr="00613274">
        <w:rPr>
          <w:rStyle w:val="DNEx2"/>
        </w:rPr>
        <w:t xml:space="preserve">154a. </w:t>
      </w:r>
      <w:r w:rsidRPr="00613274">
        <w:t>O povrnitvah izgub se poroča s pozitivnim predznakom.</w:t>
      </w:r>
    </w:p>
    <w:p w14:paraId="31AE8FCD" w14:textId="77777777" w:rsidR="008A1E95" w:rsidRPr="00613274" w:rsidRDefault="008A1E95" w:rsidP="00E434A1">
      <w:pPr>
        <w:pStyle w:val="InstructionsText2"/>
        <w:numPr>
          <w:ilvl w:val="0"/>
          <w:numId w:val="0"/>
        </w:numPr>
      </w:pPr>
    </w:p>
    <w:p w14:paraId="3EEEA3D5" w14:textId="61AFA838" w:rsidR="00FD54FC" w:rsidRPr="00613274"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613274">
        <w:rPr>
          <w:rFonts w:ascii="Times New Roman" w:hAnsi="Times New Roman"/>
          <w:sz w:val="24"/>
        </w:rPr>
        <w:t>Navodila za posamezne pozicije</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081"/>
      </w:tblGrid>
      <w:tr w:rsidR="00FD54FC" w:rsidRPr="00613274" w14:paraId="5673A92F" w14:textId="77777777" w:rsidTr="3B06A011">
        <w:trPr>
          <w:trHeight w:val="576"/>
        </w:trPr>
        <w:tc>
          <w:tcPr>
            <w:tcW w:w="9180" w:type="dxa"/>
            <w:gridSpan w:val="2"/>
            <w:shd w:val="clear" w:color="auto" w:fill="CCCCCC"/>
          </w:tcPr>
          <w:p w14:paraId="64100A9A" w14:textId="77777777" w:rsidR="00FD54FC" w:rsidRPr="00613274" w:rsidRDefault="00FD54FC" w:rsidP="005D3C49">
            <w:pPr>
              <w:keepNext/>
              <w:autoSpaceDE w:val="0"/>
              <w:autoSpaceDN w:val="0"/>
              <w:adjustRightInd w:val="0"/>
              <w:spacing w:after="0"/>
              <w:rPr>
                <w:rFonts w:ascii="Times New Roman" w:hAnsi="Times New Roman"/>
                <w:b/>
                <w:bCs/>
                <w:sz w:val="24"/>
              </w:rPr>
            </w:pPr>
            <w:r w:rsidRPr="00613274">
              <w:rPr>
                <w:rFonts w:ascii="Times New Roman" w:hAnsi="Times New Roman"/>
                <w:b/>
                <w:sz w:val="24"/>
              </w:rPr>
              <w:t>Stolpci</w:t>
            </w:r>
          </w:p>
        </w:tc>
      </w:tr>
      <w:tr w:rsidR="00FD54FC" w:rsidRPr="00613274" w14:paraId="66F8475E" w14:textId="77777777" w:rsidTr="3B06A011">
        <w:tc>
          <w:tcPr>
            <w:tcW w:w="985" w:type="dxa"/>
          </w:tcPr>
          <w:p w14:paraId="2E2E57DA" w14:textId="77777777" w:rsidR="00FD54FC" w:rsidRPr="00613274" w:rsidRDefault="00C93FC2" w:rsidP="000F70EC">
            <w:pPr>
              <w:autoSpaceDE w:val="0"/>
              <w:autoSpaceDN w:val="0"/>
              <w:adjustRightInd w:val="0"/>
              <w:spacing w:before="0" w:after="0"/>
              <w:rPr>
                <w:rFonts w:ascii="Times New Roman" w:hAnsi="Times New Roman"/>
                <w:bCs/>
                <w:sz w:val="24"/>
              </w:rPr>
            </w:pPr>
            <w:r w:rsidRPr="00613274">
              <w:rPr>
                <w:rFonts w:ascii="Times New Roman" w:hAnsi="Times New Roman"/>
                <w:sz w:val="24"/>
                <w:lang w:eastAsia="nl-BE"/>
              </w:rPr>
              <w:t>0010-0070</w:t>
            </w:r>
          </w:p>
        </w:tc>
        <w:tc>
          <w:tcPr>
            <w:tcW w:w="8195" w:type="dxa"/>
          </w:tcPr>
          <w:p w14:paraId="42ED0FA0" w14:textId="77777777" w:rsidR="00FD54FC" w:rsidRPr="00613274" w:rsidRDefault="00FD54FC" w:rsidP="005D3C49">
            <w:pPr>
              <w:keepNext/>
              <w:autoSpaceDE w:val="0"/>
              <w:autoSpaceDN w:val="0"/>
              <w:adjustRightInd w:val="0"/>
              <w:spacing w:before="0" w:after="0"/>
              <w:rPr>
                <w:rStyle w:val="InstructionsTabelleberschrift"/>
                <w:rFonts w:ascii="Times New Roman" w:hAnsi="Times New Roman"/>
                <w:sz w:val="24"/>
              </w:rPr>
            </w:pPr>
            <w:r w:rsidRPr="00613274">
              <w:rPr>
                <w:rStyle w:val="InstructionsTabelleberschrift"/>
                <w:rFonts w:ascii="Times New Roman" w:hAnsi="Times New Roman"/>
                <w:sz w:val="24"/>
              </w:rPr>
              <w:t>VRSTE DOGODKOV</w:t>
            </w:r>
          </w:p>
          <w:p w14:paraId="77CB6459" w14:textId="34950BD9" w:rsidR="0084728B" w:rsidRPr="00613274" w:rsidRDefault="00FD54FC" w:rsidP="3B06A011">
            <w:pPr>
              <w:rPr>
                <w:rFonts w:ascii="Times New Roman" w:hAnsi="Times New Roman"/>
                <w:sz w:val="24"/>
              </w:rPr>
            </w:pPr>
            <w:r w:rsidRPr="00613274">
              <w:rPr>
                <w:rFonts w:ascii="Times New Roman" w:hAnsi="Times New Roman"/>
                <w:sz w:val="24"/>
              </w:rPr>
              <w:t>Institucije poročajo o izgubah v ustreznih stolpcih 0010 do 0070 v skladu z vrstami dogodkov izgub.</w:t>
            </w:r>
          </w:p>
          <w:p w14:paraId="3023C2E3" w14:textId="3DB1C18B" w:rsidR="00FD54FC" w:rsidRPr="00613274" w:rsidRDefault="00FD54FC" w:rsidP="3B06A011">
            <w:pPr>
              <w:rPr>
                <w:rFonts w:ascii="Times New Roman" w:hAnsi="Times New Roman"/>
                <w:sz w:val="24"/>
              </w:rPr>
            </w:pPr>
            <w:r w:rsidRPr="00613274">
              <w:rPr>
                <w:rFonts w:ascii="Times New Roman" w:hAnsi="Times New Roman"/>
                <w:sz w:val="24"/>
              </w:rPr>
              <w:lastRenderedPageBreak/>
              <w:t>Institucije, ki so decembra 2024 izračunale svojo kapitalsko zahtevo v skladu z enostavnim pristopom (BIA), lahko poročajo le o tistih izgubah, za katere vrsta dogodka izgube ni opredeljena v stolpcu 0080.</w:t>
            </w:r>
          </w:p>
        </w:tc>
      </w:tr>
      <w:tr w:rsidR="00FD54FC" w:rsidRPr="00613274" w14:paraId="50B8D542" w14:textId="77777777" w:rsidTr="3B06A011">
        <w:tc>
          <w:tcPr>
            <w:tcW w:w="985" w:type="dxa"/>
          </w:tcPr>
          <w:p w14:paraId="5DD6D73C" w14:textId="77777777" w:rsidR="00FD54FC" w:rsidRPr="00613274" w:rsidRDefault="00C93FC2" w:rsidP="00FD54FC">
            <w:pPr>
              <w:autoSpaceDE w:val="0"/>
              <w:autoSpaceDN w:val="0"/>
              <w:adjustRightInd w:val="0"/>
              <w:spacing w:before="0" w:after="0"/>
              <w:rPr>
                <w:rFonts w:ascii="Times New Roman" w:hAnsi="Times New Roman"/>
                <w:bCs/>
                <w:sz w:val="24"/>
              </w:rPr>
            </w:pPr>
            <w:r w:rsidRPr="00613274">
              <w:rPr>
                <w:rFonts w:ascii="Times New Roman" w:hAnsi="Times New Roman"/>
                <w:sz w:val="24"/>
                <w:lang w:eastAsia="nl-BE"/>
              </w:rPr>
              <w:lastRenderedPageBreak/>
              <w:t>0080</w:t>
            </w:r>
          </w:p>
        </w:tc>
        <w:tc>
          <w:tcPr>
            <w:tcW w:w="8195" w:type="dxa"/>
          </w:tcPr>
          <w:p w14:paraId="160BFCD4" w14:textId="77777777" w:rsidR="00FD54FC" w:rsidRPr="00613274" w:rsidRDefault="00FD54FC" w:rsidP="005D3C49">
            <w:pPr>
              <w:keepNext/>
              <w:autoSpaceDE w:val="0"/>
              <w:autoSpaceDN w:val="0"/>
              <w:adjustRightInd w:val="0"/>
              <w:spacing w:before="0" w:after="0"/>
              <w:rPr>
                <w:rStyle w:val="InstructionsTabelleberschrift"/>
                <w:rFonts w:ascii="Times New Roman" w:hAnsi="Times New Roman"/>
                <w:sz w:val="24"/>
              </w:rPr>
            </w:pPr>
            <w:r w:rsidRPr="00613274">
              <w:rPr>
                <w:rStyle w:val="InstructionsTabelleberschrift"/>
                <w:rFonts w:ascii="Times New Roman" w:hAnsi="Times New Roman"/>
                <w:sz w:val="24"/>
              </w:rPr>
              <w:t>SKUPAJ VRSTE DOGODKOV IZGUBE</w:t>
            </w:r>
          </w:p>
          <w:p w14:paraId="64EF174C" w14:textId="77777777" w:rsidR="008D30F0" w:rsidRPr="00613274" w:rsidRDefault="00FD54FC" w:rsidP="00FD54FC">
            <w:pPr>
              <w:rPr>
                <w:rStyle w:val="InstructionsTabelleText"/>
                <w:rFonts w:ascii="Times New Roman" w:hAnsi="Times New Roman"/>
                <w:sz w:val="24"/>
              </w:rPr>
            </w:pPr>
            <w:r w:rsidRPr="00613274">
              <w:rPr>
                <w:rStyle w:val="InstructionsTabelleText"/>
                <w:rFonts w:ascii="Times New Roman" w:hAnsi="Times New Roman"/>
                <w:sz w:val="24"/>
              </w:rPr>
              <w:t>Institucije v stolpcu 0080 za vsako poslovno področje poročajo o skupnem „številu dogodkov izgube (novi dogodki izgube)“, skupnem „številu dogodkov izgube, pri katerih so se izgube prilagodile“, skupnih „prilagoditvah izgub, ki se nanašajo na prejšnja obdobja poročanja“, „največji posamezni izgubi“, „vsoti petih največjih izgub“, skupni „neposredni povrnitvi izgube skupaj“ ter skupni „povrnitvi iz zavarovanja in drugih mehanizmov za prenos tveganja skupaj“.</w:t>
            </w:r>
          </w:p>
          <w:p w14:paraId="435DA6FC" w14:textId="4E7CF407" w:rsidR="00FD54FC" w:rsidRPr="00613274" w:rsidRDefault="00FD54FC" w:rsidP="3B06A011">
            <w:pPr>
              <w:rPr>
                <w:rStyle w:val="InstructionsTabelleText"/>
                <w:rFonts w:ascii="Times New Roman" w:hAnsi="Times New Roman"/>
                <w:sz w:val="24"/>
              </w:rPr>
            </w:pPr>
            <w:r w:rsidRPr="00613274">
              <w:rPr>
                <w:rStyle w:val="InstructionsTabelleText"/>
                <w:rFonts w:ascii="Times New Roman" w:hAnsi="Times New Roman"/>
                <w:sz w:val="24"/>
              </w:rPr>
              <w:t>Če je institucija opredelila vrste dogodkov izgube za vse izgube, se v stolpcu 0080 prikaže enostaven seštevek števila dogodkov izgube, skupnih bruto zneskov izgub, skupnih zneskov povrnitev izgub in „prilagoditev izgub, ki se nanašajo na prejšnja obdobja poročanja“, o katerih se poroča v stolpcih 0010 do 0070.</w:t>
            </w:r>
          </w:p>
          <w:p w14:paraId="7ADBEC5B" w14:textId="2AAA90E7" w:rsidR="00FD54FC" w:rsidRPr="00613274" w:rsidRDefault="00FD54FC" w:rsidP="3B06A011">
            <w:pPr>
              <w:rPr>
                <w:rStyle w:val="InstructionsTabelleText"/>
                <w:rFonts w:ascii="Times New Roman" w:hAnsi="Times New Roman"/>
                <w:sz w:val="24"/>
              </w:rPr>
            </w:pPr>
            <w:r w:rsidRPr="00613274">
              <w:rPr>
                <w:rStyle w:val="InstructionsTabelleText"/>
                <w:rFonts w:ascii="Times New Roman" w:hAnsi="Times New Roman"/>
                <w:sz w:val="24"/>
              </w:rPr>
              <w:t>„Največja posamezna izguba“, o kateri se poroča v stolpcu 0080, je največja posamezna izguba znotraj poslovnega področja in je enaka najvišji vrednosti „največjih posameznih izgub“, o kateri se poroča v stolpcih 0010 do 0070, če je institucija opredelila vrste dogodkov izgube za vse izgube.</w:t>
            </w:r>
          </w:p>
          <w:p w14:paraId="620764F4" w14:textId="77777777" w:rsidR="00FD54FC" w:rsidRPr="00613274" w:rsidRDefault="00FD54FC" w:rsidP="00FD54FC">
            <w:pPr>
              <w:rPr>
                <w:rFonts w:ascii="Times New Roman" w:hAnsi="Times New Roman"/>
                <w:bCs/>
                <w:sz w:val="24"/>
              </w:rPr>
            </w:pPr>
            <w:r w:rsidRPr="00613274">
              <w:rPr>
                <w:rStyle w:val="InstructionsTabelleText"/>
                <w:rFonts w:ascii="Times New Roman" w:hAnsi="Times New Roman"/>
                <w:sz w:val="24"/>
              </w:rPr>
              <w:t>Pri vsoti petih največjih izgub se v stolpcu 0080 poroča o vsoti petih največjih izgub znotraj enega poslovnega področja.</w:t>
            </w:r>
          </w:p>
        </w:tc>
      </w:tr>
      <w:tr w:rsidR="00FD54FC" w:rsidRPr="00613274" w14:paraId="4B2FA115" w14:textId="77777777" w:rsidTr="3B06A011">
        <w:tc>
          <w:tcPr>
            <w:tcW w:w="985" w:type="dxa"/>
          </w:tcPr>
          <w:p w14:paraId="5DDA1F0A" w14:textId="77777777" w:rsidR="00FD54FC" w:rsidRPr="00613274" w:rsidRDefault="00C93FC2" w:rsidP="000F70EC">
            <w:pPr>
              <w:autoSpaceDE w:val="0"/>
              <w:autoSpaceDN w:val="0"/>
              <w:adjustRightInd w:val="0"/>
              <w:spacing w:before="0" w:after="0"/>
              <w:rPr>
                <w:rFonts w:ascii="Times New Roman" w:hAnsi="Times New Roman"/>
                <w:bCs/>
                <w:sz w:val="24"/>
              </w:rPr>
            </w:pPr>
            <w:r w:rsidRPr="00613274">
              <w:rPr>
                <w:rFonts w:ascii="Times New Roman" w:hAnsi="Times New Roman"/>
                <w:sz w:val="24"/>
                <w:lang w:eastAsia="nl-BE"/>
              </w:rPr>
              <w:t>0090-0100</w:t>
            </w:r>
          </w:p>
        </w:tc>
        <w:tc>
          <w:tcPr>
            <w:tcW w:w="8195" w:type="dxa"/>
          </w:tcPr>
          <w:p w14:paraId="13E5A936" w14:textId="77777777" w:rsidR="00FD54FC" w:rsidRPr="00613274" w:rsidRDefault="00FD54FC" w:rsidP="005D3C49">
            <w:pPr>
              <w:keepNext/>
              <w:autoSpaceDE w:val="0"/>
              <w:autoSpaceDN w:val="0"/>
              <w:adjustRightInd w:val="0"/>
              <w:spacing w:before="0" w:after="0"/>
              <w:rPr>
                <w:rFonts w:ascii="Times New Roman" w:hAnsi="Times New Roman"/>
                <w:sz w:val="24"/>
              </w:rPr>
            </w:pPr>
            <w:r w:rsidRPr="00613274">
              <w:rPr>
                <w:rStyle w:val="InstructionsTabelleberschrift"/>
                <w:rFonts w:ascii="Times New Roman" w:hAnsi="Times New Roman"/>
                <w:sz w:val="24"/>
              </w:rPr>
              <w:t>POJASNJEVALNA POSTAVKA: PRAG, UPORABLJEN PRI ZBIRANJU PODATKOV</w:t>
            </w:r>
          </w:p>
          <w:p w14:paraId="6C9949A4" w14:textId="6C85C37C" w:rsidR="00FD54FC" w:rsidRPr="00613274" w:rsidRDefault="00FD54FC" w:rsidP="3B06A011">
            <w:pPr>
              <w:autoSpaceDE w:val="0"/>
              <w:autoSpaceDN w:val="0"/>
              <w:adjustRightInd w:val="0"/>
              <w:spacing w:before="0" w:after="0"/>
              <w:rPr>
                <w:rStyle w:val="InstructionsTabelleText"/>
                <w:rFonts w:ascii="Times New Roman" w:hAnsi="Times New Roman"/>
                <w:sz w:val="24"/>
              </w:rPr>
            </w:pPr>
            <w:r w:rsidRPr="00613274">
              <w:rPr>
                <w:rStyle w:val="InstructionsTabelleText"/>
                <w:rFonts w:ascii="Times New Roman" w:hAnsi="Times New Roman"/>
                <w:sz w:val="24"/>
              </w:rPr>
              <w:t>Institucije v stolpcih 0090 in 0100 poročajo o najnižjih pragovih izgub, ki so že opredeljeni in se uporabljajo za zbiranje notranjih podatkov o izgubah.</w:t>
            </w:r>
          </w:p>
          <w:p w14:paraId="4FAB0E4A" w14:textId="62A95685" w:rsidR="00FD54FC" w:rsidRPr="00613274" w:rsidRDefault="001F6487" w:rsidP="00FD54FC">
            <w:pPr>
              <w:autoSpaceDE w:val="0"/>
              <w:autoSpaceDN w:val="0"/>
              <w:adjustRightInd w:val="0"/>
              <w:spacing w:before="0" w:after="0"/>
              <w:rPr>
                <w:rStyle w:val="InstructionsTabelleText"/>
                <w:rFonts w:ascii="Times New Roman" w:hAnsi="Times New Roman"/>
                <w:sz w:val="24"/>
              </w:rPr>
            </w:pPr>
            <w:r w:rsidRPr="00613274">
              <w:rPr>
                <w:rStyle w:val="InstructionsTabelleText"/>
                <w:rFonts w:ascii="Times New Roman" w:hAnsi="Times New Roman"/>
                <w:sz w:val="24"/>
              </w:rPr>
              <w:t>Če institucija za vsa poslovna področja uporablja samo en prag, se izpolni samo stolpec 0090.</w:t>
            </w:r>
          </w:p>
          <w:p w14:paraId="70501482" w14:textId="498EFA89" w:rsidR="00650B6C" w:rsidRPr="00613274" w:rsidRDefault="001F6487" w:rsidP="0002267E">
            <w:pPr>
              <w:rPr>
                <w:rStyle w:val="InstructionsTabelleText"/>
                <w:rFonts w:ascii="Times New Roman" w:hAnsi="Times New Roman"/>
                <w:sz w:val="24"/>
              </w:rPr>
            </w:pPr>
            <w:r w:rsidRPr="00613274">
              <w:rPr>
                <w:rStyle w:val="InstructionsTabelleText"/>
                <w:rFonts w:ascii="Times New Roman" w:hAnsi="Times New Roman"/>
                <w:sz w:val="24"/>
              </w:rPr>
              <w:t>Če se znotraj istega poslovnega področja uporabljajo različni pragovi, se izpolni tudi najvišji veljavni prag (stolpec 0100).</w:t>
            </w:r>
          </w:p>
        </w:tc>
      </w:tr>
    </w:tbl>
    <w:p w14:paraId="7D438528" w14:textId="77777777" w:rsidR="00FD54FC" w:rsidRPr="00613274"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613274" w14:paraId="3025DA90" w14:textId="77777777" w:rsidTr="3B06A011">
        <w:trPr>
          <w:trHeight w:val="504"/>
        </w:trPr>
        <w:tc>
          <w:tcPr>
            <w:tcW w:w="9180" w:type="dxa"/>
            <w:gridSpan w:val="2"/>
            <w:shd w:val="clear" w:color="auto" w:fill="CCCCCC"/>
          </w:tcPr>
          <w:p w14:paraId="22584A44" w14:textId="77777777" w:rsidR="00FD54FC" w:rsidRPr="00613274" w:rsidRDefault="00FD54FC" w:rsidP="005D3C49">
            <w:pPr>
              <w:keepNext/>
              <w:autoSpaceDE w:val="0"/>
              <w:autoSpaceDN w:val="0"/>
              <w:adjustRightInd w:val="0"/>
              <w:spacing w:after="0"/>
              <w:rPr>
                <w:rFonts w:ascii="Times New Roman" w:hAnsi="Times New Roman"/>
                <w:b/>
                <w:bCs/>
                <w:sz w:val="24"/>
              </w:rPr>
            </w:pPr>
            <w:r w:rsidRPr="00613274">
              <w:rPr>
                <w:rFonts w:ascii="Times New Roman" w:hAnsi="Times New Roman"/>
                <w:b/>
                <w:sz w:val="24"/>
              </w:rPr>
              <w:t>Vrstice</w:t>
            </w:r>
          </w:p>
        </w:tc>
      </w:tr>
      <w:tr w:rsidR="00FD54FC" w:rsidRPr="00613274" w14:paraId="747AECBF" w14:textId="77777777" w:rsidTr="3B06A011">
        <w:tc>
          <w:tcPr>
            <w:tcW w:w="1101" w:type="dxa"/>
          </w:tcPr>
          <w:p w14:paraId="373E8135" w14:textId="77777777" w:rsidR="00FD54FC" w:rsidRPr="00613274" w:rsidRDefault="00C93FC2" w:rsidP="000F70EC">
            <w:pPr>
              <w:rPr>
                <w:rFonts w:ascii="Times New Roman" w:hAnsi="Times New Roman"/>
                <w:bCs/>
                <w:sz w:val="24"/>
              </w:rPr>
            </w:pPr>
            <w:r w:rsidRPr="00613274">
              <w:rPr>
                <w:rFonts w:ascii="Times New Roman" w:hAnsi="Times New Roman"/>
                <w:sz w:val="24"/>
                <w:lang w:eastAsia="de-DE"/>
              </w:rPr>
              <w:t>0010</w:t>
            </w:r>
            <w:r w:rsidRPr="00613274">
              <w:rPr>
                <w:rFonts w:ascii="Times New Roman" w:hAnsi="Times New Roman"/>
                <w:sz w:val="24"/>
                <w:lang w:eastAsia="nl-BE"/>
              </w:rPr>
              <w:t>-0880</w:t>
            </w:r>
          </w:p>
        </w:tc>
        <w:tc>
          <w:tcPr>
            <w:tcW w:w="8079" w:type="dxa"/>
          </w:tcPr>
          <w:p w14:paraId="73EF9F40" w14:textId="7C8BD87F"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POSLOVNA PODROČJA: PODJETNIŠKE FINANCE, TRGOVANJE IN PRODAJA, POSLI Z VREDNOSTNIMI PAPIRJI NA DROBNO, KOMERCIALNO BANČNIŠTVO, BANČNIŠTVO NA DROBNO, PLAČILO IN PORAVNAVA, AGENCIJSKE STORITVE, UPRAVLJANJE SREDSTEV, KORPORATIVNE POSTAVKE</w:t>
            </w:r>
          </w:p>
          <w:p w14:paraId="4ABD41A7" w14:textId="4AA98EEC" w:rsidR="00FD54FC" w:rsidRPr="00613274" w:rsidRDefault="00FD54FC" w:rsidP="00FD54FC">
            <w:pPr>
              <w:pStyle w:val="PlainText"/>
              <w:jc w:val="both"/>
              <w:rPr>
                <w:rFonts w:ascii="Times New Roman" w:hAnsi="Times New Roman"/>
                <w:sz w:val="24"/>
                <w:szCs w:val="24"/>
              </w:rPr>
            </w:pPr>
            <w:r w:rsidRPr="00613274">
              <w:rPr>
                <w:rFonts w:ascii="Times New Roman" w:hAnsi="Times New Roman"/>
                <w:sz w:val="24"/>
              </w:rPr>
              <w:t>Institucija za vsako vrsto dogodka izgube in poslovno področje v skladu z notranjimi pragovi sporoči naslednje informacije: število dogodkov izgube (novi dogodki izgube), bruto znesek izgub (novi dogodki izgube), število dogodkov izgube, pri katerih so se izgube prilagodile, prilagoditve izgube v zvezi s prejšnjimi obdobji poročanja, največja posamezna izguba, vsota petih največjih izgub, skupna neposredna povrnitev izgub ter povrnitev iz zavarovanja in drugih mehanizmov za prenos tveganja skupaj.</w:t>
            </w:r>
          </w:p>
          <w:p w14:paraId="598C709E" w14:textId="77777777" w:rsidR="00FD54FC" w:rsidRPr="00613274" w:rsidRDefault="00FD54FC" w:rsidP="00FD54FC">
            <w:pPr>
              <w:rPr>
                <w:rFonts w:ascii="Times New Roman" w:hAnsi="Times New Roman"/>
                <w:sz w:val="24"/>
              </w:rPr>
            </w:pPr>
            <w:r w:rsidRPr="00613274">
              <w:rPr>
                <w:rFonts w:ascii="Times New Roman" w:hAnsi="Times New Roman"/>
                <w:sz w:val="24"/>
              </w:rPr>
              <w:t>V primeru dogodka izgube, ki je vplival na več poslovnih področij, se „bruto znesek izgube“ porazdeli med vsa poslovna področja, na katera je vplival.</w:t>
            </w:r>
          </w:p>
          <w:p w14:paraId="7BC94C24" w14:textId="643D0143" w:rsidR="00FD54FC" w:rsidRPr="00613274" w:rsidRDefault="00FD54FC" w:rsidP="3B06A011">
            <w:pPr>
              <w:rPr>
                <w:rFonts w:ascii="Times New Roman" w:hAnsi="Times New Roman"/>
                <w:sz w:val="24"/>
              </w:rPr>
            </w:pPr>
            <w:r w:rsidRPr="00613274">
              <w:rPr>
                <w:rFonts w:ascii="Times New Roman" w:hAnsi="Times New Roman"/>
                <w:sz w:val="24"/>
              </w:rPr>
              <w:lastRenderedPageBreak/>
              <w:t>Institucije, ki so decembra 2024 izračunale svojo kapitalsko zahtevo v skladu z enostavnim pristopom (BIA), lahko poročajo le o tistih izgubah, za katere poslovno področje ni opredeljeno v vrsticah 0910 do 0980.</w:t>
            </w:r>
          </w:p>
        </w:tc>
      </w:tr>
      <w:tr w:rsidR="00FD54FC" w:rsidRPr="00613274" w14:paraId="5539CB2D" w14:textId="77777777" w:rsidTr="3B06A011">
        <w:tc>
          <w:tcPr>
            <w:tcW w:w="1101" w:type="dxa"/>
          </w:tcPr>
          <w:p w14:paraId="2AD95C57" w14:textId="77777777" w:rsidR="00FD54FC" w:rsidRPr="00613274" w:rsidRDefault="00C93FC2" w:rsidP="00FD54FC">
            <w:pPr>
              <w:rPr>
                <w:rFonts w:ascii="Times New Roman" w:hAnsi="Times New Roman"/>
                <w:bCs/>
                <w:sz w:val="24"/>
              </w:rPr>
            </w:pPr>
            <w:r w:rsidRPr="00613274">
              <w:rPr>
                <w:rFonts w:ascii="Times New Roman" w:hAnsi="Times New Roman"/>
                <w:sz w:val="24"/>
                <w:lang w:eastAsia="nl-BE"/>
              </w:rPr>
              <w:lastRenderedPageBreak/>
              <w:t>0010, 0110, 0210, 0310, 0410, 0510, 0610, 0710, 0810</w:t>
            </w:r>
          </w:p>
        </w:tc>
        <w:tc>
          <w:tcPr>
            <w:tcW w:w="8079" w:type="dxa"/>
          </w:tcPr>
          <w:p w14:paraId="6FB8404E"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Število dogodkov izgube (novi dogodki izgube)</w:t>
            </w:r>
          </w:p>
          <w:p w14:paraId="0A87F437" w14:textId="77777777" w:rsidR="00FD54FC" w:rsidRPr="00613274" w:rsidRDefault="00FD54FC" w:rsidP="00FD54FC">
            <w:pPr>
              <w:rPr>
                <w:rFonts w:ascii="Times New Roman" w:hAnsi="Times New Roman"/>
                <w:sz w:val="24"/>
              </w:rPr>
            </w:pPr>
            <w:r w:rsidRPr="00613274">
              <w:rPr>
                <w:rFonts w:ascii="Times New Roman" w:hAnsi="Times New Roman"/>
                <w:sz w:val="24"/>
              </w:rPr>
              <w:t>Število dogodkov izgube je število dogodkov izgube, za katere so bile bruto izgube obračunane v referenčnem obdobju poročanja.</w:t>
            </w:r>
          </w:p>
          <w:p w14:paraId="1CB08978" w14:textId="77777777" w:rsidR="00FD54FC" w:rsidRPr="00613274" w:rsidRDefault="00FD54FC" w:rsidP="005D3C49">
            <w:pPr>
              <w:keepNext/>
              <w:rPr>
                <w:rFonts w:ascii="Times New Roman" w:hAnsi="Times New Roman"/>
                <w:sz w:val="24"/>
              </w:rPr>
            </w:pPr>
            <w:r w:rsidRPr="00613274">
              <w:rPr>
                <w:rFonts w:ascii="Times New Roman" w:hAnsi="Times New Roman"/>
                <w:sz w:val="24"/>
              </w:rPr>
              <w:t>Število dogodkov izgube se nanaša na „nove dogodke“, tj. dogodke operativnega tveganja, ki so:</w:t>
            </w:r>
          </w:p>
          <w:p w14:paraId="3B968FDE" w14:textId="3F1B5227" w:rsidR="00FD54FC" w:rsidRPr="00613274" w:rsidRDefault="00FD54FC" w:rsidP="005D3C49">
            <w:pPr>
              <w:pStyle w:val="ListParagraph"/>
              <w:numPr>
                <w:ilvl w:val="0"/>
                <w:numId w:val="43"/>
              </w:numPr>
              <w:tabs>
                <w:tab w:val="left" w:pos="459"/>
              </w:tabs>
              <w:ind w:hanging="1080"/>
              <w:rPr>
                <w:rFonts w:ascii="Times New Roman" w:hAnsi="Times New Roman"/>
                <w:sz w:val="24"/>
              </w:rPr>
            </w:pPr>
            <w:r w:rsidRPr="00613274">
              <w:rPr>
                <w:rFonts w:ascii="Times New Roman" w:hAnsi="Times New Roman"/>
                <w:sz w:val="24"/>
              </w:rPr>
              <w:t>„prvič obračunani“ v referenčnem obdobju poročanja ali</w:t>
            </w:r>
          </w:p>
          <w:p w14:paraId="1A1A183C" w14:textId="72C3641D" w:rsidR="00FD54FC" w:rsidRPr="00613274" w:rsidRDefault="00FD54FC" w:rsidP="005D3C49">
            <w:pPr>
              <w:pStyle w:val="ListParagraph"/>
              <w:numPr>
                <w:ilvl w:val="0"/>
                <w:numId w:val="43"/>
              </w:numPr>
              <w:tabs>
                <w:tab w:val="left" w:pos="459"/>
              </w:tabs>
              <w:ind w:left="499" w:hanging="499"/>
              <w:rPr>
                <w:rFonts w:ascii="Times New Roman" w:hAnsi="Times New Roman"/>
                <w:sz w:val="24"/>
              </w:rPr>
            </w:pPr>
            <w:r w:rsidRPr="00613274">
              <w:rPr>
                <w:rFonts w:ascii="Times New Roman" w:hAnsi="Times New Roman"/>
                <w:sz w:val="24"/>
              </w:rPr>
              <w:t>„prvič obračunani“ v prejšnjem referenčnem obdobju poročanja, če dogodek izgube ni bil vključen v nobeno prejšnje poročilo nadzornemu organu, npr. ker je bil kot dogodek izgube zaradi operativnega tveganja opredeljen šele v tekočem referenčnem obdobju poročanja ali ker je skupna izguba, ki se nanaša na ta dogodek izgube (tj. prvotna izguba plus/minus vse prilagoditve, izvedene v prejšnjih referenčnih obdobjih poročanja), presegla prag za notranje zbiranje podatkov šele v tekočem referenčnem obdobju poročanja.</w:t>
            </w:r>
          </w:p>
          <w:p w14:paraId="76206E71" w14:textId="77777777" w:rsidR="00FD54FC" w:rsidRPr="00613274" w:rsidRDefault="00FD54FC" w:rsidP="3B06A011">
            <w:pPr>
              <w:rPr>
                <w:rStyle w:val="InstructionsTabelleberschrift"/>
                <w:rFonts w:ascii="Times New Roman" w:hAnsi="Times New Roman"/>
                <w:sz w:val="24"/>
              </w:rPr>
            </w:pPr>
            <w:r w:rsidRPr="00613274">
              <w:rPr>
                <w:rFonts w:ascii="Times New Roman" w:hAnsi="Times New Roman"/>
                <w:sz w:val="24"/>
              </w:rPr>
              <w:t>„Novi dogodki izgube“ ne vključujejo dogodkov izgube, ki so bili „prvič obračunani“ v prejšnjem referenčnem obdobju poročanja in so že bili vključeni v prejšnja poročila nadzornemu organu.</w:t>
            </w:r>
          </w:p>
        </w:tc>
      </w:tr>
      <w:tr w:rsidR="00FD54FC" w:rsidRPr="00613274" w14:paraId="67B548BF" w14:textId="77777777" w:rsidTr="3B06A011">
        <w:tc>
          <w:tcPr>
            <w:tcW w:w="1101" w:type="dxa"/>
          </w:tcPr>
          <w:p w14:paraId="25346D5E" w14:textId="77777777" w:rsidR="00FD54FC" w:rsidRPr="00613274" w:rsidRDefault="00C93FC2" w:rsidP="00FD54FC">
            <w:pPr>
              <w:rPr>
                <w:rFonts w:ascii="Times New Roman" w:hAnsi="Times New Roman"/>
                <w:bCs/>
                <w:sz w:val="24"/>
              </w:rPr>
            </w:pPr>
            <w:r w:rsidRPr="00613274">
              <w:rPr>
                <w:rFonts w:ascii="Times New Roman" w:hAnsi="Times New Roman"/>
                <w:sz w:val="24"/>
                <w:lang w:eastAsia="nl-BE"/>
              </w:rPr>
              <w:t>0020, 0120, 0220, 0320, 0420, 0520, 0620, 0720, 0820</w:t>
            </w:r>
          </w:p>
        </w:tc>
        <w:tc>
          <w:tcPr>
            <w:tcW w:w="8079" w:type="dxa"/>
          </w:tcPr>
          <w:p w14:paraId="675477D4"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Bruto znesek izgube (novi dogodki izgube)</w:t>
            </w:r>
          </w:p>
          <w:p w14:paraId="2E85E133" w14:textId="404A4022" w:rsidR="00FD54FC" w:rsidRPr="00613274" w:rsidRDefault="00FD54FC" w:rsidP="00FD54FC">
            <w:pPr>
              <w:rPr>
                <w:rFonts w:ascii="Times New Roman" w:hAnsi="Times New Roman"/>
                <w:sz w:val="24"/>
              </w:rPr>
            </w:pPr>
            <w:r w:rsidRPr="00613274">
              <w:rPr>
                <w:rFonts w:ascii="Times New Roman" w:hAnsi="Times New Roman"/>
                <w:sz w:val="24"/>
              </w:rPr>
              <w:t>Bruto znesek izgube je bruto znesek izgube, ki se nanaša na dogodke izgube iz naslova operativnega tveganja v skladu s členom 318(2) Uredbe (EU) št. 575/2013. Vse izgube, povezane z enim samim dogodkom izgube, ki so obračunane v referenčnem obdobju poročanja, se seštejejo in štejejo kot bruto izguba za ta dogodek izgube za to referenčno obdobje poročanja.</w:t>
            </w:r>
          </w:p>
          <w:p w14:paraId="611D2B8E" w14:textId="77777777" w:rsidR="00FD54FC" w:rsidRPr="00613274" w:rsidRDefault="00FD54FC" w:rsidP="00FD54FC">
            <w:pPr>
              <w:rPr>
                <w:rFonts w:ascii="Times New Roman" w:hAnsi="Times New Roman"/>
                <w:sz w:val="24"/>
              </w:rPr>
            </w:pPr>
            <w:r w:rsidRPr="00613274">
              <w:rPr>
                <w:rFonts w:ascii="Times New Roman" w:hAnsi="Times New Roman"/>
                <w:sz w:val="24"/>
              </w:rPr>
              <w:t>Sporočeni bruto znesek izgube se nanaša na „nove dogodke izgube“ iz zgornje vrstice te razpredelnice. Za dogodke izgube, ki so bili „prvič obračunani“ v prejšnjem referenčnem obdobju poročanja in niso bili vključeni v nobeno prejšnje poročilo nadzornemu organu, se skupna akumulirana izguba do referenčnega datuma poročanja (tj. prvotna izguba plus/minus vse prilagoditve izgub, izvedene v prejšnjih referenčnih obdobjih poročanja), sporoči kot bruto izguba na referenčni datum poročanja.</w:t>
            </w:r>
          </w:p>
          <w:p w14:paraId="371CD21C" w14:textId="77777777" w:rsidR="00FD54FC" w:rsidRPr="00613274" w:rsidRDefault="00FD54FC" w:rsidP="3B06A011">
            <w:pPr>
              <w:rPr>
                <w:rStyle w:val="InstructionsTabelleberschrift"/>
                <w:rFonts w:ascii="Times New Roman" w:hAnsi="Times New Roman"/>
                <w:sz w:val="24"/>
              </w:rPr>
            </w:pPr>
            <w:r w:rsidRPr="00613274">
              <w:rPr>
                <w:rFonts w:ascii="Times New Roman" w:hAnsi="Times New Roman"/>
                <w:sz w:val="24"/>
              </w:rPr>
              <w:t>Pri zneskih, o katerih se poroča, se ne upoštevajo prejete povrnitve.</w:t>
            </w:r>
          </w:p>
        </w:tc>
      </w:tr>
      <w:tr w:rsidR="00FD54FC" w:rsidRPr="00613274" w14:paraId="35BC8758" w14:textId="77777777" w:rsidTr="3B06A011">
        <w:tc>
          <w:tcPr>
            <w:tcW w:w="1101" w:type="dxa"/>
          </w:tcPr>
          <w:p w14:paraId="30B4B9A7" w14:textId="77777777" w:rsidR="00FD54FC" w:rsidRPr="00613274" w:rsidRDefault="00C93FC2" w:rsidP="00FD54FC">
            <w:pPr>
              <w:rPr>
                <w:rFonts w:ascii="Times New Roman" w:hAnsi="Times New Roman"/>
                <w:bCs/>
                <w:sz w:val="24"/>
              </w:rPr>
            </w:pPr>
            <w:r w:rsidRPr="00613274">
              <w:rPr>
                <w:rFonts w:ascii="Times New Roman" w:hAnsi="Times New Roman"/>
                <w:sz w:val="24"/>
                <w:lang w:eastAsia="nl-BE"/>
              </w:rPr>
              <w:t>0030, 0130, 0230, 0330, 0430, 0530, 0630, 0730, 0830</w:t>
            </w:r>
          </w:p>
        </w:tc>
        <w:tc>
          <w:tcPr>
            <w:tcW w:w="8079" w:type="dxa"/>
          </w:tcPr>
          <w:p w14:paraId="20431596"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Število dogodkov izgube, pri katerih so se izgube prilagodile</w:t>
            </w:r>
          </w:p>
          <w:p w14:paraId="489FCDC5" w14:textId="15690A81" w:rsidR="00FD54FC" w:rsidRPr="00613274" w:rsidRDefault="00FD54FC" w:rsidP="3B06A011">
            <w:pPr>
              <w:rPr>
                <w:rFonts w:ascii="Times New Roman" w:hAnsi="Times New Roman"/>
                <w:sz w:val="24"/>
              </w:rPr>
            </w:pPr>
            <w:r w:rsidRPr="00613274">
              <w:rPr>
                <w:rFonts w:ascii="Times New Roman" w:hAnsi="Times New Roman"/>
                <w:sz w:val="24"/>
              </w:rPr>
              <w:t>Število dogodkov izgube, pri katerih so se izgube prilagodile, je število dogodkov izgube iz naslova operativnega tveganja, „prvič obračunanih“ v prejšnjih referenčnih obdobjih poročanja in že vključenih v prejšnja poročila, za katere so bile izgube prilagojene v tekočem referenčnem obdobju poročanja.</w:t>
            </w:r>
          </w:p>
          <w:p w14:paraId="35A5D3D6" w14:textId="77777777" w:rsidR="00FD54FC" w:rsidRPr="00613274" w:rsidRDefault="001F6487" w:rsidP="005F1EB8">
            <w:pPr>
              <w:rPr>
                <w:b/>
                <w:sz w:val="24"/>
              </w:rPr>
            </w:pPr>
            <w:r w:rsidRPr="00613274">
              <w:rPr>
                <w:rFonts w:ascii="Times New Roman" w:hAnsi="Times New Roman"/>
                <w:sz w:val="24"/>
              </w:rPr>
              <w:t>Če je bila za dogodek izgube v referenčnem obdobju poročanja opravljena več kot ena prilagoditev izgube, se vsota teh prilagoditev izgube šteje kot ena prilagoditev v zadevnem obdobju.</w:t>
            </w:r>
          </w:p>
        </w:tc>
      </w:tr>
      <w:tr w:rsidR="00FD54FC" w:rsidRPr="00613274" w14:paraId="4897901E" w14:textId="77777777" w:rsidTr="3B06A011">
        <w:tc>
          <w:tcPr>
            <w:tcW w:w="1101" w:type="dxa"/>
          </w:tcPr>
          <w:p w14:paraId="1CA10334" w14:textId="77777777" w:rsidR="00FD54FC" w:rsidRPr="00613274" w:rsidRDefault="00C93FC2" w:rsidP="00FD54FC">
            <w:pPr>
              <w:rPr>
                <w:rFonts w:ascii="Times New Roman" w:hAnsi="Times New Roman"/>
                <w:bCs/>
                <w:sz w:val="24"/>
              </w:rPr>
            </w:pPr>
            <w:r w:rsidRPr="00613274">
              <w:rPr>
                <w:rFonts w:ascii="Times New Roman" w:hAnsi="Times New Roman"/>
                <w:sz w:val="24"/>
                <w:lang w:eastAsia="nl-BE"/>
              </w:rPr>
              <w:lastRenderedPageBreak/>
              <w:t>0040, 0140, 0240, 0340, 0440, 0540, 0640, 0</w:t>
            </w:r>
            <w:r w:rsidRPr="00613274">
              <w:rPr>
                <w:rFonts w:ascii="Times New Roman" w:hAnsi="Times New Roman"/>
                <w:sz w:val="24"/>
                <w:lang w:eastAsia="de-DE"/>
              </w:rPr>
              <w:t>740</w:t>
            </w:r>
            <w:r w:rsidRPr="00613274">
              <w:rPr>
                <w:rFonts w:ascii="Times New Roman" w:hAnsi="Times New Roman"/>
                <w:sz w:val="24"/>
                <w:lang w:eastAsia="nl-BE"/>
              </w:rPr>
              <w:t>, 0840</w:t>
            </w:r>
          </w:p>
        </w:tc>
        <w:tc>
          <w:tcPr>
            <w:tcW w:w="8079" w:type="dxa"/>
          </w:tcPr>
          <w:p w14:paraId="68049943"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Prilagoditve izgub, ki se nanašajo na prejšnja obdobja poročanja</w:t>
            </w:r>
          </w:p>
          <w:p w14:paraId="13788219" w14:textId="77777777" w:rsidR="00FD54FC" w:rsidRPr="00613274" w:rsidRDefault="00FD54FC" w:rsidP="005D3C49">
            <w:pPr>
              <w:keepNext/>
              <w:rPr>
                <w:rFonts w:ascii="Times New Roman" w:hAnsi="Times New Roman"/>
                <w:sz w:val="24"/>
              </w:rPr>
            </w:pPr>
            <w:r w:rsidRPr="00613274">
              <w:rPr>
                <w:rFonts w:ascii="Times New Roman" w:hAnsi="Times New Roman"/>
                <w:sz w:val="24"/>
              </w:rPr>
              <w:t>Prilagoditve izgub, ki se nanašajo na prejšnja referenčna obdobja poročanja, so seštevek naslednjih elementov (pozitivnih ali negativnih):</w:t>
            </w:r>
          </w:p>
          <w:p w14:paraId="1123BBFF" w14:textId="68B858FE" w:rsidR="00FD54FC" w:rsidRPr="00613274" w:rsidRDefault="00FD54FC" w:rsidP="005D3C49">
            <w:pPr>
              <w:pStyle w:val="ListParagraph"/>
              <w:numPr>
                <w:ilvl w:val="0"/>
                <w:numId w:val="44"/>
              </w:numPr>
              <w:tabs>
                <w:tab w:val="left" w:pos="459"/>
              </w:tabs>
              <w:ind w:left="358" w:hanging="284"/>
              <w:rPr>
                <w:rFonts w:ascii="Times New Roman" w:hAnsi="Times New Roman"/>
                <w:sz w:val="24"/>
              </w:rPr>
            </w:pPr>
            <w:r w:rsidRPr="00613274">
              <w:rPr>
                <w:rFonts w:ascii="Times New Roman" w:hAnsi="Times New Roman"/>
                <w:sz w:val="24"/>
              </w:rPr>
              <w:t>bruto zneskov izgub, ki se nanašajo na pozitivne prilagoditve izgub v referenčnem obdobju poročanja (npr. povečanje rezervacij, povezani dogodki izgube, dodatne poravnave) za dogodke operativnega tveganja, ki so bili „prvič obračunani“ in se je o njih poročalo v prejšnjih referenčnih obdobjih poročanja;</w:t>
            </w:r>
          </w:p>
          <w:p w14:paraId="22EFE0FB" w14:textId="1EA56092" w:rsidR="00FD54FC" w:rsidRPr="00613274" w:rsidRDefault="00FD54FC" w:rsidP="005D3C49">
            <w:pPr>
              <w:pStyle w:val="ListParagraph"/>
              <w:numPr>
                <w:ilvl w:val="0"/>
                <w:numId w:val="44"/>
              </w:numPr>
              <w:tabs>
                <w:tab w:val="left" w:pos="459"/>
              </w:tabs>
              <w:ind w:left="358" w:hanging="284"/>
              <w:rPr>
                <w:rFonts w:ascii="Times New Roman" w:hAnsi="Times New Roman"/>
                <w:sz w:val="24"/>
              </w:rPr>
            </w:pPr>
            <w:r w:rsidRPr="00613274">
              <w:rPr>
                <w:rFonts w:ascii="Times New Roman" w:hAnsi="Times New Roman"/>
                <w:sz w:val="24"/>
              </w:rPr>
              <w:t>bruto zneskov izgub, ki se nanašajo na negativne prilagoditve izgub v referenčnem obdobju poročanja (npr. zaradi zmanjšanja rezervacij) za dogodke izgube iz naslova operativnega tveganja, ki so bili „prvič obračunani“ in se je o njih poročalo v prejšnjih referenčnih obdobjih poročanja.</w:t>
            </w:r>
          </w:p>
          <w:p w14:paraId="6796D1A0" w14:textId="77777777" w:rsidR="00FD54FC" w:rsidRPr="00613274" w:rsidRDefault="001F6487" w:rsidP="3B06A011">
            <w:pPr>
              <w:rPr>
                <w:rFonts w:ascii="Times New Roman" w:hAnsi="Times New Roman"/>
                <w:sz w:val="24"/>
              </w:rPr>
            </w:pPr>
            <w:r w:rsidRPr="00613274">
              <w:rPr>
                <w:rFonts w:ascii="Times New Roman" w:hAnsi="Times New Roman"/>
                <w:sz w:val="24"/>
              </w:rPr>
              <w:t>Če je bila v referenčnem obdobju poročanja opravljena več kot ena prilagoditev izgube za dogodek izgube, se zneski vseh teh prilagoditev izgube seštejejo, pri čemer se upošteva predznak prilagoditve (pozitivna ali negativna). Ta vsota se šteje kot prilagoditev izgube za zadevni dogodek izgube za to referenčno obdobje poročanja.</w:t>
            </w:r>
          </w:p>
          <w:p w14:paraId="1FF4DC2A" w14:textId="77777777" w:rsidR="00FD54FC" w:rsidRPr="00613274" w:rsidRDefault="001F6487" w:rsidP="00FD54FC">
            <w:pPr>
              <w:rPr>
                <w:rFonts w:ascii="Times New Roman" w:hAnsi="Times New Roman"/>
                <w:sz w:val="24"/>
              </w:rPr>
            </w:pPr>
            <w:r w:rsidRPr="00613274">
              <w:rPr>
                <w:rFonts w:ascii="Times New Roman" w:hAnsi="Times New Roman"/>
                <w:sz w:val="24"/>
              </w:rPr>
              <w:t>Če je zaradi negativne prilagoditve izgube prilagojeni znesek izgube, ki ga je mogoče pripisati dogodku izgube, pod pragom institucije za zbiranje notranjih podatkov, institucija poroča o skupnem znesku izgube za ta dogodek izgube, akumuliran do zadnjega trenutka, ko se o dogodku poroča za decembrski referenčni datum (tj. prvotna izguba plus/minus vse prilagoditve izgube v prejšnjih referenčnih obdobjih poročanja), z negativnim predznakom namesto zneska same negativne prilagoditve izgube.</w:t>
            </w:r>
          </w:p>
          <w:p w14:paraId="0FAF0676" w14:textId="77777777" w:rsidR="00FD54FC" w:rsidRPr="00613274" w:rsidRDefault="00FD54FC" w:rsidP="3B06A011">
            <w:pPr>
              <w:rPr>
                <w:b/>
                <w:bCs/>
                <w:sz w:val="24"/>
              </w:rPr>
            </w:pPr>
            <w:r w:rsidRPr="00613274">
              <w:rPr>
                <w:rFonts w:ascii="Times New Roman" w:hAnsi="Times New Roman"/>
                <w:sz w:val="24"/>
              </w:rPr>
              <w:t>Pri zneskih, o katerih se poroča, se ne upoštevajo prejete povrnitve.</w:t>
            </w:r>
          </w:p>
        </w:tc>
      </w:tr>
      <w:tr w:rsidR="00FD54FC" w:rsidRPr="00613274" w14:paraId="03FCD499" w14:textId="77777777" w:rsidTr="3B06A011">
        <w:tc>
          <w:tcPr>
            <w:tcW w:w="1101" w:type="dxa"/>
          </w:tcPr>
          <w:p w14:paraId="7980B206" w14:textId="77777777" w:rsidR="00FD54FC" w:rsidRPr="00613274" w:rsidRDefault="00C93FC2" w:rsidP="00FD54FC">
            <w:pPr>
              <w:rPr>
                <w:rFonts w:ascii="Times New Roman" w:hAnsi="Times New Roman"/>
                <w:bCs/>
                <w:sz w:val="24"/>
              </w:rPr>
            </w:pPr>
            <w:r w:rsidRPr="00613274">
              <w:rPr>
                <w:rFonts w:ascii="Times New Roman" w:hAnsi="Times New Roman"/>
                <w:sz w:val="24"/>
                <w:lang w:eastAsia="nl-BE"/>
              </w:rPr>
              <w:t>0050, 0150, 0250, 0350, 0450, 0550, 0650, 0750, 0850</w:t>
            </w:r>
          </w:p>
        </w:tc>
        <w:tc>
          <w:tcPr>
            <w:tcW w:w="8079" w:type="dxa"/>
          </w:tcPr>
          <w:p w14:paraId="593A9C4B"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Največja posamezna izguba</w:t>
            </w:r>
          </w:p>
          <w:p w14:paraId="388ADCDC" w14:textId="77777777" w:rsidR="00FD54FC" w:rsidRPr="00613274" w:rsidRDefault="00FD54FC" w:rsidP="005D3C49">
            <w:pPr>
              <w:keepNext/>
              <w:rPr>
                <w:rFonts w:ascii="Times New Roman" w:hAnsi="Times New Roman"/>
                <w:sz w:val="24"/>
              </w:rPr>
            </w:pPr>
            <w:r w:rsidRPr="00613274">
              <w:rPr>
                <w:rFonts w:ascii="Times New Roman" w:hAnsi="Times New Roman"/>
                <w:sz w:val="24"/>
              </w:rPr>
              <w:t>Največja posamezna izguba je večji znesek izmed:</w:t>
            </w:r>
          </w:p>
          <w:p w14:paraId="4247C82D" w14:textId="0FA11190" w:rsidR="00FD54FC" w:rsidRPr="00613274" w:rsidRDefault="00FD54FC" w:rsidP="005D3C49">
            <w:pPr>
              <w:pStyle w:val="ListParagraph"/>
              <w:numPr>
                <w:ilvl w:val="0"/>
                <w:numId w:val="45"/>
              </w:numPr>
              <w:tabs>
                <w:tab w:val="left" w:pos="459"/>
              </w:tabs>
              <w:ind w:left="499" w:hanging="499"/>
              <w:rPr>
                <w:rFonts w:ascii="Times New Roman" w:hAnsi="Times New Roman"/>
                <w:sz w:val="24"/>
              </w:rPr>
            </w:pPr>
            <w:r w:rsidRPr="00613274">
              <w:rPr>
                <w:rFonts w:ascii="Times New Roman" w:hAnsi="Times New Roman"/>
                <w:sz w:val="24"/>
              </w:rPr>
              <w:t>največjega bruto zneska izgube, povezanega z dogodkom izgube, o katerem se je prvič poročalo v referenčnem obdobju poročanja, in</w:t>
            </w:r>
          </w:p>
          <w:p w14:paraId="56D74189" w14:textId="772ECB0D" w:rsidR="00FD54FC" w:rsidRPr="00613274" w:rsidRDefault="00FD54FC" w:rsidP="005D3C49">
            <w:pPr>
              <w:pStyle w:val="ListParagraph"/>
              <w:numPr>
                <w:ilvl w:val="0"/>
                <w:numId w:val="45"/>
              </w:numPr>
              <w:tabs>
                <w:tab w:val="left" w:pos="459"/>
              </w:tabs>
              <w:ind w:left="499" w:hanging="499"/>
              <w:rPr>
                <w:rFonts w:ascii="Times New Roman" w:hAnsi="Times New Roman"/>
                <w:sz w:val="24"/>
              </w:rPr>
            </w:pPr>
            <w:r w:rsidRPr="00613274">
              <w:rPr>
                <w:rFonts w:ascii="Times New Roman" w:hAnsi="Times New Roman"/>
                <w:sz w:val="24"/>
              </w:rPr>
              <w:t>največjega zneska pozitivne prilagoditve izgube (kot so navedeni v vrsticah 0040, 0140, …, 0840 zgoraj) v zvezi z dogodkom izgube, o katerem se je prvič poročalo v prejšnjem referenčnem obdobju poročanja.</w:t>
            </w:r>
          </w:p>
          <w:p w14:paraId="1AFA00C9" w14:textId="77777777" w:rsidR="00FD54FC" w:rsidRPr="00613274" w:rsidRDefault="00FD54FC" w:rsidP="3B06A011">
            <w:pPr>
              <w:rPr>
                <w:sz w:val="24"/>
              </w:rPr>
            </w:pPr>
            <w:r w:rsidRPr="00613274">
              <w:rPr>
                <w:rFonts w:ascii="Times New Roman" w:hAnsi="Times New Roman"/>
                <w:sz w:val="24"/>
              </w:rPr>
              <w:t>Pri zneskih, o katerih se poroča, se ne upoštevajo prejete povrnitve.</w:t>
            </w:r>
          </w:p>
        </w:tc>
      </w:tr>
      <w:tr w:rsidR="00FD54FC" w:rsidRPr="00613274" w14:paraId="7ED98CBE" w14:textId="77777777" w:rsidTr="3B06A011">
        <w:tc>
          <w:tcPr>
            <w:tcW w:w="1101" w:type="dxa"/>
          </w:tcPr>
          <w:p w14:paraId="1574A031" w14:textId="77777777" w:rsidR="00FD54FC" w:rsidRPr="00613274" w:rsidRDefault="00C93FC2" w:rsidP="00FD54FC">
            <w:pPr>
              <w:rPr>
                <w:rFonts w:ascii="Times New Roman" w:hAnsi="Times New Roman"/>
                <w:bCs/>
                <w:sz w:val="24"/>
              </w:rPr>
            </w:pPr>
            <w:r w:rsidRPr="00613274">
              <w:rPr>
                <w:rFonts w:ascii="Times New Roman" w:hAnsi="Times New Roman"/>
                <w:sz w:val="24"/>
                <w:lang w:eastAsia="nl-BE"/>
              </w:rPr>
              <w:t>0060, 0160, 0260, 0360, 0460, 0560, 0660, 0760, 0860</w:t>
            </w:r>
          </w:p>
        </w:tc>
        <w:tc>
          <w:tcPr>
            <w:tcW w:w="8079" w:type="dxa"/>
          </w:tcPr>
          <w:p w14:paraId="36322A87"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Vsota petih največjih izgub</w:t>
            </w:r>
          </w:p>
          <w:p w14:paraId="3D9655C2" w14:textId="77777777" w:rsidR="00FD54FC" w:rsidRPr="00613274" w:rsidRDefault="00FD54FC" w:rsidP="005D3C49">
            <w:pPr>
              <w:keepNext/>
              <w:rPr>
                <w:rFonts w:ascii="Times New Roman" w:hAnsi="Times New Roman"/>
                <w:sz w:val="24"/>
              </w:rPr>
            </w:pPr>
            <w:r w:rsidRPr="00613274">
              <w:rPr>
                <w:rFonts w:ascii="Times New Roman" w:hAnsi="Times New Roman"/>
                <w:sz w:val="24"/>
              </w:rPr>
              <w:t>Vsota petih največjih izgub je vsota petih največjih zneskov izmed:</w:t>
            </w:r>
          </w:p>
          <w:p w14:paraId="4B64CFB7" w14:textId="47C0B203" w:rsidR="00FD54FC" w:rsidRPr="00613274" w:rsidRDefault="00FD54FC" w:rsidP="005D3C49">
            <w:pPr>
              <w:pStyle w:val="ListParagraph"/>
              <w:numPr>
                <w:ilvl w:val="0"/>
                <w:numId w:val="46"/>
              </w:numPr>
              <w:tabs>
                <w:tab w:val="left" w:pos="459"/>
              </w:tabs>
              <w:ind w:left="499" w:hanging="499"/>
              <w:rPr>
                <w:rFonts w:ascii="Times New Roman" w:hAnsi="Times New Roman"/>
                <w:sz w:val="24"/>
              </w:rPr>
            </w:pPr>
            <w:r w:rsidRPr="00613274">
              <w:rPr>
                <w:rFonts w:ascii="Times New Roman" w:hAnsi="Times New Roman"/>
                <w:sz w:val="24"/>
              </w:rPr>
              <w:t>bruto zneskov izgub za dogodke izgube, o katerih se je prvič poročalo v referenčnem obdobju poročanja, in</w:t>
            </w:r>
          </w:p>
          <w:p w14:paraId="758169F5" w14:textId="305E1E4A" w:rsidR="00FD54FC" w:rsidRPr="00613274" w:rsidRDefault="00FD54FC" w:rsidP="005D3C49">
            <w:pPr>
              <w:pStyle w:val="ListParagraph"/>
              <w:numPr>
                <w:ilvl w:val="0"/>
                <w:numId w:val="46"/>
              </w:numPr>
              <w:tabs>
                <w:tab w:val="left" w:pos="459"/>
              </w:tabs>
              <w:ind w:left="499" w:hanging="499"/>
              <w:rPr>
                <w:rFonts w:ascii="Times New Roman" w:hAnsi="Times New Roman"/>
                <w:sz w:val="24"/>
              </w:rPr>
            </w:pPr>
            <w:r w:rsidRPr="00613274">
              <w:rPr>
                <w:rFonts w:ascii="Times New Roman" w:hAnsi="Times New Roman"/>
                <w:sz w:val="24"/>
              </w:rPr>
              <w:t xml:space="preserve">pozitivnih zneskov prilagoditev izgub (kot so navedeni za vrstice 0040, 0140, …, 0840 zgoraj), ki se nanašajo na izgube, o katerih se je prvič poročalo v prejšnjem referenčnem obdobju poročanja. Znesek, ki se lahko šteje kot eden od petih največjih, je znesek same prilagoditve izgube in ne skupna </w:t>
            </w:r>
            <w:r w:rsidRPr="00613274">
              <w:rPr>
                <w:rFonts w:ascii="Times New Roman" w:hAnsi="Times New Roman"/>
                <w:sz w:val="24"/>
              </w:rPr>
              <w:lastRenderedPageBreak/>
              <w:t>izguba, povezana z zadevnim dogodkom izgube pred prilagoditvijo izgube ali po njej.</w:t>
            </w:r>
          </w:p>
          <w:p w14:paraId="00CACAFA" w14:textId="77777777" w:rsidR="00FD54FC" w:rsidRPr="00613274" w:rsidRDefault="00FD54FC" w:rsidP="3B06A011">
            <w:pPr>
              <w:rPr>
                <w:sz w:val="24"/>
              </w:rPr>
            </w:pPr>
            <w:r w:rsidRPr="00613274">
              <w:rPr>
                <w:rFonts w:ascii="Times New Roman" w:hAnsi="Times New Roman"/>
                <w:sz w:val="24"/>
              </w:rPr>
              <w:t>Pri zneskih, o katerih se poroča, se ne upoštevajo prejete povrnitve.</w:t>
            </w:r>
          </w:p>
        </w:tc>
      </w:tr>
      <w:tr w:rsidR="00FD54FC" w:rsidRPr="00613274" w14:paraId="5406E1EB" w14:textId="77777777" w:rsidTr="3B06A011">
        <w:tc>
          <w:tcPr>
            <w:tcW w:w="1101" w:type="dxa"/>
          </w:tcPr>
          <w:p w14:paraId="7AF95081" w14:textId="77777777" w:rsidR="00FD54FC" w:rsidRPr="00613274" w:rsidRDefault="00C93FC2" w:rsidP="00FD54FC">
            <w:pPr>
              <w:rPr>
                <w:rFonts w:ascii="Times New Roman" w:hAnsi="Times New Roman"/>
                <w:bCs/>
                <w:sz w:val="24"/>
              </w:rPr>
            </w:pPr>
            <w:r w:rsidRPr="00613274">
              <w:rPr>
                <w:rFonts w:ascii="Times New Roman" w:hAnsi="Times New Roman"/>
                <w:sz w:val="24"/>
                <w:lang w:eastAsia="nl-BE"/>
              </w:rPr>
              <w:lastRenderedPageBreak/>
              <w:t>0070, 0170, 0270, 0370, 0470, 0570, 0670, 0770, 0870</w:t>
            </w:r>
          </w:p>
        </w:tc>
        <w:tc>
          <w:tcPr>
            <w:tcW w:w="8079" w:type="dxa"/>
          </w:tcPr>
          <w:p w14:paraId="4992576E" w14:textId="77777777" w:rsidR="00FD54FC" w:rsidRPr="00613274" w:rsidRDefault="00B34B0B" w:rsidP="005D3C49">
            <w:pPr>
              <w:keepNext/>
              <w:rPr>
                <w:sz w:val="24"/>
              </w:rPr>
            </w:pPr>
            <w:r w:rsidRPr="00613274">
              <w:rPr>
                <w:rStyle w:val="InstructionsTabelleberschrift"/>
                <w:rFonts w:ascii="Times New Roman" w:hAnsi="Times New Roman"/>
                <w:sz w:val="24"/>
              </w:rPr>
              <w:t>Neposredno povrnjena izguba skupaj</w:t>
            </w:r>
          </w:p>
          <w:p w14:paraId="0E30E677" w14:textId="0AA1E7F1" w:rsidR="00FD54FC" w:rsidRPr="00613274" w:rsidRDefault="00FD54FC" w:rsidP="00FD54FC">
            <w:pPr>
              <w:rPr>
                <w:rFonts w:ascii="Times New Roman" w:hAnsi="Times New Roman"/>
                <w:sz w:val="24"/>
              </w:rPr>
            </w:pPr>
            <w:r w:rsidRPr="00613274">
              <w:rPr>
                <w:rFonts w:ascii="Times New Roman" w:hAnsi="Times New Roman"/>
                <w:sz w:val="24"/>
              </w:rPr>
              <w:t>Neposredne povrnitve izgub so vse prejete povrnitve izgub, razen tistih, ki so predmet zavarovanja, kot je navedeno v vrstici te razpredelnice v nadaljevanju.</w:t>
            </w:r>
          </w:p>
          <w:p w14:paraId="05060BFF" w14:textId="25BCB89A" w:rsidR="008A1E95" w:rsidRPr="00613274" w:rsidRDefault="00FD54FC" w:rsidP="005D3C49">
            <w:pPr>
              <w:rPr>
                <w:rFonts w:ascii="Times New Roman" w:hAnsi="Times New Roman"/>
                <w:sz w:val="24"/>
              </w:rPr>
            </w:pPr>
            <w:r w:rsidRPr="00613274">
              <w:rPr>
                <w:rFonts w:ascii="Times New Roman" w:hAnsi="Times New Roman"/>
                <w:sz w:val="24"/>
              </w:rPr>
              <w:t>Neposredna povrnitev izgub skupaj je vsota vseh neposrednih povrnitev in prilagoditev neposrednih povrnitev, ki so bile obračunane v obdobju poročanja in ki se nanašajo na dogodke izgube iz naslova operativnega tveganja, ki so bili prvič obračunani v referenčnem obdobju poročanja ali v prejšnjih referenčnih obdobjih poročanja.</w:t>
            </w:r>
          </w:p>
        </w:tc>
      </w:tr>
      <w:tr w:rsidR="00FD54FC" w:rsidRPr="00613274" w14:paraId="634FF9D5" w14:textId="77777777" w:rsidTr="3B06A011">
        <w:tc>
          <w:tcPr>
            <w:tcW w:w="1101" w:type="dxa"/>
          </w:tcPr>
          <w:p w14:paraId="2715DBA0" w14:textId="77777777" w:rsidR="00FD54FC" w:rsidRPr="00613274" w:rsidRDefault="00C93FC2" w:rsidP="00FD54FC">
            <w:pPr>
              <w:rPr>
                <w:rFonts w:ascii="Times New Roman" w:hAnsi="Times New Roman"/>
                <w:bCs/>
                <w:sz w:val="24"/>
              </w:rPr>
            </w:pPr>
            <w:r w:rsidRPr="00613274">
              <w:rPr>
                <w:rFonts w:ascii="Times New Roman" w:hAnsi="Times New Roman"/>
                <w:sz w:val="24"/>
                <w:lang w:eastAsia="nl-BE"/>
              </w:rPr>
              <w:t>0080, 0180, 0</w:t>
            </w:r>
            <w:r w:rsidRPr="00613274">
              <w:rPr>
                <w:rFonts w:ascii="Times New Roman" w:hAnsi="Times New Roman"/>
                <w:sz w:val="24"/>
                <w:lang w:eastAsia="de-DE"/>
              </w:rPr>
              <w:t>280</w:t>
            </w:r>
            <w:r w:rsidRPr="00613274">
              <w:rPr>
                <w:rFonts w:ascii="Times New Roman" w:hAnsi="Times New Roman"/>
                <w:sz w:val="24"/>
                <w:lang w:eastAsia="nl-BE"/>
              </w:rPr>
              <w:t>, 0380, 0480, 0580, 0680, 0780, 0880</w:t>
            </w:r>
          </w:p>
        </w:tc>
        <w:tc>
          <w:tcPr>
            <w:tcW w:w="8079" w:type="dxa"/>
          </w:tcPr>
          <w:p w14:paraId="0C974825" w14:textId="004BC639"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Povrnitve iz zavarovanja skupaj</w:t>
            </w:r>
          </w:p>
          <w:p w14:paraId="22B75DB4" w14:textId="760018A0" w:rsidR="00FD54FC" w:rsidRPr="00613274" w:rsidRDefault="00FD54FC" w:rsidP="00FD54FC">
            <w:pPr>
              <w:rPr>
                <w:rFonts w:ascii="Times New Roman" w:hAnsi="Times New Roman"/>
                <w:sz w:val="24"/>
              </w:rPr>
            </w:pPr>
            <w:r w:rsidRPr="00613274">
              <w:rPr>
                <w:rFonts w:ascii="Times New Roman" w:hAnsi="Times New Roman"/>
                <w:sz w:val="24"/>
              </w:rPr>
              <w:t>Povrnitve iz zavarovanja so povrnitve v skladu s členom 317(1) in členom 318 Uredbe (EU) št. 575/2013.</w:t>
            </w:r>
          </w:p>
          <w:p w14:paraId="6F9286F3" w14:textId="3EB99CA9" w:rsidR="00FD54FC" w:rsidRPr="00613274" w:rsidRDefault="00FD54FC" w:rsidP="3B06A011">
            <w:pPr>
              <w:rPr>
                <w:sz w:val="24"/>
              </w:rPr>
            </w:pPr>
            <w:r w:rsidRPr="00613274">
              <w:rPr>
                <w:rFonts w:ascii="Times New Roman" w:hAnsi="Times New Roman"/>
                <w:sz w:val="24"/>
              </w:rPr>
              <w:t>Skupna povrnitev iz zavarovanja je vsota vseh povrnitev iz zavarovanja in prilagoditev takšnih povrnitev, ki so bile obračunane v referenčnem obdobju poročanja in ki se nanašajo na dogodke izgube iz naslova operativnega tveganja, ki so bili prvič obračunani v referenčnem obdobju poročanja ali v prejšnjih referenčnih obdobjih poročanja.</w:t>
            </w:r>
          </w:p>
        </w:tc>
      </w:tr>
      <w:tr w:rsidR="00FD54FC" w:rsidRPr="00613274" w14:paraId="331252AE" w14:textId="77777777" w:rsidTr="3B06A011">
        <w:tc>
          <w:tcPr>
            <w:tcW w:w="1101" w:type="dxa"/>
          </w:tcPr>
          <w:p w14:paraId="0E304D67" w14:textId="77777777" w:rsidR="00FD54FC" w:rsidRPr="00613274" w:rsidRDefault="00C93FC2" w:rsidP="000F70EC">
            <w:pPr>
              <w:rPr>
                <w:rFonts w:ascii="Times New Roman" w:hAnsi="Times New Roman"/>
                <w:bCs/>
                <w:sz w:val="24"/>
              </w:rPr>
            </w:pPr>
            <w:r w:rsidRPr="00613274">
              <w:rPr>
                <w:rFonts w:ascii="Times New Roman" w:hAnsi="Times New Roman"/>
                <w:sz w:val="24"/>
                <w:lang w:eastAsia="de-DE"/>
              </w:rPr>
              <w:t>0910</w:t>
            </w:r>
            <w:r w:rsidRPr="00613274">
              <w:rPr>
                <w:rFonts w:ascii="Times New Roman" w:hAnsi="Times New Roman"/>
                <w:sz w:val="24"/>
                <w:lang w:eastAsia="nl-BE"/>
              </w:rPr>
              <w:t>-0980</w:t>
            </w:r>
          </w:p>
        </w:tc>
        <w:tc>
          <w:tcPr>
            <w:tcW w:w="8079" w:type="dxa"/>
          </w:tcPr>
          <w:p w14:paraId="6E1626E8"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POSLOVNA PODROČJA SKUPAJ</w:t>
            </w:r>
          </w:p>
          <w:p w14:paraId="62DF7EDA" w14:textId="77777777" w:rsidR="00FD54FC" w:rsidRPr="00613274" w:rsidRDefault="00FD54FC" w:rsidP="3B06A011">
            <w:pPr>
              <w:rPr>
                <w:rFonts w:ascii="Times New Roman" w:hAnsi="Times New Roman"/>
                <w:sz w:val="24"/>
              </w:rPr>
            </w:pPr>
            <w:r w:rsidRPr="00613274">
              <w:rPr>
                <w:rFonts w:ascii="Times New Roman" w:hAnsi="Times New Roman"/>
                <w:sz w:val="24"/>
              </w:rPr>
              <w:t>Za vsako vrsto dogodka izgube (stolpci 0010 do 0080) je treba sporočiti informacije o poslovnih področjih skupaj.</w:t>
            </w:r>
          </w:p>
        </w:tc>
      </w:tr>
      <w:tr w:rsidR="00FD54FC" w:rsidRPr="00613274" w14:paraId="5E001C76" w14:textId="77777777" w:rsidTr="3B06A011">
        <w:tc>
          <w:tcPr>
            <w:tcW w:w="1101" w:type="dxa"/>
          </w:tcPr>
          <w:p w14:paraId="60FA9CC0" w14:textId="77777777" w:rsidR="00FD54FC" w:rsidRPr="00613274" w:rsidRDefault="00C93FC2" w:rsidP="000F70EC">
            <w:pPr>
              <w:rPr>
                <w:rFonts w:ascii="Times New Roman" w:hAnsi="Times New Roman"/>
                <w:bCs/>
                <w:sz w:val="24"/>
              </w:rPr>
            </w:pPr>
            <w:r w:rsidRPr="00613274">
              <w:rPr>
                <w:rFonts w:ascii="Times New Roman" w:hAnsi="Times New Roman"/>
                <w:sz w:val="24"/>
                <w:lang w:eastAsia="nl-BE"/>
              </w:rPr>
              <w:t>0910-0914</w:t>
            </w:r>
          </w:p>
        </w:tc>
        <w:tc>
          <w:tcPr>
            <w:tcW w:w="8079" w:type="dxa"/>
          </w:tcPr>
          <w:p w14:paraId="095C4CCB"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Število dogodkov izgube</w:t>
            </w:r>
          </w:p>
          <w:p w14:paraId="34FAAF76" w14:textId="71BBD004" w:rsidR="00FD54FC" w:rsidRPr="00613274" w:rsidRDefault="00FD54FC" w:rsidP="3B06A011">
            <w:pPr>
              <w:rPr>
                <w:rFonts w:ascii="Times New Roman" w:hAnsi="Times New Roman"/>
                <w:sz w:val="24"/>
              </w:rPr>
            </w:pPr>
            <w:r w:rsidRPr="00613274">
              <w:rPr>
                <w:rFonts w:ascii="Times New Roman" w:hAnsi="Times New Roman"/>
                <w:sz w:val="24"/>
              </w:rPr>
              <w:t>V vrstici 0910 se poroča o številu dogodkov izgube, ki presegajo notranji prag, po vrstah dogodkov izgube za vsa poslovna področja. To število je lahko nižje od seštevka števila dogodkov izgube po poslovnih področjih, saj se dogodki izgube z več učinki (učinki na različnih poslovnih področjih) obravnavajo kot en dogodek. Lahko je višje, če institucija, ki je decembra 2024 izračunala svoje kapitalske zahteve v skladu z enostavnim pristopom (BIA), ne more v vseh primerih opredeliti poslovnih področij, na katera je izguba vplivala.</w:t>
            </w:r>
          </w:p>
          <w:p w14:paraId="1029FFB0" w14:textId="77777777" w:rsidR="00FD54FC" w:rsidRPr="00613274" w:rsidRDefault="00FD54FC" w:rsidP="00FD54FC">
            <w:pPr>
              <w:rPr>
                <w:rFonts w:ascii="Times New Roman" w:hAnsi="Times New Roman"/>
                <w:sz w:val="24"/>
              </w:rPr>
            </w:pPr>
            <w:r w:rsidRPr="00613274">
              <w:rPr>
                <w:rFonts w:ascii="Times New Roman" w:hAnsi="Times New Roman"/>
                <w:sz w:val="24"/>
              </w:rPr>
              <w:t>V vrsticah 0911 do 0914 se poroča o številu dogodkov izgube z bruto zneskom izgube v razponih, opredeljenih v pripadajočih vrsticah predloge.</w:t>
            </w:r>
          </w:p>
          <w:p w14:paraId="3642B0CB" w14:textId="732C4B5C" w:rsidR="00FD54FC" w:rsidRPr="00613274" w:rsidRDefault="00FD54FC" w:rsidP="005D3C49">
            <w:pPr>
              <w:keepNext/>
              <w:rPr>
                <w:rFonts w:ascii="Times New Roman" w:hAnsi="Times New Roman"/>
                <w:sz w:val="24"/>
              </w:rPr>
            </w:pPr>
            <w:r w:rsidRPr="00613274">
              <w:rPr>
                <w:rFonts w:ascii="Times New Roman" w:hAnsi="Times New Roman"/>
                <w:sz w:val="24"/>
              </w:rPr>
              <w:t>Če je institucija vse svoje izgube pripisala poslovnemu področju ali je opredelila vrste dogodkov izgube za vse izgube, za stolpec 0080 velja naslednje, kakor je ustrezno:</w:t>
            </w:r>
          </w:p>
          <w:p w14:paraId="37853BE1" w14:textId="6BFD6AFC" w:rsidR="00FD54FC" w:rsidRPr="00613274" w:rsidRDefault="00FD54FC" w:rsidP="005D3C49">
            <w:pPr>
              <w:pStyle w:val="ListParagraph"/>
              <w:numPr>
                <w:ilvl w:val="0"/>
                <w:numId w:val="31"/>
              </w:numPr>
              <w:ind w:left="358" w:hanging="358"/>
              <w:rPr>
                <w:rFonts w:ascii="Times New Roman" w:hAnsi="Times New Roman"/>
                <w:sz w:val="24"/>
              </w:rPr>
            </w:pPr>
            <w:r w:rsidRPr="00613274">
              <w:rPr>
                <w:rFonts w:ascii="Times New Roman" w:hAnsi="Times New Roman"/>
                <w:sz w:val="24"/>
              </w:rPr>
              <w:t>skupno število dogodkov izgube, o katerih se poroča v vrsticah 0910 do 0914, je enako horizontalnemu seštevku števila dogodkov izgube v ustrezni vrstici, ker so se v teh podatkih dogodki izgube z učinki na različnih poslovnih področjih že šteli kot en dogodek izgube;</w:t>
            </w:r>
          </w:p>
          <w:p w14:paraId="0D57024E" w14:textId="6D59921A" w:rsidR="00FD54FC" w:rsidRPr="00613274"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613274">
              <w:rPr>
                <w:rFonts w:ascii="Times New Roman" w:hAnsi="Times New Roman"/>
                <w:sz w:val="24"/>
              </w:rPr>
              <w:lastRenderedPageBreak/>
              <w:t>število, o katerem se poroča v stolpcu 0080, vrstici 0910, ni nujno enako vertikalnemu seštevku števila dogodkov izgube, ki so vključeni v stolpec 0080, ker ima lahko en dogodek izgube učinek na različna poslovna področja hkrati.</w:t>
            </w:r>
          </w:p>
        </w:tc>
      </w:tr>
      <w:tr w:rsidR="00FD54FC" w:rsidRPr="00613274" w14:paraId="758B9A40" w14:textId="77777777" w:rsidTr="3B06A011">
        <w:tc>
          <w:tcPr>
            <w:tcW w:w="1101" w:type="dxa"/>
          </w:tcPr>
          <w:p w14:paraId="4550C890" w14:textId="77777777" w:rsidR="00FD54FC" w:rsidRPr="00613274" w:rsidRDefault="00C93FC2" w:rsidP="000F70EC">
            <w:pPr>
              <w:rPr>
                <w:rFonts w:ascii="Times New Roman" w:hAnsi="Times New Roman"/>
                <w:bCs/>
                <w:sz w:val="24"/>
              </w:rPr>
            </w:pPr>
            <w:r w:rsidRPr="00613274">
              <w:rPr>
                <w:rFonts w:ascii="Times New Roman" w:hAnsi="Times New Roman"/>
                <w:sz w:val="24"/>
                <w:lang w:eastAsia="nl-BE"/>
              </w:rPr>
              <w:lastRenderedPageBreak/>
              <w:t>0920-0924</w:t>
            </w:r>
          </w:p>
        </w:tc>
        <w:tc>
          <w:tcPr>
            <w:tcW w:w="8079" w:type="dxa"/>
          </w:tcPr>
          <w:p w14:paraId="472B1327"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Bruto znesek izgube (novi dogodki izgube)</w:t>
            </w:r>
          </w:p>
          <w:p w14:paraId="5A8AAD03" w14:textId="7CBD9A80" w:rsidR="00FD54FC" w:rsidRPr="00613274" w:rsidRDefault="00FD54FC" w:rsidP="3B06A011">
            <w:pPr>
              <w:rPr>
                <w:rFonts w:ascii="Times New Roman" w:hAnsi="Times New Roman"/>
                <w:sz w:val="24"/>
              </w:rPr>
            </w:pPr>
            <w:r w:rsidRPr="00613274">
              <w:rPr>
                <w:rFonts w:ascii="Times New Roman" w:hAnsi="Times New Roman"/>
                <w:sz w:val="24"/>
              </w:rPr>
              <w:t>Če je institucija vse svoje izgube pripisala poslovnemu področju, je bruto znesek izgube (novi dogodki izgube), o katerem se poroča v vrstici 0920, enostaven seštevek bruto zneskov izgube novih dogodkov izgube za vsako poslovno področje.</w:t>
            </w:r>
          </w:p>
          <w:p w14:paraId="151C30DF" w14:textId="77777777" w:rsidR="00FD54FC" w:rsidRPr="00613274" w:rsidRDefault="00FD54FC" w:rsidP="00FD54FC">
            <w:pPr>
              <w:rPr>
                <w:rStyle w:val="InstructionsTabelleberschrift"/>
                <w:rFonts w:ascii="Times New Roman" w:hAnsi="Times New Roman"/>
                <w:sz w:val="24"/>
              </w:rPr>
            </w:pPr>
            <w:r w:rsidRPr="00613274">
              <w:rPr>
                <w:rFonts w:ascii="Times New Roman" w:hAnsi="Times New Roman"/>
                <w:sz w:val="24"/>
              </w:rPr>
              <w:t>V vrsticah 0921 do 0924 se poroča o bruto znesku izgube za dogodke izgube z bruto zneskom izgube v razponih, opredeljenih v pripadajočih vrsticah.</w:t>
            </w:r>
          </w:p>
        </w:tc>
      </w:tr>
      <w:tr w:rsidR="00FD54FC" w:rsidRPr="00613274" w14:paraId="2C2C0351" w14:textId="77777777" w:rsidTr="3B06A011">
        <w:tc>
          <w:tcPr>
            <w:tcW w:w="1101" w:type="dxa"/>
          </w:tcPr>
          <w:p w14:paraId="07A96EC8" w14:textId="77777777" w:rsidR="00FD54FC" w:rsidRPr="00613274" w:rsidRDefault="00C93FC2" w:rsidP="00FD54FC">
            <w:pPr>
              <w:rPr>
                <w:rFonts w:ascii="Times New Roman" w:hAnsi="Times New Roman"/>
                <w:bCs/>
                <w:sz w:val="24"/>
              </w:rPr>
            </w:pPr>
            <w:r w:rsidRPr="00613274">
              <w:rPr>
                <w:rFonts w:ascii="Times New Roman" w:hAnsi="Times New Roman"/>
                <w:sz w:val="24"/>
                <w:lang w:eastAsia="de-DE"/>
              </w:rPr>
              <w:t>0930, 0</w:t>
            </w:r>
            <w:r w:rsidRPr="00613274">
              <w:rPr>
                <w:rFonts w:ascii="Times New Roman" w:hAnsi="Times New Roman"/>
                <w:sz w:val="24"/>
                <w:lang w:eastAsia="nl-BE"/>
              </w:rPr>
              <w:t>935, 0936</w:t>
            </w:r>
          </w:p>
        </w:tc>
        <w:tc>
          <w:tcPr>
            <w:tcW w:w="8079" w:type="dxa"/>
          </w:tcPr>
          <w:p w14:paraId="0A0BA6EE" w14:textId="77777777" w:rsidR="00FD54FC" w:rsidRPr="00613274" w:rsidRDefault="00FD54FC" w:rsidP="005D3C49">
            <w:pPr>
              <w:keepNext/>
              <w:rPr>
                <w:rFonts w:ascii="Times New Roman" w:hAnsi="Times New Roman"/>
                <w:sz w:val="24"/>
              </w:rPr>
            </w:pPr>
            <w:r w:rsidRPr="00613274">
              <w:rPr>
                <w:rStyle w:val="InstructionsTabelleberschrift"/>
                <w:rFonts w:ascii="Times New Roman" w:hAnsi="Times New Roman"/>
                <w:sz w:val="24"/>
              </w:rPr>
              <w:t>Število dogodkov izgube, pri katerih so se izgube prilagodile</w:t>
            </w:r>
          </w:p>
          <w:p w14:paraId="7C0FBBBE" w14:textId="1D9BA1FB" w:rsidR="00FD54FC" w:rsidRPr="00613274" w:rsidRDefault="00FD54FC" w:rsidP="3B06A011">
            <w:pPr>
              <w:rPr>
                <w:rFonts w:ascii="Times New Roman" w:hAnsi="Times New Roman"/>
                <w:sz w:val="24"/>
              </w:rPr>
            </w:pPr>
            <w:r w:rsidRPr="00613274">
              <w:rPr>
                <w:rFonts w:ascii="Times New Roman" w:hAnsi="Times New Roman"/>
                <w:sz w:val="24"/>
              </w:rPr>
              <w:t>V vrstici 0930 se poroča o skupnem številu dogodkov izgube, pri katerih so se izgube prilagodile, kot se o njih poroča v vrsticah 0030, 0130, …, 0830. To število je lahko nižje od seštevka števila dogodkov izgube, pri katerih so se izgube prilagodile, po poslovnih področjih, saj se dogodki izgube z več učinki (učinki na različnih poslovnih področjih) obravnavajo kot en dogodek. Lahko je višje, če institucija, ki je decembra 2024 izračunala svoje kapitalske zahteve v skladu z enostavnim pristopom (BIA), ne more v vseh primerih opredeliti poslovnih področij, na katera je izguba vplivala.</w:t>
            </w:r>
          </w:p>
          <w:p w14:paraId="02A26C93" w14:textId="77777777" w:rsidR="00FD54FC" w:rsidRPr="00613274" w:rsidRDefault="00FD54FC" w:rsidP="00FD54FC">
            <w:pPr>
              <w:rPr>
                <w:rStyle w:val="InstructionsTabelleberschrift"/>
                <w:rFonts w:ascii="Times New Roman" w:hAnsi="Times New Roman"/>
                <w:sz w:val="24"/>
              </w:rPr>
            </w:pPr>
            <w:r w:rsidRPr="00613274">
              <w:rPr>
                <w:rFonts w:ascii="Times New Roman" w:hAnsi="Times New Roman"/>
                <w:sz w:val="24"/>
              </w:rPr>
              <w:t>Število dogodkov izgube, pri katerih so se izgube prilagodile, se razčleni na število dogodkov izgube, za katere se je v referenčnem obdobju poročanja izvedla pozitivna prilagoditev izgube, in število dogodkov izgube, pri katerih se je v obdobju poročanja izvedla negativna prilagoditev izgube (o vseh se poroča s pozitivnim predznakom).</w:t>
            </w:r>
          </w:p>
        </w:tc>
      </w:tr>
      <w:tr w:rsidR="00FD54FC" w:rsidRPr="00613274" w14:paraId="601E5006" w14:textId="77777777" w:rsidTr="3B06A011">
        <w:tc>
          <w:tcPr>
            <w:tcW w:w="1101" w:type="dxa"/>
          </w:tcPr>
          <w:p w14:paraId="2F8811F2"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t>0940, 0945, 0946</w:t>
            </w:r>
          </w:p>
        </w:tc>
        <w:tc>
          <w:tcPr>
            <w:tcW w:w="8079" w:type="dxa"/>
          </w:tcPr>
          <w:p w14:paraId="12254164" w14:textId="77777777" w:rsidR="00FD54FC" w:rsidRPr="00613274" w:rsidRDefault="00FD54FC" w:rsidP="005D3C49">
            <w:pPr>
              <w:keepNext/>
              <w:rPr>
                <w:rFonts w:ascii="Times New Roman" w:hAnsi="Times New Roman"/>
                <w:sz w:val="24"/>
              </w:rPr>
            </w:pPr>
            <w:r w:rsidRPr="00613274">
              <w:rPr>
                <w:rStyle w:val="InstructionsTabelleberschrift"/>
                <w:rFonts w:ascii="Times New Roman" w:hAnsi="Times New Roman"/>
                <w:sz w:val="24"/>
              </w:rPr>
              <w:t>Prilagoditve izgub, ki se nanašajo na prejšnja obdobja poročanja</w:t>
            </w:r>
          </w:p>
          <w:p w14:paraId="3A4A4FF4" w14:textId="280DCB1D" w:rsidR="00FD54FC" w:rsidRPr="00613274" w:rsidRDefault="00FD54FC" w:rsidP="3B06A011">
            <w:pPr>
              <w:rPr>
                <w:rFonts w:ascii="Times New Roman" w:hAnsi="Times New Roman"/>
                <w:sz w:val="24"/>
              </w:rPr>
            </w:pPr>
            <w:r w:rsidRPr="00613274">
              <w:rPr>
                <w:rFonts w:ascii="Times New Roman" w:hAnsi="Times New Roman"/>
                <w:sz w:val="24"/>
              </w:rPr>
              <w:t>V vrstici 0940 se poroča o skupnem znesku prilagoditev izgub, ki se nanašajo na prejšnja obdobja poročanja, po poslovnih področjih (kot so sporočeni v vrsticah 0040, 0140, …, 0840). Če je institucija vse svoje izgube pripisala poslovnemu področju, je znesek, o katerem se poroča v vrstici 0940, enostaven seštevek prilagoditev izgub, ki se nanašajo na prejšnja obdobja poročanja in o katerih se je poročalo za različna poslovna področja.</w:t>
            </w:r>
          </w:p>
          <w:p w14:paraId="4FEA0713" w14:textId="77777777" w:rsidR="00FD54FC" w:rsidRPr="00613274" w:rsidRDefault="00FD54FC" w:rsidP="00EB6FC2">
            <w:pPr>
              <w:rPr>
                <w:rFonts w:ascii="Times New Roman" w:hAnsi="Times New Roman"/>
                <w:sz w:val="24"/>
              </w:rPr>
            </w:pPr>
            <w:r w:rsidRPr="00613274">
              <w:rPr>
                <w:rFonts w:ascii="Times New Roman" w:hAnsi="Times New Roman"/>
                <w:sz w:val="24"/>
              </w:rPr>
              <w:t>Znesek prilagoditev izgube se razčleni na znesek, povezan z dogodki izgube, za katere je bila v referenčnem obdobju poročanja izvedena pozitivna prilagoditev izgube (vrstica 0945, navedeno kot pozitivna številka), in znesek, povezan z izgubami, za katere je bila v referenčnem obdobju poročanja izvedena negativna prilagoditev izgube (vrstica 0946, navedeno kot negativna številka). Če je zaradi negativne prilagoditve izgube prilagojeni znesek izgube, ki ga je mogoče pripisati dogodku izgube, pod pragom institucije za zbiranje notranjih podatkov, institucija poroča o skupnem znesku izgube za ta dogodek izgube, akumuliran do zadnjega trenutka, ko se o dogodku izgube poroča za decembrski referenčni datum (tj. prvotna izguba plus/minus vse prilagoditve izgube v prejšnjih referenčnih obdobjih poročanja), z negativnim predznakom v vrstici 0946 namesto zneska same negativne prilagoditve izgube.</w:t>
            </w:r>
          </w:p>
        </w:tc>
      </w:tr>
      <w:tr w:rsidR="00FD54FC" w:rsidRPr="00613274"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lastRenderedPageBreak/>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Največja posamezna izguba</w:t>
            </w:r>
          </w:p>
          <w:p w14:paraId="475751C9" w14:textId="4A0524CC" w:rsidR="00FD54FC" w:rsidRPr="00613274" w:rsidRDefault="00FD54FC" w:rsidP="3B06A011">
            <w:pPr>
              <w:rPr>
                <w:rFonts w:ascii="Times New Roman" w:hAnsi="Times New Roman"/>
                <w:sz w:val="24"/>
              </w:rPr>
            </w:pPr>
            <w:r w:rsidRPr="00613274">
              <w:rPr>
                <w:rFonts w:ascii="Times New Roman" w:hAnsi="Times New Roman"/>
                <w:sz w:val="24"/>
              </w:rPr>
              <w:t>Če je institucija vse svoje izgube pripisala poslovnemu področju s seznama, je največja posamezna izguba največja izguba nad notranjim pragom za vsako vrsto dogodka izgube in med vsemi poslovnimi področji. Ti zneski so lahko višji od najvišje posamezne izgube, zabeležene na vsakem poslovnem področju, če dogodek izgube vpliva na različna poslovna področja.</w:t>
            </w:r>
          </w:p>
          <w:p w14:paraId="7BE96ED9" w14:textId="718AAC52" w:rsidR="00FD54FC" w:rsidRPr="00613274" w:rsidRDefault="00FD54FC" w:rsidP="005D3C49">
            <w:pPr>
              <w:keepNext/>
              <w:rPr>
                <w:rFonts w:ascii="Times New Roman" w:hAnsi="Times New Roman"/>
                <w:sz w:val="24"/>
              </w:rPr>
            </w:pPr>
            <w:r w:rsidRPr="00613274">
              <w:rPr>
                <w:rFonts w:ascii="Times New Roman" w:hAnsi="Times New Roman"/>
                <w:sz w:val="24"/>
              </w:rPr>
              <w:t>Če je institucija vse svoje izgube pripisala poslovnemu področju s seznama in je opredelila vrste dogodkov izgube za vse izgube, za stolpec 0080 velja naslednje:</w:t>
            </w:r>
          </w:p>
          <w:p w14:paraId="454E8214" w14:textId="36F9566A" w:rsidR="00FD54FC" w:rsidRPr="00613274" w:rsidRDefault="00FD54FC" w:rsidP="005D3C49">
            <w:pPr>
              <w:pStyle w:val="ListParagraph"/>
              <w:numPr>
                <w:ilvl w:val="0"/>
                <w:numId w:val="31"/>
              </w:numPr>
              <w:ind w:left="358" w:hanging="358"/>
              <w:rPr>
                <w:rFonts w:ascii="Times New Roman" w:hAnsi="Times New Roman"/>
                <w:b/>
                <w:bCs/>
                <w:sz w:val="24"/>
                <w:u w:val="single"/>
              </w:rPr>
            </w:pPr>
            <w:r w:rsidRPr="00613274">
              <w:rPr>
                <w:rFonts w:ascii="Times New Roman" w:hAnsi="Times New Roman"/>
                <w:sz w:val="24"/>
              </w:rPr>
              <w:t>največja posamezna izguba, o kateri se poroča, je enaka najvišji od vrednosti, o katerih se poroča v stolpcih 0010 do 0070 te vrstice,</w:t>
            </w:r>
          </w:p>
          <w:p w14:paraId="6FE10DDB" w14:textId="0C0366D0" w:rsidR="00FD54FC" w:rsidRPr="00613274" w:rsidRDefault="00F41508" w:rsidP="005D3C49">
            <w:pPr>
              <w:pStyle w:val="ListParagraph"/>
              <w:numPr>
                <w:ilvl w:val="0"/>
                <w:numId w:val="31"/>
              </w:numPr>
              <w:ind w:left="358" w:hanging="358"/>
              <w:rPr>
                <w:rStyle w:val="InstructionsTabelleberschrift"/>
                <w:rFonts w:ascii="Times New Roman" w:hAnsi="Times New Roman"/>
                <w:bCs w:val="0"/>
                <w:sz w:val="24"/>
              </w:rPr>
            </w:pPr>
            <w:r w:rsidRPr="00613274">
              <w:rPr>
                <w:rFonts w:ascii="Times New Roman" w:hAnsi="Times New Roman"/>
                <w:sz w:val="24"/>
              </w:rPr>
              <w:t xml:space="preserve">v primeru dogodkov izgube, ki vplivajo na različna poslovna področja, je lahko znesek, o katerem se poroča v {r0950, c0080}, višji od zneskov za „največje posamezne izgube“ za posamezno poslovno področje, o katerih se poroča v drugih vrsticah stolpca 0080. </w:t>
            </w:r>
          </w:p>
        </w:tc>
      </w:tr>
      <w:tr w:rsidR="00FD54FC" w:rsidRPr="00613274"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Vsota petih največjih izgub</w:t>
            </w:r>
          </w:p>
          <w:p w14:paraId="2EA9E110" w14:textId="10DD09C7" w:rsidR="00FD54FC" w:rsidRPr="00613274" w:rsidRDefault="00FD54FC" w:rsidP="3B06A011">
            <w:pPr>
              <w:rPr>
                <w:rFonts w:ascii="Times New Roman" w:hAnsi="Times New Roman"/>
                <w:sz w:val="24"/>
              </w:rPr>
            </w:pPr>
            <w:r w:rsidRPr="00613274">
              <w:rPr>
                <w:rFonts w:ascii="Times New Roman" w:hAnsi="Times New Roman"/>
                <w:sz w:val="24"/>
              </w:rPr>
              <w:t>Poroča se o vsoti petih največjih bruto izgub za vsako vrsto dogodka izgube in med vsemi poslovnimi področji. Ta vsota je lahko višja od najvišje vsote petih največjih izgub, zabeleženih na posameznem poslovnem področju. O tej vsoti je treba poročati ne glede na število izgub.</w:t>
            </w:r>
          </w:p>
          <w:p w14:paraId="462BED5E" w14:textId="12CDE9EE" w:rsidR="00FD54FC" w:rsidRPr="00613274" w:rsidRDefault="00FD54FC" w:rsidP="00AB6610">
            <w:pPr>
              <w:rPr>
                <w:rStyle w:val="InstructionsTabelleberschrift"/>
                <w:rFonts w:ascii="Times New Roman" w:hAnsi="Times New Roman"/>
                <w:sz w:val="24"/>
              </w:rPr>
            </w:pPr>
            <w:r w:rsidRPr="00613274">
              <w:rPr>
                <w:rFonts w:ascii="Times New Roman" w:hAnsi="Times New Roman"/>
                <w:sz w:val="24"/>
              </w:rPr>
              <w:t>Če je institucija vse svoje izgube pripisala poslovnemu področju s seznama in je opredelila vrste dogodkov izgube za vse izgube, je v stolpcu 0080 vsota petih največjih izgub vsota petih največjih izgub v celotni matriki, kar pomeni, da ni nujno enaka niti najvišji vrednosti „vsote petih največjih izgub“ v vrstici 0960 niti najvišji vrednosti „vsote petih največjih izgub“ v stolpcu 0080.</w:t>
            </w:r>
          </w:p>
        </w:tc>
      </w:tr>
      <w:tr w:rsidR="00FD54FC" w:rsidRPr="00613274"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Neposredno povrnjena izguba skupaj</w:t>
            </w:r>
          </w:p>
          <w:p w14:paraId="651924C3" w14:textId="6B9AE17F" w:rsidR="00FD54FC" w:rsidRPr="00613274" w:rsidRDefault="00FD54FC" w:rsidP="3B06A011">
            <w:pPr>
              <w:rPr>
                <w:rStyle w:val="InstructionsTabelleberschrift"/>
                <w:rFonts w:ascii="Times New Roman" w:hAnsi="Times New Roman"/>
                <w:sz w:val="24"/>
              </w:rPr>
            </w:pPr>
            <w:r w:rsidRPr="00613274">
              <w:rPr>
                <w:rFonts w:ascii="Times New Roman" w:hAnsi="Times New Roman"/>
                <w:sz w:val="24"/>
              </w:rPr>
              <w:t>Če je institucija vse svoje izgube pripisala poslovnemu področju s seznama, je skupna neposredno povrnjena izguba enostaven seštevek skupne neposredno povrnjene izgube za vsako poslovno področje.</w:t>
            </w:r>
          </w:p>
        </w:tc>
      </w:tr>
      <w:tr w:rsidR="00FD54FC" w:rsidRPr="00613274"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Povrnitve iz zavarovanja skupaj</w:t>
            </w:r>
          </w:p>
          <w:p w14:paraId="105A6F22" w14:textId="54B9A449" w:rsidR="00FD54FC" w:rsidRPr="00613274" w:rsidRDefault="00FD54FC" w:rsidP="007062FD">
            <w:pPr>
              <w:rPr>
                <w:rFonts w:ascii="Times New Roman" w:hAnsi="Times New Roman"/>
                <w:b/>
                <w:bCs/>
                <w:sz w:val="24"/>
                <w:u w:val="single"/>
              </w:rPr>
            </w:pPr>
            <w:r w:rsidRPr="00613274">
              <w:rPr>
                <w:rFonts w:ascii="Times New Roman" w:hAnsi="Times New Roman"/>
                <w:sz w:val="24"/>
              </w:rPr>
              <w:t>Če je institucija vse svoje izgube pripisala poslovnemu področju s seznama, je skupna povrnitev iz zavarovanja enostaven seštevek skupne povrnitve izgub iz zavarovanja za vsako poslovno področje.</w:t>
            </w:r>
          </w:p>
        </w:tc>
      </w:tr>
    </w:tbl>
    <w:p w14:paraId="7FA58919" w14:textId="77777777" w:rsidR="00FD54FC" w:rsidRPr="00613274" w:rsidRDefault="00FD54FC" w:rsidP="00FD54FC">
      <w:pPr>
        <w:spacing w:before="0" w:after="0"/>
        <w:jc w:val="left"/>
        <w:rPr>
          <w:rStyle w:val="InstructionsTabelleText"/>
          <w:rFonts w:ascii="Times New Roman" w:hAnsi="Times New Roman"/>
          <w:sz w:val="24"/>
        </w:rPr>
      </w:pPr>
    </w:p>
    <w:p w14:paraId="0C898FFA" w14:textId="41898FC8" w:rsidR="00FD54FC" w:rsidRPr="00613274"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613274">
        <w:rPr>
          <w:rFonts w:ascii="Times New Roman" w:hAnsi="Times New Roman"/>
          <w:sz w:val="24"/>
        </w:rPr>
        <w:t>C 17.02: Operativno tveganje: podrobnosti o največjih dogodkih izgube v zadnjem letu (OPR DETAILS 2)</w:t>
      </w:r>
      <w:bookmarkEnd w:id="70"/>
      <w:bookmarkEnd w:id="71"/>
    </w:p>
    <w:p w14:paraId="14652218" w14:textId="75B16F8F" w:rsidR="00FD54FC" w:rsidRPr="00613274"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613274">
        <w:rPr>
          <w:rFonts w:ascii="Times New Roman" w:hAnsi="Times New Roman"/>
          <w:sz w:val="24"/>
        </w:rPr>
        <w:t>Splošne opombe</w:t>
      </w:r>
      <w:bookmarkEnd w:id="72"/>
      <w:bookmarkEnd w:id="73"/>
    </w:p>
    <w:p w14:paraId="06D9B602" w14:textId="5A8442DD" w:rsidR="00FD54FC" w:rsidRPr="00613274" w:rsidRDefault="00362BB4" w:rsidP="00E434A1">
      <w:pPr>
        <w:pStyle w:val="InstructionsText2"/>
        <w:numPr>
          <w:ilvl w:val="0"/>
          <w:numId w:val="0"/>
        </w:numPr>
      </w:pPr>
      <w:r w:rsidRPr="00613274">
        <w:rPr>
          <w:rStyle w:val="DNEx2"/>
        </w:rPr>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155</w:t>
      </w:r>
      <w:r w:rsidRPr="00613274">
        <w:rPr>
          <w:rStyle w:val="DNEx2"/>
        </w:rPr>
        <w:fldChar w:fldCharType="end"/>
      </w:r>
      <w:r w:rsidRPr="00613274">
        <w:rPr>
          <w:rStyle w:val="DNEx2"/>
        </w:rPr>
        <w:t xml:space="preserve">. </w:t>
      </w:r>
      <w:r w:rsidRPr="00613274">
        <w:t>V predlogi C 17.02 se navedejo informacije o posameznih dogodkih izgube (ena vrstica na dogodek izgube).</w:t>
      </w:r>
    </w:p>
    <w:p w14:paraId="6928228C" w14:textId="767E281A" w:rsidR="00FD54FC" w:rsidRPr="00613274" w:rsidRDefault="00E434A1" w:rsidP="005D3C49">
      <w:pPr>
        <w:pStyle w:val="InstructionsText2"/>
        <w:keepNext/>
        <w:numPr>
          <w:ilvl w:val="0"/>
          <w:numId w:val="0"/>
        </w:numPr>
      </w:pPr>
      <w:r w:rsidRPr="00613274">
        <w:rPr>
          <w:rStyle w:val="DNEx2"/>
        </w:rPr>
        <w:lastRenderedPageBreak/>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156</w:t>
      </w:r>
      <w:r w:rsidRPr="00613274">
        <w:rPr>
          <w:rStyle w:val="DNEx2"/>
        </w:rPr>
        <w:fldChar w:fldCharType="end"/>
      </w:r>
      <w:r w:rsidRPr="00613274">
        <w:rPr>
          <w:rStyle w:val="DNEx2"/>
        </w:rPr>
        <w:t xml:space="preserve">. </w:t>
      </w:r>
      <w:r w:rsidRPr="00613274">
        <w:t>Informacije, sporočene v tej predlogi, se nanašajo na „nove dogodke izgube“, tj. dogodke operativnega tveganja, ki so:</w:t>
      </w:r>
    </w:p>
    <w:p w14:paraId="43C23B10" w14:textId="575A7639" w:rsidR="00FD54FC" w:rsidRPr="00613274" w:rsidRDefault="00FD54FC" w:rsidP="005D3C49">
      <w:pPr>
        <w:pStyle w:val="InstructionsText2"/>
        <w:numPr>
          <w:ilvl w:val="0"/>
          <w:numId w:val="47"/>
        </w:numPr>
        <w:ind w:left="709" w:hanging="709"/>
      </w:pPr>
      <w:r w:rsidRPr="00613274">
        <w:t>„prvič obračunani“ v referenčnem obdobju poročanja ali</w:t>
      </w:r>
    </w:p>
    <w:p w14:paraId="0D60A55D" w14:textId="6182FB91" w:rsidR="00FD54FC" w:rsidRPr="00613274" w:rsidRDefault="00FD54FC" w:rsidP="005D3C49">
      <w:pPr>
        <w:pStyle w:val="InstructionsText2"/>
        <w:numPr>
          <w:ilvl w:val="0"/>
          <w:numId w:val="47"/>
        </w:numPr>
        <w:ind w:left="0" w:firstLine="0"/>
      </w:pPr>
      <w:r w:rsidRPr="00613274">
        <w:t>„prvič obračunani“ v prejšnjem referenčnem obdobju poročanja, če dogodek izgube ni bil vključen v nobeno prejšnje poročilo nadzornim organom, npr. ker je bil kot dogodek izgube zaradi operativnega tveganja opredeljen šele v tekočem referenčnem obdobju poročanja ali ker so akumulirane izgube, pripisane temu dogodku izgube (tj. prvotna izguba plus/minus vse prilagoditve izgub, izvedene v prejšnjih referenčnih obdobjih poročanja), presegle prag za zbiranje notranjih podatkov šele v tekočem referenčnem obdobju poročanja.</w:t>
      </w:r>
    </w:p>
    <w:p w14:paraId="4FB49E60" w14:textId="42C4A02F" w:rsidR="00F41508" w:rsidRPr="00613274" w:rsidRDefault="00362BB4" w:rsidP="00E434A1">
      <w:pPr>
        <w:pStyle w:val="InstructionsText2"/>
        <w:numPr>
          <w:ilvl w:val="0"/>
          <w:numId w:val="0"/>
        </w:numPr>
      </w:pPr>
      <w:r w:rsidRPr="00613274">
        <w:rPr>
          <w:rStyle w:val="DNEx2"/>
        </w:rPr>
        <w:fldChar w:fldCharType="begin"/>
      </w:r>
      <w:r w:rsidRPr="00613274">
        <w:rPr>
          <w:rStyle w:val="DNEx2"/>
        </w:rPr>
        <w:instrText xml:space="preserve"> seq paragraphs </w:instrText>
      </w:r>
      <w:r w:rsidRPr="00613274">
        <w:rPr>
          <w:rStyle w:val="DNEx2"/>
        </w:rPr>
        <w:fldChar w:fldCharType="separate"/>
      </w:r>
      <w:r w:rsidR="00771068" w:rsidRPr="00613274">
        <w:rPr>
          <w:rStyle w:val="DNEx2"/>
        </w:rPr>
        <w:t>157</w:t>
      </w:r>
      <w:r w:rsidRPr="00613274">
        <w:rPr>
          <w:rStyle w:val="DNEx2"/>
        </w:rPr>
        <w:fldChar w:fldCharType="end"/>
      </w:r>
      <w:r w:rsidRPr="00613274">
        <w:rPr>
          <w:rStyle w:val="DNEx2"/>
        </w:rPr>
        <w:t xml:space="preserve">. </w:t>
      </w:r>
      <w:r w:rsidRPr="00613274">
        <w:t>Poroča se samo o dogodkih izgube z bruto zneskom izgube 100 000 EUR ali več.</w:t>
      </w:r>
    </w:p>
    <w:p w14:paraId="5F2CAE8D" w14:textId="77777777" w:rsidR="00FD54FC" w:rsidRPr="00613274" w:rsidRDefault="00FD54FC" w:rsidP="005D3C49">
      <w:pPr>
        <w:pStyle w:val="InstructionsText2"/>
        <w:keepNext/>
        <w:numPr>
          <w:ilvl w:val="0"/>
          <w:numId w:val="0"/>
        </w:numPr>
      </w:pPr>
      <w:r w:rsidRPr="00613274">
        <w:t>Ob upoštevanju tega praga se v predlogo vključijo:</w:t>
      </w:r>
    </w:p>
    <w:p w14:paraId="503143B8" w14:textId="0132C6D9" w:rsidR="00FD54FC" w:rsidRPr="00613274" w:rsidRDefault="00FD54FC" w:rsidP="005D3C49">
      <w:pPr>
        <w:pStyle w:val="InstructionsText2"/>
        <w:numPr>
          <w:ilvl w:val="0"/>
          <w:numId w:val="48"/>
        </w:numPr>
        <w:ind w:left="0" w:firstLine="0"/>
      </w:pPr>
      <w:r w:rsidRPr="00613274">
        <w:t>največji dogodek za vsako vrsto dogodka, če je institucija opredelila vrste dogodka za izgube, in</w:t>
      </w:r>
    </w:p>
    <w:p w14:paraId="0CFFC449" w14:textId="6483F02A" w:rsidR="00FD54FC" w:rsidRPr="00613274" w:rsidRDefault="00AA6A66" w:rsidP="005D3C49">
      <w:pPr>
        <w:pStyle w:val="InstructionsText2"/>
        <w:numPr>
          <w:ilvl w:val="0"/>
          <w:numId w:val="48"/>
        </w:numPr>
        <w:ind w:left="0" w:firstLine="0"/>
      </w:pPr>
      <w:r w:rsidRPr="00613274">
        <w:t>vsaj deset največjih izmed preostalih dogodkov, za katere je vrsta dogodka opredeljena ali ne, po bruto znesku izgube.</w:t>
      </w:r>
    </w:p>
    <w:p w14:paraId="4B19E136" w14:textId="338E6893" w:rsidR="00FD54FC" w:rsidRPr="00613274" w:rsidRDefault="00EB6FC2" w:rsidP="005D3C49">
      <w:pPr>
        <w:pStyle w:val="InstructionsText2"/>
        <w:numPr>
          <w:ilvl w:val="0"/>
          <w:numId w:val="48"/>
        </w:numPr>
        <w:ind w:left="0" w:firstLine="0"/>
      </w:pPr>
      <w:r w:rsidRPr="00613274">
        <w:t>Dogodki izgube se razvrstijo na podlagi bruto izgube, ki jim je pripisana.</w:t>
      </w:r>
    </w:p>
    <w:p w14:paraId="3AE1B367" w14:textId="36CAE0B8" w:rsidR="00FD54FC" w:rsidRPr="00613274" w:rsidRDefault="00FD54FC" w:rsidP="005D3C49">
      <w:pPr>
        <w:pStyle w:val="InstructionsText2"/>
        <w:numPr>
          <w:ilvl w:val="0"/>
          <w:numId w:val="48"/>
        </w:numPr>
        <w:ind w:left="0" w:firstLine="0"/>
      </w:pPr>
      <w:r w:rsidRPr="00613274">
        <w:t>Dogodek izgube se šteje samo enkrat.</w:t>
      </w:r>
    </w:p>
    <w:p w14:paraId="7FAC47A3" w14:textId="50F5D832" w:rsidR="00FD54FC" w:rsidRPr="00613274"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613274">
        <w:rPr>
          <w:rFonts w:ascii="Times New Roman" w:hAnsi="Times New Roman"/>
          <w:sz w:val="24"/>
        </w:rPr>
        <w:t>Navodila za posamezne pozicije</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613274" w14:paraId="6CFCB957" w14:textId="77777777" w:rsidTr="3B06A011">
        <w:tc>
          <w:tcPr>
            <w:tcW w:w="9062" w:type="dxa"/>
            <w:gridSpan w:val="2"/>
            <w:shd w:val="clear" w:color="auto" w:fill="BFBFBF" w:themeFill="background1" w:themeFillShade="BF"/>
          </w:tcPr>
          <w:p w14:paraId="0F453486" w14:textId="77777777" w:rsidR="00FD54FC" w:rsidRPr="00613274" w:rsidRDefault="00FD54FC" w:rsidP="005D3C49">
            <w:pPr>
              <w:keepNext/>
              <w:rPr>
                <w:rFonts w:ascii="Times New Roman" w:hAnsi="Times New Roman"/>
                <w:sz w:val="24"/>
              </w:rPr>
            </w:pPr>
            <w:r w:rsidRPr="00613274">
              <w:rPr>
                <w:rFonts w:ascii="Times New Roman" w:hAnsi="Times New Roman"/>
                <w:b/>
                <w:sz w:val="24"/>
              </w:rPr>
              <w:t>Stolpci</w:t>
            </w:r>
          </w:p>
        </w:tc>
      </w:tr>
      <w:tr w:rsidR="00FD54FC" w:rsidRPr="00613274" w14:paraId="49D115B7" w14:textId="77777777" w:rsidTr="3B06A011">
        <w:tc>
          <w:tcPr>
            <w:tcW w:w="951" w:type="dxa"/>
          </w:tcPr>
          <w:p w14:paraId="365F3571"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t>0010</w:t>
            </w:r>
          </w:p>
        </w:tc>
        <w:tc>
          <w:tcPr>
            <w:tcW w:w="8111" w:type="dxa"/>
          </w:tcPr>
          <w:p w14:paraId="7D920D2F" w14:textId="77777777" w:rsidR="00FD54FC" w:rsidRPr="00613274" w:rsidRDefault="00FD54FC" w:rsidP="005D3C49">
            <w:pPr>
              <w:keepNext/>
              <w:rPr>
                <w:rFonts w:ascii="Times New Roman" w:hAnsi="Times New Roman"/>
                <w:sz w:val="24"/>
              </w:rPr>
            </w:pPr>
            <w:r w:rsidRPr="00613274">
              <w:rPr>
                <w:rStyle w:val="InstructionsTabelleberschrift"/>
                <w:rFonts w:ascii="Times New Roman" w:hAnsi="Times New Roman"/>
                <w:sz w:val="24"/>
              </w:rPr>
              <w:t>ID dogodka</w:t>
            </w:r>
          </w:p>
          <w:p w14:paraId="6710BBCF" w14:textId="6EBC6B87" w:rsidR="00FD54FC" w:rsidRPr="00613274" w:rsidRDefault="00FD54FC" w:rsidP="00FD54FC">
            <w:pPr>
              <w:rPr>
                <w:rFonts w:ascii="Times New Roman" w:hAnsi="Times New Roman"/>
                <w:sz w:val="24"/>
              </w:rPr>
            </w:pPr>
            <w:r w:rsidRPr="00613274">
              <w:rPr>
                <w:rFonts w:ascii="Times New Roman" w:hAnsi="Times New Roman"/>
                <w:sz w:val="24"/>
              </w:rPr>
              <w:t>ID dogodka je identifikator vrstice in je enoznačen za vsako vrstico v predlogi.</w:t>
            </w:r>
          </w:p>
          <w:p w14:paraId="0801D83B" w14:textId="77777777" w:rsidR="00FD54FC" w:rsidRPr="00613274" w:rsidRDefault="00FD54FC" w:rsidP="00FD54FC">
            <w:pPr>
              <w:rPr>
                <w:rFonts w:ascii="Times New Roman" w:hAnsi="Times New Roman"/>
                <w:sz w:val="24"/>
              </w:rPr>
            </w:pPr>
            <w:r w:rsidRPr="00613274">
              <w:rPr>
                <w:rFonts w:ascii="Times New Roman" w:hAnsi="Times New Roman"/>
                <w:sz w:val="24"/>
              </w:rPr>
              <w:t>Če je na voljo notranji ID, institucije navedejo notranji ID. Sicer se pri sporočenem ID upošteva številčno zaporedje 1, 2, 3 itd.</w:t>
            </w:r>
          </w:p>
        </w:tc>
      </w:tr>
      <w:tr w:rsidR="00FD54FC" w:rsidRPr="00613274" w14:paraId="2576979E" w14:textId="77777777" w:rsidTr="3B06A011">
        <w:tc>
          <w:tcPr>
            <w:tcW w:w="951" w:type="dxa"/>
          </w:tcPr>
          <w:p w14:paraId="753AF5DA"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t>0020</w:t>
            </w:r>
          </w:p>
        </w:tc>
        <w:tc>
          <w:tcPr>
            <w:tcW w:w="8111" w:type="dxa"/>
          </w:tcPr>
          <w:p w14:paraId="71F6AD5E"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Datum obračunavanja</w:t>
            </w:r>
          </w:p>
          <w:p w14:paraId="1F65F50C" w14:textId="77777777" w:rsidR="00FD54FC" w:rsidRPr="00613274" w:rsidRDefault="00FD54FC" w:rsidP="00C7103D">
            <w:pPr>
              <w:rPr>
                <w:rFonts w:ascii="Times New Roman" w:hAnsi="Times New Roman"/>
                <w:sz w:val="24"/>
              </w:rPr>
            </w:pPr>
            <w:r w:rsidRPr="00613274">
              <w:rPr>
                <w:rFonts w:ascii="Times New Roman" w:hAnsi="Times New Roman"/>
                <w:sz w:val="24"/>
              </w:rPr>
              <w:t xml:space="preserve">Datum obračunavanja pomeni datum, ko je bila izguba ali rezervacija v povezavi z izgubo iz naslova operativnega tveganja prvič pripoznana v izkazu poslovnega izida. </w:t>
            </w:r>
          </w:p>
        </w:tc>
      </w:tr>
      <w:tr w:rsidR="00FD54FC" w:rsidRPr="00613274" w14:paraId="58A95795" w14:textId="77777777" w:rsidTr="3B06A011">
        <w:tc>
          <w:tcPr>
            <w:tcW w:w="951" w:type="dxa"/>
          </w:tcPr>
          <w:p w14:paraId="51A33C19"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t>0030</w:t>
            </w:r>
          </w:p>
        </w:tc>
        <w:tc>
          <w:tcPr>
            <w:tcW w:w="8111" w:type="dxa"/>
          </w:tcPr>
          <w:p w14:paraId="7E4571A8"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Datum nastopa dogodka</w:t>
            </w:r>
          </w:p>
          <w:p w14:paraId="49262D6C" w14:textId="77777777" w:rsidR="00FD54FC" w:rsidRPr="00613274" w:rsidRDefault="00FD54FC" w:rsidP="00871877">
            <w:pPr>
              <w:rPr>
                <w:rFonts w:ascii="Times New Roman" w:hAnsi="Times New Roman"/>
                <w:sz w:val="24"/>
              </w:rPr>
            </w:pPr>
            <w:r w:rsidRPr="00613274">
              <w:rPr>
                <w:rFonts w:ascii="Times New Roman" w:hAnsi="Times New Roman"/>
                <w:sz w:val="24"/>
              </w:rPr>
              <w:t>Datum nastopa dogodka je datum, ko se dogodek operativnega tveganja zgodi ali začne.</w:t>
            </w:r>
          </w:p>
        </w:tc>
      </w:tr>
      <w:tr w:rsidR="00FD54FC" w:rsidRPr="00613274" w14:paraId="1D001D6C" w14:textId="77777777" w:rsidTr="3B06A011">
        <w:tc>
          <w:tcPr>
            <w:tcW w:w="951" w:type="dxa"/>
          </w:tcPr>
          <w:p w14:paraId="7391D6AD"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t>0040</w:t>
            </w:r>
          </w:p>
        </w:tc>
        <w:tc>
          <w:tcPr>
            <w:tcW w:w="8111" w:type="dxa"/>
          </w:tcPr>
          <w:p w14:paraId="3CE5AC19"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Datum odkritja dogodka</w:t>
            </w:r>
          </w:p>
          <w:p w14:paraId="520821A8" w14:textId="77777777" w:rsidR="00FD54FC" w:rsidRPr="00613274" w:rsidRDefault="00FD54FC" w:rsidP="00FD54FC">
            <w:pPr>
              <w:rPr>
                <w:rFonts w:ascii="Times New Roman" w:hAnsi="Times New Roman"/>
                <w:sz w:val="24"/>
              </w:rPr>
            </w:pPr>
            <w:r w:rsidRPr="00613274">
              <w:rPr>
                <w:rFonts w:ascii="Times New Roman" w:hAnsi="Times New Roman"/>
                <w:sz w:val="24"/>
              </w:rPr>
              <w:t>Datum odkritja dogodka je datum, ko institucija odkrije dogodek operativnega tveganja.</w:t>
            </w:r>
          </w:p>
        </w:tc>
      </w:tr>
      <w:tr w:rsidR="00FD54FC" w:rsidRPr="00613274" w14:paraId="76851195" w14:textId="77777777" w:rsidTr="3B06A011">
        <w:tc>
          <w:tcPr>
            <w:tcW w:w="951" w:type="dxa"/>
          </w:tcPr>
          <w:p w14:paraId="28758796"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lastRenderedPageBreak/>
              <w:t>0050</w:t>
            </w:r>
          </w:p>
        </w:tc>
        <w:tc>
          <w:tcPr>
            <w:tcW w:w="8111" w:type="dxa"/>
          </w:tcPr>
          <w:p w14:paraId="3FDF46AE" w14:textId="77777777" w:rsidR="00FD54FC" w:rsidRPr="00613274" w:rsidRDefault="00F41508"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Vrsta dogodka izgube</w:t>
            </w:r>
          </w:p>
          <w:p w14:paraId="73A75C19" w14:textId="1C0C4757" w:rsidR="00FD54FC" w:rsidRPr="00613274" w:rsidRDefault="00F41508" w:rsidP="00EB6FC2">
            <w:pPr>
              <w:rPr>
                <w:rFonts w:ascii="Times New Roman" w:hAnsi="Times New Roman"/>
                <w:sz w:val="24"/>
              </w:rPr>
            </w:pPr>
            <w:r w:rsidRPr="00613274">
              <w:rPr>
                <w:rFonts w:ascii="Times New Roman" w:hAnsi="Times New Roman"/>
                <w:sz w:val="24"/>
              </w:rPr>
              <w:t xml:space="preserve">Vrste dogodkov izgube, kot so opredeljene v razpredelnici 1 te priloge, razdelek 4.2.1. </w:t>
            </w:r>
          </w:p>
        </w:tc>
      </w:tr>
      <w:tr w:rsidR="00FD54FC" w:rsidRPr="00613274" w14:paraId="69DCDE9E" w14:textId="77777777" w:rsidTr="3B06A011">
        <w:tc>
          <w:tcPr>
            <w:tcW w:w="951" w:type="dxa"/>
          </w:tcPr>
          <w:p w14:paraId="6A006D8C"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t>0060</w:t>
            </w:r>
          </w:p>
        </w:tc>
        <w:tc>
          <w:tcPr>
            <w:tcW w:w="8111" w:type="dxa"/>
          </w:tcPr>
          <w:p w14:paraId="2D778DC5"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Bruto izguba</w:t>
            </w:r>
          </w:p>
          <w:p w14:paraId="5E868659" w14:textId="77777777" w:rsidR="00FD54FC" w:rsidRPr="00613274" w:rsidRDefault="00FD54FC" w:rsidP="0023276A">
            <w:pPr>
              <w:rPr>
                <w:rFonts w:ascii="Times New Roman" w:hAnsi="Times New Roman"/>
                <w:sz w:val="24"/>
              </w:rPr>
            </w:pPr>
            <w:r w:rsidRPr="00613274">
              <w:rPr>
                <w:rFonts w:ascii="Times New Roman" w:hAnsi="Times New Roman"/>
                <w:sz w:val="24"/>
              </w:rPr>
              <w:t>Bruto izguba v povezavi z dogodkom izgube, o katerem se poroča v vrsticah 0020, 0120 itd. predloge C 17.01.</w:t>
            </w:r>
          </w:p>
        </w:tc>
      </w:tr>
      <w:tr w:rsidR="00FD54FC" w:rsidRPr="00613274" w14:paraId="0E4E70D6" w14:textId="77777777" w:rsidTr="3B06A011">
        <w:tc>
          <w:tcPr>
            <w:tcW w:w="951" w:type="dxa"/>
          </w:tcPr>
          <w:p w14:paraId="59554EE1"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t>0070</w:t>
            </w:r>
          </w:p>
        </w:tc>
        <w:tc>
          <w:tcPr>
            <w:tcW w:w="8111" w:type="dxa"/>
          </w:tcPr>
          <w:p w14:paraId="38BFF4C4"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Bruto izguba brez neposrednih povrnitev</w:t>
            </w:r>
          </w:p>
          <w:p w14:paraId="371DD3AD" w14:textId="77777777" w:rsidR="00FD54FC" w:rsidRPr="00613274" w:rsidRDefault="00FD54FC" w:rsidP="0023276A">
            <w:pPr>
              <w:rPr>
                <w:rFonts w:ascii="Times New Roman" w:hAnsi="Times New Roman"/>
                <w:sz w:val="24"/>
              </w:rPr>
            </w:pPr>
            <w:r w:rsidRPr="00613274">
              <w:rPr>
                <w:rFonts w:ascii="Times New Roman" w:hAnsi="Times New Roman"/>
                <w:sz w:val="24"/>
              </w:rPr>
              <w:t>Bruto izguba v povezavi z dogodkom izgube, o katerem se poroča v vrsticah 0020, 0120 itd. predloge C 17.01, brez neposrednih povrnitev za ta dogodek izgube.</w:t>
            </w:r>
          </w:p>
        </w:tc>
      </w:tr>
      <w:tr w:rsidR="00FD54FC" w:rsidRPr="00613274" w14:paraId="00E3E0C2" w14:textId="77777777" w:rsidTr="3B06A011">
        <w:tc>
          <w:tcPr>
            <w:tcW w:w="951" w:type="dxa"/>
          </w:tcPr>
          <w:p w14:paraId="724B852D"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t>0080 - 0160</w:t>
            </w:r>
          </w:p>
        </w:tc>
        <w:tc>
          <w:tcPr>
            <w:tcW w:w="8111" w:type="dxa"/>
          </w:tcPr>
          <w:p w14:paraId="5640FB78"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Bruto izguba po poslovnih področjih</w:t>
            </w:r>
          </w:p>
          <w:p w14:paraId="15FC08A2" w14:textId="6BE4BE54" w:rsidR="00FD54FC" w:rsidRPr="00613274" w:rsidRDefault="00FD54FC" w:rsidP="007062FD">
            <w:pPr>
              <w:rPr>
                <w:rFonts w:ascii="Times New Roman" w:hAnsi="Times New Roman"/>
                <w:sz w:val="24"/>
              </w:rPr>
            </w:pPr>
            <w:r w:rsidRPr="00613274">
              <w:rPr>
                <w:rFonts w:ascii="Times New Roman" w:hAnsi="Times New Roman"/>
                <w:sz w:val="24"/>
              </w:rPr>
              <w:t xml:space="preserve">Bruto izguba, o kateri se poroča v stolpcu 0060, se razporedi po ustreznih poslovnih področjih iz razpredelnice 2, oddelek 4.2.1. </w:t>
            </w:r>
          </w:p>
        </w:tc>
      </w:tr>
      <w:tr w:rsidR="00FD54FC" w:rsidRPr="00613274" w14:paraId="557602BD" w14:textId="77777777" w:rsidTr="3B06A011">
        <w:tc>
          <w:tcPr>
            <w:tcW w:w="951" w:type="dxa"/>
          </w:tcPr>
          <w:p w14:paraId="413224E7"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t>0170</w:t>
            </w:r>
          </w:p>
        </w:tc>
        <w:tc>
          <w:tcPr>
            <w:tcW w:w="8111" w:type="dxa"/>
          </w:tcPr>
          <w:p w14:paraId="3BBE9520"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Ime pravnega subjekta</w:t>
            </w:r>
          </w:p>
          <w:p w14:paraId="196BBE73" w14:textId="7342A187" w:rsidR="00FD54FC" w:rsidRPr="00613274" w:rsidRDefault="00FD54FC" w:rsidP="3B06A011">
            <w:pPr>
              <w:rPr>
                <w:rFonts w:ascii="Times New Roman" w:hAnsi="Times New Roman"/>
                <w:sz w:val="24"/>
              </w:rPr>
            </w:pPr>
            <w:r w:rsidRPr="00613274">
              <w:rPr>
                <w:rFonts w:ascii="Times New Roman" w:hAnsi="Times New Roman"/>
                <w:sz w:val="24"/>
              </w:rPr>
              <w:t>Ime pravnega subjekta, o katerem se poroča v stolpcu 0011 predloge C 06.02, pri katerem je nastala izguba – ali največji delež izgube, če je bilo prizadetih več subjektov.</w:t>
            </w:r>
          </w:p>
        </w:tc>
      </w:tr>
      <w:tr w:rsidR="00FD54FC" w:rsidRPr="00613274" w14:paraId="65061E2E" w14:textId="77777777" w:rsidTr="3B06A011">
        <w:tc>
          <w:tcPr>
            <w:tcW w:w="951" w:type="dxa"/>
          </w:tcPr>
          <w:p w14:paraId="2B53F902" w14:textId="5E3BBEFD" w:rsidR="00FD54FC" w:rsidRPr="00613274" w:rsidRDefault="00C93FC2" w:rsidP="00FD54FC">
            <w:pPr>
              <w:rPr>
                <w:rFonts w:ascii="Times New Roman" w:hAnsi="Times New Roman"/>
                <w:sz w:val="24"/>
              </w:rPr>
            </w:pPr>
            <w:r w:rsidRPr="00613274">
              <w:rPr>
                <w:rFonts w:ascii="Times New Roman" w:hAnsi="Times New Roman"/>
                <w:sz w:val="24"/>
                <w:lang w:eastAsia="de-DE"/>
              </w:rPr>
              <w:t>0181</w:t>
            </w:r>
          </w:p>
        </w:tc>
        <w:tc>
          <w:tcPr>
            <w:tcW w:w="8111" w:type="dxa"/>
          </w:tcPr>
          <w:p w14:paraId="4F848E3A" w14:textId="77777777" w:rsidR="00FD54FC" w:rsidRPr="00613274" w:rsidRDefault="00105A75"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Koda</w:t>
            </w:r>
          </w:p>
          <w:p w14:paraId="2B51325F" w14:textId="351ACEFF" w:rsidR="000D0A23" w:rsidRPr="00613274" w:rsidRDefault="0062362F" w:rsidP="3B06A011">
            <w:pPr>
              <w:rPr>
                <w:rFonts w:ascii="Times New Roman" w:hAnsi="Times New Roman"/>
                <w:sz w:val="24"/>
              </w:rPr>
            </w:pPr>
            <w:r w:rsidRPr="00613274">
              <w:rPr>
                <w:rFonts w:ascii="Times New Roman" w:hAnsi="Times New Roman"/>
                <w:sz w:val="24"/>
              </w:rPr>
              <w:t>Koda pravnega subjekta, o katerem se poroča v stolpcu 0021 predloge C 06.02, pri katerem je nastala izguba – ali največji delež izgube, če je bilo prizadetih več subjektov.</w:t>
            </w:r>
          </w:p>
        </w:tc>
      </w:tr>
      <w:tr w:rsidR="000D0A23" w:rsidRPr="00613274" w14:paraId="78136DE9" w14:textId="77777777" w:rsidTr="3B06A011">
        <w:tc>
          <w:tcPr>
            <w:tcW w:w="951" w:type="dxa"/>
          </w:tcPr>
          <w:p w14:paraId="36C0C957" w14:textId="1C3F9210" w:rsidR="000D0A23" w:rsidRPr="00613274" w:rsidRDefault="000D0A23" w:rsidP="00071D95">
            <w:pPr>
              <w:rPr>
                <w:rStyle w:val="InstructionsTabelleText"/>
                <w:rFonts w:ascii="Times New Roman" w:hAnsi="Times New Roman"/>
                <w:sz w:val="24"/>
              </w:rPr>
            </w:pPr>
            <w:r w:rsidRPr="00613274">
              <w:rPr>
                <w:rStyle w:val="InstructionsTabelleText"/>
                <w:rFonts w:ascii="Times New Roman" w:hAnsi="Times New Roman"/>
                <w:sz w:val="24"/>
              </w:rPr>
              <w:t>0185</w:t>
            </w:r>
          </w:p>
        </w:tc>
        <w:tc>
          <w:tcPr>
            <w:tcW w:w="8111" w:type="dxa"/>
          </w:tcPr>
          <w:p w14:paraId="1CF8E766" w14:textId="77777777" w:rsidR="000D0A23" w:rsidRPr="00613274" w:rsidRDefault="000D0A23"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VRSTA KODE</w:t>
            </w:r>
          </w:p>
          <w:p w14:paraId="13D1F0E6" w14:textId="5C3CE252" w:rsidR="000D0A23" w:rsidRPr="00613274" w:rsidRDefault="000D0A23" w:rsidP="3B06A011">
            <w:pPr>
              <w:rPr>
                <w:rStyle w:val="InstructionsTabelleberschrift"/>
                <w:rFonts w:ascii="Times New Roman" w:hAnsi="Times New Roman"/>
                <w:sz w:val="24"/>
              </w:rPr>
            </w:pPr>
            <w:r w:rsidRPr="00613274">
              <w:rPr>
                <w:rFonts w:ascii="Times New Roman" w:hAnsi="Times New Roman"/>
                <w:sz w:val="24"/>
              </w:rPr>
              <w:t>Institucije opredelijo vrsto kode, o kateri se poroča v stolpcu 0181, kot „koda LEI“ ali „koda, ki ni koda LEI“, tudi v skladu s stolpcem 0026 predloge C 06.02. Vrsta kode se vedno navede.</w:t>
            </w:r>
          </w:p>
        </w:tc>
      </w:tr>
      <w:tr w:rsidR="00FD54FC" w:rsidRPr="00613274" w14:paraId="79A2ACFE" w14:textId="77777777" w:rsidTr="3B06A011">
        <w:tc>
          <w:tcPr>
            <w:tcW w:w="951" w:type="dxa"/>
          </w:tcPr>
          <w:p w14:paraId="1C6C72FE"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t>0190</w:t>
            </w:r>
          </w:p>
        </w:tc>
        <w:tc>
          <w:tcPr>
            <w:tcW w:w="8111" w:type="dxa"/>
          </w:tcPr>
          <w:p w14:paraId="07842AC1"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Poslovna enota</w:t>
            </w:r>
          </w:p>
          <w:p w14:paraId="7468F598" w14:textId="77777777" w:rsidR="00FD54FC" w:rsidRPr="00613274" w:rsidRDefault="00FD54FC" w:rsidP="00FD54FC">
            <w:pPr>
              <w:rPr>
                <w:rFonts w:ascii="Times New Roman" w:hAnsi="Times New Roman"/>
                <w:sz w:val="24"/>
              </w:rPr>
            </w:pPr>
            <w:r w:rsidRPr="00613274">
              <w:rPr>
                <w:rFonts w:ascii="Times New Roman" w:hAnsi="Times New Roman"/>
                <w:sz w:val="24"/>
              </w:rPr>
              <w:t>Poslovna enota ali korporativni oddelek institucije, v katerem je nastala izguba – ali največji delež izgube, če je bilo prizadetih več poslovnih enot ali korporativnih oddelkov.</w:t>
            </w:r>
          </w:p>
        </w:tc>
      </w:tr>
      <w:tr w:rsidR="00FD54FC" w:rsidRPr="00613274" w14:paraId="47FF13C8" w14:textId="77777777" w:rsidTr="3B06A011">
        <w:tc>
          <w:tcPr>
            <w:tcW w:w="951" w:type="dxa"/>
          </w:tcPr>
          <w:p w14:paraId="70D39850" w14:textId="77777777" w:rsidR="00FD54FC" w:rsidRPr="00613274" w:rsidRDefault="00C93FC2" w:rsidP="00FD54FC">
            <w:pPr>
              <w:rPr>
                <w:rFonts w:ascii="Times New Roman" w:hAnsi="Times New Roman"/>
                <w:sz w:val="24"/>
              </w:rPr>
            </w:pPr>
            <w:r w:rsidRPr="00613274">
              <w:rPr>
                <w:rFonts w:ascii="Times New Roman" w:hAnsi="Times New Roman"/>
                <w:sz w:val="24"/>
                <w:lang w:eastAsia="de-DE"/>
              </w:rPr>
              <w:t>0200</w:t>
            </w:r>
          </w:p>
        </w:tc>
        <w:tc>
          <w:tcPr>
            <w:tcW w:w="8111" w:type="dxa"/>
          </w:tcPr>
          <w:p w14:paraId="008721A3" w14:textId="77777777" w:rsidR="00FD54FC" w:rsidRPr="00613274" w:rsidRDefault="00FD54FC" w:rsidP="005D3C49">
            <w:pPr>
              <w:keepNext/>
              <w:rPr>
                <w:rStyle w:val="InstructionsTabelleberschrift"/>
                <w:rFonts w:ascii="Times New Roman" w:hAnsi="Times New Roman"/>
                <w:sz w:val="24"/>
              </w:rPr>
            </w:pPr>
            <w:r w:rsidRPr="00613274">
              <w:rPr>
                <w:rStyle w:val="InstructionsTabelleberschrift"/>
                <w:rFonts w:ascii="Times New Roman" w:hAnsi="Times New Roman"/>
                <w:sz w:val="24"/>
              </w:rPr>
              <w:t>Opis</w:t>
            </w:r>
          </w:p>
          <w:p w14:paraId="5B222555" w14:textId="77777777" w:rsidR="00FD54FC" w:rsidRPr="00613274" w:rsidRDefault="00FD54FC" w:rsidP="3B06A011">
            <w:pPr>
              <w:rPr>
                <w:rFonts w:ascii="Times New Roman" w:hAnsi="Times New Roman"/>
                <w:sz w:val="24"/>
              </w:rPr>
            </w:pPr>
            <w:r w:rsidRPr="00613274">
              <w:rPr>
                <w:rFonts w:ascii="Times New Roman" w:hAnsi="Times New Roman"/>
                <w:sz w:val="24"/>
              </w:rPr>
              <w:t xml:space="preserve">Opis dogodka izgube, po potrebi na posplošen ali </w:t>
            </w:r>
            <w:proofErr w:type="spellStart"/>
            <w:r w:rsidRPr="00613274">
              <w:rPr>
                <w:rFonts w:ascii="Times New Roman" w:hAnsi="Times New Roman"/>
                <w:sz w:val="24"/>
              </w:rPr>
              <w:t>anonimiziran</w:t>
            </w:r>
            <w:proofErr w:type="spellEnd"/>
            <w:r w:rsidRPr="00613274">
              <w:rPr>
                <w:rFonts w:ascii="Times New Roman" w:hAnsi="Times New Roman"/>
                <w:sz w:val="24"/>
              </w:rPr>
              <w:t xml:space="preserve"> način, ki vključuje vsaj informacije o samem dogodku in informacije o dejavnikih ali vzrokih dogodka izgube, če so ti znani.</w:t>
            </w:r>
          </w:p>
        </w:tc>
      </w:tr>
    </w:tbl>
    <w:p w14:paraId="5C0CD8F3" w14:textId="59F5D27A" w:rsidR="00AC6255" w:rsidRPr="00613274" w:rsidRDefault="00AC6255" w:rsidP="005D3C49">
      <w:pPr>
        <w:spacing w:before="0" w:after="0"/>
        <w:jc w:val="left"/>
        <w:rPr>
          <w:rStyle w:val="InstructionsTabelleText"/>
          <w:rFonts w:ascii="Times New Roman" w:hAnsi="Times New Roman"/>
          <w:sz w:val="24"/>
        </w:rPr>
      </w:pPr>
    </w:p>
    <w:sectPr w:rsidR="00AC6255" w:rsidRPr="00613274"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613274" w:rsidRDefault="0031155B" w:rsidP="00D946DB">
      <w:pPr>
        <w:spacing w:before="0" w:after="0"/>
      </w:pPr>
      <w:r w:rsidRPr="00613274">
        <w:separator/>
      </w:r>
    </w:p>
  </w:endnote>
  <w:endnote w:type="continuationSeparator" w:id="0">
    <w:p w14:paraId="2EE1F359" w14:textId="77777777" w:rsidR="0031155B" w:rsidRPr="00613274" w:rsidRDefault="0031155B" w:rsidP="00D946DB">
      <w:pPr>
        <w:spacing w:before="0" w:after="0"/>
      </w:pPr>
      <w:r w:rsidRPr="00613274">
        <w:continuationSeparator/>
      </w:r>
    </w:p>
  </w:endnote>
  <w:endnote w:type="continuationNotice" w:id="1">
    <w:p w14:paraId="435D6678" w14:textId="77777777" w:rsidR="0031155B" w:rsidRPr="00613274"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613274" w:rsidRDefault="00C3070C">
    <w:pPr>
      <w:pStyle w:val="Footer"/>
      <w:framePr w:wrap="auto" w:vAnchor="text" w:hAnchor="margin" w:xAlign="right" w:y="1"/>
      <w:rPr>
        <w:rStyle w:val="PageNumber"/>
        <w:noProof/>
        <w:szCs w:val="22"/>
      </w:rPr>
    </w:pPr>
    <w:r w:rsidRPr="00613274">
      <w:rPr>
        <w:rStyle w:val="PageNumber"/>
      </w:rPr>
      <w:fldChar w:fldCharType="begin"/>
    </w:r>
    <w:r w:rsidRPr="00613274">
      <w:rPr>
        <w:rStyle w:val="PageNumber"/>
      </w:rPr>
      <w:instrText xml:space="preserve">PAGE  </w:instrText>
    </w:r>
    <w:r w:rsidRPr="00613274">
      <w:rPr>
        <w:rStyle w:val="PageNumber"/>
      </w:rPr>
      <w:fldChar w:fldCharType="separate"/>
    </w:r>
    <w:r w:rsidRPr="00613274">
      <w:rPr>
        <w:rStyle w:val="PageNumber"/>
      </w:rPr>
      <w:t>18</w:t>
    </w:r>
    <w:r w:rsidRPr="00613274">
      <w:rPr>
        <w:rStyle w:val="PageNumber"/>
      </w:rPr>
      <w:t>3</w:t>
    </w:r>
    <w:r w:rsidRPr="00613274">
      <w:rPr>
        <w:rStyle w:val="PageNumber"/>
      </w:rPr>
      <w:fldChar w:fldCharType="end"/>
    </w:r>
  </w:p>
  <w:p w14:paraId="468B5799" w14:textId="77777777" w:rsidR="00C3070C" w:rsidRPr="00613274"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613274" w:rsidRDefault="00C3070C">
    <w:pPr>
      <w:pStyle w:val="Footer"/>
      <w:jc w:val="right"/>
      <w:rPr>
        <w:rFonts w:ascii="Times New Roman" w:hAnsi="Times New Roman"/>
        <w:noProof/>
        <w:sz w:val="20"/>
        <w:szCs w:val="20"/>
      </w:rPr>
    </w:pPr>
    <w:r w:rsidRPr="00613274">
      <w:rPr>
        <w:rFonts w:ascii="Times New Roman" w:hAnsi="Times New Roman"/>
        <w:sz w:val="20"/>
      </w:rPr>
      <w:fldChar w:fldCharType="begin"/>
    </w:r>
    <w:r w:rsidRPr="00613274">
      <w:rPr>
        <w:rFonts w:ascii="Times New Roman" w:hAnsi="Times New Roman"/>
        <w:sz w:val="20"/>
      </w:rPr>
      <w:instrText xml:space="preserve"> PAGE   \* MERGEFORMAT </w:instrText>
    </w:r>
    <w:r w:rsidRPr="00613274">
      <w:rPr>
        <w:rFonts w:ascii="Times New Roman" w:hAnsi="Times New Roman"/>
        <w:sz w:val="20"/>
      </w:rPr>
      <w:fldChar w:fldCharType="separate"/>
    </w:r>
    <w:r w:rsidR="008F3052" w:rsidRPr="00613274">
      <w:rPr>
        <w:rFonts w:ascii="Times New Roman" w:hAnsi="Times New Roman"/>
        <w:sz w:val="20"/>
      </w:rPr>
      <w:t>4</w:t>
    </w:r>
    <w:r w:rsidR="008F3052" w:rsidRPr="00613274">
      <w:rPr>
        <w:rFonts w:ascii="Times New Roman" w:hAnsi="Times New Roman"/>
        <w:sz w:val="20"/>
      </w:rPr>
      <w:t>2</w:t>
    </w:r>
    <w:r w:rsidRPr="00613274">
      <w:rPr>
        <w:rFonts w:ascii="Times New Roman" w:hAnsi="Times New Roman"/>
        <w:sz w:val="20"/>
      </w:rPr>
      <w:fldChar w:fldCharType="end"/>
    </w:r>
  </w:p>
  <w:p w14:paraId="416ED6B6" w14:textId="77777777" w:rsidR="00C3070C" w:rsidRPr="00613274"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613274" w:rsidRDefault="0031155B" w:rsidP="00D946DB">
      <w:pPr>
        <w:spacing w:before="0" w:after="0"/>
      </w:pPr>
      <w:r w:rsidRPr="00613274">
        <w:separator/>
      </w:r>
    </w:p>
  </w:footnote>
  <w:footnote w:type="continuationSeparator" w:id="0">
    <w:p w14:paraId="6B62ED8F" w14:textId="77777777" w:rsidR="0031155B" w:rsidRPr="00613274" w:rsidRDefault="0031155B" w:rsidP="00D946DB">
      <w:pPr>
        <w:spacing w:before="0" w:after="0"/>
      </w:pPr>
      <w:r w:rsidRPr="00613274">
        <w:continuationSeparator/>
      </w:r>
    </w:p>
  </w:footnote>
  <w:footnote w:type="continuationNotice" w:id="1">
    <w:p w14:paraId="3B7D23BB" w14:textId="77777777" w:rsidR="0031155B" w:rsidRPr="00613274" w:rsidRDefault="0031155B">
      <w:pPr>
        <w:spacing w:before="0" w:after="0"/>
      </w:pPr>
    </w:p>
  </w:footnote>
  <w:footnote w:id="2">
    <w:p w14:paraId="47FD0ECA" w14:textId="0E0F952A" w:rsidR="00763680" w:rsidRPr="00613274" w:rsidRDefault="00763680" w:rsidP="00C86126">
      <w:pPr>
        <w:pStyle w:val="Style1"/>
      </w:pPr>
      <w:r w:rsidRPr="00613274">
        <w:rPr>
          <w:rStyle w:val="FootnoteReference"/>
        </w:rPr>
        <w:footnoteRef/>
      </w:r>
      <w:r w:rsidRPr="00613274">
        <w:t xml:space="preserve"> </w:t>
      </w:r>
      <w:hyperlink r:id="rId1" w:history="1">
        <w:r w:rsidRPr="00613274">
          <w:rPr>
            <w:rStyle w:val="Hyperlink"/>
          </w:rPr>
          <w:t>Izvedbeni tehnični standardi o spremembah nadzorniškega poročanja v zvezi s CRR3/CRD6 v koraku 1 | Evropski bančni organ</w:t>
        </w:r>
      </w:hyperlink>
      <w:r w:rsidRPr="00613274">
        <w:t>.</w:t>
      </w:r>
    </w:p>
  </w:footnote>
  <w:footnote w:id="3">
    <w:p w14:paraId="6BA1C3F8" w14:textId="62D83F13" w:rsidR="00F4005E" w:rsidRPr="00613274" w:rsidRDefault="006C4DE8" w:rsidP="00C86126">
      <w:pPr>
        <w:pStyle w:val="Style1"/>
      </w:pPr>
      <w:r w:rsidRPr="00613274">
        <w:rPr>
          <w:rStyle w:val="FootnoteReference"/>
        </w:rPr>
        <w:footnoteRef/>
      </w:r>
      <w:r w:rsidRPr="00613274">
        <w:t xml:space="preserve"> </w:t>
      </w:r>
      <w:r w:rsidRPr="00613274">
        <w:t>„MSRP“ so mednarodni standardi računovodskega poročanja iz člena 2 Uredbe (ES) št. 1606/2002.</w:t>
      </w:r>
    </w:p>
  </w:footnote>
  <w:footnote w:id="4">
    <w:p w14:paraId="388507E4" w14:textId="0625A254" w:rsidR="00464DC4" w:rsidRPr="00613274" w:rsidRDefault="00464DC4" w:rsidP="00C86126">
      <w:pPr>
        <w:pStyle w:val="Style1"/>
      </w:pPr>
      <w:r w:rsidRPr="00613274">
        <w:rPr>
          <w:rStyle w:val="FootnoteReference"/>
        </w:rPr>
        <w:footnoteRef/>
      </w:r>
      <w:r w:rsidRPr="00613274">
        <w:t xml:space="preserve"> </w:t>
      </w:r>
      <w:r w:rsidRPr="00613274">
        <w:t>„NGAAP“ ali „nacionalna splošno sprejeta računovodska načela“ so nacionalni računovodski okviri, oblikovani v skladu z Direktivo Sveta 86/635/EGS.</w:t>
      </w:r>
    </w:p>
  </w:footnote>
  <w:footnote w:id="5">
    <w:p w14:paraId="1EB1AD8D" w14:textId="05924D40" w:rsidR="00782176" w:rsidRPr="00613274" w:rsidRDefault="00782176" w:rsidP="00C86126">
      <w:pPr>
        <w:pStyle w:val="Style1"/>
      </w:pPr>
      <w:r w:rsidRPr="00613274">
        <w:rPr>
          <w:rStyle w:val="FootnoteReference"/>
        </w:rPr>
        <w:footnoteRef/>
      </w:r>
      <w:r w:rsidRPr="00613274">
        <w:t xml:space="preserve"> </w:t>
      </w:r>
      <w:r w:rsidRPr="00613274">
        <w:t>Direktiva Sveta 86/635/EGS z dne 8. decembra 1986 o letnih računovodskih izkazih in konsolidiranih računovodskih izkazih bank in drugih finančnih institucij (UL L 372, 31.12.1986,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613274" w:rsidRDefault="00C3070C">
    <w:pPr>
      <w:pStyle w:val="Header"/>
      <w:rPr>
        <w:noProof/>
      </w:rPr>
    </w:pPr>
    <w:r w:rsidRPr="00613274">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613274" w:rsidRDefault="00C3070C">
                          <w:pPr>
                            <w:rPr>
                              <w:rFonts w:ascii="Calibri" w:eastAsia="Calibri" w:hAnsi="Calibri" w:cs="Calibri"/>
                              <w:color w:val="000000"/>
                              <w:sz w:val="24"/>
                            </w:rPr>
                          </w:pPr>
                          <w:r w:rsidRPr="00613274">
                            <w:rPr>
                              <w:rFonts w:ascii="Calibri" w:hAnsi="Calibri"/>
                              <w:color w:val="000000"/>
                              <w:sz w:val="24"/>
                            </w:rPr>
                            <w:t>Za redno uporabo organa EBA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613274" w:rsidRDefault="00C3070C">
                    <w:pPr>
                      <w:rPr>
                        <w:rFonts w:ascii="Calibri" w:eastAsia="Calibri" w:hAnsi="Calibri" w:cs="Calibri"/>
                        <w:color w:val="000000"/>
                        <w:sz w:val="24"/>
                      </w:rPr>
                    </w:pPr>
                    <w:r w:rsidRPr="00613274">
                      <w:rPr>
                        <w:rFonts w:ascii="Calibri" w:hAnsi="Calibri"/>
                        <w:color w:val="000000"/>
                        <w:sz w:val="24"/>
                      </w:rPr>
                      <w:t>Za redno uporabo organa EBA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613274" w:rsidRDefault="00C3070C">
    <w:pPr>
      <w:pStyle w:val="Header"/>
      <w:rPr>
        <w:noProof/>
      </w:rPr>
    </w:pPr>
    <w:r w:rsidRPr="00613274">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613274" w:rsidRDefault="00C3070C">
                          <w:pPr>
                            <w:rPr>
                              <w:rFonts w:ascii="Calibri" w:eastAsia="Calibri" w:hAnsi="Calibri" w:cs="Calibri"/>
                              <w:color w:val="000000"/>
                              <w:sz w:val="24"/>
                            </w:rPr>
                          </w:pPr>
                          <w:r w:rsidRPr="00613274">
                            <w:rPr>
                              <w:rFonts w:ascii="Calibri" w:hAnsi="Calibri"/>
                              <w:color w:val="000000"/>
                              <w:sz w:val="24"/>
                            </w:rPr>
                            <w:t>Za redno uporabo organa EBA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613274" w:rsidRDefault="00C3070C">
                    <w:pPr>
                      <w:rPr>
                        <w:rFonts w:ascii="Calibri" w:eastAsia="Calibri" w:hAnsi="Calibri" w:cs="Calibri"/>
                        <w:color w:val="000000"/>
                        <w:sz w:val="24"/>
                      </w:rPr>
                    </w:pPr>
                    <w:r w:rsidRPr="00613274">
                      <w:rPr>
                        <w:rFonts w:ascii="Calibri" w:hAnsi="Calibri"/>
                        <w:color w:val="000000"/>
                        <w:sz w:val="24"/>
                      </w:rPr>
                      <w:t>Za redno uporabo organa EBA</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613274" w:rsidRDefault="00C3070C">
    <w:pPr>
      <w:rPr>
        <w:rFonts w:ascii="Arial" w:hAnsi="Arial" w:cs="Arial"/>
        <w:noProof/>
      </w:rPr>
    </w:pPr>
    <w:r w:rsidRPr="00613274">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613274" w:rsidRDefault="00C3070C">
                          <w:pPr>
                            <w:rPr>
                              <w:rFonts w:ascii="Calibri" w:eastAsia="Calibri" w:hAnsi="Calibri" w:cs="Calibri"/>
                              <w:color w:val="000000"/>
                              <w:sz w:val="24"/>
                            </w:rPr>
                          </w:pPr>
                          <w:r w:rsidRPr="00613274">
                            <w:rPr>
                              <w:rFonts w:ascii="Calibri" w:hAnsi="Calibri"/>
                              <w:color w:val="000000"/>
                              <w:sz w:val="24"/>
                            </w:rPr>
                            <w:t>Za redno uporabo organa EBA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613274" w:rsidRDefault="00C3070C">
                    <w:pPr>
                      <w:rPr>
                        <w:rFonts w:ascii="Calibri" w:eastAsia="Calibri" w:hAnsi="Calibri" w:cs="Calibri"/>
                        <w:color w:val="000000"/>
                        <w:sz w:val="24"/>
                      </w:rPr>
                    </w:pPr>
                    <w:r w:rsidRPr="00613274">
                      <w:rPr>
                        <w:rFonts w:ascii="Calibri" w:hAnsi="Calibri"/>
                        <w:color w:val="000000"/>
                        <w:sz w:val="24"/>
                      </w:rPr>
                      <w:t>Za redno uporabo organa EBA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74"/>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sl-SI"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sl-SI"/>
    </w:rPr>
  </w:style>
  <w:style w:type="character" w:customStyle="1" w:styleId="Heading2Char">
    <w:name w:val="Heading 2 Char"/>
    <w:link w:val="Heading2"/>
    <w:uiPriority w:val="99"/>
    <w:locked/>
    <w:rsid w:val="00EC5046"/>
    <w:rPr>
      <w:rFonts w:ascii="Verdana" w:hAnsi="Verdana" w:cs="Times New Roman"/>
      <w:b/>
      <w:sz w:val="24"/>
      <w:szCs w:val="24"/>
      <w:u w:val="single"/>
      <w:lang w:val="sl-SI"/>
    </w:rPr>
  </w:style>
  <w:style w:type="character" w:customStyle="1" w:styleId="Heading3Char">
    <w:name w:val="Heading 3 Char"/>
    <w:aliases w:val="Title 2 Char"/>
    <w:uiPriority w:val="99"/>
    <w:locked/>
    <w:rsid w:val="00884FEB"/>
    <w:rPr>
      <w:rFonts w:cs="Times New Roman"/>
      <w:sz w:val="24"/>
      <w:szCs w:val="24"/>
      <w:lang w:val="sl-SI"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sl-SI"/>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sl-SI"/>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sl-SI"/>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sl-SI"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sl-SI"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sl-SI"/>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sl-SI"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sl-SI"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sl-SI"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sl-SI"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10372</Words>
  <Characters>57051</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