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CF3211" w:rsidRDefault="009E7D0C" w:rsidP="00A33695">
      <w:pPr>
        <w:jc w:val="center"/>
        <w:rPr>
          <w:rFonts w:ascii="Times New Roman" w:hAnsi="Times New Roman"/>
          <w:sz w:val="24"/>
        </w:rPr>
      </w:pPr>
      <w:bookmarkStart w:id="0" w:name="_Toc262568021"/>
      <w:bookmarkStart w:id="1" w:name="_Toc295829847"/>
      <w:r w:rsidRPr="00CF3211">
        <w:rPr>
          <w:rFonts w:ascii="Times New Roman" w:hAnsi="Times New Roman"/>
          <w:sz w:val="24"/>
        </w:rPr>
        <w:t>PL</w:t>
      </w:r>
    </w:p>
    <w:p w14:paraId="2704A83C" w14:textId="77777777" w:rsidR="009E7D0C" w:rsidRPr="00CF3211" w:rsidRDefault="009E7D0C" w:rsidP="00A33695">
      <w:pPr>
        <w:jc w:val="center"/>
        <w:rPr>
          <w:rFonts w:ascii="Times New Roman" w:hAnsi="Times New Roman"/>
          <w:sz w:val="24"/>
        </w:rPr>
      </w:pPr>
    </w:p>
    <w:p w14:paraId="24333E7A" w14:textId="5D6FD9D5" w:rsidR="008D696E" w:rsidRPr="00CF3211" w:rsidRDefault="008D696E" w:rsidP="00A33695">
      <w:pPr>
        <w:jc w:val="center"/>
        <w:rPr>
          <w:rFonts w:ascii="Times New Roman" w:hAnsi="Times New Roman"/>
          <w:sz w:val="24"/>
        </w:rPr>
      </w:pPr>
      <w:r w:rsidRPr="00CF3211">
        <w:rPr>
          <w:rFonts w:ascii="Times New Roman" w:hAnsi="Times New Roman"/>
          <w:sz w:val="24"/>
        </w:rPr>
        <w:t>ZAŁĄCZNIK II</w:t>
      </w:r>
    </w:p>
    <w:p w14:paraId="37362007" w14:textId="6FB5EC15" w:rsidR="002648B0" w:rsidRPr="00CF3211" w:rsidRDefault="008D696E" w:rsidP="00A33695">
      <w:pPr>
        <w:jc w:val="center"/>
        <w:rPr>
          <w:rFonts w:ascii="Times New Roman" w:hAnsi="Times New Roman"/>
          <w:sz w:val="24"/>
        </w:rPr>
      </w:pPr>
      <w:r w:rsidRPr="00CF3211">
        <w:rPr>
          <w:rFonts w:ascii="Times New Roman" w:hAnsi="Times New Roman"/>
          <w:sz w:val="24"/>
        </w:rPr>
        <w:t>„ZAŁĄCZNIK II</w:t>
      </w:r>
    </w:p>
    <w:p w14:paraId="1330A6A8" w14:textId="72D1DF29" w:rsidR="000F1AF3" w:rsidRPr="00CF3211" w:rsidRDefault="00D11E4C" w:rsidP="00D41692">
      <w:pPr>
        <w:jc w:val="center"/>
        <w:rPr>
          <w:rFonts w:ascii="Times New Roman" w:hAnsi="Times New Roman"/>
          <w:b/>
          <w:sz w:val="24"/>
        </w:rPr>
      </w:pPr>
      <w:r w:rsidRPr="00CF3211">
        <w:rPr>
          <w:rFonts w:ascii="Times New Roman" w:hAnsi="Times New Roman"/>
          <w:b/>
          <w:sz w:val="24"/>
        </w:rPr>
        <w:t>INSTRUKCJE DOTYCZĄCE SPRAWOZDAWCZOŚCI W ZAKRESIE FUNDUSZY WŁASNYCH I WYMOGÓW W ZAKRESIE FUNDUSZY WŁASNYCH</w:t>
      </w:r>
      <w:bookmarkStart w:id="2" w:name="_Toc264033192"/>
      <w:bookmarkEnd w:id="0"/>
      <w:bookmarkEnd w:id="1"/>
      <w:bookmarkEnd w:id="2"/>
    </w:p>
    <w:p w14:paraId="4C764596" w14:textId="77777777" w:rsidR="000F1AF3" w:rsidRPr="00CF3211" w:rsidRDefault="000F1AF3" w:rsidP="000F1AF3">
      <w:pPr>
        <w:rPr>
          <w:rFonts w:ascii="Times New Roman" w:hAnsi="Times New Roman"/>
          <w:sz w:val="24"/>
        </w:rPr>
      </w:pPr>
    </w:p>
    <w:p w14:paraId="70585B10" w14:textId="77777777" w:rsidR="000F1AF3" w:rsidRPr="00CF3211" w:rsidRDefault="000F1AF3" w:rsidP="000F1AF3">
      <w:pPr>
        <w:pStyle w:val="Heading2"/>
        <w:rPr>
          <w:rFonts w:ascii="Times New Roman" w:hAnsi="Times New Roman"/>
        </w:rPr>
      </w:pPr>
      <w:bookmarkStart w:id="3" w:name="_Toc360188322"/>
      <w:bookmarkStart w:id="4" w:name="_Toc473560870"/>
      <w:bookmarkStart w:id="5" w:name="_Toc151714358"/>
      <w:r w:rsidRPr="00CF3211">
        <w:rPr>
          <w:rFonts w:ascii="Times New Roman" w:hAnsi="Times New Roman"/>
        </w:rPr>
        <w:t>CZĘŚĆ II: INSTRUKCJE DOTYCZĄCE WZORÓW</w:t>
      </w:r>
      <w:bookmarkEnd w:id="3"/>
      <w:bookmarkEnd w:id="4"/>
      <w:bookmarkEnd w:id="5"/>
    </w:p>
    <w:p w14:paraId="08AA7146" w14:textId="77777777" w:rsidR="000F1AF3" w:rsidRPr="00CF3211" w:rsidRDefault="000F1AF3" w:rsidP="000F1AF3">
      <w:pPr>
        <w:rPr>
          <w:lang w:eastAsia="x-none"/>
        </w:rPr>
      </w:pPr>
    </w:p>
    <w:p w14:paraId="0DC832AB" w14:textId="77777777" w:rsidR="000F1AF3" w:rsidRPr="00CF3211" w:rsidRDefault="000F1AF3" w:rsidP="000F1AF3">
      <w:r w:rsidRPr="00CF3211">
        <w:rPr>
          <w:lang w:eastAsia="x-none"/>
        </w:rPr>
        <w:t>(…)</w:t>
      </w:r>
    </w:p>
    <w:p w14:paraId="7F7A0FD4" w14:textId="77777777" w:rsidR="00FC6275" w:rsidRPr="00CF3211" w:rsidRDefault="00FC6275">
      <w:pPr>
        <w:spacing w:before="0" w:after="0"/>
        <w:jc w:val="left"/>
        <w:rPr>
          <w:rStyle w:val="InstructionsTabelleText"/>
          <w:rFonts w:ascii="Times New Roman" w:hAnsi="Times New Roman"/>
          <w:b/>
          <w:sz w:val="24"/>
        </w:rPr>
      </w:pPr>
    </w:p>
    <w:p w14:paraId="08BE46FC" w14:textId="245D1169" w:rsidR="00AC6255" w:rsidRPr="00CF3211"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CF3211">
        <w:rPr>
          <w:rFonts w:ascii="Times New Roman" w:hAnsi="Times New Roman"/>
          <w:b/>
          <w:sz w:val="24"/>
        </w:rPr>
        <w:t>Wzory dotyczące ryzyka operacyjnego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CF3211" w:rsidRDefault="008F3052" w:rsidP="00E434A1">
      <w:pPr>
        <w:pStyle w:val="InstructionsText2"/>
        <w:numPr>
          <w:ilvl w:val="0"/>
          <w:numId w:val="0"/>
        </w:numPr>
      </w:pPr>
      <w:r w:rsidRPr="00CF3211">
        <w:rPr>
          <w:rStyle w:val="DNEx1"/>
        </w:rPr>
        <w:fldChar w:fldCharType="begin"/>
      </w:r>
      <w:r w:rsidRPr="00CF3211">
        <w:rPr>
          <w:rStyle w:val="DNEx1"/>
        </w:rPr>
        <w:instrText xml:space="preserve"> seq paragraphs </w:instrText>
      </w:r>
      <w:r w:rsidRPr="00CF3211">
        <w:rPr>
          <w:rStyle w:val="DNEx1"/>
        </w:rPr>
        <w:fldChar w:fldCharType="separate"/>
      </w:r>
      <w:r w:rsidR="00771068" w:rsidRPr="00CF3211">
        <w:rPr>
          <w:rStyle w:val="DNEx1"/>
        </w:rPr>
        <w:t>136</w:t>
      </w:r>
      <w:r w:rsidRPr="00CF3211">
        <w:rPr>
          <w:rStyle w:val="DNEx1"/>
        </w:rPr>
        <w:fldChar w:fldCharType="end"/>
      </w:r>
      <w:r w:rsidRPr="00CF3211">
        <w:rPr>
          <w:rStyle w:val="DNEx1"/>
        </w:rPr>
        <w:t>.</w:t>
      </w:r>
      <w:r w:rsidRPr="00CF3211">
        <w:rPr>
          <w:rStyle w:val="DNEx1"/>
        </w:rPr>
        <w:tab/>
      </w:r>
      <w:r w:rsidRPr="00CF3211">
        <w:t>[puste]</w:t>
      </w:r>
    </w:p>
    <w:p w14:paraId="4904781C" w14:textId="6F5245AC" w:rsidR="00AC6255" w:rsidRPr="00CF3211" w:rsidRDefault="00362BB4" w:rsidP="00E434A1">
      <w:pPr>
        <w:pStyle w:val="InstructionsText2"/>
        <w:numPr>
          <w:ilvl w:val="0"/>
          <w:numId w:val="0"/>
        </w:numPr>
      </w:pPr>
      <w:r w:rsidRPr="00CF3211">
        <w:rPr>
          <w:rStyle w:val="DNEx1"/>
        </w:rPr>
        <w:fldChar w:fldCharType="begin"/>
      </w:r>
      <w:r w:rsidRPr="00CF3211">
        <w:rPr>
          <w:rStyle w:val="DNEx1"/>
        </w:rPr>
        <w:instrText xml:space="preserve"> seq paragraphs </w:instrText>
      </w:r>
      <w:r w:rsidRPr="00CF3211">
        <w:rPr>
          <w:rStyle w:val="DNEx1"/>
        </w:rPr>
        <w:fldChar w:fldCharType="separate"/>
      </w:r>
      <w:r w:rsidR="00771068" w:rsidRPr="00CF3211">
        <w:rPr>
          <w:rStyle w:val="DNEx1"/>
        </w:rPr>
        <w:t>137</w:t>
      </w:r>
      <w:r w:rsidRPr="00CF3211">
        <w:rPr>
          <w:rStyle w:val="DNEx1"/>
        </w:rPr>
        <w:fldChar w:fldCharType="end"/>
      </w:r>
      <w:r w:rsidRPr="00CF3211">
        <w:rPr>
          <w:rStyle w:val="DNEx1"/>
        </w:rPr>
        <w:t>.</w:t>
      </w:r>
      <w:r w:rsidRPr="00CF3211">
        <w:rPr>
          <w:rStyle w:val="DNEx1"/>
        </w:rPr>
        <w:tab/>
      </w:r>
      <w:r w:rsidRPr="00CF3211">
        <w:t>[puste]</w:t>
      </w:r>
    </w:p>
    <w:p w14:paraId="4B809D6B" w14:textId="101DE481" w:rsidR="00AC6255" w:rsidRPr="00CF3211" w:rsidRDefault="00362BB4" w:rsidP="00E434A1">
      <w:pPr>
        <w:pStyle w:val="InstructionsText2"/>
        <w:numPr>
          <w:ilvl w:val="0"/>
          <w:numId w:val="0"/>
        </w:numPr>
      </w:pPr>
      <w:r w:rsidRPr="00CF3211">
        <w:rPr>
          <w:rStyle w:val="DNEx1"/>
        </w:rPr>
        <w:fldChar w:fldCharType="begin"/>
      </w:r>
      <w:r w:rsidRPr="00CF3211">
        <w:rPr>
          <w:rStyle w:val="DNEx1"/>
        </w:rPr>
        <w:instrText xml:space="preserve"> seq paragraphs </w:instrText>
      </w:r>
      <w:r w:rsidRPr="00CF3211">
        <w:rPr>
          <w:rStyle w:val="DNEx1"/>
        </w:rPr>
        <w:fldChar w:fldCharType="separate"/>
      </w:r>
      <w:r w:rsidR="00771068" w:rsidRPr="00CF3211">
        <w:rPr>
          <w:rStyle w:val="DNEx1"/>
        </w:rPr>
        <w:t>138</w:t>
      </w:r>
      <w:r w:rsidRPr="00CF3211">
        <w:rPr>
          <w:rStyle w:val="DNEx1"/>
        </w:rPr>
        <w:fldChar w:fldCharType="end"/>
      </w:r>
      <w:r w:rsidRPr="00CF3211">
        <w:rPr>
          <w:rStyle w:val="DNEx1"/>
        </w:rPr>
        <w:t>.</w:t>
      </w:r>
      <w:r w:rsidRPr="00CF3211">
        <w:rPr>
          <w:rStyle w:val="DNEx1"/>
        </w:rPr>
        <w:tab/>
      </w:r>
      <w:r w:rsidRPr="00CF3211">
        <w:t>[puste]</w:t>
      </w:r>
    </w:p>
    <w:p w14:paraId="2023E425" w14:textId="65D3DC43" w:rsidR="00AC6255" w:rsidRPr="00CF3211" w:rsidRDefault="00362BB4" w:rsidP="00E434A1">
      <w:pPr>
        <w:pStyle w:val="InstructionsText2"/>
        <w:numPr>
          <w:ilvl w:val="0"/>
          <w:numId w:val="0"/>
        </w:numPr>
      </w:pPr>
      <w:r w:rsidRPr="00CF3211">
        <w:rPr>
          <w:rStyle w:val="DNEx1"/>
        </w:rPr>
        <w:fldChar w:fldCharType="begin"/>
      </w:r>
      <w:r w:rsidRPr="00CF3211">
        <w:rPr>
          <w:rStyle w:val="DNEx1"/>
        </w:rPr>
        <w:instrText xml:space="preserve"> seq paragraphs </w:instrText>
      </w:r>
      <w:r w:rsidRPr="00CF3211">
        <w:rPr>
          <w:rStyle w:val="DNEx1"/>
        </w:rPr>
        <w:fldChar w:fldCharType="separate"/>
      </w:r>
      <w:r w:rsidR="00771068" w:rsidRPr="00CF3211">
        <w:rPr>
          <w:rStyle w:val="DNEx1"/>
        </w:rPr>
        <w:t>139</w:t>
      </w:r>
      <w:r w:rsidRPr="00CF3211">
        <w:rPr>
          <w:rStyle w:val="DNEx1"/>
        </w:rPr>
        <w:fldChar w:fldCharType="end"/>
      </w:r>
      <w:r w:rsidRPr="00CF3211">
        <w:rPr>
          <w:rStyle w:val="DNEx1"/>
        </w:rPr>
        <w:t>.</w:t>
      </w:r>
      <w:r w:rsidRPr="00CF3211">
        <w:rPr>
          <w:rStyle w:val="DNEx1"/>
        </w:rPr>
        <w:tab/>
      </w:r>
      <w:r w:rsidRPr="00CF3211">
        <w:t>[puste]</w:t>
      </w:r>
    </w:p>
    <w:p w14:paraId="1BF423DA" w14:textId="4247CC99" w:rsidR="00AC6255" w:rsidRPr="00CF3211" w:rsidRDefault="00362BB4" w:rsidP="00E434A1">
      <w:pPr>
        <w:pStyle w:val="InstructionsText2"/>
        <w:numPr>
          <w:ilvl w:val="0"/>
          <w:numId w:val="0"/>
        </w:numPr>
      </w:pPr>
      <w:r w:rsidRPr="00CF3211">
        <w:rPr>
          <w:rStyle w:val="DNEx1"/>
        </w:rPr>
        <w:fldChar w:fldCharType="begin"/>
      </w:r>
      <w:r w:rsidRPr="00CF3211">
        <w:rPr>
          <w:rStyle w:val="DNEx1"/>
        </w:rPr>
        <w:instrText xml:space="preserve"> seq paragraphs </w:instrText>
      </w:r>
      <w:r w:rsidRPr="00CF3211">
        <w:rPr>
          <w:rStyle w:val="DNEx1"/>
        </w:rPr>
        <w:fldChar w:fldCharType="separate"/>
      </w:r>
      <w:r w:rsidR="00771068" w:rsidRPr="00CF3211">
        <w:rPr>
          <w:rStyle w:val="DNEx1"/>
        </w:rPr>
        <w:t>140</w:t>
      </w:r>
      <w:r w:rsidRPr="00CF3211">
        <w:rPr>
          <w:rStyle w:val="DNEx1"/>
        </w:rPr>
        <w:fldChar w:fldCharType="end"/>
      </w:r>
      <w:r w:rsidRPr="00CF3211">
        <w:rPr>
          <w:rStyle w:val="DNEx1"/>
        </w:rPr>
        <w:t>.</w:t>
      </w:r>
      <w:r w:rsidRPr="00CF3211">
        <w:rPr>
          <w:rStyle w:val="DNEx1"/>
        </w:rPr>
        <w:tab/>
      </w:r>
      <w:r w:rsidRPr="00CF3211">
        <w:t>[puste]</w:t>
      </w:r>
    </w:p>
    <w:p w14:paraId="001035D2" w14:textId="7F939878" w:rsidR="00AC6255" w:rsidRPr="00CF3211" w:rsidRDefault="00362BB4" w:rsidP="00E434A1">
      <w:pPr>
        <w:pStyle w:val="InstructionsText2"/>
        <w:numPr>
          <w:ilvl w:val="0"/>
          <w:numId w:val="0"/>
        </w:numPr>
      </w:pPr>
      <w:r w:rsidRPr="00CF3211">
        <w:rPr>
          <w:rStyle w:val="DNEx1"/>
        </w:rPr>
        <w:fldChar w:fldCharType="begin"/>
      </w:r>
      <w:r w:rsidRPr="00CF3211">
        <w:rPr>
          <w:rStyle w:val="DNEx1"/>
        </w:rPr>
        <w:instrText xml:space="preserve"> seq paragraphs </w:instrText>
      </w:r>
      <w:r w:rsidRPr="00CF3211">
        <w:rPr>
          <w:rStyle w:val="DNEx1"/>
        </w:rPr>
        <w:fldChar w:fldCharType="separate"/>
      </w:r>
      <w:r w:rsidR="00771068" w:rsidRPr="00CF3211">
        <w:rPr>
          <w:rStyle w:val="DNEx1"/>
        </w:rPr>
        <w:t>141</w:t>
      </w:r>
      <w:r w:rsidRPr="00CF3211">
        <w:rPr>
          <w:rStyle w:val="DNEx1"/>
        </w:rPr>
        <w:fldChar w:fldCharType="end"/>
      </w:r>
      <w:r w:rsidRPr="00CF3211">
        <w:rPr>
          <w:rStyle w:val="DNEx1"/>
        </w:rPr>
        <w:t>.</w:t>
      </w:r>
      <w:r w:rsidRPr="00CF3211">
        <w:rPr>
          <w:rStyle w:val="DNEx1"/>
        </w:rPr>
        <w:tab/>
      </w:r>
      <w:r w:rsidRPr="00CF3211">
        <w:t>[puste]</w:t>
      </w:r>
    </w:p>
    <w:p w14:paraId="23737963" w14:textId="4E4DFDEB" w:rsidR="0062765D" w:rsidRPr="00CF3211"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CF3211">
        <w:rPr>
          <w:rFonts w:ascii="Times New Roman" w:hAnsi="Times New Roman"/>
          <w:b/>
          <w:sz w:val="24"/>
          <w:u w:val="single"/>
        </w:rPr>
        <w:t>Sprawozdawczość dotycząca wymogów w zakresie funduszy własnych z tytułu ryzyka operacyjnego</w:t>
      </w:r>
      <w:bookmarkEnd w:id="18"/>
    </w:p>
    <w:p w14:paraId="200487A9" w14:textId="75383504" w:rsidR="0062765D" w:rsidRPr="00CF321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CF3211">
        <w:rPr>
          <w:rFonts w:ascii="Times New Roman" w:hAnsi="Times New Roman"/>
          <w:b/>
          <w:sz w:val="24"/>
          <w:u w:val="single"/>
        </w:rPr>
        <w:t>Uwagi ogólne</w:t>
      </w:r>
      <w:bookmarkEnd w:id="19"/>
    </w:p>
    <w:p w14:paraId="60C67A56" w14:textId="5F0C19D1" w:rsidR="0062765D" w:rsidRPr="00CF3211" w:rsidRDefault="0062765D" w:rsidP="00855EF0">
      <w:pPr>
        <w:spacing w:before="0" w:after="240"/>
        <w:ind w:left="360" w:hanging="360"/>
        <w:rPr>
          <w:rFonts w:ascii="Times New Roman" w:hAnsi="Times New Roman"/>
          <w:noProof/>
          <w:sz w:val="24"/>
        </w:rPr>
      </w:pPr>
      <w:r w:rsidRPr="00CF3211">
        <w:rPr>
          <w:rStyle w:val="DNEx2"/>
        </w:rPr>
        <w:t xml:space="preserve">141a. </w:t>
      </w:r>
      <w:r w:rsidRPr="00CF3211">
        <w:rPr>
          <w:rFonts w:ascii="Times New Roman" w:hAnsi="Times New Roman"/>
          <w:sz w:val="24"/>
        </w:rPr>
        <w:t>Wzór C 16.01 obejmuje wymogi w zakresie funduszy własnych (OFR) z tytułu ryzyka operacyjnego w ramach składnika wskaźnika biznesowego skorygowanego o współczynniki krańcowe (BIC) oraz powiązanego wskaźnika biznesowego (BI) zgodnie z art. 312–314 rozporządzenia (UE) nr 575/2013.</w:t>
      </w:r>
    </w:p>
    <w:p w14:paraId="45817266" w14:textId="012015AA" w:rsidR="004F7163" w:rsidRPr="00CF3211" w:rsidRDefault="004F7163" w:rsidP="004F7163">
      <w:pPr>
        <w:spacing w:before="0" w:after="240"/>
        <w:ind w:left="360" w:hanging="360"/>
        <w:rPr>
          <w:rFonts w:ascii="Times New Roman" w:hAnsi="Times New Roman"/>
          <w:noProof/>
          <w:sz w:val="24"/>
        </w:rPr>
      </w:pPr>
      <w:r w:rsidRPr="00CF3211">
        <w:rPr>
          <w:rStyle w:val="DNEx2"/>
        </w:rPr>
        <w:t>141aa.</w:t>
      </w:r>
      <w:r w:rsidRPr="00CF3211">
        <w:rPr>
          <w:rFonts w:ascii="Times New Roman" w:hAnsi="Times New Roman"/>
          <w:sz w:val="24"/>
        </w:rPr>
        <w:t xml:space="preserve"> Wzór C 16.02 zawiera szczegółowe informacje na temat elementów składowych wskaźnika biznesowego (BI) ze wzoru C 16.01: elementów składowych składnika dotyczącego odsetek, leasingu i dywidendy (ILDC), składnika dotyczącego usług (SC) i składnika finansowego (FC), zgodnie z art. 314 rozporządzenia (UE) nr 575/2013.</w:t>
      </w:r>
    </w:p>
    <w:p w14:paraId="120E86E7" w14:textId="77777777" w:rsidR="004F7163" w:rsidRPr="00CF3211" w:rsidRDefault="004F7163" w:rsidP="004F7163">
      <w:pPr>
        <w:spacing w:before="0" w:after="240"/>
        <w:ind w:left="360" w:hanging="360"/>
        <w:rPr>
          <w:rFonts w:ascii="Times New Roman" w:hAnsi="Times New Roman"/>
          <w:noProof/>
          <w:sz w:val="24"/>
        </w:rPr>
      </w:pPr>
      <w:r w:rsidRPr="00CF3211">
        <w:rPr>
          <w:rStyle w:val="DNEx2"/>
        </w:rPr>
        <w:t>141ab.</w:t>
      </w:r>
      <w:r w:rsidRPr="00CF3211">
        <w:rPr>
          <w:rFonts w:ascii="Times New Roman" w:hAnsi="Times New Roman"/>
          <w:sz w:val="24"/>
        </w:rPr>
        <w:t xml:space="preserve"> Wzór C 16.03 zawiera szczegółowe informacje na temat strat, kosztów, rezerw i innych skutków finansowych wynikających ze zdarzeń ryzyka operacyjnego. Całkowitą wartość uwzględnia się w obliczeniach SC zgodnie ze wzorem C 16.02.</w:t>
      </w:r>
    </w:p>
    <w:p w14:paraId="06F95D37" w14:textId="1BF3DF7F" w:rsidR="001B76EB" w:rsidRPr="00CF3211" w:rsidRDefault="001B76EB" w:rsidP="001B76EB">
      <w:pPr>
        <w:spacing w:before="0" w:after="240"/>
        <w:ind w:left="360" w:hanging="360"/>
        <w:rPr>
          <w:rFonts w:ascii="Times New Roman" w:hAnsi="Times New Roman"/>
          <w:noProof/>
          <w:sz w:val="24"/>
        </w:rPr>
      </w:pPr>
      <w:r w:rsidRPr="00CF3211">
        <w:rPr>
          <w:rStyle w:val="DNEx2"/>
        </w:rPr>
        <w:t>141ac.</w:t>
      </w:r>
      <w:r w:rsidRPr="00CF3211">
        <w:rPr>
          <w:rFonts w:ascii="Times New Roman" w:hAnsi="Times New Roman"/>
          <w:sz w:val="24"/>
        </w:rPr>
        <w:t xml:space="preserve"> Wzór C16.04 zawiera informacje obliczone na poziomie instytucji zależnych zgodnie z art. 314 ust. 3 rozporządzenia (UE) nr 575/2013.</w:t>
      </w:r>
    </w:p>
    <w:p w14:paraId="4A6A0C5D" w14:textId="396717C5" w:rsidR="00A33B6E" w:rsidRPr="00CF3211" w:rsidRDefault="00A33B6E" w:rsidP="00855EF0">
      <w:pPr>
        <w:spacing w:before="0" w:after="240"/>
        <w:ind w:left="360" w:hanging="360"/>
        <w:rPr>
          <w:rFonts w:ascii="Times New Roman" w:hAnsi="Times New Roman"/>
          <w:noProof/>
          <w:sz w:val="24"/>
          <w:lang w:eastAsia="de-DE"/>
        </w:rPr>
      </w:pPr>
    </w:p>
    <w:p w14:paraId="2BDF4A3C" w14:textId="74F2BA56" w:rsidR="00A85FE5" w:rsidRPr="00CF3211" w:rsidRDefault="00DB52C6" w:rsidP="00E52A38">
      <w:pPr>
        <w:spacing w:before="0" w:after="240"/>
        <w:ind w:left="360" w:hanging="360"/>
        <w:rPr>
          <w:rFonts w:ascii="Times New Roman" w:hAnsi="Times New Roman"/>
          <w:noProof/>
          <w:sz w:val="24"/>
        </w:rPr>
      </w:pPr>
      <w:r w:rsidRPr="00CF3211">
        <w:rPr>
          <w:rStyle w:val="DNEx2"/>
        </w:rPr>
        <w:t>141b.</w:t>
      </w:r>
      <w:r w:rsidRPr="00CF3211">
        <w:rPr>
          <w:rFonts w:ascii="Times New Roman" w:hAnsi="Times New Roman"/>
          <w:sz w:val="24"/>
        </w:rPr>
        <w:t xml:space="preserve"> O ile w niniejszym załączniku nie określono inaczej, instytucje zgłaszają wszystkie kwoty na podstawie standardów rachunkowości, które stosują do celów sprawozdawczości w zakresie informacji finansowych. Odniesienia do wymogów sprawozdawczych zawarte w załączniku V rozwiązań informatycznych EUNB</w:t>
      </w:r>
      <w:r w:rsidR="00763680" w:rsidRPr="00CF3211">
        <w:rPr>
          <w:rStyle w:val="FootnoteReference"/>
          <w:noProof/>
          <w:lang w:eastAsia="de-DE"/>
        </w:rPr>
        <w:footnoteReference w:id="2"/>
      </w:r>
      <w:r w:rsidRPr="00CF3211">
        <w:rPr>
          <w:rFonts w:ascii="Times New Roman" w:hAnsi="Times New Roman"/>
          <w:sz w:val="24"/>
        </w:rPr>
        <w:t xml:space="preserve"> FINREP znalazły odzwierciedlenie w instrukcjach ze względu na ścisły związek między sprawozdawczością w zakresie ryzyka operacyjnego a sprawozdaniami finansowymi instytucji. W przypadkach, w których uznano to za konieczne dla doprecyzowania instrukcji, wprowadzono odniesienia do odpowiednich MSSF</w:t>
      </w:r>
      <w:r w:rsidR="00F4005E" w:rsidRPr="00CF3211">
        <w:rPr>
          <w:rStyle w:val="FootnoteReference"/>
          <w:noProof/>
          <w:lang w:eastAsia="de-DE"/>
        </w:rPr>
        <w:footnoteReference w:id="3"/>
      </w:r>
      <w:r w:rsidRPr="00CF3211">
        <w:rPr>
          <w:rFonts w:ascii="Times New Roman" w:hAnsi="Times New Roman"/>
          <w:sz w:val="24"/>
        </w:rPr>
        <w:t xml:space="preserve"> oraz do nGAAP</w:t>
      </w:r>
      <w:r w:rsidR="00464DC4" w:rsidRPr="00CF3211">
        <w:rPr>
          <w:rStyle w:val="FootnoteReference"/>
          <w:noProof/>
          <w:lang w:eastAsia="de-DE"/>
        </w:rPr>
        <w:footnoteReference w:id="4"/>
      </w:r>
      <w:r w:rsidRPr="00CF3211">
        <w:rPr>
          <w:rFonts w:ascii="Times New Roman" w:hAnsi="Times New Roman"/>
          <w:sz w:val="24"/>
        </w:rPr>
        <w:t>.</w:t>
      </w:r>
    </w:p>
    <w:p w14:paraId="25C2C2DF" w14:textId="7F5118DC" w:rsidR="00A50632" w:rsidRPr="00CF3211" w:rsidRDefault="00A50632" w:rsidP="00A50632">
      <w:pPr>
        <w:spacing w:before="0" w:after="240"/>
        <w:ind w:left="360" w:hanging="360"/>
        <w:rPr>
          <w:rFonts w:ascii="Times New Roman" w:hAnsi="Times New Roman"/>
          <w:sz w:val="24"/>
        </w:rPr>
      </w:pPr>
      <w:r w:rsidRPr="00CF3211">
        <w:rPr>
          <w:rStyle w:val="DNEx2"/>
        </w:rPr>
        <w:t>141ba.</w:t>
      </w:r>
      <w:r w:rsidRPr="00CF3211">
        <w:rPr>
          <w:rFonts w:ascii="Times New Roman" w:hAnsi="Times New Roman"/>
          <w:sz w:val="24"/>
        </w:rPr>
        <w:t xml:space="preserve"> Konwencje znaków stosowane w niniejszym załączniku są zgodne z konwencjami zawartymi w załączniku V do rozwiązań informatycznych EUNB: zastosowanie nawiasów w nagłówku pozycji we wzorze oznacza, że daną pozycję należy odjąć w celu uzyskania łącznej kwoty, ale nie oznacza to konieczności zgłoszenia wartości tej pozycji jako ujemnej.</w:t>
      </w:r>
      <w:r w:rsidRPr="00CF3211">
        <w:rPr>
          <w:rFonts w:ascii="Arial" w:hAnsi="Arial"/>
          <w:sz w:val="22"/>
        </w:rPr>
        <w:t xml:space="preserve"> </w:t>
      </w:r>
      <w:r w:rsidRPr="00CF3211">
        <w:rPr>
          <w:rFonts w:ascii="Times New Roman" w:hAnsi="Times New Roman"/>
          <w:sz w:val="24"/>
        </w:rPr>
        <w:t>Pozycje, które należy zgłaszać w wartości ujemnej, są oznaczone we wzorach znakiem „(-)” na początku opisującego je nagłówka.</w:t>
      </w:r>
    </w:p>
    <w:p w14:paraId="3F5B8138" w14:textId="57B15B5B" w:rsidR="0062765D" w:rsidRPr="00CF3211" w:rsidRDefault="00DB52C6" w:rsidP="0062765D">
      <w:pPr>
        <w:spacing w:before="0" w:after="240"/>
        <w:ind w:left="360" w:hanging="360"/>
        <w:rPr>
          <w:rFonts w:ascii="Times New Roman" w:hAnsi="Times New Roman"/>
          <w:noProof/>
          <w:sz w:val="24"/>
        </w:rPr>
      </w:pPr>
      <w:r w:rsidRPr="00CF3211">
        <w:rPr>
          <w:rStyle w:val="DNEx2"/>
        </w:rPr>
        <w:t>141c.</w:t>
      </w:r>
      <w:r w:rsidRPr="00CF3211">
        <w:rPr>
          <w:rFonts w:ascii="Times New Roman" w:hAnsi="Times New Roman"/>
          <w:sz w:val="24"/>
        </w:rPr>
        <w:t xml:space="preserve"> Instytucje obliczają swoje OFR i zgłaszają informacje we wzorach na podstawie informacji dostępnych na koniec roku obrachunkowego. W związku z tym należy wykorzystać obserwacje z ostatnich trzech dwunastomiesięcznych okresów, począwszy od końca roku obrachunkowego (np. w przypadku dat sprawozdawczych „grudzień Y-1, marzec Y, czerwiec Y, wrzesień Y” i końca roku obrachunkowego „31 grudnia” obliczenia należy opierać na sytuacji finansowej na dzień „31 grudnia”, wykorzystując całe lata obrachunkowe Y-1, Y-2 i Y-3).</w:t>
      </w:r>
    </w:p>
    <w:p w14:paraId="34790AA0" w14:textId="4A0A92A4" w:rsidR="0062765D" w:rsidRPr="00CF3211" w:rsidRDefault="00DB52C6" w:rsidP="3B06A011">
      <w:pPr>
        <w:spacing w:before="0" w:after="240"/>
        <w:ind w:left="360" w:hanging="360"/>
        <w:rPr>
          <w:rFonts w:ascii="Times New Roman" w:hAnsi="Times New Roman"/>
          <w:sz w:val="24"/>
        </w:rPr>
      </w:pPr>
      <w:r w:rsidRPr="00CF3211">
        <w:rPr>
          <w:rStyle w:val="DNEx2"/>
        </w:rPr>
        <w:t>141d.</w:t>
      </w:r>
      <w:r w:rsidRPr="00CF3211">
        <w:rPr>
          <w:rFonts w:ascii="Times New Roman" w:hAnsi="Times New Roman"/>
          <w:sz w:val="24"/>
        </w:rPr>
        <w:t xml:space="preserve"> Jeżeli dane zweryfikowane przez biegłego rewidenta nie są dostępne, instytucje mogą wykorzystać dane szacunkowe. W przypadku wykorzystania danych zweryfikowanych przez biegłego rewidenta instytucje zgłaszają te dane, przy czym powinny one pozostać niezmienione. Odstępstwa od tej zasady „niezmienności” są możliwe zgodnie z art. 315 ust. 1 i 2 rozporządzenia (UE) nr 575/2013.</w:t>
      </w:r>
    </w:p>
    <w:p w14:paraId="27F080A5" w14:textId="12A87C97" w:rsidR="00FA5064" w:rsidRPr="00CF3211" w:rsidRDefault="00DB52C6" w:rsidP="3B06A011">
      <w:pPr>
        <w:spacing w:before="0" w:after="240"/>
        <w:ind w:left="360" w:hanging="360"/>
        <w:rPr>
          <w:rFonts w:ascii="Times New Roman" w:hAnsi="Times New Roman"/>
          <w:sz w:val="24"/>
        </w:rPr>
      </w:pPr>
      <w:r w:rsidRPr="00CF3211">
        <w:rPr>
          <w:rStyle w:val="DNEx2"/>
        </w:rPr>
        <w:t>141e.</w:t>
      </w:r>
      <w:r w:rsidRPr="00CF3211">
        <w:rPr>
          <w:rFonts w:ascii="Times New Roman" w:hAnsi="Times New Roman"/>
          <w:sz w:val="24"/>
        </w:rPr>
        <w:t xml:space="preserve"> Instytucje nie uwzględniają w sprawozdawczości żadnych danych liczbowych dotyczących pozycji określonych zgodnie z art. 314 ust. 7 rozporządzenia (UE) nr 575/2013 i doprecyzowanych w regulacyjnym standardzie technicznym, który należy opracować na podstawie art. 314 ust. 9.</w:t>
      </w:r>
    </w:p>
    <w:p w14:paraId="65A130C3" w14:textId="64C06C9E" w:rsidR="008E3C30" w:rsidRPr="00CF3211" w:rsidRDefault="00DB52C6" w:rsidP="3B06A011">
      <w:pPr>
        <w:spacing w:before="0" w:after="240"/>
        <w:ind w:left="360" w:hanging="360"/>
        <w:rPr>
          <w:rFonts w:ascii="Times New Roman" w:hAnsi="Times New Roman"/>
          <w:sz w:val="24"/>
        </w:rPr>
      </w:pPr>
      <w:r w:rsidRPr="00CF3211">
        <w:rPr>
          <w:rStyle w:val="DNEx2"/>
        </w:rPr>
        <w:t>141f.</w:t>
      </w:r>
      <w:r w:rsidRPr="00CF3211">
        <w:t xml:space="preserve"> </w:t>
      </w:r>
      <w:r w:rsidRPr="00CF3211">
        <w:rPr>
          <w:rFonts w:ascii="Times New Roman" w:hAnsi="Times New Roman"/>
          <w:sz w:val="24"/>
        </w:rPr>
        <w:t>Do obliczenia BI (np. w przypadku instytucji, których jednostki zależne stosują walutę inną niż waluta sprawozdawcza instytucji) instytucje stosują odpowiedni kurs wymiany z każdego z trzech lat, na podstawie którego BI jest obliczany, zgodnie z obowiązującymi standardami rachunkowości. W związku z tym kurs wymiany stosowany w danym roku nie jest aktualizowany na każdy dzień sprawozdawczy.</w:t>
      </w:r>
    </w:p>
    <w:p w14:paraId="06A7780A" w14:textId="1BA1142E" w:rsidR="006E63FF" w:rsidRPr="00CF3211" w:rsidRDefault="008E3C30" w:rsidP="001A7684">
      <w:pPr>
        <w:spacing w:before="0" w:after="240"/>
        <w:ind w:left="360" w:hanging="360"/>
        <w:rPr>
          <w:rFonts w:ascii="Times New Roman" w:hAnsi="Times New Roman"/>
          <w:sz w:val="24"/>
        </w:rPr>
      </w:pPr>
      <w:r w:rsidRPr="00CF3211">
        <w:rPr>
          <w:rStyle w:val="DNEx2"/>
        </w:rPr>
        <w:lastRenderedPageBreak/>
        <w:t>141g.</w:t>
      </w:r>
      <w:r w:rsidRPr="00CF3211">
        <w:rPr>
          <w:rFonts w:ascii="Times New Roman" w:hAnsi="Times New Roman"/>
          <w:sz w:val="24"/>
        </w:rPr>
        <w:t xml:space="preserve"> W odniesieniu do stosowania progów do obliczania BIC zgodnie z art. 313 rozporządzenia (UE) nr 575/2013 instytucje spoza strefy euro, które przekazują informacje nadzorcze w swojej walucie lokalnej, stosują średni kurs wymiany za okres, za który oblicza się BIC (średnia za ostatnie trzy lata obrachunkowe), zgodnie ze standardami rachunkowości, do przeliczenia progu na swoją walutę lokalną.</w:t>
      </w:r>
    </w:p>
    <w:p w14:paraId="031BD6E8" w14:textId="208E0079" w:rsidR="008803F1" w:rsidRPr="00CF321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CF3211">
        <w:rPr>
          <w:rFonts w:ascii="Times New Roman" w:hAnsi="Times New Roman"/>
          <w:b/>
          <w:sz w:val="24"/>
          <w:u w:val="single"/>
        </w:rPr>
        <w:t>C 16.01 Ryzyko operacyjne – Wymogi w zakresie funduszy własnych (OPR OFR)</w:t>
      </w:r>
      <w:bookmarkEnd w:id="20"/>
    </w:p>
    <w:p w14:paraId="37EA392E" w14:textId="08491DA9" w:rsidR="0060540A" w:rsidRPr="00CF3211" w:rsidRDefault="006B71D2" w:rsidP="00F83296">
      <w:pPr>
        <w:spacing w:before="0" w:after="240"/>
        <w:ind w:left="360" w:hanging="360"/>
        <w:rPr>
          <w:rFonts w:ascii="Times New Roman" w:eastAsia="Arial" w:hAnsi="Times New Roman"/>
          <w:sz w:val="24"/>
          <w:u w:val="single"/>
        </w:rPr>
      </w:pPr>
      <w:r w:rsidRPr="00CF3211">
        <w:rPr>
          <w:rStyle w:val="DNEx2"/>
        </w:rPr>
        <w:t>141h.</w:t>
      </w:r>
      <w:r w:rsidRPr="00CF3211">
        <w:rPr>
          <w:rFonts w:ascii="Times New Roman" w:hAnsi="Times New Roman"/>
          <w:sz w:val="24"/>
        </w:rPr>
        <w:t xml:space="preserve"> Dane zawarte w tym wzorze są obliczane z uwzględnieniem kwot z ostatnich trzech lat obrachunkowych.</w:t>
      </w:r>
    </w:p>
    <w:p w14:paraId="4A1DC110" w14:textId="03CEE5BE" w:rsidR="0062765D" w:rsidRPr="00CF3211" w:rsidRDefault="0062765D" w:rsidP="00C86126">
      <w:pPr>
        <w:keepNext/>
        <w:spacing w:before="0" w:after="240"/>
        <w:rPr>
          <w:rFonts w:ascii="Times New Roman" w:hAnsi="Times New Roman"/>
          <w:sz w:val="24"/>
          <w:u w:val="single"/>
        </w:rPr>
      </w:pPr>
      <w:r w:rsidRPr="00CF3211">
        <w:rPr>
          <w:rFonts w:ascii="Times New Roman" w:hAnsi="Times New Roman"/>
          <w:sz w:val="24"/>
          <w:u w:val="single"/>
        </w:rPr>
        <w:t>Instrukcje dotyczące poszczególnych pozycji</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CF3211" w14:paraId="3FE9FB08" w14:textId="77777777" w:rsidTr="3B06A011">
        <w:trPr>
          <w:trHeight w:val="300"/>
        </w:trPr>
        <w:tc>
          <w:tcPr>
            <w:tcW w:w="1225" w:type="dxa"/>
            <w:shd w:val="clear" w:color="auto" w:fill="BFBFBF" w:themeFill="background1" w:themeFillShade="BF"/>
          </w:tcPr>
          <w:p w14:paraId="72846797" w14:textId="77777777" w:rsidR="0062765D" w:rsidRPr="00CF3211" w:rsidRDefault="0062765D" w:rsidP="0062765D">
            <w:pPr>
              <w:spacing w:before="0" w:after="0"/>
              <w:rPr>
                <w:rFonts w:ascii="Times New Roman" w:hAnsi="Times New Roman"/>
                <w:sz w:val="24"/>
              </w:rPr>
            </w:pPr>
            <w:r w:rsidRPr="00CF3211">
              <w:rPr>
                <w:rFonts w:ascii="Times New Roman" w:hAnsi="Times New Roman"/>
                <w:b/>
                <w:sz w:val="24"/>
              </w:rPr>
              <w:t>Kolumny</w:t>
            </w:r>
          </w:p>
        </w:tc>
        <w:tc>
          <w:tcPr>
            <w:tcW w:w="7789" w:type="dxa"/>
            <w:shd w:val="clear" w:color="auto" w:fill="BFBFBF" w:themeFill="background1" w:themeFillShade="BF"/>
          </w:tcPr>
          <w:p w14:paraId="5C86F175" w14:textId="77777777" w:rsidR="0062765D" w:rsidRPr="00CF3211" w:rsidRDefault="0062765D" w:rsidP="0062765D">
            <w:pPr>
              <w:spacing w:before="0" w:after="0"/>
              <w:jc w:val="left"/>
              <w:rPr>
                <w:rFonts w:ascii="Times New Roman" w:hAnsi="Times New Roman"/>
                <w:b/>
                <w:bCs/>
                <w:sz w:val="24"/>
                <w:u w:val="single"/>
              </w:rPr>
            </w:pPr>
            <w:r w:rsidRPr="00CF3211">
              <w:rPr>
                <w:rFonts w:ascii="Times New Roman" w:hAnsi="Times New Roman"/>
                <w:b/>
                <w:sz w:val="24"/>
                <w:u w:val="single"/>
              </w:rPr>
              <w:t>Odniesienia prawne i instrukcje</w:t>
            </w:r>
          </w:p>
        </w:tc>
      </w:tr>
      <w:tr w:rsidR="0062765D" w:rsidRPr="00CF3211" w14:paraId="757FFFEF" w14:textId="77777777" w:rsidTr="3B06A011">
        <w:trPr>
          <w:trHeight w:val="300"/>
        </w:trPr>
        <w:tc>
          <w:tcPr>
            <w:tcW w:w="1225" w:type="dxa"/>
          </w:tcPr>
          <w:p w14:paraId="0E504078" w14:textId="77777777" w:rsidR="0062765D" w:rsidRPr="00CF3211" w:rsidRDefault="0062765D" w:rsidP="0062765D">
            <w:pPr>
              <w:jc w:val="left"/>
              <w:rPr>
                <w:rFonts w:ascii="Times New Roman" w:hAnsi="Times New Roman"/>
                <w:bCs/>
                <w:sz w:val="24"/>
                <w:u w:val="single"/>
              </w:rPr>
            </w:pPr>
            <w:r w:rsidRPr="00CF3211">
              <w:rPr>
                <w:rFonts w:ascii="Times New Roman" w:hAnsi="Times New Roman"/>
                <w:sz w:val="24"/>
                <w:lang w:eastAsia="nl-BE"/>
              </w:rPr>
              <w:t>0010</w:t>
            </w:r>
          </w:p>
        </w:tc>
        <w:tc>
          <w:tcPr>
            <w:tcW w:w="7789" w:type="dxa"/>
          </w:tcPr>
          <w:p w14:paraId="37C5F7E9" w14:textId="77777777"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Wartość</w:t>
            </w:r>
          </w:p>
          <w:p w14:paraId="40C487F3" w14:textId="77777777" w:rsidR="0062765D" w:rsidRPr="00CF3211" w:rsidRDefault="0062765D" w:rsidP="0062765D">
            <w:pPr>
              <w:jc w:val="left"/>
              <w:rPr>
                <w:rFonts w:ascii="Times New Roman" w:hAnsi="Times New Roman"/>
                <w:sz w:val="24"/>
              </w:rPr>
            </w:pPr>
            <w:r w:rsidRPr="00CF3211">
              <w:rPr>
                <w:rFonts w:ascii="Times New Roman" w:hAnsi="Times New Roman"/>
                <w:sz w:val="24"/>
              </w:rPr>
              <w:t>Wartość BI i jego trzech składników: ILDC, SC i FC.</w:t>
            </w:r>
          </w:p>
          <w:p w14:paraId="4EA05B1B" w14:textId="77777777" w:rsidR="0062765D" w:rsidRPr="00CF3211" w:rsidRDefault="0062765D" w:rsidP="3B06A011">
            <w:pPr>
              <w:jc w:val="left"/>
              <w:rPr>
                <w:rFonts w:ascii="Times New Roman" w:hAnsi="Times New Roman"/>
                <w:sz w:val="24"/>
              </w:rPr>
            </w:pPr>
            <w:r w:rsidRPr="00CF3211">
              <w:rPr>
                <w:rFonts w:ascii="Times New Roman" w:hAnsi="Times New Roman"/>
                <w:sz w:val="24"/>
              </w:rPr>
              <w:t>Wartość ta obejmuje korekty wynikające z wpływu połączeń, przejęć i zbycia zgodnie z art. 315 ust. 1 i 2 rozporządzenia (UE) nr 575/2013.</w:t>
            </w:r>
          </w:p>
          <w:p w14:paraId="160B8F2D" w14:textId="61260FD0" w:rsidR="00BC5ECA" w:rsidRPr="00CF3211" w:rsidRDefault="00BC5ECA" w:rsidP="3B06A011">
            <w:pPr>
              <w:jc w:val="left"/>
              <w:rPr>
                <w:rFonts w:ascii="Times New Roman" w:hAnsi="Times New Roman"/>
                <w:sz w:val="24"/>
              </w:rPr>
            </w:pPr>
            <w:r w:rsidRPr="00CF3211">
              <w:rPr>
                <w:rFonts w:ascii="Times New Roman" w:hAnsi="Times New Roman"/>
                <w:sz w:val="24"/>
              </w:rPr>
              <w:t>W przypadku FC wartość odzwierciedla albo wartość księgową określoną z zastosowaniem podejścia rachunkowego, albo wartość księgową z zastosowaniem granicy ostrożnościowej (metoda granicy ostrożnościowej – PBA) na potrzeby identyfikacji pozycji portfela handlowego i portfela bankowego. Informacje na temat zastosowanej metody zostaną przedstawione w wierszu 0110.</w:t>
            </w:r>
          </w:p>
          <w:p w14:paraId="78D3EEE0" w14:textId="54806951" w:rsidR="00DC6108" w:rsidRPr="00CF3211" w:rsidRDefault="00DC6108" w:rsidP="0062765D">
            <w:pPr>
              <w:jc w:val="left"/>
              <w:rPr>
                <w:rFonts w:ascii="Times New Roman" w:hAnsi="Times New Roman"/>
                <w:sz w:val="24"/>
              </w:rPr>
            </w:pPr>
          </w:p>
        </w:tc>
      </w:tr>
      <w:tr w:rsidR="0062765D" w:rsidRPr="00CF3211" w14:paraId="7AE3F4FB" w14:textId="77777777" w:rsidTr="3B06A011">
        <w:trPr>
          <w:trHeight w:val="300"/>
        </w:trPr>
        <w:tc>
          <w:tcPr>
            <w:tcW w:w="1225" w:type="dxa"/>
          </w:tcPr>
          <w:p w14:paraId="4A8A57B4" w14:textId="77777777" w:rsidR="0062765D" w:rsidRPr="00CF3211" w:rsidRDefault="0062765D" w:rsidP="0062765D">
            <w:pPr>
              <w:rPr>
                <w:rFonts w:ascii="Times New Roman" w:hAnsi="Times New Roman"/>
                <w:sz w:val="24"/>
              </w:rPr>
            </w:pPr>
            <w:r w:rsidRPr="00CF3211">
              <w:rPr>
                <w:rFonts w:ascii="Times New Roman" w:hAnsi="Times New Roman"/>
                <w:sz w:val="24"/>
                <w:lang w:eastAsia="nl-BE"/>
              </w:rPr>
              <w:t>0020</w:t>
            </w:r>
          </w:p>
        </w:tc>
        <w:tc>
          <w:tcPr>
            <w:tcW w:w="7789" w:type="dxa"/>
          </w:tcPr>
          <w:p w14:paraId="3853732D" w14:textId="7EE877C7"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w tym: korekty wynikające z połączenia/przejęcia podmiotów lub rodzajów działalności</w:t>
            </w:r>
          </w:p>
          <w:p w14:paraId="74765691" w14:textId="77777777" w:rsidR="0062765D" w:rsidRPr="00CF3211" w:rsidRDefault="0062765D" w:rsidP="0062765D">
            <w:pPr>
              <w:jc w:val="left"/>
              <w:rPr>
                <w:rFonts w:ascii="Times New Roman" w:hAnsi="Times New Roman"/>
                <w:bCs/>
                <w:sz w:val="24"/>
              </w:rPr>
            </w:pPr>
            <w:r w:rsidRPr="00CF3211">
              <w:rPr>
                <w:rFonts w:ascii="Times New Roman" w:hAnsi="Times New Roman"/>
                <w:sz w:val="24"/>
              </w:rPr>
              <w:t>Część wartości wykazanej w kolumnie 0010 odpowiadająca składnikom BI wynikającym z połączenia lub przejęcia podmiotów lub rodzajów działalności zgodnie z art. 315 ust. 1 rozporządzenia (UE) nr 575/2013.</w:t>
            </w:r>
          </w:p>
        </w:tc>
      </w:tr>
      <w:tr w:rsidR="0062765D" w:rsidRPr="00CF3211" w14:paraId="6B1C004B" w14:textId="77777777" w:rsidTr="3B06A011">
        <w:trPr>
          <w:trHeight w:val="300"/>
        </w:trPr>
        <w:tc>
          <w:tcPr>
            <w:tcW w:w="1225" w:type="dxa"/>
          </w:tcPr>
          <w:p w14:paraId="163A2836" w14:textId="77777777" w:rsidR="0062765D" w:rsidRPr="00CF3211" w:rsidRDefault="0062765D" w:rsidP="0062765D">
            <w:pPr>
              <w:rPr>
                <w:rFonts w:ascii="Times New Roman" w:hAnsi="Times New Roman"/>
                <w:sz w:val="24"/>
              </w:rPr>
            </w:pPr>
            <w:r w:rsidRPr="00CF3211">
              <w:rPr>
                <w:rFonts w:ascii="Times New Roman" w:hAnsi="Times New Roman"/>
                <w:sz w:val="24"/>
                <w:lang w:eastAsia="nl-BE"/>
              </w:rPr>
              <w:t>0030</w:t>
            </w:r>
          </w:p>
        </w:tc>
        <w:tc>
          <w:tcPr>
            <w:tcW w:w="7789" w:type="dxa"/>
          </w:tcPr>
          <w:p w14:paraId="5025702A" w14:textId="374811C4"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(Korekty związane ze zbyciem podmiotów lub rodzajów działalności)</w:t>
            </w:r>
          </w:p>
          <w:p w14:paraId="474CDF36" w14:textId="77777777" w:rsidR="0062765D" w:rsidRPr="00CF3211" w:rsidRDefault="0062765D" w:rsidP="0062765D">
            <w:pPr>
              <w:jc w:val="left"/>
              <w:rPr>
                <w:rFonts w:ascii="Times New Roman" w:hAnsi="Times New Roman"/>
                <w:b/>
                <w:bCs/>
                <w:sz w:val="24"/>
                <w:u w:val="single"/>
              </w:rPr>
            </w:pPr>
            <w:r w:rsidRPr="00CF3211">
              <w:rPr>
                <w:rFonts w:ascii="Times New Roman" w:hAnsi="Times New Roman"/>
                <w:color w:val="000000" w:themeColor="text1"/>
                <w:sz w:val="24"/>
              </w:rPr>
              <w:t>Kwota wyłączona ze składników BI związanych ze zbywanymi podmiotami lub rodzajami działalności zgodnie z art. 315 ust. 2 rozporządzenia (UE) nr 575/2013.</w:t>
            </w:r>
          </w:p>
        </w:tc>
      </w:tr>
      <w:tr w:rsidR="0062765D" w:rsidRPr="00CF3211" w14:paraId="29E6E185" w14:textId="77777777" w:rsidTr="3B06A011">
        <w:trPr>
          <w:trHeight w:val="300"/>
        </w:trPr>
        <w:tc>
          <w:tcPr>
            <w:tcW w:w="1225" w:type="dxa"/>
          </w:tcPr>
          <w:p w14:paraId="2C4429BE" w14:textId="77777777" w:rsidR="0062765D" w:rsidRPr="00CF3211" w:rsidRDefault="0062765D" w:rsidP="0062765D">
            <w:pPr>
              <w:rPr>
                <w:rFonts w:ascii="Times New Roman" w:hAnsi="Times New Roman"/>
                <w:sz w:val="24"/>
              </w:rPr>
            </w:pPr>
            <w:r w:rsidRPr="00CF3211">
              <w:rPr>
                <w:rFonts w:ascii="Times New Roman" w:hAnsi="Times New Roman"/>
                <w:sz w:val="24"/>
                <w:lang w:eastAsia="nl-BE"/>
              </w:rPr>
              <w:t>0040</w:t>
            </w:r>
          </w:p>
        </w:tc>
        <w:tc>
          <w:tcPr>
            <w:tcW w:w="7789" w:type="dxa"/>
          </w:tcPr>
          <w:p w14:paraId="4E023876" w14:textId="4513D957" w:rsidR="0062765D" w:rsidRPr="00CF3211" w:rsidRDefault="0062765D" w:rsidP="00C86126">
            <w:pPr>
              <w:keepNext/>
              <w:rPr>
                <w:rFonts w:ascii="Times New Roman" w:hAnsi="Times New Roman"/>
                <w:b/>
                <w:bCs/>
                <w:sz w:val="24"/>
                <w:u w:val="single"/>
              </w:rPr>
            </w:pPr>
            <w:r w:rsidRPr="00CF3211">
              <w:rPr>
                <w:rFonts w:ascii="Times New Roman" w:hAnsi="Times New Roman"/>
                <w:b/>
                <w:sz w:val="24"/>
                <w:u w:val="single"/>
              </w:rPr>
              <w:t>Wymogi w zakresie funduszy własnych</w:t>
            </w:r>
          </w:p>
          <w:p w14:paraId="035197F4" w14:textId="37420E0A" w:rsidR="0062765D" w:rsidRPr="00CF3211" w:rsidRDefault="0062765D" w:rsidP="3B06A011">
            <w:pPr>
              <w:rPr>
                <w:rFonts w:ascii="Times New Roman" w:hAnsi="Times New Roman"/>
                <w:sz w:val="24"/>
              </w:rPr>
            </w:pPr>
            <w:r w:rsidRPr="00CF3211">
              <w:rPr>
                <w:rFonts w:ascii="Times New Roman" w:hAnsi="Times New Roman"/>
                <w:sz w:val="24"/>
              </w:rPr>
              <w:t>OFR oblicza się zgodnie z art. 312–314 rozporządzenia (UE) nr 575/2013. (BIC)</w:t>
            </w:r>
          </w:p>
          <w:p w14:paraId="459E44D5" w14:textId="2585C6AF" w:rsidR="00C44D1A" w:rsidRPr="00CF3211" w:rsidRDefault="00C44D1A" w:rsidP="00C44D1A">
            <w:pPr>
              <w:rPr>
                <w:rFonts w:ascii="Times New Roman" w:hAnsi="Times New Roman"/>
                <w:sz w:val="24"/>
              </w:rPr>
            </w:pPr>
            <w:r w:rsidRPr="00CF3211">
              <w:rPr>
                <w:rFonts w:ascii="Times New Roman" w:hAnsi="Times New Roman"/>
                <w:sz w:val="24"/>
              </w:rPr>
              <w:t>Jeżeli instytucja podlega odstępstwu, o którym mowa w art. 314 ust. 4 rozporządzenia (UE) nr 575/2013, instytucja ta dodaje do wymogów w zakresie funduszy własnych obliczonych na podstawie BIC wymogi w zakresie funduszy własnych obliczone na podstawie alternatywnej metody standardowej (ASA) dla linii biznesowych w bankowości detalicznej lub bankowości komercyjnej, z zastrzeżeniem odstępstwa (ponieważ nie są one częścią ram obliczania BIC).</w:t>
            </w:r>
          </w:p>
          <w:p w14:paraId="463CE9EC" w14:textId="2BBB634A" w:rsidR="001D111F" w:rsidRPr="00CF3211" w:rsidRDefault="001D111F" w:rsidP="0062765D">
            <w:pPr>
              <w:rPr>
                <w:rFonts w:ascii="Times New Roman" w:hAnsi="Times New Roman"/>
                <w:sz w:val="24"/>
              </w:rPr>
            </w:pPr>
          </w:p>
        </w:tc>
      </w:tr>
      <w:tr w:rsidR="0062765D" w:rsidRPr="00CF3211" w14:paraId="11E50E11" w14:textId="77777777" w:rsidTr="3B06A011">
        <w:trPr>
          <w:trHeight w:val="300"/>
        </w:trPr>
        <w:tc>
          <w:tcPr>
            <w:tcW w:w="1225" w:type="dxa"/>
          </w:tcPr>
          <w:p w14:paraId="19667C8B" w14:textId="77777777" w:rsidR="0062765D" w:rsidRPr="00CF3211" w:rsidRDefault="0062765D" w:rsidP="0062765D">
            <w:pPr>
              <w:rPr>
                <w:rFonts w:ascii="Times New Roman" w:hAnsi="Times New Roman"/>
                <w:sz w:val="24"/>
              </w:rPr>
            </w:pPr>
            <w:r w:rsidRPr="00CF3211">
              <w:rPr>
                <w:rFonts w:ascii="Times New Roman" w:hAnsi="Times New Roman"/>
                <w:sz w:val="24"/>
                <w:lang w:eastAsia="nl-BE"/>
              </w:rPr>
              <w:lastRenderedPageBreak/>
              <w:t>0050</w:t>
            </w:r>
          </w:p>
        </w:tc>
        <w:tc>
          <w:tcPr>
            <w:tcW w:w="7789" w:type="dxa"/>
          </w:tcPr>
          <w:p w14:paraId="0BC49014" w14:textId="77777777" w:rsidR="0062765D" w:rsidRPr="00CF3211" w:rsidRDefault="0062765D" w:rsidP="00C86126">
            <w:pPr>
              <w:keepNext/>
              <w:rPr>
                <w:rFonts w:ascii="Times New Roman" w:hAnsi="Times New Roman"/>
                <w:b/>
                <w:bCs/>
                <w:sz w:val="24"/>
                <w:u w:val="single"/>
              </w:rPr>
            </w:pPr>
            <w:r w:rsidRPr="00CF3211">
              <w:rPr>
                <w:rFonts w:ascii="Times New Roman" w:hAnsi="Times New Roman"/>
                <w:b/>
                <w:sz w:val="24"/>
                <w:u w:val="single"/>
              </w:rPr>
              <w:t>Kwota ekspozycji na ryzyko</w:t>
            </w:r>
          </w:p>
          <w:p w14:paraId="0ED80FDB" w14:textId="3CD083EE" w:rsidR="0062765D" w:rsidRPr="00CF3211" w:rsidRDefault="0062765D" w:rsidP="3B06A011">
            <w:pPr>
              <w:rPr>
                <w:rFonts w:ascii="Times New Roman" w:hAnsi="Times New Roman"/>
                <w:sz w:val="24"/>
              </w:rPr>
            </w:pPr>
            <w:r w:rsidRPr="00CF3211">
              <w:rPr>
                <w:rFonts w:ascii="Times New Roman" w:hAnsi="Times New Roman"/>
                <w:sz w:val="24"/>
              </w:rPr>
              <w:t>Łączna kwota ekspozycji na ryzyko (TREA) jest obliczana zgodnie z art. 92 rozporządzenia (UE) nr 575/2013.</w:t>
            </w:r>
          </w:p>
        </w:tc>
      </w:tr>
    </w:tbl>
    <w:p w14:paraId="1B595CEC" w14:textId="77777777" w:rsidR="0062765D" w:rsidRPr="00CF3211" w:rsidRDefault="0062765D" w:rsidP="0062765D">
      <w:pPr>
        <w:spacing w:before="0" w:after="240"/>
        <w:rPr>
          <w:rFonts w:ascii="Times New Roman" w:hAnsi="Times New Roman"/>
          <w:sz w:val="24"/>
          <w:lang w:eastAsia="de-DE"/>
        </w:rPr>
      </w:pPr>
    </w:p>
    <w:p w14:paraId="4E4E8CCB" w14:textId="77777777" w:rsidR="0062765D" w:rsidRPr="00CF3211" w:rsidRDefault="0062765D" w:rsidP="00C86126">
      <w:pPr>
        <w:keepNext/>
        <w:spacing w:before="0" w:after="240"/>
        <w:rPr>
          <w:rFonts w:ascii="Times New Roman" w:hAnsi="Times New Roman"/>
          <w:b/>
          <w:sz w:val="24"/>
        </w:rPr>
      </w:pPr>
      <w:r w:rsidRPr="00CF3211">
        <w:rPr>
          <w:rFonts w:ascii="Times New Roman" w:hAnsi="Times New Roman"/>
          <w:b/>
          <w:sz w:val="24"/>
        </w:rPr>
        <w:t>Instrukcje w podziale na wiersze: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CF3211"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CF3211" w:rsidRDefault="0062765D" w:rsidP="0062765D">
            <w:pPr>
              <w:spacing w:before="0" w:after="0"/>
              <w:rPr>
                <w:rFonts w:ascii="Times New Roman" w:hAnsi="Times New Roman"/>
                <w:b/>
                <w:bCs/>
                <w:sz w:val="24"/>
              </w:rPr>
            </w:pPr>
            <w:r w:rsidRPr="00CF3211">
              <w:rPr>
                <w:rFonts w:ascii="Times New Roman" w:hAnsi="Times New Roman"/>
                <w:b/>
                <w:sz w:val="24"/>
              </w:rPr>
              <w:t>Wiersze</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CF3211" w:rsidRDefault="0062765D" w:rsidP="0062765D">
            <w:pPr>
              <w:spacing w:before="0" w:after="0"/>
              <w:jc w:val="left"/>
              <w:rPr>
                <w:rFonts w:ascii="Times New Roman" w:hAnsi="Times New Roman"/>
                <w:sz w:val="24"/>
              </w:rPr>
            </w:pPr>
            <w:r w:rsidRPr="00CF3211">
              <w:rPr>
                <w:rFonts w:ascii="Times New Roman" w:hAnsi="Times New Roman"/>
                <w:b/>
                <w:sz w:val="24"/>
                <w:u w:val="single"/>
              </w:rPr>
              <w:t>Odniesienia prawne i instrukcje</w:t>
            </w:r>
          </w:p>
        </w:tc>
      </w:tr>
      <w:tr w:rsidR="001E3A3B" w:rsidRPr="00CF3211"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CF3211" w:rsidRDefault="001E3A3B" w:rsidP="0062765D">
            <w:pPr>
              <w:rPr>
                <w:rFonts w:ascii="Times New Roman" w:hAnsi="Times New Roman"/>
                <w:sz w:val="24"/>
              </w:rPr>
            </w:pPr>
            <w:r w:rsidRPr="00CF3211">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CF3211" w:rsidRDefault="00137C27" w:rsidP="00C86126">
            <w:pPr>
              <w:keepNext/>
              <w:jc w:val="left"/>
              <w:rPr>
                <w:rFonts w:ascii="Times New Roman" w:hAnsi="Times New Roman"/>
                <w:b/>
                <w:bCs/>
                <w:sz w:val="24"/>
                <w:u w:val="single"/>
              </w:rPr>
            </w:pPr>
            <w:r w:rsidRPr="00CF3211">
              <w:rPr>
                <w:rFonts w:ascii="Times New Roman" w:hAnsi="Times New Roman"/>
                <w:b/>
                <w:sz w:val="24"/>
                <w:u w:val="single"/>
              </w:rPr>
              <w:t>Wskaźnik biznesowy skorygowany o współczynniki krańcowe (BIC) i ASA</w:t>
            </w:r>
          </w:p>
          <w:p w14:paraId="66A9A1ED" w14:textId="73BDAEB6" w:rsidR="00137C27" w:rsidRPr="00CF3211" w:rsidRDefault="00E0541A" w:rsidP="0062765D">
            <w:pPr>
              <w:jc w:val="left"/>
              <w:rPr>
                <w:rFonts w:ascii="Times New Roman" w:hAnsi="Times New Roman"/>
                <w:b/>
                <w:bCs/>
                <w:sz w:val="24"/>
                <w:u w:val="single"/>
              </w:rPr>
            </w:pPr>
            <w:r w:rsidRPr="00CF3211">
              <w:rPr>
                <w:rFonts w:ascii="Times New Roman" w:hAnsi="Times New Roman"/>
                <w:sz w:val="24"/>
              </w:rPr>
              <w:t>Artykuł 313 i art. 314 ust. 4 rozporządzenia (UE) nr 575/2013.</w:t>
            </w:r>
          </w:p>
        </w:tc>
      </w:tr>
      <w:tr w:rsidR="0062765D" w:rsidRPr="00CF3211"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CF3211" w:rsidRDefault="0062765D" w:rsidP="0062765D">
            <w:pPr>
              <w:rPr>
                <w:rFonts w:ascii="Times New Roman" w:hAnsi="Times New Roman"/>
                <w:sz w:val="24"/>
              </w:rPr>
            </w:pPr>
            <w:r w:rsidRPr="00CF3211">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Wskaźnik biznesowy</w:t>
            </w:r>
          </w:p>
          <w:p w14:paraId="75392277" w14:textId="77777777" w:rsidR="00A12BD5" w:rsidRPr="00CF3211" w:rsidRDefault="0062765D" w:rsidP="0062765D">
            <w:pPr>
              <w:jc w:val="left"/>
              <w:rPr>
                <w:rFonts w:ascii="Times New Roman" w:hAnsi="Times New Roman"/>
                <w:sz w:val="24"/>
              </w:rPr>
            </w:pPr>
            <w:r w:rsidRPr="00CF3211">
              <w:rPr>
                <w:rFonts w:ascii="Times New Roman" w:hAnsi="Times New Roman"/>
                <w:sz w:val="24"/>
              </w:rPr>
              <w:t>Wartość BI obliczona zgodnie z art. 314 ust. 1 rozporządzenia (UE) nr 575/2013.</w:t>
            </w:r>
          </w:p>
          <w:p w14:paraId="2D2342A6" w14:textId="071D6847" w:rsidR="00A55F29" w:rsidRPr="00CF3211" w:rsidRDefault="00A55F29" w:rsidP="0062765D">
            <w:pPr>
              <w:jc w:val="left"/>
              <w:rPr>
                <w:rFonts w:ascii="Times New Roman" w:hAnsi="Times New Roman"/>
                <w:sz w:val="24"/>
              </w:rPr>
            </w:pPr>
            <w:r w:rsidRPr="00CF3211">
              <w:rPr>
                <w:rFonts w:ascii="Times New Roman" w:hAnsi="Times New Roman"/>
                <w:sz w:val="24"/>
              </w:rPr>
              <w:t xml:space="preserve">W przypadku gdy instytucja podlega odstępstwu, o którym mowa w art. 314 ust. 4 rozporządzenia (UE) nr 575/2013, instytucja ta nie uwzględnia żadnych danych dotyczących linii biznesowych w bankowości detalicznej lub bankowości komercyjnej objętych zakresem odstępstwa.  </w:t>
            </w:r>
          </w:p>
        </w:tc>
      </w:tr>
      <w:tr w:rsidR="0062765D" w:rsidRPr="00CF3211"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CF3211" w:rsidRDefault="0062765D" w:rsidP="0062765D">
            <w:pPr>
              <w:rPr>
                <w:rFonts w:ascii="Times New Roman" w:hAnsi="Times New Roman"/>
                <w:sz w:val="24"/>
              </w:rPr>
            </w:pPr>
            <w:r w:rsidRPr="00CF3211">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Składnik dotyczący odsetek, leasingu i dywidendy</w:t>
            </w:r>
          </w:p>
          <w:p w14:paraId="47773943" w14:textId="2CF555A2" w:rsidR="0062765D" w:rsidRPr="00CF3211" w:rsidRDefault="0062765D" w:rsidP="0062765D">
            <w:pPr>
              <w:jc w:val="left"/>
              <w:rPr>
                <w:rFonts w:ascii="Times New Roman" w:hAnsi="Times New Roman"/>
                <w:b/>
                <w:bCs/>
                <w:sz w:val="24"/>
                <w:u w:val="single"/>
              </w:rPr>
            </w:pPr>
            <w:r w:rsidRPr="00CF3211">
              <w:rPr>
                <w:rFonts w:ascii="Times New Roman" w:hAnsi="Times New Roman"/>
                <w:color w:val="000000" w:themeColor="text1"/>
                <w:sz w:val="24"/>
              </w:rPr>
              <w:t xml:space="preserve">Łączny ILDC oblicza się zgodnie z art. 314 ust. 2 rozporządzenia (UE) nr 575/2013 oraz, w stosownych przypadkach, art. 314 ust. 3. </w:t>
            </w:r>
          </w:p>
        </w:tc>
      </w:tr>
      <w:tr w:rsidR="0062765D" w:rsidRPr="00CF3211"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CF3211" w:rsidRDefault="0062765D" w:rsidP="0062765D">
            <w:pPr>
              <w:rPr>
                <w:rFonts w:ascii="Times New Roman" w:hAnsi="Times New Roman"/>
                <w:sz w:val="24"/>
              </w:rPr>
            </w:pPr>
            <w:r w:rsidRPr="00CF3211">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ILDC związany z pojedynczą instytucją / skonsolidowaną grupą (z wyłączeniem podmiotów objętych art. 314 ust. 3)</w:t>
            </w:r>
          </w:p>
          <w:p w14:paraId="20179C90" w14:textId="1823E684" w:rsidR="0062765D" w:rsidRPr="00CF3211" w:rsidRDefault="0062765D" w:rsidP="0062765D">
            <w:pPr>
              <w:jc w:val="left"/>
              <w:rPr>
                <w:rFonts w:ascii="Times New Roman" w:hAnsi="Times New Roman"/>
                <w:color w:val="000000" w:themeColor="text1"/>
                <w:sz w:val="24"/>
              </w:rPr>
            </w:pPr>
            <w:r w:rsidRPr="00CF3211">
              <w:rPr>
                <w:rFonts w:ascii="Times New Roman" w:hAnsi="Times New Roman"/>
                <w:color w:val="000000" w:themeColor="text1"/>
                <w:sz w:val="24"/>
              </w:rPr>
              <w:t>ILDC oblicza się zgodnie z art. 314 ust. 2 rozporządzenia (UE) nr 575/2013.</w:t>
            </w:r>
          </w:p>
          <w:p w14:paraId="44DE0AF1" w14:textId="5A7C6C5A" w:rsidR="0062765D" w:rsidRPr="00CF3211" w:rsidRDefault="0062765D" w:rsidP="3B06A011">
            <w:pPr>
              <w:jc w:val="left"/>
              <w:rPr>
                <w:rFonts w:ascii="Times New Roman" w:hAnsi="Times New Roman"/>
                <w:color w:val="000000" w:themeColor="text1"/>
                <w:sz w:val="24"/>
              </w:rPr>
            </w:pPr>
            <w:r w:rsidRPr="00CF3211">
              <w:rPr>
                <w:rFonts w:ascii="Times New Roman" w:hAnsi="Times New Roman"/>
                <w:color w:val="000000" w:themeColor="text1"/>
                <w:sz w:val="24"/>
              </w:rPr>
              <w:t>W przypadku sprawozdawczości skonsolidowanej, jeżeli instytucja podlega odstępstwu, o którym mowa w art. 314 ust. 3 rozporządzenia (UE) nr 575/2013, instytucja ta nie uwzględnia żadnych danych liczbowych, które stanowią część obliczeń ILDC, obliczanych oddzielnie dla tych konkretnych instytucji zależnych. Salda między jednostkami zależnymi, o których mowa w tym artykule, a pozostałymi podmiotami należącymi do grupy, należy wykluczyć.</w:t>
            </w:r>
          </w:p>
          <w:p w14:paraId="35C8E8B1" w14:textId="402D01BC" w:rsidR="0062765D" w:rsidRPr="00CF3211" w:rsidRDefault="0062765D" w:rsidP="0062765D">
            <w:pPr>
              <w:jc w:val="left"/>
              <w:rPr>
                <w:rFonts w:ascii="Times New Roman" w:hAnsi="Times New Roman"/>
                <w:color w:val="000000" w:themeColor="text1"/>
                <w:sz w:val="24"/>
              </w:rPr>
            </w:pPr>
            <w:r w:rsidRPr="00CF3211">
              <w:rPr>
                <w:rFonts w:ascii="Times New Roman" w:hAnsi="Times New Roman"/>
                <w:color w:val="000000" w:themeColor="text1"/>
                <w:sz w:val="24"/>
              </w:rPr>
              <w:t xml:space="preserve">W przypadku gdy instytucja podlega odstępstwu, o którym mowa w art. 314 ust. 4 rozporządzenia (UE) nr 575/2013, instytucja ta nie uwzględnia żadnych danych dotyczących linii biznesowych w bankowości detalicznej lub bankowości komercyjnej objętych zakresem odstępstwa.  </w:t>
            </w:r>
          </w:p>
        </w:tc>
      </w:tr>
      <w:tr w:rsidR="0062765D" w:rsidRPr="00CF3211"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CF3211" w:rsidRDefault="0062765D" w:rsidP="0062765D">
            <w:pPr>
              <w:rPr>
                <w:rFonts w:ascii="Times New Roman" w:hAnsi="Times New Roman"/>
                <w:sz w:val="24"/>
              </w:rPr>
            </w:pPr>
            <w:r w:rsidRPr="00CF3211">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ILDC dla podmiotów, o których mowa w art. 314 ust. 3</w:t>
            </w:r>
          </w:p>
          <w:p w14:paraId="574F1C29" w14:textId="4EE469F6" w:rsidR="0062765D" w:rsidRPr="00CF3211" w:rsidRDefault="0062765D" w:rsidP="0062765D">
            <w:pPr>
              <w:jc w:val="left"/>
              <w:rPr>
                <w:rFonts w:ascii="Times New Roman" w:hAnsi="Times New Roman"/>
                <w:color w:val="000000" w:themeColor="text1"/>
                <w:sz w:val="24"/>
              </w:rPr>
            </w:pPr>
            <w:r w:rsidRPr="00CF3211">
              <w:rPr>
                <w:rFonts w:ascii="Times New Roman" w:hAnsi="Times New Roman"/>
                <w:color w:val="000000" w:themeColor="text1"/>
                <w:sz w:val="24"/>
              </w:rPr>
              <w:t>W przypadku sprawozdawczości skonsolidowanej, jeżeli instytucja podlega odstępstwu, o którym mowa w art. 314 ust. 3, zgłasza ona sumę ILDC dla tych konkretnych instytucji zależnych, dla których oblicza się oddzielny ILDC. Przy obliczaniu oddzielnego ILDC należy wykluczyć salda między jednostkami zależnymi a pozostałą częścią grupy.</w:t>
            </w:r>
          </w:p>
        </w:tc>
      </w:tr>
      <w:tr w:rsidR="0062765D" w:rsidRPr="00CF3211"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CF3211" w:rsidRDefault="0062765D" w:rsidP="0062765D">
            <w:pPr>
              <w:rPr>
                <w:rFonts w:ascii="Times New Roman" w:hAnsi="Times New Roman"/>
                <w:sz w:val="24"/>
              </w:rPr>
            </w:pPr>
            <w:r w:rsidRPr="00CF3211">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Składnik dotyczący usług</w:t>
            </w:r>
          </w:p>
          <w:p w14:paraId="68E6D128" w14:textId="742461BD" w:rsidR="0062765D" w:rsidRPr="00CF3211" w:rsidRDefault="0062765D" w:rsidP="0062765D">
            <w:pPr>
              <w:jc w:val="left"/>
              <w:rPr>
                <w:rFonts w:ascii="Times New Roman" w:hAnsi="Times New Roman"/>
                <w:color w:val="000000" w:themeColor="text1"/>
                <w:sz w:val="24"/>
              </w:rPr>
            </w:pPr>
            <w:r w:rsidRPr="00CF3211">
              <w:rPr>
                <w:rFonts w:ascii="Times New Roman" w:hAnsi="Times New Roman"/>
                <w:color w:val="000000" w:themeColor="text1"/>
                <w:sz w:val="24"/>
              </w:rPr>
              <w:t>Składnik dotyczący usług oblicza się zgodnie z art. 314 ust. 5 rozporządzenia (UE) nr 575/2013.</w:t>
            </w:r>
          </w:p>
          <w:p w14:paraId="79F2D39A" w14:textId="2F1617D4" w:rsidR="0062765D" w:rsidRPr="00CF3211" w:rsidRDefault="00F26CC7" w:rsidP="3B06A011">
            <w:pPr>
              <w:jc w:val="left"/>
              <w:rPr>
                <w:rFonts w:ascii="Times New Roman" w:hAnsi="Times New Roman"/>
                <w:color w:val="000000" w:themeColor="text1"/>
                <w:sz w:val="24"/>
              </w:rPr>
            </w:pPr>
            <w:r w:rsidRPr="00CF3211">
              <w:rPr>
                <w:rFonts w:ascii="Times New Roman" w:hAnsi="Times New Roman"/>
                <w:color w:val="000000" w:themeColor="text1"/>
                <w:sz w:val="24"/>
              </w:rPr>
              <w:t xml:space="preserve">W przypadku gdy instytucja podlega odstępstwu, o którym mowa w art. 314 ust. 4 rozporządzenia (UE) nr 575/2013, instytucja ta nie uwzględnia żadnych danych dotyczących linii biznesowych w bankowości detalicznej lub bankowości komercyjnej objętych zakresem odstępstwa.  </w:t>
            </w:r>
          </w:p>
        </w:tc>
      </w:tr>
      <w:tr w:rsidR="0062765D" w:rsidRPr="00CF3211"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CF3211" w:rsidRDefault="0062765D" w:rsidP="0062765D">
            <w:pPr>
              <w:rPr>
                <w:rFonts w:ascii="Times New Roman" w:hAnsi="Times New Roman"/>
                <w:sz w:val="24"/>
              </w:rPr>
            </w:pPr>
            <w:r w:rsidRPr="00CF3211">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Składnik finansowy</w:t>
            </w:r>
          </w:p>
          <w:p w14:paraId="25D11A82" w14:textId="58FD16C4" w:rsidR="004A5A87" w:rsidRPr="00CF3211" w:rsidRDefault="004A5A87" w:rsidP="0062765D">
            <w:pPr>
              <w:jc w:val="left"/>
              <w:rPr>
                <w:rFonts w:ascii="Times New Roman" w:hAnsi="Times New Roman"/>
                <w:color w:val="000000" w:themeColor="text1"/>
                <w:sz w:val="24"/>
              </w:rPr>
            </w:pPr>
            <w:r w:rsidRPr="00CF3211">
              <w:rPr>
                <w:rFonts w:ascii="Times New Roman" w:hAnsi="Times New Roman"/>
                <w:color w:val="000000" w:themeColor="text1"/>
                <w:sz w:val="24"/>
              </w:rPr>
              <w:t>Składnik finansowy oblicza się zgodnie z art. 314 ust. 6 rozporządzenia (UE) nr 575/2013.</w:t>
            </w:r>
          </w:p>
          <w:p w14:paraId="7BCC8437" w14:textId="4EAEDFEB" w:rsidR="0062765D" w:rsidRPr="00CF3211" w:rsidRDefault="00F26CC7" w:rsidP="0062765D">
            <w:pPr>
              <w:jc w:val="left"/>
              <w:rPr>
                <w:rFonts w:ascii="Times New Roman" w:hAnsi="Times New Roman"/>
                <w:color w:val="000000" w:themeColor="text1"/>
                <w:sz w:val="24"/>
              </w:rPr>
            </w:pPr>
            <w:r w:rsidRPr="00CF3211">
              <w:rPr>
                <w:rFonts w:ascii="Times New Roman" w:hAnsi="Times New Roman"/>
                <w:color w:val="000000" w:themeColor="text1"/>
                <w:sz w:val="24"/>
              </w:rPr>
              <w:t xml:space="preserve">W przypadku gdy instytucja podlega odstępstwu, o którym mowa w art. 314 ust. 4 rozporządzenia (UE) nr 575/2013, instytucja ta nie uwzględnia żadnych danych dotyczących linii biznesowych w bankowości detalicznej lub bankowości komercyjnej objętych zakresem odstępstwa.  </w:t>
            </w:r>
          </w:p>
        </w:tc>
      </w:tr>
      <w:tr w:rsidR="00F86288" w:rsidRPr="00CF3211"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CF3211" w:rsidRDefault="00F86288" w:rsidP="0062765D">
            <w:pPr>
              <w:rPr>
                <w:rFonts w:ascii="Times New Roman" w:hAnsi="Times New Roman"/>
                <w:sz w:val="24"/>
              </w:rPr>
            </w:pPr>
            <w:r w:rsidRPr="00CF3211">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CF3211" w:rsidRDefault="00A8279E" w:rsidP="00C86126">
            <w:pPr>
              <w:keepNext/>
              <w:jc w:val="left"/>
              <w:rPr>
                <w:rFonts w:ascii="Times New Roman" w:hAnsi="Times New Roman"/>
                <w:b/>
                <w:bCs/>
                <w:sz w:val="24"/>
                <w:u w:val="single"/>
              </w:rPr>
            </w:pPr>
            <w:r w:rsidRPr="00CF3211">
              <w:rPr>
                <w:rFonts w:ascii="Times New Roman" w:hAnsi="Times New Roman"/>
                <w:b/>
                <w:sz w:val="24"/>
                <w:u w:val="single"/>
              </w:rPr>
              <w:t>Alternatywna metoda standardowa zgodnie z art. 314 ust. 4 (bankowość detaliczna)</w:t>
            </w:r>
          </w:p>
          <w:p w14:paraId="35824B06" w14:textId="79A2A47B" w:rsidR="00452946" w:rsidRPr="00CF3211" w:rsidRDefault="00452946" w:rsidP="0062765D">
            <w:pPr>
              <w:jc w:val="left"/>
              <w:rPr>
                <w:rFonts w:ascii="Times New Roman" w:hAnsi="Times New Roman"/>
                <w:sz w:val="24"/>
                <w:u w:val="single"/>
              </w:rPr>
            </w:pPr>
            <w:r w:rsidRPr="00CF3211">
              <w:rPr>
                <w:rFonts w:ascii="Times New Roman" w:hAnsi="Times New Roman"/>
                <w:sz w:val="24"/>
                <w:u w:val="single"/>
              </w:rPr>
              <w:t>Artykuł 314 ust. 4 w odniesieniu do linii biznesowej bankowości detalicznej</w:t>
            </w:r>
          </w:p>
        </w:tc>
      </w:tr>
      <w:tr w:rsidR="00F86288" w:rsidRPr="00CF3211"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CF3211" w:rsidRDefault="00F86288" w:rsidP="0062765D">
            <w:pPr>
              <w:rPr>
                <w:rFonts w:ascii="Times New Roman" w:hAnsi="Times New Roman"/>
                <w:sz w:val="24"/>
              </w:rPr>
            </w:pPr>
            <w:r w:rsidRPr="00CF3211">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CF3211" w:rsidRDefault="00452946" w:rsidP="00C86126">
            <w:pPr>
              <w:keepNext/>
              <w:jc w:val="left"/>
              <w:rPr>
                <w:rFonts w:ascii="Times New Roman" w:hAnsi="Times New Roman"/>
                <w:b/>
                <w:bCs/>
                <w:sz w:val="24"/>
                <w:u w:val="single"/>
              </w:rPr>
            </w:pPr>
            <w:r w:rsidRPr="00CF3211">
              <w:rPr>
                <w:rFonts w:ascii="Times New Roman" w:hAnsi="Times New Roman"/>
                <w:b/>
                <w:sz w:val="24"/>
                <w:u w:val="single"/>
              </w:rPr>
              <w:t>Alternatywna metoda standardowa zgodnie z art. 314 ust. 4 (bankowość komercyjna)</w:t>
            </w:r>
          </w:p>
          <w:p w14:paraId="03643C1A" w14:textId="1F6FF309" w:rsidR="00452946" w:rsidRPr="00CF3211" w:rsidRDefault="00452946" w:rsidP="0062765D">
            <w:pPr>
              <w:jc w:val="left"/>
              <w:rPr>
                <w:rFonts w:ascii="Times New Roman" w:hAnsi="Times New Roman"/>
                <w:sz w:val="24"/>
              </w:rPr>
            </w:pPr>
            <w:r w:rsidRPr="00CF3211">
              <w:rPr>
                <w:rFonts w:ascii="Times New Roman" w:hAnsi="Times New Roman"/>
                <w:sz w:val="24"/>
              </w:rPr>
              <w:t>Artykuł 314 ust. 4 w odniesieniu do linii biznesowej bankowości komercyjnej</w:t>
            </w:r>
          </w:p>
        </w:tc>
      </w:tr>
      <w:tr w:rsidR="0062765D" w:rsidRPr="00CF3211"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CF3211" w:rsidRDefault="0062765D" w:rsidP="0062765D">
            <w:pPr>
              <w:rPr>
                <w:rFonts w:ascii="Times New Roman" w:hAnsi="Times New Roman"/>
                <w:sz w:val="24"/>
              </w:rPr>
            </w:pPr>
            <w:r w:rsidRPr="00CF3211">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CF3211" w:rsidRDefault="0062765D" w:rsidP="00C86126">
            <w:pPr>
              <w:keepNext/>
              <w:jc w:val="left"/>
              <w:rPr>
                <w:rFonts w:ascii="Times New Roman" w:hAnsi="Times New Roman"/>
                <w:b/>
                <w:bCs/>
                <w:sz w:val="24"/>
                <w:u w:val="single"/>
              </w:rPr>
            </w:pPr>
            <w:r w:rsidRPr="00CF3211">
              <w:rPr>
                <w:rFonts w:ascii="Times New Roman" w:hAnsi="Times New Roman"/>
                <w:b/>
                <w:sz w:val="24"/>
                <w:u w:val="single"/>
              </w:rPr>
              <w:t>Pozycja uzupełniająca: ILDC dotyczący pojedynczej instytucji / skonsolidowanej grupy (w tym podmiotów objętych art. 314 ust. 3)</w:t>
            </w:r>
          </w:p>
          <w:p w14:paraId="0A3600F0" w14:textId="061B9374" w:rsidR="00623144" w:rsidRPr="00CF3211" w:rsidRDefault="0062765D" w:rsidP="0062765D">
            <w:pPr>
              <w:jc w:val="left"/>
              <w:rPr>
                <w:rFonts w:ascii="Times New Roman" w:hAnsi="Times New Roman"/>
                <w:bCs/>
                <w:sz w:val="24"/>
              </w:rPr>
            </w:pPr>
            <w:r w:rsidRPr="00CF3211">
              <w:rPr>
                <w:rFonts w:ascii="Times New Roman" w:hAnsi="Times New Roman"/>
                <w:sz w:val="24"/>
              </w:rPr>
              <w:t xml:space="preserve">W przypadku gdy instytucja podlega odstępstwu, o którym mowa w art. 314 ust. 3, zgłasza teoretyczny, indywidualny lub skonsolidowany ILDC obliczony zgodnie z art. 314 ust. 2 rozporządzenia (UE) nr 575/2013, tak jakby instytucja nie stosowała odstępstwa. </w:t>
            </w:r>
          </w:p>
        </w:tc>
      </w:tr>
      <w:tr w:rsidR="00502B1A" w:rsidRPr="00CF3211"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CF3211" w:rsidRDefault="00F43925" w:rsidP="0062765D">
            <w:pPr>
              <w:rPr>
                <w:rFonts w:ascii="Times New Roman" w:hAnsi="Times New Roman"/>
                <w:sz w:val="24"/>
              </w:rPr>
            </w:pPr>
            <w:r w:rsidRPr="00CF3211">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CF3211" w:rsidRDefault="00F43925" w:rsidP="00C86126">
            <w:pPr>
              <w:keepNext/>
              <w:jc w:val="left"/>
              <w:rPr>
                <w:rFonts w:ascii="Times New Roman" w:hAnsi="Times New Roman"/>
                <w:b/>
                <w:bCs/>
                <w:sz w:val="24"/>
                <w:u w:val="single"/>
              </w:rPr>
            </w:pPr>
            <w:r w:rsidRPr="00CF3211">
              <w:rPr>
                <w:rFonts w:ascii="Times New Roman" w:hAnsi="Times New Roman"/>
                <w:b/>
                <w:sz w:val="24"/>
                <w:u w:val="single"/>
              </w:rPr>
              <w:t>Metoda stosowana do obliczania składnika finansowego (FC)</w:t>
            </w:r>
          </w:p>
          <w:p w14:paraId="6D07D0F8" w14:textId="76B0C171" w:rsidR="009A383C" w:rsidRPr="00CF3211" w:rsidRDefault="0046793D" w:rsidP="0062765D">
            <w:pPr>
              <w:jc w:val="left"/>
              <w:rPr>
                <w:rFonts w:ascii="Times New Roman" w:hAnsi="Times New Roman"/>
                <w:color w:val="000000" w:themeColor="text1"/>
                <w:sz w:val="24"/>
              </w:rPr>
            </w:pPr>
            <w:r w:rsidRPr="00CF3211">
              <w:rPr>
                <w:rFonts w:ascii="Times New Roman" w:hAnsi="Times New Roman"/>
                <w:color w:val="000000" w:themeColor="text1"/>
                <w:sz w:val="24"/>
              </w:rPr>
              <w:t>Instytucje zgłaszają, którą metodę zastosowały (podejście rachunkowe lub granica ostrożnościowa) do obliczenia FC, zgodnie z art. 314 ust. 6 rozporządzenia (UE) nr 575/2013</w:t>
            </w:r>
          </w:p>
        </w:tc>
      </w:tr>
    </w:tbl>
    <w:p w14:paraId="705ACE51" w14:textId="77777777" w:rsidR="00C601CA" w:rsidRPr="00CF3211"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CF3211">
        <w:rPr>
          <w:rFonts w:ascii="Times New Roman" w:hAnsi="Times New Roman"/>
          <w:b/>
          <w:sz w:val="24"/>
        </w:rPr>
        <w:lastRenderedPageBreak/>
        <w:t>C 16.02 Ryzyko operacyjne – Wskaźnik biznesowy skorygowany o współczynniki krańcowe (OPR BIC)</w:t>
      </w:r>
    </w:p>
    <w:p w14:paraId="66A9EB3D" w14:textId="6275D425" w:rsidR="00C601CA" w:rsidRPr="00CF3211" w:rsidRDefault="00C601CA" w:rsidP="3B06A011">
      <w:pPr>
        <w:spacing w:before="0" w:after="240"/>
        <w:ind w:left="360" w:hanging="360"/>
        <w:rPr>
          <w:rFonts w:ascii="Times New Roman" w:hAnsi="Times New Roman"/>
          <w:sz w:val="24"/>
        </w:rPr>
      </w:pPr>
      <w:r w:rsidRPr="00CF3211">
        <w:rPr>
          <w:rStyle w:val="DNEx2"/>
        </w:rPr>
        <w:t>141 i.</w:t>
      </w:r>
      <w:r w:rsidRPr="00CF3211">
        <w:rPr>
          <w:rFonts w:ascii="Times New Roman" w:hAnsi="Times New Roman"/>
          <w:sz w:val="24"/>
        </w:rPr>
        <w:t xml:space="preserve"> Dla każdego z ostatnich trzech lat obrachunkowych instytucje zgłaszają szczegółowe informacje na temat kwoty odpowiedniego wykazu pozycji, które powinny być częścią obliczeń elementów składowych BI uwzględnianych przy obliczaniu OFR dla ryzyka operacyjnego. W stosownych przypadkach oblicza się wartości średnie dla całego okresu (obejmującego ostatnie trzy lata obrachunkowe) w celu określenia składników BI, które są uwzględniane przy obliczaniu OFR, jak przedstawiono we wzorze C 16.01.</w:t>
      </w:r>
    </w:p>
    <w:p w14:paraId="1FB28011" w14:textId="0D984BE2" w:rsidR="00C601CA" w:rsidRPr="00CF3211" w:rsidRDefault="00C601CA" w:rsidP="3B06A011">
      <w:pPr>
        <w:spacing w:before="0" w:after="240"/>
        <w:ind w:left="360" w:hanging="360"/>
        <w:rPr>
          <w:rFonts w:ascii="Times New Roman" w:hAnsi="Times New Roman"/>
          <w:sz w:val="24"/>
        </w:rPr>
      </w:pPr>
      <w:r w:rsidRPr="00CF3211">
        <w:rPr>
          <w:rStyle w:val="DNEx2"/>
        </w:rPr>
        <w:t>141 ia.</w:t>
      </w:r>
      <w:r w:rsidRPr="00CF3211">
        <w:rPr>
          <w:rFonts w:ascii="Times New Roman" w:hAnsi="Times New Roman"/>
          <w:sz w:val="24"/>
        </w:rPr>
        <w:t xml:space="preserve"> Zgodnie z art. 314 ust. 8 rozporządzenia (UE) nr 575/2013, w przypadku gdy dane historyczne nie są dostępne, instytucje przekazują prognozowane dane szacunkowe. W przypadku gdy instytucja dysponuje danymi dotyczącymi szczegółowych pozycji składających się na składniki BI za okres krótszy niż trzy lata, dostępne dane historyczne (dane zweryfikowane przez biegłego rewidenta) należy przypisać według pierwszeństwa do odpowiednich kolumn we wzorze. W przypadku gdy instytucja posiada dane historyczne dotyczące składników BI dostępne tylko za jeden rok, wartości zgłasza się w kolumnie odpowiadającej ostatniemu rokowi (np. „ostatni rok”), a prognozowane dane szacunkowe uwzględnia się odpowiednio w latach -2 i -3 do czasu, gdy dane te staną się dostępne.</w:t>
      </w:r>
    </w:p>
    <w:p w14:paraId="1DE7DE26" w14:textId="5D5881B5" w:rsidR="00C601CA" w:rsidRPr="00CF3211" w:rsidRDefault="00C601CA" w:rsidP="3B06A011">
      <w:pPr>
        <w:spacing w:before="0" w:after="240"/>
        <w:ind w:left="360" w:hanging="360"/>
        <w:rPr>
          <w:rFonts w:ascii="Times New Roman" w:hAnsi="Times New Roman"/>
          <w:sz w:val="24"/>
        </w:rPr>
      </w:pPr>
      <w:r w:rsidRPr="00CF3211">
        <w:rPr>
          <w:rStyle w:val="DNEx2"/>
        </w:rPr>
        <w:t>141 ib.</w:t>
      </w:r>
      <w:r w:rsidRPr="00CF3211">
        <w:rPr>
          <w:rFonts w:ascii="Times New Roman" w:hAnsi="Times New Roman"/>
          <w:sz w:val="24"/>
        </w:rPr>
        <w:t xml:space="preserve"> W przypadku sprawozdawczości skonsolidowanej, jeżeli instytucja podlega odstępstwu, o którym mowa w art. 314 ust. 3, nie uwzględnia w podpozycjach stanowiących część obliczania ILDC (w wierszach 0010–0210) żadnej wartości odnoszącej się do tych konkretnych instytucji zależnych, których ILDC oblicza się oddzielnie.  </w:t>
      </w:r>
      <w:bookmarkStart w:id="58" w:name="_Hlk156469703"/>
      <w:r w:rsidRPr="00CF3211">
        <w:rPr>
          <w:rFonts w:ascii="Times New Roman" w:hAnsi="Times New Roman"/>
          <w:sz w:val="24"/>
        </w:rPr>
        <w:t>Salda między jednostkami zależnymi, o których mowa w tym artykule, a pozostałymi podmiotami należącymi do grupy, należy wykluczyć.</w:t>
      </w:r>
      <w:bookmarkEnd w:id="58"/>
    </w:p>
    <w:p w14:paraId="634226B4" w14:textId="4E823C48" w:rsidR="00C601CA" w:rsidRPr="00CF3211" w:rsidRDefault="00C601CA" w:rsidP="00C601CA">
      <w:pPr>
        <w:spacing w:before="0" w:after="240"/>
        <w:ind w:left="360" w:hanging="360"/>
        <w:rPr>
          <w:rFonts w:ascii="Times New Roman" w:hAnsi="Times New Roman"/>
          <w:sz w:val="24"/>
        </w:rPr>
      </w:pPr>
      <w:r w:rsidRPr="00CF3211">
        <w:rPr>
          <w:rStyle w:val="DNEx2"/>
        </w:rPr>
        <w:t>141 ic.</w:t>
      </w:r>
      <w:r w:rsidRPr="00CF3211">
        <w:rPr>
          <w:rFonts w:ascii="Times New Roman" w:hAnsi="Times New Roman"/>
          <w:sz w:val="24"/>
        </w:rPr>
        <w:t xml:space="preserve"> W przypadku gdy instytucja podlega odstępstwu, o którym mowa w art. 314 ust. 4 rozporządzenia (UE) nr 575/2013, instytucja ta nie uwzględnia w tym wzorze żadnych danych dotyczących linii biznesowych w bankowości detalicznej lub bankowości komercyjnej.</w:t>
      </w:r>
    </w:p>
    <w:p w14:paraId="28DA4CC5" w14:textId="77777777" w:rsidR="00F11F65" w:rsidRPr="00CF3211" w:rsidRDefault="00F11F65" w:rsidP="00C86126">
      <w:pPr>
        <w:keepNext/>
        <w:spacing w:before="0" w:after="240"/>
        <w:ind w:left="360"/>
        <w:rPr>
          <w:rFonts w:ascii="Times New Roman" w:hAnsi="Times New Roman"/>
          <w:sz w:val="24"/>
          <w:u w:val="single"/>
        </w:rPr>
      </w:pPr>
      <w:r w:rsidRPr="00CF3211">
        <w:rPr>
          <w:rFonts w:ascii="Times New Roman" w:hAnsi="Times New Roman"/>
          <w:sz w:val="24"/>
          <w:u w:val="single"/>
        </w:rPr>
        <w:t>Instrukcje dotyczące poszczególnych pozycji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CF3211" w14:paraId="2FDB9FF0" w14:textId="77777777" w:rsidTr="3B06A011">
        <w:trPr>
          <w:trHeight w:val="300"/>
        </w:trPr>
        <w:tc>
          <w:tcPr>
            <w:tcW w:w="1260" w:type="dxa"/>
            <w:shd w:val="clear" w:color="auto" w:fill="BFBFBF" w:themeFill="background1" w:themeFillShade="BF"/>
          </w:tcPr>
          <w:p w14:paraId="58528F69" w14:textId="77777777" w:rsidR="00084CC2" w:rsidRPr="00CF3211" w:rsidRDefault="00084CC2">
            <w:pPr>
              <w:autoSpaceDE w:val="0"/>
              <w:autoSpaceDN w:val="0"/>
              <w:adjustRightInd w:val="0"/>
              <w:spacing w:before="0" w:after="0"/>
              <w:rPr>
                <w:rFonts w:ascii="Times New Roman" w:hAnsi="Times New Roman"/>
                <w:b/>
                <w:sz w:val="24"/>
              </w:rPr>
            </w:pPr>
            <w:r w:rsidRPr="00CF3211">
              <w:rPr>
                <w:rFonts w:ascii="Times New Roman" w:hAnsi="Times New Roman"/>
                <w:b/>
                <w:sz w:val="24"/>
              </w:rPr>
              <w:t>Kolumny</w:t>
            </w:r>
          </w:p>
        </w:tc>
        <w:tc>
          <w:tcPr>
            <w:tcW w:w="7756" w:type="dxa"/>
            <w:shd w:val="clear" w:color="auto" w:fill="BFBFBF" w:themeFill="background1" w:themeFillShade="BF"/>
          </w:tcPr>
          <w:p w14:paraId="72548768" w14:textId="77777777" w:rsidR="00084CC2" w:rsidRPr="00CF3211" w:rsidDel="00B46ADB" w:rsidRDefault="00084CC2">
            <w:pPr>
              <w:autoSpaceDE w:val="0"/>
              <w:autoSpaceDN w:val="0"/>
              <w:adjustRightInd w:val="0"/>
              <w:spacing w:before="0" w:after="0"/>
              <w:jc w:val="left"/>
              <w:rPr>
                <w:rFonts w:ascii="Times New Roman" w:hAnsi="Times New Roman"/>
                <w:bCs/>
                <w:sz w:val="24"/>
                <w:u w:val="single"/>
              </w:rPr>
            </w:pPr>
            <w:r w:rsidRPr="00CF3211">
              <w:rPr>
                <w:rFonts w:ascii="Times New Roman" w:hAnsi="Times New Roman"/>
                <w:b/>
                <w:sz w:val="24"/>
              </w:rPr>
              <w:t>Odniesienia prawne i instrukcje</w:t>
            </w:r>
          </w:p>
        </w:tc>
      </w:tr>
      <w:tr w:rsidR="00084CC2" w:rsidRPr="00CF3211" w14:paraId="36E0086D" w14:textId="77777777" w:rsidTr="3B06A011">
        <w:trPr>
          <w:trHeight w:val="300"/>
        </w:trPr>
        <w:tc>
          <w:tcPr>
            <w:tcW w:w="1260" w:type="dxa"/>
          </w:tcPr>
          <w:p w14:paraId="1793771B" w14:textId="2774E50E" w:rsidR="00084CC2" w:rsidRPr="00CF3211" w:rsidRDefault="00084CC2">
            <w:pPr>
              <w:autoSpaceDE w:val="0"/>
              <w:autoSpaceDN w:val="0"/>
              <w:adjustRightInd w:val="0"/>
              <w:rPr>
                <w:rFonts w:ascii="Times New Roman" w:hAnsi="Times New Roman"/>
                <w:bCs/>
                <w:sz w:val="24"/>
              </w:rPr>
            </w:pPr>
            <w:r w:rsidRPr="00CF3211">
              <w:rPr>
                <w:rFonts w:ascii="Times New Roman" w:hAnsi="Times New Roman"/>
                <w:sz w:val="24"/>
                <w:lang w:eastAsia="nl-BE"/>
              </w:rPr>
              <w:t>0010,</w:t>
            </w:r>
          </w:p>
          <w:p w14:paraId="0F4D1423" w14:textId="4A841DEE" w:rsidR="00084CC2" w:rsidRPr="00CF3211" w:rsidRDefault="00084CC2">
            <w:pPr>
              <w:autoSpaceDE w:val="0"/>
              <w:autoSpaceDN w:val="0"/>
              <w:adjustRightInd w:val="0"/>
              <w:rPr>
                <w:rFonts w:ascii="Times New Roman" w:hAnsi="Times New Roman"/>
                <w:bCs/>
                <w:sz w:val="24"/>
              </w:rPr>
            </w:pPr>
            <w:r w:rsidRPr="00CF3211">
              <w:rPr>
                <w:rFonts w:ascii="Times New Roman" w:hAnsi="Times New Roman"/>
                <w:sz w:val="24"/>
                <w:lang w:eastAsia="nl-BE"/>
              </w:rPr>
              <w:t>0030,</w:t>
            </w:r>
          </w:p>
          <w:p w14:paraId="1B0A4794" w14:textId="77777777" w:rsidR="00084CC2" w:rsidRPr="00CF3211" w:rsidRDefault="00084CC2">
            <w:pPr>
              <w:autoSpaceDE w:val="0"/>
              <w:autoSpaceDN w:val="0"/>
              <w:adjustRightInd w:val="0"/>
              <w:rPr>
                <w:rFonts w:ascii="Times New Roman" w:hAnsi="Times New Roman"/>
                <w:bCs/>
                <w:sz w:val="24"/>
              </w:rPr>
            </w:pPr>
            <w:r w:rsidRPr="00CF3211">
              <w:rPr>
                <w:rFonts w:ascii="Times New Roman" w:hAnsi="Times New Roman"/>
                <w:sz w:val="24"/>
                <w:lang w:eastAsia="nl-BE"/>
              </w:rPr>
              <w:t>0050</w:t>
            </w:r>
          </w:p>
        </w:tc>
        <w:tc>
          <w:tcPr>
            <w:tcW w:w="7756" w:type="dxa"/>
          </w:tcPr>
          <w:p w14:paraId="7468A977" w14:textId="497D171E" w:rsidR="00084CC2" w:rsidRPr="00CF3211" w:rsidRDefault="00084CC2" w:rsidP="00C86126">
            <w:pPr>
              <w:keepNext/>
              <w:autoSpaceDE w:val="0"/>
              <w:autoSpaceDN w:val="0"/>
              <w:adjustRightInd w:val="0"/>
              <w:jc w:val="left"/>
              <w:rPr>
                <w:rFonts w:ascii="Times New Roman" w:hAnsi="Times New Roman"/>
                <w:sz w:val="24"/>
              </w:rPr>
            </w:pPr>
            <w:r w:rsidRPr="00CF3211">
              <w:rPr>
                <w:rFonts w:ascii="Times New Roman" w:hAnsi="Times New Roman"/>
                <w:b/>
                <w:sz w:val="24"/>
                <w:u w:val="single"/>
              </w:rPr>
              <w:t>Wartość księgowa</w:t>
            </w:r>
          </w:p>
          <w:p w14:paraId="6E3A3CFA" w14:textId="77777777" w:rsidR="00084CC2" w:rsidRPr="00CF3211" w:rsidRDefault="00084CC2" w:rsidP="3B06A011">
            <w:pPr>
              <w:autoSpaceDE w:val="0"/>
              <w:autoSpaceDN w:val="0"/>
              <w:adjustRightInd w:val="0"/>
              <w:rPr>
                <w:rFonts w:ascii="Times New Roman" w:hAnsi="Times New Roman"/>
                <w:sz w:val="24"/>
              </w:rPr>
            </w:pPr>
            <w:r w:rsidRPr="00CF3211">
              <w:rPr>
                <w:rFonts w:ascii="Times New Roman" w:hAnsi="Times New Roman"/>
                <w:sz w:val="24"/>
              </w:rPr>
              <w:t>Wartość zgodnie ze standardem rachunkowości w przypadku wykazu pozycji będących częścią elementów składowych i składników (ILDC, SC i FC), które stanowią część obliczeń BI za każde z trzech ostatnich lat obrachunkowych.</w:t>
            </w:r>
          </w:p>
          <w:p w14:paraId="4B4241AC" w14:textId="77777777" w:rsidR="00084CC2" w:rsidRPr="00CF3211" w:rsidRDefault="00084CC2" w:rsidP="3B06A011">
            <w:pPr>
              <w:rPr>
                <w:rFonts w:ascii="Times New Roman" w:hAnsi="Times New Roman"/>
                <w:sz w:val="24"/>
              </w:rPr>
            </w:pPr>
            <w:r w:rsidRPr="00CF3211">
              <w:rPr>
                <w:rFonts w:ascii="Times New Roman" w:hAnsi="Times New Roman"/>
                <w:sz w:val="24"/>
              </w:rPr>
              <w:t>Instytucje regularnie dokonują przeglądu wartości księgowych zgłoszonych w kolumnach 0010 i 0030 oraz, w stosownych przypadkach, dostosowują je w celu uwzględnienia wpływu połączeń, przejęć i zbycia zgodnie z art. 315 ust. 1 i 2 rozporządzenia (UE) nr 575/2013.</w:t>
            </w:r>
          </w:p>
          <w:p w14:paraId="47DE5141" w14:textId="77777777" w:rsidR="00084CC2" w:rsidRPr="00CF3211" w:rsidRDefault="00084CC2">
            <w:pPr>
              <w:rPr>
                <w:rFonts w:ascii="Times New Roman" w:hAnsi="Times New Roman"/>
                <w:bCs/>
                <w:sz w:val="24"/>
              </w:rPr>
            </w:pPr>
            <w:r w:rsidRPr="00CF3211">
              <w:rPr>
                <w:rFonts w:ascii="Times New Roman" w:hAnsi="Times New Roman"/>
                <w:sz w:val="24"/>
              </w:rPr>
              <w:t xml:space="preserve">W przypadku pozycji, które stanowią część elementów składowych obliczania FC, zgłasza się wartość zgodnie z podejściem opartym na rachunkowości w celu określenia pozycji portfela handlowego i portfela bankowego, nawet jeśli instytucja oblicza FC zgodnie z podejściem ostrożnościowym w celu określenia tych pozycji (metoda granicy ostrożnościowej (PBA)) </w:t>
            </w:r>
          </w:p>
        </w:tc>
      </w:tr>
      <w:tr w:rsidR="00084CC2" w:rsidRPr="00CF3211" w14:paraId="46E17FC3" w14:textId="77777777" w:rsidTr="3B06A011">
        <w:trPr>
          <w:trHeight w:val="300"/>
        </w:trPr>
        <w:tc>
          <w:tcPr>
            <w:tcW w:w="1260" w:type="dxa"/>
          </w:tcPr>
          <w:p w14:paraId="4BB000F5" w14:textId="77777777" w:rsidR="00084CC2" w:rsidRPr="00CF3211" w:rsidRDefault="00084CC2">
            <w:pPr>
              <w:autoSpaceDE w:val="0"/>
              <w:autoSpaceDN w:val="0"/>
              <w:adjustRightInd w:val="0"/>
              <w:rPr>
                <w:rFonts w:ascii="Times New Roman" w:hAnsi="Times New Roman"/>
                <w:bCs/>
                <w:sz w:val="24"/>
              </w:rPr>
            </w:pPr>
            <w:r w:rsidRPr="00CF3211">
              <w:rPr>
                <w:rFonts w:ascii="Times New Roman" w:hAnsi="Times New Roman"/>
                <w:sz w:val="24"/>
                <w:lang w:eastAsia="nl-BE"/>
              </w:rPr>
              <w:lastRenderedPageBreak/>
              <w:t>0020, 0040, 0060</w:t>
            </w:r>
          </w:p>
        </w:tc>
        <w:tc>
          <w:tcPr>
            <w:tcW w:w="7756" w:type="dxa"/>
          </w:tcPr>
          <w:p w14:paraId="3A219C28" w14:textId="77777777" w:rsidR="00084CC2" w:rsidRPr="00CF3211" w:rsidRDefault="00084CC2" w:rsidP="00C86126">
            <w:pPr>
              <w:keepNext/>
              <w:autoSpaceDE w:val="0"/>
              <w:autoSpaceDN w:val="0"/>
              <w:adjustRightInd w:val="0"/>
              <w:rPr>
                <w:rFonts w:ascii="Times New Roman" w:hAnsi="Times New Roman"/>
                <w:sz w:val="24"/>
              </w:rPr>
            </w:pPr>
            <w:r w:rsidRPr="00CF3211">
              <w:rPr>
                <w:rFonts w:ascii="Times New Roman" w:hAnsi="Times New Roman"/>
                <w:b/>
                <w:sz w:val="24"/>
                <w:u w:val="single"/>
              </w:rPr>
              <w:t>Wartość – metoda granicy ostrożnościowej</w:t>
            </w:r>
          </w:p>
          <w:p w14:paraId="36708C9D" w14:textId="5EECA3B4" w:rsidR="00084CC2" w:rsidRPr="00CF3211" w:rsidRDefault="00084CC2" w:rsidP="3B06A011">
            <w:pPr>
              <w:autoSpaceDE w:val="0"/>
              <w:autoSpaceDN w:val="0"/>
              <w:adjustRightInd w:val="0"/>
              <w:rPr>
                <w:rFonts w:ascii="Times New Roman" w:hAnsi="Times New Roman"/>
                <w:sz w:val="24"/>
              </w:rPr>
            </w:pPr>
            <w:r w:rsidRPr="00CF3211">
              <w:rPr>
                <w:rFonts w:ascii="Times New Roman" w:hAnsi="Times New Roman"/>
                <w:sz w:val="24"/>
              </w:rPr>
              <w:t>Wartość zgodnie ze standardem rachunkowości w przypadku wykazu pozycji, które podlegają obliczeniu elementów składowych FC, obliczona zgodnie z podejściem ostrożnościowym (PBA) w celu identyfikacji pozycji portfela handlowego i portfela bankowego za każde z ostatnich trzech lat obrachunkowych.</w:t>
            </w:r>
          </w:p>
          <w:p w14:paraId="16CF33F6" w14:textId="37510702" w:rsidR="00084CC2" w:rsidRPr="00CF3211" w:rsidRDefault="00084CC2">
            <w:pPr>
              <w:autoSpaceDE w:val="0"/>
              <w:autoSpaceDN w:val="0"/>
              <w:adjustRightInd w:val="0"/>
              <w:rPr>
                <w:rFonts w:ascii="Times New Roman" w:hAnsi="Times New Roman"/>
                <w:sz w:val="24"/>
              </w:rPr>
            </w:pPr>
            <w:r w:rsidRPr="00CF3211">
              <w:rPr>
                <w:rFonts w:ascii="Times New Roman" w:hAnsi="Times New Roman"/>
                <w:sz w:val="24"/>
              </w:rPr>
              <w:t>Nie należy zgłaszać żadnych wartości, jeśli instytucja nie stosuje PBA (lub zdecydowała się powrócić do podejścia rachunkowego).</w:t>
            </w:r>
          </w:p>
          <w:p w14:paraId="26091E70" w14:textId="77777777" w:rsidR="00084CC2" w:rsidRPr="00CF3211" w:rsidRDefault="00084CC2" w:rsidP="3B06A011">
            <w:pPr>
              <w:autoSpaceDE w:val="0"/>
              <w:autoSpaceDN w:val="0"/>
              <w:adjustRightInd w:val="0"/>
              <w:rPr>
                <w:rFonts w:ascii="Times New Roman" w:hAnsi="Times New Roman"/>
                <w:sz w:val="24"/>
              </w:rPr>
            </w:pPr>
            <w:r w:rsidRPr="00CF3211">
              <w:rPr>
                <w:rFonts w:ascii="Times New Roman" w:hAnsi="Times New Roman"/>
                <w:sz w:val="24"/>
              </w:rPr>
              <w:t>Instytucje regularnie dokonują przeglądu wartości zgłoszonych w kolumnach 0020 i 0040 oraz, w stosownych przypadkach, dostosowują je w celu uwzględnienia wpływu połączeń, przejęć i zbycia zgodnie z art. 315 ust. 1 i 2 rozporządzenia (UE) nr 575/2013.</w:t>
            </w:r>
          </w:p>
        </w:tc>
      </w:tr>
      <w:tr w:rsidR="00084CC2" w:rsidRPr="00CF3211" w14:paraId="186E3B5C" w14:textId="77777777" w:rsidTr="3B06A011">
        <w:trPr>
          <w:trHeight w:val="300"/>
        </w:trPr>
        <w:tc>
          <w:tcPr>
            <w:tcW w:w="1260" w:type="dxa"/>
          </w:tcPr>
          <w:p w14:paraId="53EF23D8" w14:textId="77777777" w:rsidR="00084CC2" w:rsidRPr="00CF3211" w:rsidRDefault="00084CC2">
            <w:pPr>
              <w:autoSpaceDE w:val="0"/>
              <w:autoSpaceDN w:val="0"/>
              <w:adjustRightInd w:val="0"/>
              <w:rPr>
                <w:rFonts w:ascii="Times New Roman" w:hAnsi="Times New Roman"/>
                <w:bCs/>
                <w:sz w:val="24"/>
              </w:rPr>
            </w:pPr>
            <w:r w:rsidRPr="00CF3211">
              <w:rPr>
                <w:rFonts w:ascii="Times New Roman" w:hAnsi="Times New Roman"/>
                <w:sz w:val="24"/>
                <w:lang w:eastAsia="nl-BE"/>
              </w:rPr>
              <w:t>0070</w:t>
            </w:r>
          </w:p>
        </w:tc>
        <w:tc>
          <w:tcPr>
            <w:tcW w:w="7756" w:type="dxa"/>
          </w:tcPr>
          <w:p w14:paraId="183F04AA" w14:textId="77777777" w:rsidR="00084CC2" w:rsidRPr="00CF3211" w:rsidRDefault="00084CC2" w:rsidP="00C86126">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Średnie wartości</w:t>
            </w:r>
          </w:p>
          <w:p w14:paraId="44A2B683" w14:textId="3A86B0AB" w:rsidR="00084CC2" w:rsidRPr="00CF3211" w:rsidRDefault="00084CC2" w:rsidP="3B06A011">
            <w:pPr>
              <w:autoSpaceDE w:val="0"/>
              <w:autoSpaceDN w:val="0"/>
              <w:adjustRightInd w:val="0"/>
              <w:jc w:val="left"/>
              <w:rPr>
                <w:rFonts w:ascii="Times New Roman" w:hAnsi="Times New Roman"/>
                <w:sz w:val="24"/>
              </w:rPr>
            </w:pPr>
            <w:r w:rsidRPr="00CF3211">
              <w:rPr>
                <w:rFonts w:ascii="Times New Roman" w:hAnsi="Times New Roman"/>
                <w:sz w:val="24"/>
              </w:rPr>
              <w:t>Średnie wartości – za trzy ostatnie lata obrachunkowe – elementów składowych wykorzystanych do obliczenia ILDC, SC i FC.</w:t>
            </w:r>
          </w:p>
          <w:p w14:paraId="3140A7BE" w14:textId="77777777" w:rsidR="00084CC2" w:rsidRPr="00CF3211" w:rsidRDefault="00084CC2" w:rsidP="3B06A011">
            <w:pPr>
              <w:autoSpaceDE w:val="0"/>
              <w:autoSpaceDN w:val="0"/>
              <w:adjustRightInd w:val="0"/>
              <w:jc w:val="left"/>
              <w:rPr>
                <w:rFonts w:ascii="Times New Roman" w:hAnsi="Times New Roman"/>
                <w:sz w:val="24"/>
              </w:rPr>
            </w:pPr>
            <w:r w:rsidRPr="00CF3211">
              <w:rPr>
                <w:rFonts w:ascii="Times New Roman" w:hAnsi="Times New Roman"/>
                <w:sz w:val="24"/>
              </w:rPr>
              <w:t>W przypadku gdy instytucja stosuje PBA do obliczania FC, średnia będzie odzwierciedlać wartości księgowe obliczone przy użyciu PBA za ostatnie trzy lata obrachunkowe zgodnie z art. 314 ust. 6 rozporządzenia (UE) nr 575/2013 zamiast wartości obliczonych zgodnie z podejściem rachunkowym.</w:t>
            </w:r>
          </w:p>
          <w:p w14:paraId="186FE9EF" w14:textId="77777777" w:rsidR="00084CC2" w:rsidRPr="00CF3211" w:rsidRDefault="00084CC2" w:rsidP="3B06A011">
            <w:pPr>
              <w:autoSpaceDE w:val="0"/>
              <w:autoSpaceDN w:val="0"/>
              <w:adjustRightInd w:val="0"/>
              <w:jc w:val="left"/>
              <w:rPr>
                <w:rFonts w:ascii="Times New Roman" w:hAnsi="Times New Roman"/>
                <w:sz w:val="24"/>
              </w:rPr>
            </w:pPr>
            <w:r w:rsidRPr="00CF3211">
              <w:rPr>
                <w:rFonts w:ascii="Times New Roman" w:hAnsi="Times New Roman"/>
                <w:sz w:val="24"/>
              </w:rPr>
              <w:t xml:space="preserve">W stosownych przypadkach średnia zostanie obliczona na podstawie wartości bezwzględnych dla danego roku zgodnie z instrukcjami określonymi na poziomie wiersza.  </w:t>
            </w:r>
          </w:p>
        </w:tc>
      </w:tr>
    </w:tbl>
    <w:p w14:paraId="1F54B3B2" w14:textId="77777777" w:rsidR="00956D86" w:rsidRPr="00CF3211" w:rsidRDefault="00956D86" w:rsidP="00956D86">
      <w:pPr>
        <w:spacing w:before="0" w:after="240"/>
        <w:rPr>
          <w:rFonts w:ascii="Times New Roman" w:hAnsi="Times New Roman"/>
          <w:sz w:val="24"/>
          <w:u w:val="single"/>
          <w:lang w:eastAsia="de-DE"/>
        </w:rPr>
      </w:pPr>
    </w:p>
    <w:p w14:paraId="18AFA035" w14:textId="79F3F6EC" w:rsidR="0054223D" w:rsidRPr="00CF3211" w:rsidRDefault="00956D86" w:rsidP="00C86126">
      <w:pPr>
        <w:keepNext/>
        <w:spacing w:before="0" w:after="240"/>
        <w:rPr>
          <w:rFonts w:ascii="Times New Roman" w:hAnsi="Times New Roman"/>
          <w:sz w:val="24"/>
          <w:u w:val="single"/>
        </w:rPr>
      </w:pPr>
      <w:r w:rsidRPr="00CF3211">
        <w:rPr>
          <w:rFonts w:ascii="Times New Roman" w:hAnsi="Times New Roman"/>
          <w:sz w:val="24"/>
          <w:u w:val="single"/>
        </w:rPr>
        <w:t>Instrukcje dotyczące poszczególnych pozycji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CF3211"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CF3211" w:rsidRDefault="00706701">
            <w:pPr>
              <w:jc w:val="center"/>
              <w:rPr>
                <w:rFonts w:ascii="Times New Roman" w:hAnsi="Times New Roman"/>
                <w:b/>
                <w:sz w:val="24"/>
              </w:rPr>
            </w:pPr>
            <w:r w:rsidRPr="00CF3211">
              <w:rPr>
                <w:rFonts w:ascii="Times New Roman" w:hAnsi="Times New Roman"/>
                <w:b/>
                <w:sz w:val="24"/>
              </w:rPr>
              <w:t>Wiersze</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CF3211" w:rsidRDefault="00706701">
            <w:pPr>
              <w:jc w:val="left"/>
              <w:rPr>
                <w:rFonts w:ascii="Times New Roman" w:hAnsi="Times New Roman"/>
                <w:b/>
                <w:sz w:val="24"/>
              </w:rPr>
            </w:pPr>
            <w:r w:rsidRPr="00CF3211">
              <w:rPr>
                <w:rFonts w:ascii="Times New Roman" w:hAnsi="Times New Roman"/>
                <w:b/>
                <w:sz w:val="24"/>
              </w:rPr>
              <w:t>Odniesienia prawne i instrukcje</w:t>
            </w:r>
          </w:p>
        </w:tc>
      </w:tr>
      <w:tr w:rsidR="00706701" w:rsidRPr="00CF3211"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CF3211" w:rsidRDefault="00706701">
            <w:pPr>
              <w:jc w:val="center"/>
              <w:rPr>
                <w:rFonts w:ascii="Times New Roman" w:hAnsi="Times New Roman"/>
                <w:b/>
                <w:bCs/>
                <w:sz w:val="24"/>
              </w:rPr>
            </w:pPr>
            <w:bookmarkStart w:id="59" w:name="_Hlk141696448"/>
            <w:r w:rsidRPr="00CF3211">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CF3211" w:rsidRDefault="00706701" w:rsidP="005D3C49">
            <w:pPr>
              <w:pStyle w:val="ListParagraph"/>
              <w:numPr>
                <w:ilvl w:val="0"/>
                <w:numId w:val="42"/>
              </w:numPr>
              <w:ind w:hanging="720"/>
              <w:jc w:val="left"/>
              <w:rPr>
                <w:rFonts w:ascii="Times New Roman" w:hAnsi="Times New Roman"/>
                <w:b/>
                <w:bCs/>
                <w:sz w:val="24"/>
              </w:rPr>
            </w:pPr>
            <w:r w:rsidRPr="00CF3211">
              <w:rPr>
                <w:rFonts w:ascii="Times New Roman" w:hAnsi="Times New Roman"/>
                <w:b/>
                <w:sz w:val="24"/>
              </w:rPr>
              <w:t xml:space="preserve">Składnik dotyczący odsetek, leasingu i dywidendy (ILDC) </w:t>
            </w:r>
          </w:p>
        </w:tc>
      </w:tr>
      <w:bookmarkEnd w:id="59"/>
      <w:tr w:rsidR="00706701" w:rsidRPr="00CF3211"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CF3211" w:rsidRDefault="00706701" w:rsidP="00C86126">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Składnik dotyczący odsetek</w:t>
            </w:r>
          </w:p>
          <w:p w14:paraId="46B8D5AA" w14:textId="77777777" w:rsidR="00706701" w:rsidRPr="00CF3211" w:rsidRDefault="00706701">
            <w:pPr>
              <w:jc w:val="left"/>
              <w:rPr>
                <w:rFonts w:ascii="Times New Roman" w:hAnsi="Times New Roman"/>
                <w:color w:val="000000" w:themeColor="text1"/>
                <w:sz w:val="24"/>
              </w:rPr>
            </w:pPr>
            <w:r w:rsidRPr="00CF3211">
              <w:rPr>
                <w:rFonts w:ascii="Times New Roman" w:hAnsi="Times New Roman"/>
                <w:sz w:val="24"/>
              </w:rPr>
              <w:t>Składnik dotyczący odsetek (IC) oblicza się zgodnie z art. 314 ust. 2 rozporządzenia (UE) nr 575/2013.</w:t>
            </w:r>
          </w:p>
        </w:tc>
      </w:tr>
      <w:tr w:rsidR="00706701" w:rsidRPr="00CF3211"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CF3211" w:rsidRDefault="00706701" w:rsidP="00C86126">
            <w:pPr>
              <w:keepNext/>
              <w:jc w:val="left"/>
              <w:rPr>
                <w:rFonts w:ascii="Times New Roman" w:hAnsi="Times New Roman"/>
                <w:sz w:val="24"/>
              </w:rPr>
            </w:pPr>
            <w:r w:rsidRPr="00CF3211">
              <w:rPr>
                <w:rFonts w:ascii="Times New Roman" w:hAnsi="Times New Roman"/>
                <w:b/>
                <w:sz w:val="24"/>
                <w:u w:val="single"/>
              </w:rPr>
              <w:t>Dochód netto</w:t>
            </w:r>
          </w:p>
          <w:p w14:paraId="3377C483" w14:textId="37CAF683" w:rsidR="00706701" w:rsidRPr="00CF3211" w:rsidRDefault="00706701" w:rsidP="00C86126">
            <w:pPr>
              <w:jc w:val="left"/>
              <w:rPr>
                <w:rFonts w:ascii="Times New Roman" w:hAnsi="Times New Roman"/>
                <w:sz w:val="24"/>
              </w:rPr>
            </w:pPr>
            <w:r w:rsidRPr="00CF3211">
              <w:rPr>
                <w:rFonts w:ascii="Times New Roman" w:hAnsi="Times New Roman"/>
                <w:sz w:val="24"/>
              </w:rPr>
              <w:t>Dochód netto to różnica między przychodami odsetkowymi (w tym z aktywów będących przedmiotem leasingu) a kosztami odsetkowymi (w tym z aktywów będących przedmiotem leasingu).</w:t>
            </w:r>
          </w:p>
        </w:tc>
      </w:tr>
      <w:tr w:rsidR="00706701" w:rsidRPr="00CF3211"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CF3211" w:rsidRDefault="00706701" w:rsidP="00C86126">
            <w:pPr>
              <w:keepNext/>
              <w:autoSpaceDE w:val="0"/>
              <w:autoSpaceDN w:val="0"/>
              <w:adjustRightInd w:val="0"/>
              <w:jc w:val="left"/>
              <w:rPr>
                <w:rFonts w:ascii="Times New Roman" w:hAnsi="Times New Roman"/>
                <w:sz w:val="24"/>
              </w:rPr>
            </w:pPr>
            <w:r w:rsidRPr="00CF3211">
              <w:rPr>
                <w:rFonts w:ascii="Times New Roman" w:hAnsi="Times New Roman"/>
                <w:b/>
                <w:sz w:val="24"/>
                <w:u w:val="single"/>
              </w:rPr>
              <w:t>Przychody odsetkowe (w tym z aktywów będących przedmiotem leasingu (finansowego i operacyjnego))</w:t>
            </w:r>
          </w:p>
          <w:p w14:paraId="368622FE" w14:textId="005FC713" w:rsidR="00706701" w:rsidRPr="00CF3211" w:rsidRDefault="00706701" w:rsidP="00C86126">
            <w:pPr>
              <w:jc w:val="left"/>
              <w:rPr>
                <w:rFonts w:ascii="Times New Roman" w:hAnsi="Times New Roman"/>
                <w:sz w:val="24"/>
              </w:rPr>
            </w:pPr>
            <w:r w:rsidRPr="00CF3211">
              <w:rPr>
                <w:rFonts w:ascii="Times New Roman" w:hAnsi="Times New Roman"/>
                <w:sz w:val="24"/>
              </w:rPr>
              <w:t>Suma przychodów odsetkowych, przychodów z aktywów będących przedmiotem leasingu (innych niż przychody odsetkowe) oraz zysków z aktywów będących przedmiotem leasingu.</w:t>
            </w:r>
          </w:p>
        </w:tc>
      </w:tr>
      <w:tr w:rsidR="00706701" w:rsidRPr="00CF3211"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CF3211" w:rsidRDefault="00706701" w:rsidP="00C86126">
            <w:pPr>
              <w:keepNext/>
              <w:autoSpaceDE w:val="0"/>
              <w:autoSpaceDN w:val="0"/>
              <w:adjustRightInd w:val="0"/>
              <w:rPr>
                <w:rFonts w:ascii="Times New Roman" w:hAnsi="Times New Roman"/>
                <w:b/>
                <w:bCs/>
                <w:sz w:val="24"/>
                <w:u w:val="single"/>
              </w:rPr>
            </w:pPr>
            <w:r w:rsidRPr="00CF3211">
              <w:rPr>
                <w:rFonts w:ascii="Times New Roman" w:hAnsi="Times New Roman"/>
                <w:b/>
                <w:sz w:val="24"/>
                <w:u w:val="single"/>
              </w:rPr>
              <w:t>Przychody odsetkowe</w:t>
            </w:r>
          </w:p>
          <w:p w14:paraId="7868AC51" w14:textId="7564E251" w:rsidR="00706701" w:rsidRPr="00CF3211" w:rsidRDefault="00706701" w:rsidP="00C86126">
            <w:pPr>
              <w:autoSpaceDE w:val="0"/>
              <w:autoSpaceDN w:val="0"/>
              <w:adjustRightInd w:val="0"/>
              <w:rPr>
                <w:rFonts w:ascii="Times New Roman" w:hAnsi="Times New Roman"/>
                <w:sz w:val="24"/>
              </w:rPr>
            </w:pPr>
            <w:r w:rsidRPr="00CF3211">
              <w:rPr>
                <w:rFonts w:ascii="Times New Roman" w:hAnsi="Times New Roman"/>
                <w:sz w:val="24"/>
              </w:rPr>
              <w:t>Instytucje zgłaszają przychody odsetkowe zgodnie z częścią 2 pkt 31 załącznika V do rozwiązań informatycznych EUNB i zgodnie z dalszymi specyfikacjami z części 2 pkt 187, 189 i 194ii załącznika V do rozwiązań informatycznych EUNB.</w:t>
            </w:r>
          </w:p>
        </w:tc>
      </w:tr>
      <w:tr w:rsidR="00706701" w:rsidRPr="00CF3211"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CF3211" w:rsidRDefault="00706701" w:rsidP="00C86126">
            <w:pPr>
              <w:keepNext/>
              <w:autoSpaceDE w:val="0"/>
              <w:autoSpaceDN w:val="0"/>
              <w:adjustRightInd w:val="0"/>
              <w:rPr>
                <w:rFonts w:ascii="Times New Roman" w:hAnsi="Times New Roman"/>
                <w:b/>
                <w:sz w:val="24"/>
                <w:u w:val="single"/>
              </w:rPr>
            </w:pPr>
            <w:r w:rsidRPr="00CF3211">
              <w:rPr>
                <w:rFonts w:ascii="Times New Roman" w:hAnsi="Times New Roman"/>
                <w:b/>
                <w:sz w:val="24"/>
                <w:u w:val="single"/>
              </w:rPr>
              <w:t>Przychody z tytułu leasingu aktywów (finansowego i operacyjnego) inne niż przychody odsetkowe</w:t>
            </w:r>
          </w:p>
          <w:p w14:paraId="3C1E42C0" w14:textId="348C6239" w:rsidR="00706701" w:rsidRPr="00CF3211" w:rsidRDefault="00706701" w:rsidP="00C86126">
            <w:pPr>
              <w:keepNext/>
              <w:autoSpaceDE w:val="0"/>
              <w:autoSpaceDN w:val="0"/>
              <w:adjustRightInd w:val="0"/>
              <w:rPr>
                <w:rFonts w:ascii="Times New Roman" w:hAnsi="Times New Roman"/>
                <w:color w:val="000000" w:themeColor="text1"/>
                <w:sz w:val="24"/>
              </w:rPr>
            </w:pPr>
            <w:r w:rsidRPr="00CF3211">
              <w:rPr>
                <w:rFonts w:ascii="Times New Roman" w:hAnsi="Times New Roman"/>
                <w:color w:val="000000" w:themeColor="text1"/>
                <w:sz w:val="24"/>
              </w:rPr>
              <w:t>Instytucje zgłaszają przychody zgodnie z częścią 2 pkt 314 i 315 załącznika V do rozwiązań informatycznych EUNB, gdy przychody te są związane z leasingiem i stanowią:</w:t>
            </w:r>
          </w:p>
          <w:p w14:paraId="6FF3A068" w14:textId="08A1030C" w:rsidR="00706701" w:rsidRPr="00CF3211" w:rsidRDefault="00706701" w:rsidP="3B06A011">
            <w:pPr>
              <w:numPr>
                <w:ilvl w:val="0"/>
                <w:numId w:val="33"/>
              </w:numPr>
              <w:autoSpaceDE w:val="0"/>
              <w:autoSpaceDN w:val="0"/>
              <w:adjustRightInd w:val="0"/>
              <w:rPr>
                <w:rFonts w:ascii="Times New Roman" w:hAnsi="Times New Roman"/>
                <w:color w:val="000000" w:themeColor="text1"/>
                <w:sz w:val="24"/>
              </w:rPr>
            </w:pPr>
            <w:r w:rsidRPr="00CF3211">
              <w:rPr>
                <w:rFonts w:ascii="Times New Roman" w:hAnsi="Times New Roman"/>
                <w:color w:val="000000" w:themeColor="text1"/>
                <w:sz w:val="24"/>
              </w:rPr>
              <w:t>przychody ze zmian wartości godziwej nieruchomości inwestycyjnych, które generują czynsze i są wyceniane według modelu wartości godziwej;</w:t>
            </w:r>
          </w:p>
          <w:p w14:paraId="2D8595F3" w14:textId="4A13D1E6" w:rsidR="00706701" w:rsidRPr="00CF3211" w:rsidRDefault="00706701" w:rsidP="00C86126">
            <w:pPr>
              <w:numPr>
                <w:ilvl w:val="0"/>
                <w:numId w:val="33"/>
              </w:numPr>
              <w:autoSpaceDE w:val="0"/>
              <w:autoSpaceDN w:val="0"/>
              <w:adjustRightInd w:val="0"/>
              <w:rPr>
                <w:rFonts w:ascii="Times New Roman" w:hAnsi="Times New Roman"/>
                <w:color w:val="000000" w:themeColor="text1"/>
                <w:sz w:val="24"/>
              </w:rPr>
            </w:pPr>
            <w:r w:rsidRPr="00CF3211">
              <w:rPr>
                <w:rFonts w:ascii="Times New Roman" w:hAnsi="Times New Roman"/>
                <w:color w:val="000000" w:themeColor="text1"/>
                <w:sz w:val="24"/>
              </w:rPr>
              <w:t>przychody z leasingu operacyjnego, w tym przychody z wynajmu nieruchomości inwestycyjnych.</w:t>
            </w:r>
          </w:p>
        </w:tc>
      </w:tr>
      <w:tr w:rsidR="00706701" w:rsidRPr="00CF3211"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CF3211" w:rsidRDefault="00706701" w:rsidP="00C86126">
            <w:pPr>
              <w:keepNext/>
              <w:rPr>
                <w:rFonts w:ascii="Times New Roman" w:hAnsi="Times New Roman"/>
                <w:b/>
                <w:sz w:val="24"/>
                <w:u w:val="single"/>
              </w:rPr>
            </w:pPr>
            <w:r w:rsidRPr="00CF3211">
              <w:rPr>
                <w:rFonts w:ascii="Times New Roman" w:hAnsi="Times New Roman"/>
                <w:b/>
                <w:sz w:val="24"/>
                <w:u w:val="single"/>
              </w:rPr>
              <w:t>Zyski z aktywów będących przedmiotem leasingu (finansowego i operacyjnego)</w:t>
            </w:r>
          </w:p>
          <w:p w14:paraId="2D6DD1F1" w14:textId="77777777" w:rsidR="00706701" w:rsidRPr="00CF3211" w:rsidRDefault="00706701" w:rsidP="00C86126">
            <w:pPr>
              <w:keepNext/>
              <w:rPr>
                <w:rFonts w:ascii="Times New Roman" w:hAnsi="Times New Roman"/>
                <w:color w:val="000000" w:themeColor="text1"/>
                <w:sz w:val="24"/>
              </w:rPr>
            </w:pPr>
            <w:r w:rsidRPr="00CF3211">
              <w:rPr>
                <w:rFonts w:ascii="Times New Roman" w:hAnsi="Times New Roman"/>
                <w:color w:val="000000" w:themeColor="text1"/>
                <w:sz w:val="24"/>
              </w:rPr>
              <w:t>Instytucje informują o:</w:t>
            </w:r>
          </w:p>
          <w:p w14:paraId="691BE117" w14:textId="2D1116E8" w:rsidR="00706701" w:rsidRPr="00CF3211" w:rsidRDefault="00706701" w:rsidP="402EDAAF">
            <w:pPr>
              <w:numPr>
                <w:ilvl w:val="0"/>
                <w:numId w:val="33"/>
              </w:numPr>
              <w:autoSpaceDE w:val="0"/>
              <w:autoSpaceDN w:val="0"/>
              <w:adjustRightInd w:val="0"/>
              <w:rPr>
                <w:rFonts w:ascii="Times New Roman" w:hAnsi="Times New Roman"/>
                <w:color w:val="000000" w:themeColor="text1"/>
                <w:sz w:val="24"/>
              </w:rPr>
            </w:pPr>
            <w:r w:rsidRPr="00CF3211">
              <w:rPr>
                <w:rFonts w:ascii="Times New Roman" w:hAnsi="Times New Roman"/>
                <w:color w:val="000000" w:themeColor="text1"/>
                <w:sz w:val="24"/>
              </w:rPr>
              <w:t>zyskach ze zmian umów leasingowych zgodnie z częścią 2 pkt 49 załącznika V do rozwiązań informatycznych EUNB;</w:t>
            </w:r>
          </w:p>
          <w:p w14:paraId="5ADA8033" w14:textId="214DF7F8" w:rsidR="00706701" w:rsidRPr="00CF3211" w:rsidRDefault="00706701" w:rsidP="00C86126">
            <w:pPr>
              <w:numPr>
                <w:ilvl w:val="0"/>
                <w:numId w:val="33"/>
              </w:numPr>
              <w:autoSpaceDE w:val="0"/>
              <w:autoSpaceDN w:val="0"/>
              <w:adjustRightInd w:val="0"/>
              <w:rPr>
                <w:rFonts w:ascii="Times New Roman" w:hAnsi="Times New Roman"/>
                <w:color w:val="000000" w:themeColor="text1"/>
                <w:sz w:val="24"/>
              </w:rPr>
            </w:pPr>
            <w:r w:rsidRPr="00CF3211">
              <w:rPr>
                <w:rFonts w:ascii="Times New Roman" w:hAnsi="Times New Roman"/>
                <w:color w:val="000000" w:themeColor="text1"/>
                <w:sz w:val="24"/>
              </w:rPr>
              <w:t>pozostałych przychodach operacyjnych (pozostałe przychody operacyjne. Inne) zgodnie z częścią 2 pkt 314 i 316 załącznika V do rozwiązań informatycznych EUNB, jeżeli przychody te są związane z aktywami będącymi przedmiotem leasingu.</w:t>
            </w:r>
          </w:p>
        </w:tc>
      </w:tr>
      <w:tr w:rsidR="00706701" w:rsidRPr="00CF3211"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CF3211" w:rsidRDefault="00706701" w:rsidP="00C86126">
            <w:pPr>
              <w:keepNext/>
              <w:autoSpaceDE w:val="0"/>
              <w:autoSpaceDN w:val="0"/>
              <w:adjustRightInd w:val="0"/>
              <w:rPr>
                <w:rFonts w:ascii="Times New Roman" w:hAnsi="Times New Roman"/>
                <w:b/>
                <w:bCs/>
                <w:sz w:val="24"/>
                <w:u w:val="single"/>
              </w:rPr>
            </w:pPr>
            <w:r w:rsidRPr="00CF3211">
              <w:rPr>
                <w:rFonts w:ascii="Times New Roman" w:hAnsi="Times New Roman"/>
                <w:b/>
                <w:sz w:val="24"/>
                <w:u w:val="single"/>
              </w:rPr>
              <w:t>(Koszty odsetkowe (w tym od aktywów będących przedmiotem leasingu (finansowego i operacyjnego)))</w:t>
            </w:r>
          </w:p>
          <w:p w14:paraId="6AA3E45C" w14:textId="472EB33E" w:rsidR="00706701" w:rsidRPr="00CF3211" w:rsidRDefault="00706701" w:rsidP="00C86126">
            <w:pPr>
              <w:rPr>
                <w:rFonts w:ascii="Times New Roman" w:hAnsi="Times New Roman"/>
                <w:sz w:val="24"/>
              </w:rPr>
            </w:pPr>
            <w:r w:rsidRPr="00CF3211">
              <w:rPr>
                <w:rFonts w:ascii="Times New Roman" w:hAnsi="Times New Roman"/>
                <w:sz w:val="24"/>
              </w:rPr>
              <w:t>Suma kosztów odsetkowych, kosztów od aktywów będących przedmiotem leasingu innych niż koszty odsetkowe oraz strat z tytułu aktywów będących przedmiotem leasingu operacyjnego.</w:t>
            </w:r>
          </w:p>
        </w:tc>
      </w:tr>
      <w:tr w:rsidR="00706701" w:rsidRPr="00CF3211"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CF3211" w:rsidRDefault="00706701" w:rsidP="00C86126">
            <w:pPr>
              <w:keepNext/>
              <w:autoSpaceDE w:val="0"/>
              <w:autoSpaceDN w:val="0"/>
              <w:adjustRightInd w:val="0"/>
              <w:rPr>
                <w:rFonts w:ascii="Times New Roman" w:hAnsi="Times New Roman"/>
                <w:b/>
                <w:bCs/>
                <w:sz w:val="24"/>
              </w:rPr>
            </w:pPr>
            <w:r w:rsidRPr="00CF3211">
              <w:rPr>
                <w:rFonts w:ascii="Times New Roman" w:hAnsi="Times New Roman"/>
                <w:b/>
                <w:sz w:val="24"/>
                <w:u w:val="single"/>
              </w:rPr>
              <w:t>(Koszty odsetkowe)</w:t>
            </w:r>
          </w:p>
          <w:p w14:paraId="344C922F" w14:textId="3760ED23" w:rsidR="00706701" w:rsidRPr="00CF3211" w:rsidRDefault="00706701">
            <w:pPr>
              <w:rPr>
                <w:rFonts w:ascii="Times New Roman" w:hAnsi="Times New Roman"/>
                <w:sz w:val="24"/>
              </w:rPr>
            </w:pPr>
            <w:r w:rsidRPr="00CF3211">
              <w:rPr>
                <w:rFonts w:ascii="Times New Roman" w:hAnsi="Times New Roman"/>
                <w:sz w:val="24"/>
              </w:rPr>
              <w:t>Instytucje zgłaszają koszty odsetkowe zgodnie z częścią 2 pkt 31 załącznika V do rozwiązań informatycznych EUNB i zgodnie z dalszymi specyfikacjami zawartymi w załączniku w części 2 pkt 188, 190 i 194ii załącznika V do rozwiązań informatycznych EUNB.</w:t>
            </w:r>
          </w:p>
          <w:p w14:paraId="672B06B8" w14:textId="659F3CAB" w:rsidR="00706701" w:rsidRPr="00CF3211" w:rsidRDefault="00706701" w:rsidP="00C86126">
            <w:pPr>
              <w:rPr>
                <w:rFonts w:ascii="Times New Roman" w:hAnsi="Times New Roman"/>
                <w:sz w:val="24"/>
              </w:rPr>
            </w:pPr>
            <w:r w:rsidRPr="00CF3211">
              <w:rPr>
                <w:rFonts w:ascii="Times New Roman" w:hAnsi="Times New Roman"/>
                <w:sz w:val="24"/>
              </w:rPr>
              <w:t>W tej pozycji nie zgłasza się kosztów odsetkowych wynikających ze zdarzeń ryzyka operacyjnego. Należy je natomiast zgłaszać w składniku dotyczącym usług (w ramach „Całkowitych strat, kosztów, rezerw i innych skutków finansowych wynikających ze zdarzeń ryzyka operacyjnego”) zgodnie z art. 314 ust. 5 rozporządzenia (UE) nr 575/2013.</w:t>
            </w:r>
          </w:p>
        </w:tc>
      </w:tr>
      <w:tr w:rsidR="00706701" w:rsidRPr="00CF3211"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CF3211" w:rsidRDefault="00706701" w:rsidP="00C86126">
            <w:pPr>
              <w:keepNext/>
              <w:autoSpaceDE w:val="0"/>
              <w:autoSpaceDN w:val="0"/>
              <w:adjustRightInd w:val="0"/>
              <w:rPr>
                <w:rFonts w:ascii="Times New Roman" w:hAnsi="Times New Roman"/>
                <w:bCs/>
                <w:sz w:val="24"/>
                <w:u w:val="single"/>
              </w:rPr>
            </w:pPr>
            <w:r w:rsidRPr="00CF3211">
              <w:rPr>
                <w:rFonts w:ascii="Times New Roman" w:hAnsi="Times New Roman"/>
                <w:b/>
                <w:sz w:val="24"/>
                <w:u w:val="single"/>
              </w:rPr>
              <w:t>(Koszty związane z aktywami będącymi przedmiotem leasingu operacyjnego, inne niż koszty odsetkowe)</w:t>
            </w:r>
          </w:p>
          <w:p w14:paraId="10725118" w14:textId="571F764A" w:rsidR="00706701" w:rsidRPr="00CF3211" w:rsidRDefault="00706701" w:rsidP="00C86126">
            <w:pPr>
              <w:keepNext/>
              <w:autoSpaceDE w:val="0"/>
              <w:autoSpaceDN w:val="0"/>
              <w:adjustRightInd w:val="0"/>
              <w:rPr>
                <w:rFonts w:ascii="Times New Roman" w:hAnsi="Times New Roman"/>
                <w:sz w:val="24"/>
              </w:rPr>
            </w:pPr>
            <w:r w:rsidRPr="00CF3211">
              <w:rPr>
                <w:rFonts w:ascii="Times New Roman" w:hAnsi="Times New Roman"/>
                <w:sz w:val="24"/>
              </w:rPr>
              <w:t>Suma kosztów odpowiadających amortyzacji, utracie wartości lub (-) odwróceniu utraty wartości związanej z aktywami będącymi przedmiotem leasingu operacyjnego oraz innych kosztów administracyjnych związanych z aktywami będącymi przedmiotem leasingu, jak pokazano poniżej:</w:t>
            </w:r>
          </w:p>
          <w:p w14:paraId="0C9DC8A2" w14:textId="755E1595" w:rsidR="00706701" w:rsidRPr="00CF3211" w:rsidRDefault="00706701" w:rsidP="3B06A011">
            <w:pPr>
              <w:pStyle w:val="ListParagraph"/>
              <w:numPr>
                <w:ilvl w:val="0"/>
                <w:numId w:val="30"/>
              </w:numPr>
              <w:spacing w:before="0" w:after="0"/>
              <w:rPr>
                <w:rFonts w:ascii="Times New Roman" w:hAnsi="Times New Roman"/>
                <w:sz w:val="24"/>
              </w:rPr>
            </w:pPr>
            <w:r w:rsidRPr="00CF3211">
              <w:rPr>
                <w:rFonts w:ascii="Times New Roman" w:hAnsi="Times New Roman"/>
                <w:b/>
                <w:sz w:val="24"/>
                <w:u w:val="single"/>
              </w:rPr>
              <w:t xml:space="preserve">(Amortyzacja aktywów będących przedmiotem leasingu operacyjnego): </w:t>
            </w:r>
            <w:r w:rsidRPr="00CF3211">
              <w:rPr>
                <w:rFonts w:ascii="Times New Roman" w:hAnsi="Times New Roman"/>
                <w:b/>
                <w:sz w:val="24"/>
              </w:rPr>
              <w:t xml:space="preserve"> </w:t>
            </w:r>
            <w:r w:rsidRPr="00CF3211">
              <w:rPr>
                <w:rFonts w:ascii="Times New Roman" w:hAnsi="Times New Roman"/>
                <w:sz w:val="24"/>
              </w:rPr>
              <w:t>Instytucje zgłaszają koszty z tytułu aktywów będących przedmiotem leasingu, które stanowią koszty amortyzacji zgłoszone zgodnie z międzynarodowymi standardami rachunkowości (MSR) 1 pkt 102 i 104, ale tylko z tytułu aktywów będących przedmiotem leasingu operacyjnego, których przychody lub koszty są uwzględnione przy obliczaniu składnika dotyczącego odsetek.</w:t>
            </w:r>
          </w:p>
          <w:p w14:paraId="1C26AA33" w14:textId="30370F54" w:rsidR="00706701" w:rsidRPr="00CF3211" w:rsidRDefault="00706701" w:rsidP="402EDAAF">
            <w:pPr>
              <w:pStyle w:val="ListParagraph"/>
              <w:numPr>
                <w:ilvl w:val="0"/>
                <w:numId w:val="30"/>
              </w:numPr>
              <w:spacing w:before="0" w:after="0"/>
              <w:rPr>
                <w:rFonts w:ascii="Times New Roman" w:hAnsi="Times New Roman"/>
                <w:strike/>
                <w:sz w:val="24"/>
              </w:rPr>
            </w:pPr>
            <w:r w:rsidRPr="00CF3211">
              <w:rPr>
                <w:rFonts w:ascii="Times New Roman" w:hAnsi="Times New Roman"/>
                <w:b/>
                <w:sz w:val="24"/>
                <w:u w:val="single"/>
              </w:rPr>
              <w:t>(Utrata wartości lub (-) odwrócenie utraty wartości z tytułu aktywów będących przedmiotem leasingu operacyjnego):</w:t>
            </w:r>
            <w:r w:rsidRPr="00CF3211">
              <w:rPr>
                <w:rFonts w:ascii="Times New Roman" w:hAnsi="Times New Roman"/>
                <w:b/>
                <w:sz w:val="24"/>
              </w:rPr>
              <w:t xml:space="preserve"> </w:t>
            </w:r>
            <w:r w:rsidRPr="00CF3211">
              <w:rPr>
                <w:rFonts w:ascii="Times New Roman" w:hAnsi="Times New Roman"/>
                <w:sz w:val="24"/>
              </w:rPr>
              <w:t>Instytucje zgłaszają koszty z tytułu aktywów będących przedmiotem leasingu operacyjnego, które stanowią utratę wartości lub odwrócenie utraty wartości zgodnie z MSR 36 pkt 126 lit. a) i b) z tytułu aktywów będących przedmiotem leasingu operacyjnego.</w:t>
            </w:r>
          </w:p>
          <w:p w14:paraId="125C149D" w14:textId="335030E3" w:rsidR="00706701" w:rsidRPr="00CF3211" w:rsidRDefault="00706701" w:rsidP="00C86126">
            <w:pPr>
              <w:pStyle w:val="ListParagraph"/>
              <w:keepNext/>
              <w:numPr>
                <w:ilvl w:val="0"/>
                <w:numId w:val="30"/>
              </w:numPr>
              <w:spacing w:before="0" w:after="0"/>
              <w:rPr>
                <w:rFonts w:ascii="Times New Roman" w:hAnsi="Times New Roman"/>
                <w:sz w:val="24"/>
              </w:rPr>
            </w:pPr>
            <w:r w:rsidRPr="00CF3211">
              <w:rPr>
                <w:rFonts w:ascii="Times New Roman" w:hAnsi="Times New Roman"/>
                <w:b/>
                <w:sz w:val="24"/>
                <w:u w:val="single"/>
              </w:rPr>
              <w:t>(Koszty z tytułu leasingu operacyjnego, w tym pozostałe koszty administracyjne związane z aktywami będącymi przedmiotem leasingu operacyjnego):</w:t>
            </w:r>
            <w:r w:rsidRPr="00CF3211">
              <w:rPr>
                <w:rFonts w:ascii="Times New Roman" w:hAnsi="Times New Roman"/>
                <w:sz w:val="24"/>
              </w:rPr>
              <w:t xml:space="preserve"> Instytucje zgłaszają koszty zgodnie z częścią 2 pkt 314 i 315 załącznika V do rozwiązań informatycznych EUNB, gdy koszty te są związane z leasingami operacyjnymi i stanowią:</w:t>
            </w:r>
          </w:p>
          <w:p w14:paraId="718F7358" w14:textId="75A5342A" w:rsidR="00706701" w:rsidRPr="00CF3211" w:rsidRDefault="00706701" w:rsidP="00706701">
            <w:pPr>
              <w:pStyle w:val="ListParagraph"/>
              <w:numPr>
                <w:ilvl w:val="0"/>
                <w:numId w:val="31"/>
              </w:numPr>
              <w:spacing w:before="0" w:after="0"/>
              <w:ind w:left="1440"/>
              <w:rPr>
                <w:rFonts w:ascii="Times New Roman" w:hAnsi="Times New Roman"/>
                <w:sz w:val="24"/>
              </w:rPr>
            </w:pPr>
            <w:r w:rsidRPr="00CF3211">
              <w:rPr>
                <w:rFonts w:ascii="Times New Roman" w:hAnsi="Times New Roman"/>
                <w:sz w:val="24"/>
              </w:rPr>
              <w:t>koszty wynikające ze zmian wartości godziwej nieruchomości inwestycyjnych, które generują czynsze i są wyceniane według modelu wartości godziwej z aktywów będących przedmiotem leasingu operacyjnego;</w:t>
            </w:r>
          </w:p>
          <w:p w14:paraId="2748EC88" w14:textId="5DCF269E" w:rsidR="00706701" w:rsidRPr="00CF3211" w:rsidRDefault="00706701" w:rsidP="00706701">
            <w:pPr>
              <w:pStyle w:val="ListParagraph"/>
              <w:numPr>
                <w:ilvl w:val="0"/>
                <w:numId w:val="31"/>
              </w:numPr>
              <w:spacing w:before="0" w:after="0"/>
              <w:ind w:left="1440"/>
              <w:rPr>
                <w:rFonts w:ascii="Times New Roman" w:hAnsi="Times New Roman"/>
                <w:sz w:val="24"/>
              </w:rPr>
            </w:pPr>
            <w:r w:rsidRPr="00CF3211">
              <w:rPr>
                <w:rFonts w:ascii="Times New Roman" w:hAnsi="Times New Roman"/>
                <w:sz w:val="24"/>
              </w:rPr>
              <w:t>koszty związane z leasingiem operacyjnym, w tym bezpośrednie koszty operacyjne związane z nieruchomościami inwestycyjnymi generującymi dochody z czynszów.</w:t>
            </w:r>
          </w:p>
          <w:p w14:paraId="33A6F719" w14:textId="77777777" w:rsidR="00706701" w:rsidRPr="00CF3211" w:rsidRDefault="00706701">
            <w:pPr>
              <w:spacing w:before="0" w:after="0"/>
              <w:ind w:left="708"/>
              <w:rPr>
                <w:rFonts w:ascii="Times New Roman" w:hAnsi="Times New Roman"/>
                <w:sz w:val="24"/>
              </w:rPr>
            </w:pPr>
          </w:p>
          <w:p w14:paraId="27623DD2" w14:textId="17A8CADF" w:rsidR="00706701" w:rsidRPr="00CF3211" w:rsidRDefault="00706701" w:rsidP="009D6499">
            <w:pPr>
              <w:rPr>
                <w:rFonts w:ascii="Times New Roman" w:hAnsi="Times New Roman"/>
                <w:sz w:val="24"/>
              </w:rPr>
            </w:pPr>
            <w:r w:rsidRPr="00CF3211">
              <w:rPr>
                <w:rFonts w:ascii="Times New Roman" w:hAnsi="Times New Roman"/>
                <w:sz w:val="24"/>
              </w:rPr>
              <w:t>Ponadto instytucje powinny zgłaszać tutaj pozostałe koszty administracyjne związane z aktywami będącymi przedmiotem leasingu operacyjnego zgodnie z częścią 2 pkt 208ix załącznika V do rozwiązań informatycznych EUNB.</w:t>
            </w:r>
          </w:p>
          <w:p w14:paraId="5B3CD38B" w14:textId="2339E1D0" w:rsidR="00706701" w:rsidRPr="00CF3211" w:rsidRDefault="00706701" w:rsidP="00AC6EFA">
            <w:pPr>
              <w:rPr>
                <w:rFonts w:ascii="Times New Roman" w:hAnsi="Times New Roman"/>
                <w:sz w:val="24"/>
              </w:rPr>
            </w:pPr>
            <w:r w:rsidRPr="00CF3211">
              <w:rPr>
                <w:rFonts w:ascii="Times New Roman" w:hAnsi="Times New Roman"/>
                <w:sz w:val="24"/>
              </w:rPr>
              <w:t>W tej pozycji nie zgłasza się kosztów wynikających ze zdarzeń ryzyka operacyjnego. Należy je natomiast zgłaszać w składniku dotyczącym usług (w ramach „Całkowitych strat, kosztów, rezerw i innych skutków finansowych wynikających ze zdarzeń ryzyka operacyjnego”) zgodnie z art. 314 ust. 5 rozporządzenia (UE) nr 575/2013.</w:t>
            </w:r>
          </w:p>
        </w:tc>
      </w:tr>
      <w:tr w:rsidR="00706701" w:rsidRPr="00CF3211"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CF3211" w:rsidRDefault="00706701" w:rsidP="00AC6EFA">
            <w:pPr>
              <w:keepNext/>
              <w:rPr>
                <w:rFonts w:ascii="Times New Roman" w:hAnsi="Times New Roman"/>
                <w:b/>
                <w:bCs/>
                <w:sz w:val="24"/>
                <w:u w:val="single"/>
              </w:rPr>
            </w:pPr>
            <w:r w:rsidRPr="00CF3211">
              <w:rPr>
                <w:rFonts w:ascii="Times New Roman" w:hAnsi="Times New Roman"/>
                <w:b/>
                <w:sz w:val="24"/>
                <w:u w:val="single"/>
              </w:rPr>
              <w:t>(Straty z tytułu aktywów będących przedmiotem leasingu operacyjnego)</w:t>
            </w:r>
          </w:p>
          <w:p w14:paraId="40649E77" w14:textId="77777777" w:rsidR="00706701" w:rsidRPr="00CF3211" w:rsidRDefault="00706701" w:rsidP="00AC6EFA">
            <w:pPr>
              <w:keepNext/>
              <w:rPr>
                <w:rFonts w:ascii="Times New Roman" w:hAnsi="Times New Roman"/>
                <w:sz w:val="24"/>
              </w:rPr>
            </w:pPr>
            <w:r w:rsidRPr="00CF3211">
              <w:rPr>
                <w:rFonts w:ascii="Times New Roman" w:hAnsi="Times New Roman"/>
                <w:sz w:val="24"/>
              </w:rPr>
              <w:t>Instytucje informują o:</w:t>
            </w:r>
          </w:p>
          <w:p w14:paraId="3DA6FBC5" w14:textId="3CB78DA8" w:rsidR="00706701" w:rsidRPr="00CF3211" w:rsidRDefault="00706701" w:rsidP="3B06A011">
            <w:pPr>
              <w:numPr>
                <w:ilvl w:val="0"/>
                <w:numId w:val="34"/>
              </w:numPr>
              <w:rPr>
                <w:rFonts w:ascii="Times New Roman" w:hAnsi="Times New Roman"/>
                <w:sz w:val="24"/>
              </w:rPr>
            </w:pPr>
            <w:r w:rsidRPr="00CF3211">
              <w:rPr>
                <w:rFonts w:ascii="Times New Roman" w:hAnsi="Times New Roman"/>
                <w:sz w:val="24"/>
              </w:rPr>
              <w:t>pozostałych kosztach operacyjnych (Pozostałe koszty operacyjne. Inne) zgodnie z częścią 2, sekcja 29.3, pkt 316 załącznika V rozwiązań informatycznych EUNB, jeżeli są one związane z aktywami będącymi przedmiotem leasingu operacyjnego.</w:t>
            </w:r>
          </w:p>
          <w:p w14:paraId="6F639438" w14:textId="7E98AE78" w:rsidR="00706701" w:rsidRPr="00CF3211" w:rsidRDefault="00706701" w:rsidP="00AC6EFA">
            <w:pPr>
              <w:rPr>
                <w:rFonts w:ascii="Times New Roman" w:hAnsi="Times New Roman"/>
                <w:sz w:val="24"/>
              </w:rPr>
            </w:pPr>
            <w:r w:rsidRPr="00CF3211">
              <w:rPr>
                <w:rFonts w:ascii="Times New Roman" w:hAnsi="Times New Roman"/>
                <w:sz w:val="24"/>
              </w:rPr>
              <w:t>W tej pozycji nie zgłasza się strat wynikających ze zdarzeń ryzyka operacyjnego. Należy je natomiast zgłaszać w składniku dotyczącym usług (w ramach „Całkowitych strat, kosztów, rezerw i innych skutków finansowych wynikających ze zdarzeń ryzyka operacyjnego”) zgodnie z art. 314 ust. 5 rozporządzenia (UE) nr 575/2013.</w:t>
            </w:r>
          </w:p>
        </w:tc>
      </w:tr>
      <w:tr w:rsidR="00706701" w:rsidRPr="00CF3211"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CF3211" w:rsidRDefault="00706701" w:rsidP="00AC6EFA">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Składnik dotyczący aktywów</w:t>
            </w:r>
          </w:p>
          <w:p w14:paraId="394E55B5" w14:textId="426A1D7E" w:rsidR="00706701" w:rsidRPr="00CF3211" w:rsidRDefault="00706701" w:rsidP="00AC6EFA">
            <w:pPr>
              <w:autoSpaceDE w:val="0"/>
              <w:autoSpaceDN w:val="0"/>
              <w:adjustRightInd w:val="0"/>
              <w:jc w:val="left"/>
              <w:rPr>
                <w:rFonts w:ascii="Times New Roman" w:hAnsi="Times New Roman"/>
                <w:color w:val="000000" w:themeColor="text1"/>
                <w:sz w:val="24"/>
              </w:rPr>
            </w:pPr>
            <w:r w:rsidRPr="00CF3211">
              <w:rPr>
                <w:rFonts w:ascii="Times New Roman" w:hAnsi="Times New Roman"/>
                <w:sz w:val="24"/>
              </w:rPr>
              <w:t>Składnik dotyczący aktywów oblicza się zgodnie z art. 314 ust. 2 rozporządzenia (UE) nr 575/2013.</w:t>
            </w:r>
          </w:p>
        </w:tc>
      </w:tr>
      <w:tr w:rsidR="00706701" w:rsidRPr="00CF3211"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CF3211" w:rsidRDefault="00706701" w:rsidP="00AC6EFA">
            <w:pPr>
              <w:keepNext/>
              <w:jc w:val="left"/>
              <w:rPr>
                <w:rFonts w:ascii="Times New Roman" w:hAnsi="Times New Roman"/>
                <w:b/>
                <w:bCs/>
                <w:sz w:val="24"/>
                <w:u w:val="single"/>
              </w:rPr>
            </w:pPr>
            <w:r w:rsidRPr="00CF3211">
              <w:rPr>
                <w:rFonts w:ascii="Times New Roman" w:hAnsi="Times New Roman"/>
                <w:b/>
                <w:sz w:val="24"/>
                <w:u w:val="single"/>
              </w:rPr>
              <w:t>Całkowite aktywa</w:t>
            </w:r>
          </w:p>
          <w:p w14:paraId="3A1B8717" w14:textId="7BFA33D3" w:rsidR="00706701" w:rsidRPr="00CF3211" w:rsidRDefault="00706701" w:rsidP="00AC6EFA">
            <w:pPr>
              <w:jc w:val="left"/>
              <w:rPr>
                <w:rFonts w:ascii="Times New Roman" w:hAnsi="Times New Roman"/>
                <w:sz w:val="24"/>
              </w:rPr>
            </w:pPr>
            <w:r w:rsidRPr="00CF3211">
              <w:rPr>
                <w:rFonts w:ascii="Times New Roman" w:hAnsi="Times New Roman"/>
                <w:sz w:val="24"/>
              </w:rPr>
              <w:t>Suma wartości bilansowej sald gotówkowych w bankach centralnych i innych depozytów płatnych na żądanie, dłużnych papierów wartościowych, kredytów i zaliczek, a także wartości bilansowej instrumentów pochodnych i aktywów objętych leasingiem.</w:t>
            </w:r>
          </w:p>
        </w:tc>
      </w:tr>
      <w:tr w:rsidR="00706701" w:rsidRPr="00CF3211"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CF3211" w:rsidRDefault="00706701" w:rsidP="00AC6EFA">
            <w:pPr>
              <w:keepNext/>
              <w:autoSpaceDE w:val="0"/>
              <w:autoSpaceDN w:val="0"/>
              <w:adjustRightInd w:val="0"/>
              <w:jc w:val="left"/>
              <w:rPr>
                <w:rFonts w:ascii="Times New Roman" w:hAnsi="Times New Roman"/>
                <w:b/>
                <w:bCs/>
                <w:sz w:val="24"/>
              </w:rPr>
            </w:pPr>
            <w:r w:rsidRPr="00CF3211">
              <w:rPr>
                <w:rFonts w:ascii="Times New Roman" w:hAnsi="Times New Roman"/>
                <w:b/>
                <w:sz w:val="24"/>
                <w:u w:val="single"/>
              </w:rPr>
              <w:t>Salda gotówkowe w bankach centralnych i inne depozyty płatne na żądanie</w:t>
            </w:r>
          </w:p>
          <w:p w14:paraId="4188D5D9" w14:textId="48A329AD" w:rsidR="00706701" w:rsidRPr="00CF3211" w:rsidRDefault="00706701" w:rsidP="00AC6EFA">
            <w:pPr>
              <w:autoSpaceDE w:val="0"/>
              <w:autoSpaceDN w:val="0"/>
              <w:adjustRightInd w:val="0"/>
              <w:jc w:val="left"/>
              <w:rPr>
                <w:rFonts w:ascii="Times New Roman" w:hAnsi="Times New Roman"/>
                <w:sz w:val="24"/>
              </w:rPr>
            </w:pPr>
            <w:r w:rsidRPr="00CF3211">
              <w:rPr>
                <w:rFonts w:ascii="Times New Roman" w:hAnsi="Times New Roman"/>
                <w:sz w:val="24"/>
              </w:rPr>
              <w:t>Instytucje zgłaszają wartość bilansową brutto sald gotówkowych w bankach centralnych i innych depozytów płatnych na żądanie zgodnie z częścią 2 pkt 2 i 3 załącznik V do rozwiązań informatycznych EUNB.</w:t>
            </w:r>
          </w:p>
        </w:tc>
      </w:tr>
      <w:tr w:rsidR="00706701" w:rsidRPr="00CF3211"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CF3211" w:rsidRDefault="00706701" w:rsidP="00AC6EFA">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Dłużne papiery wartościowe</w:t>
            </w:r>
          </w:p>
          <w:p w14:paraId="2C34543A" w14:textId="013B8A5A" w:rsidR="00706701" w:rsidRPr="00CF3211" w:rsidRDefault="00706701" w:rsidP="3B06A011">
            <w:pPr>
              <w:autoSpaceDE w:val="0"/>
              <w:autoSpaceDN w:val="0"/>
              <w:adjustRightInd w:val="0"/>
              <w:jc w:val="left"/>
              <w:rPr>
                <w:rFonts w:ascii="Times New Roman" w:hAnsi="Times New Roman"/>
                <w:sz w:val="24"/>
              </w:rPr>
            </w:pPr>
            <w:r w:rsidRPr="00CF3211">
              <w:rPr>
                <w:rFonts w:ascii="Times New Roman" w:hAnsi="Times New Roman"/>
                <w:sz w:val="24"/>
              </w:rPr>
              <w:t xml:space="preserve">Instytucje zgłaszają wartość bilansową brutto dłużnych papierów wartościowych zgodnie z częścią 1 pkt 31 i 34 załącznika V do rozwiązań informatycznych EUNB.  </w:t>
            </w:r>
          </w:p>
        </w:tc>
      </w:tr>
      <w:tr w:rsidR="00706701" w:rsidRPr="00CF3211"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CF3211" w:rsidRDefault="00706701" w:rsidP="00AC6EFA">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Kredyty i zaliczki</w:t>
            </w:r>
          </w:p>
          <w:p w14:paraId="66A4F90F" w14:textId="3682ADC9" w:rsidR="00706701" w:rsidRPr="00CF3211" w:rsidRDefault="00706701" w:rsidP="00AC6EFA">
            <w:pPr>
              <w:autoSpaceDE w:val="0"/>
              <w:autoSpaceDN w:val="0"/>
              <w:adjustRightInd w:val="0"/>
              <w:jc w:val="left"/>
              <w:rPr>
                <w:rFonts w:ascii="Times New Roman" w:hAnsi="Times New Roman"/>
                <w:sz w:val="24"/>
              </w:rPr>
            </w:pPr>
            <w:r w:rsidRPr="00CF3211">
              <w:rPr>
                <w:rFonts w:ascii="Times New Roman" w:hAnsi="Times New Roman"/>
                <w:sz w:val="24"/>
              </w:rPr>
              <w:t>Instytucje zgłaszają wartość bilansową brutto kredytów i zaliczek zgodnie z częścią 1 pkt 32 i 34 załącznika V do rozwiązań informatycznych EUNB.</w:t>
            </w:r>
          </w:p>
        </w:tc>
      </w:tr>
      <w:tr w:rsidR="00706701" w:rsidRPr="00CF3211"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CF3211" w:rsidRDefault="00706701">
            <w:pPr>
              <w:jc w:val="center"/>
              <w:rPr>
                <w:rFonts w:ascii="Times New Roman" w:hAnsi="Times New Roman"/>
                <w:sz w:val="24"/>
                <w:highlight w:val="yellow"/>
              </w:rPr>
            </w:pPr>
            <w:r w:rsidRPr="00CF3211">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CF3211" w:rsidRDefault="00706701" w:rsidP="00AC6EFA">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Instrumenty pochodne</w:t>
            </w:r>
          </w:p>
          <w:p w14:paraId="47BBB2C1" w14:textId="4E51CCFD" w:rsidR="00706701" w:rsidRPr="00CF3211" w:rsidRDefault="00706701" w:rsidP="00AC6EFA">
            <w:pPr>
              <w:autoSpaceDE w:val="0"/>
              <w:autoSpaceDN w:val="0"/>
              <w:adjustRightInd w:val="0"/>
              <w:jc w:val="left"/>
              <w:rPr>
                <w:rFonts w:ascii="Times New Roman" w:hAnsi="Times New Roman"/>
                <w:sz w:val="24"/>
              </w:rPr>
            </w:pPr>
            <w:r w:rsidRPr="00CF3211">
              <w:rPr>
                <w:rFonts w:ascii="Times New Roman" w:hAnsi="Times New Roman"/>
                <w:sz w:val="24"/>
              </w:rPr>
              <w:t>Suma wartości bilansowej instrumentów pochodnych, które są przeznaczone do obrotu i podlegają rachunkowości zabezpieczeń.</w:t>
            </w:r>
          </w:p>
        </w:tc>
      </w:tr>
      <w:tr w:rsidR="00706701" w:rsidRPr="00CF3211"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CF3211" w:rsidRDefault="00706701" w:rsidP="00AC6EFA">
            <w:pPr>
              <w:keepNext/>
              <w:autoSpaceDE w:val="0"/>
              <w:autoSpaceDN w:val="0"/>
              <w:adjustRightInd w:val="0"/>
              <w:jc w:val="left"/>
              <w:rPr>
                <w:rFonts w:ascii="Times New Roman" w:hAnsi="Times New Roman"/>
                <w:sz w:val="24"/>
                <w:u w:val="single"/>
              </w:rPr>
            </w:pPr>
            <w:r w:rsidRPr="00CF3211">
              <w:rPr>
                <w:rFonts w:ascii="Times New Roman" w:hAnsi="Times New Roman"/>
                <w:b/>
                <w:sz w:val="24"/>
                <w:u w:val="single"/>
              </w:rPr>
              <w:t>Instrumenty pochodne przeznaczone do obrotu i zabezpieczenia ekonomiczne</w:t>
            </w:r>
          </w:p>
          <w:p w14:paraId="19E4F11B" w14:textId="7C3CDC20" w:rsidR="00706701" w:rsidRPr="00CF3211" w:rsidRDefault="00706701" w:rsidP="00AC6EFA">
            <w:pPr>
              <w:autoSpaceDE w:val="0"/>
              <w:autoSpaceDN w:val="0"/>
              <w:adjustRightInd w:val="0"/>
              <w:rPr>
                <w:rFonts w:ascii="Times New Roman" w:hAnsi="Times New Roman"/>
                <w:sz w:val="24"/>
              </w:rPr>
            </w:pPr>
            <w:r w:rsidRPr="00CF3211">
              <w:rPr>
                <w:rFonts w:ascii="Times New Roman" w:hAnsi="Times New Roman"/>
                <w:sz w:val="24"/>
              </w:rPr>
              <w:t xml:space="preserve">Instytucje zgłaszają wartość bilansową instrumentów pochodnych – przeznaczonych do obrotu i zabezpieczeń ekonomicznych – zgodnie z załącznikiem A do MSSF 9 lub zgodnie z nGAAP, zgodnie z częścią 1 pkt 17 i 27 załącznika V do </w:t>
            </w:r>
            <w:r w:rsidRPr="00CF3211">
              <w:rPr>
                <w:rFonts w:ascii="Times New Roman" w:hAnsi="Times New Roman"/>
                <w:sz w:val="24"/>
              </w:rPr>
              <w:lastRenderedPageBreak/>
              <w:t>rozwiązań informatycznych EUNB, o ile takie instrumenty pochodne wygenerowały w ciągu roku obrachunkowego odsetki lub podobne przepływy, które zostały ujęte jako przychody odsetkowe lub koszty odsetkowe.</w:t>
            </w:r>
          </w:p>
        </w:tc>
      </w:tr>
      <w:tr w:rsidR="00706701" w:rsidRPr="00CF3211"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Rachunkowość zabezpieczeń</w:t>
            </w:r>
          </w:p>
          <w:p w14:paraId="7F517CA2" w14:textId="574313CE" w:rsidR="00706701" w:rsidRPr="00CF3211" w:rsidRDefault="00706701" w:rsidP="00816707">
            <w:pPr>
              <w:autoSpaceDE w:val="0"/>
              <w:autoSpaceDN w:val="0"/>
              <w:adjustRightInd w:val="0"/>
              <w:rPr>
                <w:rFonts w:ascii="Times New Roman" w:hAnsi="Times New Roman"/>
                <w:sz w:val="24"/>
              </w:rPr>
            </w:pPr>
            <w:r w:rsidRPr="00CF3211">
              <w:rPr>
                <w:rFonts w:ascii="Times New Roman" w:hAnsi="Times New Roman"/>
                <w:sz w:val="24"/>
              </w:rPr>
              <w:t>Instytucje zgłaszają wartość bilansową instrumentów pochodnych w ramach rachunkowości zabezpieczeń zgodnie z częścią 1 pkt 22 i 27 załącznika V do rozwiązań informatycznych EUNB, jeżeli takie instrumenty pochodne wygenerowały odsetki lub podobne przepływy, które zostały ujęte jako przychody odsetkowe lub koszty odsetkowe.</w:t>
            </w:r>
          </w:p>
        </w:tc>
      </w:tr>
      <w:tr w:rsidR="00706701" w:rsidRPr="00CF3211"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Aktywa objęte leasingiem</w:t>
            </w:r>
          </w:p>
          <w:p w14:paraId="0B5B103E" w14:textId="77777777" w:rsidR="00706701" w:rsidRPr="00CF3211" w:rsidRDefault="00706701" w:rsidP="00816707">
            <w:pPr>
              <w:keepNext/>
              <w:autoSpaceDE w:val="0"/>
              <w:autoSpaceDN w:val="0"/>
              <w:adjustRightInd w:val="0"/>
              <w:jc w:val="left"/>
              <w:rPr>
                <w:rFonts w:ascii="Times New Roman" w:hAnsi="Times New Roman"/>
                <w:sz w:val="24"/>
              </w:rPr>
            </w:pPr>
            <w:r w:rsidRPr="00CF3211">
              <w:rPr>
                <w:rFonts w:ascii="Times New Roman" w:hAnsi="Times New Roman"/>
                <w:sz w:val="24"/>
              </w:rPr>
              <w:t>Instytucje zgłaszają wartość bilansową wszystkich aktywów objętych leasingiem, która uwzględnia:</w:t>
            </w:r>
          </w:p>
          <w:p w14:paraId="3F8AD3D8" w14:textId="1E82C5B0" w:rsidR="00706701" w:rsidRPr="00CF3211" w:rsidRDefault="00706701" w:rsidP="3B06A011">
            <w:pPr>
              <w:numPr>
                <w:ilvl w:val="0"/>
                <w:numId w:val="32"/>
              </w:numPr>
              <w:autoSpaceDE w:val="0"/>
              <w:autoSpaceDN w:val="0"/>
              <w:adjustRightInd w:val="0"/>
              <w:jc w:val="left"/>
              <w:rPr>
                <w:rFonts w:ascii="Times New Roman" w:hAnsi="Times New Roman"/>
                <w:sz w:val="24"/>
              </w:rPr>
            </w:pPr>
            <w:r w:rsidRPr="00CF3211">
              <w:rPr>
                <w:rFonts w:ascii="Times New Roman" w:hAnsi="Times New Roman"/>
                <w:sz w:val="24"/>
              </w:rPr>
              <w:t>rzeczowe aktywa trwałe zgodnie z MSR 16 pkt 6 i 29 oraz MSR 1 pkt 54 lit. a);</w:t>
            </w:r>
          </w:p>
          <w:p w14:paraId="4BEDDD96" w14:textId="2746E3C2" w:rsidR="00706701" w:rsidRPr="00CF3211" w:rsidRDefault="00706701" w:rsidP="3B06A011">
            <w:pPr>
              <w:numPr>
                <w:ilvl w:val="0"/>
                <w:numId w:val="32"/>
              </w:numPr>
              <w:autoSpaceDE w:val="0"/>
              <w:autoSpaceDN w:val="0"/>
              <w:adjustRightInd w:val="0"/>
              <w:jc w:val="left"/>
              <w:rPr>
                <w:rFonts w:ascii="Times New Roman" w:hAnsi="Times New Roman"/>
                <w:sz w:val="24"/>
              </w:rPr>
            </w:pPr>
            <w:r w:rsidRPr="00CF3211">
              <w:rPr>
                <w:rFonts w:ascii="Times New Roman" w:hAnsi="Times New Roman"/>
                <w:sz w:val="24"/>
              </w:rPr>
              <w:t>nieruchomości inwestycyjne zgodnie z MSR 40 pkt 5 i 30 oraz MSR 1 pkt 54 lit. b);</w:t>
            </w:r>
          </w:p>
          <w:p w14:paraId="7F5A8E58" w14:textId="791CFF78" w:rsidR="00706701" w:rsidRPr="00CF3211" w:rsidRDefault="00706701" w:rsidP="3B06A011">
            <w:pPr>
              <w:numPr>
                <w:ilvl w:val="0"/>
                <w:numId w:val="32"/>
              </w:numPr>
              <w:autoSpaceDE w:val="0"/>
              <w:autoSpaceDN w:val="0"/>
              <w:adjustRightInd w:val="0"/>
              <w:jc w:val="left"/>
              <w:rPr>
                <w:rFonts w:ascii="Times New Roman" w:hAnsi="Times New Roman"/>
                <w:sz w:val="24"/>
              </w:rPr>
            </w:pPr>
            <w:r w:rsidRPr="00CF3211">
              <w:rPr>
                <w:rFonts w:ascii="Times New Roman" w:hAnsi="Times New Roman"/>
                <w:sz w:val="24"/>
              </w:rPr>
              <w:t>inne wartości niematerialne i prawne zgodnie z MSR 38 pkt 8, 118 i 122 oraz z częścią 2 pkt 303 załącznika V do rozwiązań informatycznych EUNB.</w:t>
            </w:r>
          </w:p>
        </w:tc>
      </w:tr>
      <w:tr w:rsidR="00706701" w:rsidRPr="00CF3211"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Składnik dotyczący dywidendy</w:t>
            </w:r>
          </w:p>
          <w:p w14:paraId="4B4463D0" w14:textId="589CD086" w:rsidR="00706701" w:rsidRPr="00CF3211" w:rsidRDefault="00706701" w:rsidP="00816707">
            <w:pPr>
              <w:autoSpaceDE w:val="0"/>
              <w:autoSpaceDN w:val="0"/>
              <w:adjustRightInd w:val="0"/>
              <w:jc w:val="left"/>
              <w:rPr>
                <w:rFonts w:ascii="Times New Roman" w:hAnsi="Times New Roman"/>
                <w:color w:val="000000" w:themeColor="text1"/>
                <w:sz w:val="24"/>
              </w:rPr>
            </w:pPr>
            <w:r w:rsidRPr="00CF3211">
              <w:rPr>
                <w:rFonts w:ascii="Times New Roman" w:hAnsi="Times New Roman"/>
                <w:sz w:val="24"/>
              </w:rPr>
              <w:t>Składnik dotyczący dywidendy (DC) oblicza się zgodnie z art. 314 ust. 2 rozporządzenia (UE) nr 575/2013.</w:t>
            </w:r>
          </w:p>
        </w:tc>
      </w:tr>
      <w:tr w:rsidR="00706701" w:rsidRPr="00CF3211"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Przychody z tytułu dywidendy</w:t>
            </w:r>
          </w:p>
          <w:p w14:paraId="5A3CA3F0" w14:textId="12F893E0" w:rsidR="00706701" w:rsidRPr="00CF3211" w:rsidRDefault="00706701" w:rsidP="00816707">
            <w:pPr>
              <w:jc w:val="left"/>
              <w:rPr>
                <w:rFonts w:ascii="Times New Roman" w:hAnsi="Times New Roman"/>
                <w:sz w:val="24"/>
              </w:rPr>
            </w:pPr>
            <w:r w:rsidRPr="00CF3211">
              <w:rPr>
                <w:rFonts w:ascii="Times New Roman" w:hAnsi="Times New Roman"/>
                <w:sz w:val="24"/>
              </w:rPr>
              <w:t>Instytucje zgłaszają przychody z tytułu dywidendy zgodnie z częścią 2 pkt 40–42 załącznika V do rozwiązań informatycznych EUNB.</w:t>
            </w:r>
          </w:p>
        </w:tc>
      </w:tr>
      <w:tr w:rsidR="00706701" w:rsidRPr="00CF3211"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CF3211" w:rsidRDefault="00706701">
            <w:pPr>
              <w:jc w:val="center"/>
              <w:rPr>
                <w:rFonts w:ascii="Times New Roman" w:hAnsi="Times New Roman"/>
                <w:b/>
                <w:bCs/>
                <w:sz w:val="24"/>
              </w:rPr>
            </w:pPr>
            <w:r w:rsidRPr="00CF3211">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CF3211" w:rsidRDefault="00706701" w:rsidP="005D3C49">
            <w:pPr>
              <w:pStyle w:val="ListParagraph"/>
              <w:numPr>
                <w:ilvl w:val="0"/>
                <w:numId w:val="42"/>
              </w:numPr>
              <w:ind w:hanging="720"/>
              <w:jc w:val="left"/>
              <w:rPr>
                <w:rFonts w:ascii="Times New Roman" w:hAnsi="Times New Roman"/>
                <w:b/>
                <w:bCs/>
                <w:sz w:val="24"/>
              </w:rPr>
            </w:pPr>
            <w:r w:rsidRPr="00CF3211">
              <w:rPr>
                <w:rFonts w:ascii="Times New Roman" w:hAnsi="Times New Roman"/>
                <w:b/>
                <w:sz w:val="24"/>
              </w:rPr>
              <w:t>Składnik dotyczący usług (SC)</w:t>
            </w:r>
          </w:p>
        </w:tc>
      </w:tr>
      <w:tr w:rsidR="00706701" w:rsidRPr="00CF3211"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CF3211" w:rsidRDefault="00706701">
            <w:pPr>
              <w:jc w:val="center"/>
              <w:rPr>
                <w:rFonts w:ascii="Times New Roman" w:eastAsia="Verdana" w:hAnsi="Times New Roman"/>
                <w:sz w:val="24"/>
              </w:rPr>
            </w:pPr>
            <w:r w:rsidRPr="00CF3211">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Pozostałe przychody operacyjne</w:t>
            </w:r>
          </w:p>
          <w:p w14:paraId="1DB0DB47" w14:textId="56E6BA92" w:rsidR="00706701" w:rsidRPr="00CF3211" w:rsidRDefault="00706701">
            <w:pPr>
              <w:jc w:val="left"/>
              <w:rPr>
                <w:rFonts w:ascii="Times New Roman" w:hAnsi="Times New Roman"/>
                <w:color w:val="000000" w:themeColor="text1"/>
                <w:sz w:val="24"/>
              </w:rPr>
            </w:pPr>
            <w:r w:rsidRPr="00CF3211">
              <w:rPr>
                <w:rFonts w:ascii="Times New Roman" w:hAnsi="Times New Roman"/>
                <w:color w:val="000000" w:themeColor="text1"/>
                <w:sz w:val="24"/>
              </w:rPr>
              <w:t>Artykuł 314 ust. 5 rozporządzenia (UE) nr 575/2013.</w:t>
            </w:r>
          </w:p>
          <w:p w14:paraId="2FA21B44" w14:textId="185CC926" w:rsidR="00706701" w:rsidRPr="00CF3211" w:rsidRDefault="00706701" w:rsidP="00816707">
            <w:p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Odzyskiwania kosztów administracyjnych nie należy traktować zgodnie z art. 5 regulacyjnego standardu technicznego (RTS) dotyczącego elementów wskaźnika biznesowego, do opracowania na podstawie art. 314 ust. 9 rozporządzenia (UE) nr 575/2013.</w:t>
            </w:r>
          </w:p>
        </w:tc>
      </w:tr>
      <w:tr w:rsidR="00706701" w:rsidRPr="00CF3211"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CF3211" w:rsidRDefault="00706701" w:rsidP="00816707">
            <w:pPr>
              <w:keepNext/>
              <w:jc w:val="left"/>
              <w:rPr>
                <w:rFonts w:ascii="Times New Roman" w:hAnsi="Times New Roman"/>
                <w:color w:val="000000" w:themeColor="text1"/>
                <w:sz w:val="24"/>
              </w:rPr>
            </w:pPr>
            <w:r w:rsidRPr="00CF3211">
              <w:rPr>
                <w:rFonts w:ascii="Times New Roman" w:hAnsi="Times New Roman"/>
                <w:b/>
                <w:sz w:val="24"/>
                <w:u w:val="single"/>
              </w:rPr>
              <w:t>Pozostałe przychody operacyjne od członków tego samego instytucjonalnego systemu ochrony</w:t>
            </w:r>
          </w:p>
          <w:p w14:paraId="3862B978" w14:textId="3A9D6C9B" w:rsidR="00706701" w:rsidRPr="00CF3211" w:rsidRDefault="00706701" w:rsidP="00816707">
            <w:pPr>
              <w:autoSpaceDE w:val="0"/>
              <w:autoSpaceDN w:val="0"/>
              <w:adjustRightInd w:val="0"/>
              <w:jc w:val="left"/>
              <w:rPr>
                <w:rFonts w:ascii="Times New Roman" w:hAnsi="Times New Roman"/>
                <w:b/>
                <w:bCs/>
                <w:sz w:val="24"/>
                <w:highlight w:val="yellow"/>
                <w:u w:val="single"/>
              </w:rPr>
            </w:pPr>
            <w:r w:rsidRPr="00CF3211">
              <w:rPr>
                <w:rFonts w:ascii="Times New Roman" w:hAnsi="Times New Roman"/>
                <w:color w:val="000000" w:themeColor="text1"/>
                <w:sz w:val="24"/>
              </w:rPr>
              <w:t>Kwota pozostałych przychodów operacyjnych uzyskanych od instytucji będących członkami tego samego instytucjonalnego systemu ochrony zgodnie z art. 314 ust. 5 rozporządzenia (UE) nr 575/2013.</w:t>
            </w:r>
          </w:p>
        </w:tc>
      </w:tr>
      <w:tr w:rsidR="00706701" w:rsidRPr="00CF3211"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Zysk z tytułu aktywów trwałych i grup do zbycia sklasyfikowanych jako przeznaczone do sprzedaży i niekwalifikujących się jako działalność zaniechana</w:t>
            </w:r>
          </w:p>
          <w:p w14:paraId="0734D115" w14:textId="22088D70" w:rsidR="00706701" w:rsidRPr="00CF3211" w:rsidRDefault="00706701">
            <w:pPr>
              <w:jc w:val="left"/>
              <w:rPr>
                <w:rFonts w:ascii="Times New Roman" w:hAnsi="Times New Roman"/>
                <w:sz w:val="24"/>
              </w:rPr>
            </w:pPr>
            <w:r w:rsidRPr="00CF3211">
              <w:rPr>
                <w:rFonts w:ascii="Times New Roman" w:hAnsi="Times New Roman"/>
                <w:sz w:val="24"/>
              </w:rPr>
              <w:t>Instytucje zgłaszają zyski z tytułu aktywów trwałych i grup do zbycia sklasyfikowanych jako przeznaczone do sprzedaży i niekwalifikujące się jako działalność zaniechana zgodnie z częścią 2 pkt 55 załącznika V do rozwiązań informatycznych EUNB.</w:t>
            </w:r>
          </w:p>
          <w:p w14:paraId="5DDC81DA" w14:textId="445C39D2" w:rsidR="00706701" w:rsidRPr="00CF3211" w:rsidRDefault="00706701" w:rsidP="00816707">
            <w:pPr>
              <w:jc w:val="left"/>
              <w:rPr>
                <w:rFonts w:ascii="Times New Roman" w:hAnsi="Times New Roman"/>
                <w:color w:val="000000" w:themeColor="text1"/>
                <w:sz w:val="24"/>
              </w:rPr>
            </w:pPr>
            <w:r w:rsidRPr="00CF3211">
              <w:rPr>
                <w:rFonts w:ascii="Times New Roman" w:hAnsi="Times New Roman"/>
                <w:color w:val="000000" w:themeColor="text1"/>
                <w:sz w:val="24"/>
              </w:rPr>
              <w:t>Należy zgłaszać wyłącznie zyski; w przypadku straty wartość traktuje się jako zero.</w:t>
            </w:r>
          </w:p>
        </w:tc>
      </w:tr>
      <w:tr w:rsidR="00706701" w:rsidRPr="00CF3211"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Inne</w:t>
            </w:r>
          </w:p>
          <w:p w14:paraId="3FB1D922" w14:textId="659C47D1" w:rsidR="00706701" w:rsidRPr="00CF3211" w:rsidRDefault="00706701" w:rsidP="00816707">
            <w:pPr>
              <w:keepNext/>
              <w:autoSpaceDE w:val="0"/>
              <w:autoSpaceDN w:val="0"/>
              <w:adjustRightInd w:val="0"/>
              <w:jc w:val="left"/>
              <w:rPr>
                <w:rFonts w:ascii="Times New Roman" w:hAnsi="Times New Roman"/>
                <w:sz w:val="24"/>
              </w:rPr>
            </w:pPr>
            <w:r w:rsidRPr="00CF3211">
              <w:rPr>
                <w:rFonts w:ascii="Times New Roman" w:hAnsi="Times New Roman"/>
                <w:sz w:val="24"/>
              </w:rPr>
              <w:t>Instytucje zgłaszają pozostałe przychody operacyjne zgodnie z częścią 2 pkt 314 i 316 załącznika V do rozwiązań informatycznych EUNB, gdy przychody te stanowią:</w:t>
            </w:r>
          </w:p>
          <w:p w14:paraId="24E3BFED" w14:textId="77777777" w:rsidR="00706701" w:rsidRPr="00CF321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przychody ze zmian wartości godziwej rzeczowych aktywów trwałych wycenianych według modelu wartości godziwej, z wyjątkiem przychodów ze zmian wartości godziwej nieruchomości inwestycyjnych, które generują czynsze i są wyceniane według modelu wartości godziwej;</w:t>
            </w:r>
          </w:p>
          <w:p w14:paraId="409BFFF4" w14:textId="6ACBBCB8" w:rsidR="00706701" w:rsidRPr="00CF3211"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CF3211">
              <w:rPr>
                <w:rFonts w:ascii="Times New Roman" w:hAnsi="Times New Roman"/>
                <w:sz w:val="24"/>
              </w:rPr>
              <w:t>pozostałe przychody operacyjne (Pozostałe przychody operacyjne. Inne) zgodnie z częścią 2 pkt 314 i 316 załącznika V do rozwiązań informatycznych EUNB, jeżeli nie są związane z aktywami będącymi przedmiotem leasingu.</w:t>
            </w:r>
          </w:p>
        </w:tc>
      </w:tr>
      <w:tr w:rsidR="00706701" w:rsidRPr="00CF3211"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(Pozostałe koszty operacyjne)</w:t>
            </w:r>
          </w:p>
          <w:p w14:paraId="2BA9FDC2" w14:textId="2513C14D" w:rsidR="00706701" w:rsidRPr="00CF3211" w:rsidRDefault="00706701" w:rsidP="00816707">
            <w:pPr>
              <w:jc w:val="left"/>
              <w:rPr>
                <w:rFonts w:ascii="Times New Roman" w:hAnsi="Times New Roman"/>
                <w:color w:val="000000" w:themeColor="text1"/>
                <w:sz w:val="24"/>
              </w:rPr>
            </w:pPr>
            <w:r w:rsidRPr="00CF3211">
              <w:rPr>
                <w:rFonts w:ascii="Times New Roman" w:hAnsi="Times New Roman"/>
                <w:color w:val="000000" w:themeColor="text1"/>
                <w:sz w:val="24"/>
              </w:rPr>
              <w:t>Artykuł 314 ust. 5 rozporządzenia (UE) nr 575/2013.</w:t>
            </w:r>
          </w:p>
        </w:tc>
      </w:tr>
      <w:tr w:rsidR="00706701" w:rsidRPr="00CF3211"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(Pozostałe koszty operacyjne od członków tego samego instytucjonalnego systemu ochrony)</w:t>
            </w:r>
          </w:p>
          <w:p w14:paraId="2738750A" w14:textId="01EB7487" w:rsidR="00706701" w:rsidRPr="00CF3211" w:rsidRDefault="00706701" w:rsidP="00816707">
            <w:pPr>
              <w:jc w:val="left"/>
              <w:rPr>
                <w:rFonts w:ascii="Times New Roman" w:hAnsi="Times New Roman"/>
                <w:color w:val="000000" w:themeColor="text1"/>
                <w:sz w:val="24"/>
              </w:rPr>
            </w:pPr>
            <w:r w:rsidRPr="00CF3211">
              <w:rPr>
                <w:rFonts w:ascii="Times New Roman" w:hAnsi="Times New Roman"/>
                <w:color w:val="000000" w:themeColor="text1"/>
                <w:sz w:val="24"/>
              </w:rPr>
              <w:t>Kwota pozostałych kosztów operacyjnych wypłaconych instytucjom będącym członkami tego samego instytucjonalnego systemu ochrony zgodnie z art. 314 ust. 5 rozporządzenia (UE) nr 575/2013.</w:t>
            </w:r>
          </w:p>
        </w:tc>
      </w:tr>
      <w:tr w:rsidR="00706701" w:rsidRPr="00CF3211"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CF3211" w:rsidRDefault="00706701" w:rsidP="00816707">
            <w:pPr>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(Łączne straty, koszty, rezerwy i inne skutki finansowe wynikające ze zdarzeń ryzyka operacyjnego)</w:t>
            </w:r>
          </w:p>
          <w:p w14:paraId="330BA647" w14:textId="40E21272" w:rsidR="00706701" w:rsidRPr="00CF3211" w:rsidRDefault="00706701" w:rsidP="00816707">
            <w:pPr>
              <w:autoSpaceDE w:val="0"/>
              <w:autoSpaceDN w:val="0"/>
              <w:adjustRightInd w:val="0"/>
              <w:jc w:val="left"/>
              <w:rPr>
                <w:rFonts w:ascii="Times New Roman" w:hAnsi="Times New Roman"/>
                <w:sz w:val="24"/>
              </w:rPr>
            </w:pPr>
            <w:r w:rsidRPr="00CF3211">
              <w:rPr>
                <w:rFonts w:ascii="Times New Roman" w:hAnsi="Times New Roman"/>
                <w:sz w:val="24"/>
              </w:rPr>
              <w:t>Kwota, którą należy zgłosić w tym wierszu, odpowiada sumie wszystkich strat, kosztów, rezerw i innych skutków finansowych związanych ze zdarzeniami ryzyka operacyjnego, wykazanych w wierszu 0080 wzoru C.16.03.</w:t>
            </w:r>
          </w:p>
        </w:tc>
      </w:tr>
      <w:tr w:rsidR="00706701" w:rsidRPr="00CF3211"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CF3211" w:rsidRDefault="00706701" w:rsidP="00816707">
            <w:pPr>
              <w:keepNext/>
              <w:jc w:val="left"/>
              <w:rPr>
                <w:rFonts w:ascii="Times New Roman" w:hAnsi="Times New Roman"/>
                <w:b/>
                <w:bCs/>
                <w:sz w:val="24"/>
                <w:highlight w:val="yellow"/>
                <w:u w:val="single"/>
              </w:rPr>
            </w:pPr>
            <w:r w:rsidRPr="00CF3211">
              <w:rPr>
                <w:rFonts w:ascii="Times New Roman" w:hAnsi="Times New Roman"/>
                <w:b/>
                <w:sz w:val="24"/>
                <w:u w:val="single"/>
              </w:rPr>
              <w:t>(Straty z tytułu aktywów trwałych i grup do zbycia sklasyfikowanych jako przeznaczone do sprzedaży i niekwalifikujących się jako działalność zaniechana)</w:t>
            </w:r>
          </w:p>
          <w:p w14:paraId="67A93594" w14:textId="43CF5A55" w:rsidR="00706701" w:rsidRPr="00CF3211" w:rsidRDefault="00706701" w:rsidP="3B06A011">
            <w:pPr>
              <w:jc w:val="left"/>
              <w:rPr>
                <w:rFonts w:ascii="Times New Roman" w:hAnsi="Times New Roman"/>
                <w:color w:val="000000" w:themeColor="text1"/>
                <w:sz w:val="24"/>
              </w:rPr>
            </w:pPr>
            <w:r w:rsidRPr="00CF3211">
              <w:rPr>
                <w:rFonts w:ascii="Times New Roman" w:hAnsi="Times New Roman"/>
                <w:color w:val="000000" w:themeColor="text1"/>
                <w:sz w:val="24"/>
              </w:rPr>
              <w:t>Instytucje zgłaszają straty inne niż wynikające ze zdarzeń ryzyka operacyjnego, dotyczące aktywów trwałych i grup przeznaczonych do zbycia, sklasyfikowanych jako przeznaczone do sprzedaży i niekwalifikujących się jako działalność zaniechana zgodnie z częścią 2 pkt 55 załącznika V do rozwiązań informatycznych EUNB.</w:t>
            </w:r>
          </w:p>
          <w:p w14:paraId="08B1A825" w14:textId="3BEA6A1F" w:rsidR="00706701" w:rsidRPr="00CF3211" w:rsidRDefault="00706701" w:rsidP="00816707">
            <w:pPr>
              <w:jc w:val="left"/>
              <w:rPr>
                <w:rFonts w:ascii="Times New Roman" w:hAnsi="Times New Roman"/>
                <w:color w:val="000000" w:themeColor="text1"/>
                <w:sz w:val="24"/>
              </w:rPr>
            </w:pPr>
            <w:r w:rsidRPr="00CF3211">
              <w:rPr>
                <w:rFonts w:ascii="Times New Roman" w:hAnsi="Times New Roman"/>
                <w:color w:val="000000" w:themeColor="text1"/>
                <w:sz w:val="24"/>
              </w:rPr>
              <w:lastRenderedPageBreak/>
              <w:t>Należy zgłaszać wyłącznie straty; w przypadku zysku wartość traktuje się jako zero na potrzeby tego wiersza.</w:t>
            </w:r>
          </w:p>
        </w:tc>
      </w:tr>
      <w:tr w:rsidR="00706701" w:rsidRPr="00CF3211"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(Inne)</w:t>
            </w:r>
          </w:p>
          <w:p w14:paraId="3FBA99EF" w14:textId="2B023A68" w:rsidR="00706701" w:rsidRPr="00CF3211" w:rsidRDefault="00706701" w:rsidP="00816707">
            <w:pPr>
              <w:keepNext/>
              <w:jc w:val="left"/>
              <w:rPr>
                <w:rFonts w:ascii="Times New Roman" w:hAnsi="Times New Roman"/>
                <w:sz w:val="24"/>
              </w:rPr>
            </w:pPr>
            <w:r w:rsidRPr="00CF3211">
              <w:rPr>
                <w:rFonts w:ascii="Times New Roman" w:hAnsi="Times New Roman"/>
                <w:sz w:val="24"/>
              </w:rPr>
              <w:t>Instytucje zgłaszają pozostałe koszty operacyjne, inne niż wynikające ze zdarzeń ryzyka operacyjnego, zgodnie z załącznikiem V część 2 pkt 314 i 316 do rozwiązań informatycznych EUNB, gdy koszty te obejmują:</w:t>
            </w:r>
          </w:p>
          <w:p w14:paraId="74B0437B" w14:textId="77777777" w:rsidR="00706701" w:rsidRPr="00CF3211" w:rsidRDefault="00706701" w:rsidP="3B06A011">
            <w:pPr>
              <w:numPr>
                <w:ilvl w:val="0"/>
                <w:numId w:val="35"/>
              </w:numPr>
              <w:autoSpaceDE w:val="0"/>
              <w:autoSpaceDN w:val="0"/>
              <w:adjustRightInd w:val="0"/>
              <w:jc w:val="left"/>
              <w:rPr>
                <w:rFonts w:ascii="Times New Roman" w:hAnsi="Times New Roman"/>
                <w:sz w:val="24"/>
              </w:rPr>
            </w:pPr>
            <w:r w:rsidRPr="00CF3211">
              <w:rPr>
                <w:rFonts w:ascii="Times New Roman" w:hAnsi="Times New Roman"/>
                <w:sz w:val="24"/>
              </w:rPr>
              <w:t>koszty wynikające ze zmian wartości godziwej rzeczowych aktywów trwałych wycenianych według modelu wartości godziwej, z wyjątkiem kosztów wynikających ze zmian wartości godziwej nieruchomości inwestycyjnych, które generują czynsze i są wyceniane według modelu wartości godziwej z tytułu aktywów będących przedmiotem leasingu operacyjnego;</w:t>
            </w:r>
          </w:p>
          <w:p w14:paraId="5D1423D9" w14:textId="07454CC0" w:rsidR="00706701" w:rsidRPr="00CF3211" w:rsidRDefault="00706701" w:rsidP="00816707">
            <w:pPr>
              <w:numPr>
                <w:ilvl w:val="0"/>
                <w:numId w:val="35"/>
              </w:numPr>
              <w:autoSpaceDE w:val="0"/>
              <w:autoSpaceDN w:val="0"/>
              <w:adjustRightInd w:val="0"/>
              <w:jc w:val="left"/>
              <w:rPr>
                <w:rFonts w:ascii="Times New Roman" w:hAnsi="Times New Roman"/>
                <w:sz w:val="24"/>
              </w:rPr>
            </w:pPr>
            <w:r w:rsidRPr="00CF3211">
              <w:rPr>
                <w:rFonts w:ascii="Times New Roman" w:hAnsi="Times New Roman"/>
                <w:sz w:val="24"/>
              </w:rPr>
              <w:t>pozostałe koszty operacyjne (Pozostałe koszty operacyjne.Inne) zgodnie z częścią 2 pkt 314 i 316 załącznika V do rozwiązań informatycznych EUNB, jeżeli nie są one związane z aktywami będącymi przedmiotem leasingu.</w:t>
            </w:r>
          </w:p>
        </w:tc>
      </w:tr>
      <w:tr w:rsidR="00706701" w:rsidRPr="00CF3211"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Składnik dotyczący przychodów z tytułu opłat i prowizji</w:t>
            </w:r>
          </w:p>
          <w:p w14:paraId="1B909257" w14:textId="089E0B90" w:rsidR="00706701" w:rsidRPr="00CF3211" w:rsidRDefault="00706701" w:rsidP="00816707">
            <w:pPr>
              <w:autoSpaceDE w:val="0"/>
              <w:autoSpaceDN w:val="0"/>
              <w:adjustRightInd w:val="0"/>
              <w:jc w:val="left"/>
              <w:rPr>
                <w:rFonts w:ascii="Times New Roman" w:hAnsi="Times New Roman"/>
                <w:color w:val="000000" w:themeColor="text1"/>
                <w:sz w:val="24"/>
              </w:rPr>
            </w:pPr>
            <w:r w:rsidRPr="00CF3211">
              <w:rPr>
                <w:rFonts w:ascii="Times New Roman" w:hAnsi="Times New Roman"/>
                <w:sz w:val="24"/>
              </w:rPr>
              <w:t>Przychody z tytułu opłat i prowizji oblicza się zgodnie z art. 314 ust. 5 rozporządzenia (UE) nr 575/2013.</w:t>
            </w:r>
          </w:p>
        </w:tc>
      </w:tr>
      <w:tr w:rsidR="00706701" w:rsidRPr="00CF3211"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Przychody z tytułu opłat i prowizji</w:t>
            </w:r>
          </w:p>
          <w:p w14:paraId="11E6C495" w14:textId="0B9B7860" w:rsidR="00706701" w:rsidRPr="00CF3211" w:rsidRDefault="00706701" w:rsidP="3B06A011">
            <w:pPr>
              <w:jc w:val="left"/>
              <w:rPr>
                <w:rFonts w:ascii="Times New Roman" w:hAnsi="Times New Roman"/>
                <w:sz w:val="24"/>
              </w:rPr>
            </w:pPr>
            <w:r w:rsidRPr="00CF3211">
              <w:rPr>
                <w:rFonts w:ascii="Times New Roman" w:hAnsi="Times New Roman"/>
                <w:sz w:val="24"/>
              </w:rPr>
              <w:t>Instytucje zgłaszają przychody z tytułu opłat i prowizji zgodnie z częścią 2 pkt 281–284 załącznika V do rozwiązań informatycznych EUNB.</w:t>
            </w:r>
          </w:p>
          <w:p w14:paraId="5D10316A" w14:textId="322E546D" w:rsidR="00706701" w:rsidRPr="00CF3211" w:rsidRDefault="00020A96" w:rsidP="00816707">
            <w:pPr>
              <w:jc w:val="left"/>
              <w:rPr>
                <w:rFonts w:ascii="Times New Roman" w:hAnsi="Times New Roman"/>
                <w:color w:val="000000" w:themeColor="text1"/>
                <w:sz w:val="24"/>
              </w:rPr>
            </w:pPr>
            <w:r w:rsidRPr="00CF3211">
              <w:rPr>
                <w:rFonts w:ascii="Times New Roman" w:hAnsi="Times New Roman"/>
                <w:color w:val="000000" w:themeColor="text1"/>
                <w:sz w:val="24"/>
              </w:rPr>
              <w:t>W pozycji tej należy również ująć przychody z działalności pomocniczej, takiej jak działalność informatyczna niezbędna do świadczenia usługi finansowej, zgodnie z art. 7 regulacyjnego standardu technicznego, do opracowania na podstawie art. 314 ust. 9 rozporządzenia (UE) nr 575/2013.</w:t>
            </w:r>
          </w:p>
        </w:tc>
      </w:tr>
      <w:tr w:rsidR="00706701" w:rsidRPr="00CF3211"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w tym: od członków tego samego instytucjonalnego systemu ochrony</w:t>
            </w:r>
          </w:p>
          <w:p w14:paraId="592F6C4C" w14:textId="3669AD85" w:rsidR="00706701" w:rsidRPr="00CF3211" w:rsidRDefault="00706701" w:rsidP="00816707">
            <w:pPr>
              <w:jc w:val="left"/>
              <w:rPr>
                <w:rFonts w:ascii="Times New Roman" w:hAnsi="Times New Roman"/>
                <w:color w:val="000000" w:themeColor="text1"/>
                <w:sz w:val="24"/>
              </w:rPr>
            </w:pPr>
            <w:r w:rsidRPr="00CF3211">
              <w:rPr>
                <w:rFonts w:ascii="Times New Roman" w:hAnsi="Times New Roman"/>
                <w:color w:val="000000" w:themeColor="text1"/>
                <w:sz w:val="24"/>
              </w:rPr>
              <w:t>Część przychodów z tytułu opłat i prowizji otrzymanych od instytucji będących członkami tego samego instytucjonalnego systemu ochrony zgodnie z art. 314 ust. 5 rozporządzenia (UE) nr 575/2013.</w:t>
            </w:r>
          </w:p>
        </w:tc>
      </w:tr>
      <w:tr w:rsidR="00706701" w:rsidRPr="00CF3211"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(Składnik dotyczący kosztów z tytułu opłat i prowizji)</w:t>
            </w:r>
          </w:p>
          <w:p w14:paraId="1706D87C" w14:textId="0F328B94" w:rsidR="00706701" w:rsidRPr="00CF3211" w:rsidRDefault="00706701" w:rsidP="00816707">
            <w:pPr>
              <w:autoSpaceDE w:val="0"/>
              <w:autoSpaceDN w:val="0"/>
              <w:adjustRightInd w:val="0"/>
              <w:jc w:val="left"/>
              <w:rPr>
                <w:rFonts w:ascii="Times New Roman" w:hAnsi="Times New Roman"/>
                <w:color w:val="000000" w:themeColor="text1"/>
                <w:sz w:val="24"/>
              </w:rPr>
            </w:pPr>
            <w:r w:rsidRPr="00CF3211">
              <w:rPr>
                <w:rFonts w:ascii="Times New Roman" w:hAnsi="Times New Roman"/>
                <w:sz w:val="24"/>
              </w:rPr>
              <w:t>Koszty z tytułu opłat i prowizji oblicza się zgodnie z art. 314 ust. 5 rozporządzenia (UE) nr 575/2013.</w:t>
            </w:r>
          </w:p>
        </w:tc>
      </w:tr>
      <w:tr w:rsidR="00706701" w:rsidRPr="00CF3211"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(Koszty z tytułu opłat i prowizji)</w:t>
            </w:r>
          </w:p>
          <w:p w14:paraId="1B7A110D" w14:textId="78D5FD23" w:rsidR="00706701" w:rsidRPr="00CF3211" w:rsidRDefault="00706701" w:rsidP="3B06A011">
            <w:pPr>
              <w:jc w:val="left"/>
              <w:rPr>
                <w:rFonts w:ascii="Times New Roman" w:hAnsi="Times New Roman"/>
                <w:sz w:val="24"/>
              </w:rPr>
            </w:pPr>
            <w:r w:rsidRPr="00CF3211">
              <w:rPr>
                <w:rFonts w:ascii="Times New Roman" w:hAnsi="Times New Roman"/>
                <w:sz w:val="24"/>
              </w:rPr>
              <w:t>Instytucje zgłaszają koszty z tytułu opłat i prowizji zgodnie z częścią 2 pkt 281–284 załącznika V do rozwiązań informatycznych EUNB.</w:t>
            </w:r>
          </w:p>
          <w:p w14:paraId="7CE7D7C4" w14:textId="21217273" w:rsidR="00706701" w:rsidRPr="00CF3211" w:rsidRDefault="00706701" w:rsidP="00816707">
            <w:pPr>
              <w:rPr>
                <w:rFonts w:ascii="Times New Roman" w:hAnsi="Times New Roman"/>
                <w:sz w:val="24"/>
              </w:rPr>
            </w:pPr>
            <w:r w:rsidRPr="00CF3211">
              <w:rPr>
                <w:rFonts w:ascii="Times New Roman" w:hAnsi="Times New Roman"/>
                <w:color w:val="000000" w:themeColor="text1"/>
                <w:sz w:val="24"/>
              </w:rPr>
              <w:t xml:space="preserve">W tym wierszu należy wykazać opłaty z tytułu outsourcingu związane ze świadczeniem usług finansowych, przedstawione w wykazie rodzajów działalności wskazanych w art. 8 regulacyjnego standardu technicznego, do opracowania na podstawie art. 314 ust. 9 rozporządzenia (UE) nr 575/2013, jeżeli w stosowanych </w:t>
            </w:r>
            <w:r w:rsidRPr="00CF3211">
              <w:rPr>
                <w:rFonts w:ascii="Times New Roman" w:hAnsi="Times New Roman"/>
                <w:color w:val="000000" w:themeColor="text1"/>
                <w:sz w:val="24"/>
              </w:rPr>
              <w:lastRenderedPageBreak/>
              <w:t>standardach rachunkowości opłaty te są ujęte w kosztach administracyjnych, zgodnie z art. 16 wspomnianego regulacyjnego standardu technicznego. W pozycji tej należy również ująć koszty działalności pomocniczej, takiej jak działalność informatyczna niezbędna do świadczenia usługi finansowej.</w:t>
            </w:r>
          </w:p>
        </w:tc>
      </w:tr>
      <w:tr w:rsidR="00706701" w:rsidRPr="00CF3211"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CF3211" w:rsidRDefault="00706701" w:rsidP="00816707">
            <w:pPr>
              <w:keepNext/>
              <w:jc w:val="left"/>
              <w:rPr>
                <w:rFonts w:ascii="Times New Roman" w:hAnsi="Times New Roman"/>
                <w:b/>
                <w:bCs/>
                <w:sz w:val="24"/>
                <w:u w:val="single"/>
              </w:rPr>
            </w:pPr>
            <w:r w:rsidRPr="00CF3211">
              <w:rPr>
                <w:rFonts w:ascii="Times New Roman" w:hAnsi="Times New Roman"/>
                <w:b/>
                <w:sz w:val="24"/>
                <w:u w:val="single"/>
              </w:rPr>
              <w:t>(w tym wobec członków należących do tego samego instytucjonalnego systemu ochrony)</w:t>
            </w:r>
          </w:p>
          <w:p w14:paraId="166C532F" w14:textId="19E6B593" w:rsidR="00706701" w:rsidRPr="00CF3211" w:rsidRDefault="00706701" w:rsidP="3B06A011">
            <w:pPr>
              <w:jc w:val="left"/>
              <w:rPr>
                <w:rFonts w:ascii="Times New Roman" w:hAnsi="Times New Roman"/>
                <w:color w:val="000000" w:themeColor="text1"/>
                <w:sz w:val="24"/>
              </w:rPr>
            </w:pPr>
            <w:r w:rsidRPr="00CF3211">
              <w:rPr>
                <w:rFonts w:ascii="Times New Roman" w:hAnsi="Times New Roman"/>
                <w:color w:val="000000" w:themeColor="text1"/>
                <w:sz w:val="24"/>
              </w:rPr>
              <w:t>Część kosztów z tytułu opłat i prowizji wypłacanych instytucjom będącym członkami tego samego instytucjonalnego systemu ochrony zgodnie z art. 314 ust. 5 rozporządzenia (UE) nr 575/2013.</w:t>
            </w:r>
          </w:p>
        </w:tc>
      </w:tr>
      <w:tr w:rsidR="00706701" w:rsidRPr="00CF3211"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CF3211" w:rsidRDefault="00706701">
            <w:pPr>
              <w:jc w:val="center"/>
              <w:rPr>
                <w:rFonts w:ascii="Times New Roman" w:hAnsi="Times New Roman"/>
                <w:b/>
                <w:bCs/>
                <w:sz w:val="24"/>
              </w:rPr>
            </w:pPr>
            <w:r w:rsidRPr="00CF3211">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CF3211" w:rsidRDefault="00706701" w:rsidP="005D3C49">
            <w:pPr>
              <w:pStyle w:val="ListParagraph"/>
              <w:numPr>
                <w:ilvl w:val="0"/>
                <w:numId w:val="42"/>
              </w:numPr>
              <w:ind w:hanging="720"/>
              <w:jc w:val="left"/>
              <w:rPr>
                <w:rFonts w:ascii="Times New Roman" w:hAnsi="Times New Roman"/>
                <w:b/>
                <w:bCs/>
                <w:sz w:val="24"/>
              </w:rPr>
            </w:pPr>
            <w:r w:rsidRPr="00CF3211">
              <w:rPr>
                <w:rFonts w:ascii="Times New Roman" w:hAnsi="Times New Roman"/>
                <w:b/>
                <w:sz w:val="24"/>
              </w:rPr>
              <w:t>Składnik finansowy (FC)</w:t>
            </w:r>
          </w:p>
        </w:tc>
      </w:tr>
      <w:tr w:rsidR="00706701" w:rsidRPr="00CF3211"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Składnik dotyczący portfela handlowego</w:t>
            </w:r>
          </w:p>
          <w:p w14:paraId="52BBA148" w14:textId="4335F393" w:rsidR="00706701" w:rsidRPr="00CF3211" w:rsidRDefault="00706701" w:rsidP="00816707">
            <w:pPr>
              <w:autoSpaceDE w:val="0"/>
              <w:autoSpaceDN w:val="0"/>
              <w:adjustRightInd w:val="0"/>
              <w:jc w:val="left"/>
              <w:rPr>
                <w:rFonts w:ascii="Times New Roman" w:hAnsi="Times New Roman"/>
                <w:b/>
                <w:bCs/>
                <w:sz w:val="24"/>
                <w:u w:val="single"/>
              </w:rPr>
            </w:pPr>
            <w:r w:rsidRPr="00CF3211">
              <w:rPr>
                <w:rFonts w:ascii="Times New Roman" w:hAnsi="Times New Roman"/>
                <w:color w:val="000000" w:themeColor="text1"/>
                <w:sz w:val="24"/>
              </w:rPr>
              <w:t>Składnik dotyczący portfela handlowego oblicza się zgodnie z art. 314 ust. 6 rozporządzenia (UE) nr 575/2013.</w:t>
            </w:r>
          </w:p>
        </w:tc>
      </w:tr>
      <w:tr w:rsidR="00706701" w:rsidRPr="00CF3211"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Zysk lub (-) strata netto z tytułu portfela handlowego</w:t>
            </w:r>
          </w:p>
          <w:p w14:paraId="7DFF44B4" w14:textId="78716B45" w:rsidR="00706701" w:rsidRPr="00CF3211" w:rsidRDefault="00706701" w:rsidP="00816707">
            <w:pPr>
              <w:keepNext/>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Zysk lub stratę netto mające zastosowanie do portfela handlowego oblicza się jako sumę:</w:t>
            </w:r>
          </w:p>
          <w:p w14:paraId="44FBBADB" w14:textId="322D2290" w:rsidR="00706701" w:rsidRPr="00CF3211"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zysków lub (-) straty z tytułu aktywów i zobowiązań finansowych przeznaczonych do obrotu i z przeznaczeniem do obrotu, netto;</w:t>
            </w:r>
          </w:p>
          <w:p w14:paraId="09B047DE" w14:textId="0CE06CCB" w:rsidR="00706701" w:rsidRPr="00CF3211"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zysków lub (-) straty z tytułu rachunkowości zabezpieczeń, netto, i różnic kursowych [zysk lub (-) strata], netto, związanych z portfelem handlowym;</w:t>
            </w:r>
          </w:p>
        </w:tc>
      </w:tr>
      <w:tr w:rsidR="00706701" w:rsidRPr="00CF3211"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zysków lub (-) straty z tytułu aktywów i zobowiązań finansowych przeznaczonych do obrotu lub z przeznaczeniem do obrotu, netto</w:t>
            </w:r>
          </w:p>
          <w:p w14:paraId="36FDE244" w14:textId="18BA5FB8" w:rsidR="00706701" w:rsidRPr="00CF3211" w:rsidRDefault="00706701" w:rsidP="00816707">
            <w:pPr>
              <w:autoSpaceDE w:val="0"/>
              <w:autoSpaceDN w:val="0"/>
              <w:adjustRightInd w:val="0"/>
              <w:jc w:val="left"/>
              <w:rPr>
                <w:rFonts w:ascii="Times New Roman" w:hAnsi="Times New Roman"/>
                <w:sz w:val="24"/>
              </w:rPr>
            </w:pPr>
            <w:r w:rsidRPr="00CF3211">
              <w:rPr>
                <w:rFonts w:ascii="Times New Roman" w:hAnsi="Times New Roman"/>
                <w:sz w:val="24"/>
              </w:rPr>
              <w:t>Instytucje zgłaszają zyski lub (-) stratę z tytułu aktywów i zobowiązań finansowych przeznaczonych do obrotu zgodnie z częścią 2 pkt 43 i 46 załącznik V do rozwiązań informatycznych EUNB lub z tytułu aktywów i zobowiązań finansowych z przeznaczeniem do obrotu zgodnie z art. 27 BAD</w:t>
            </w:r>
            <w:r w:rsidR="00782176" w:rsidRPr="00CF3211">
              <w:rPr>
                <w:rFonts w:ascii="Times New Roman" w:hAnsi="Times New Roman"/>
                <w:sz w:val="24"/>
                <w:vertAlign w:val="superscript"/>
              </w:rPr>
              <w:footnoteReference w:id="5"/>
            </w:r>
            <w:r w:rsidRPr="00CF3211">
              <w:rPr>
                <w:rFonts w:ascii="Times New Roman" w:hAnsi="Times New Roman"/>
                <w:sz w:val="24"/>
              </w:rPr>
              <w:t>. Układ pionowy ust. 6.</w:t>
            </w:r>
          </w:p>
        </w:tc>
      </w:tr>
      <w:tr w:rsidR="00706701" w:rsidRPr="00CF3211"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Portfel handlowy – Zyski lub (-) straty z tytułu rachunkowości zabezpieczeń, netto</w:t>
            </w:r>
          </w:p>
          <w:p w14:paraId="63C52B79" w14:textId="088F08BA" w:rsidR="00706701" w:rsidRPr="00CF3211" w:rsidRDefault="00706701">
            <w:pPr>
              <w:autoSpaceDE w:val="0"/>
              <w:autoSpaceDN w:val="0"/>
              <w:adjustRightInd w:val="0"/>
              <w:jc w:val="left"/>
              <w:rPr>
                <w:rFonts w:ascii="Times New Roman" w:hAnsi="Times New Roman"/>
                <w:b/>
                <w:bCs/>
                <w:sz w:val="24"/>
                <w:u w:val="single"/>
              </w:rPr>
            </w:pPr>
            <w:r w:rsidRPr="00CF3211">
              <w:rPr>
                <w:rFonts w:ascii="Times New Roman" w:hAnsi="Times New Roman"/>
                <w:sz w:val="24"/>
              </w:rPr>
              <w:t>Instytucje zgłaszają zyski lub (-) straty z tytułu rachunkowości zabezpieczeń, netto, w ramach składnika dotyczącego portfela handlowego, wyłącznie w tych wyjątkowych okolicznościach, gdy rachunkowość zabezpieczeń – obliczana zgodnie z częścią 2 pkt 47 załącznika V do rozwiązań informatycznych EUNB lub zgodnie z art. 8 ust. 1 lit. a), ust. 6 i 8 dyrektywy o rachunkowości – jest sto</w:t>
            </w:r>
            <w:r w:rsidRPr="00CF3211">
              <w:rPr>
                <w:rFonts w:ascii="Times New Roman" w:hAnsi="Times New Roman"/>
                <w:sz w:val="24"/>
              </w:rPr>
              <w:lastRenderedPageBreak/>
              <w:t xml:space="preserve">sowana w celu zabezpieczenia aktywów i zobowiązań finansowych z przeznaczeniem do obrotu lub aktywów i zobowiązań finansowych przeznaczonych do obrotu. </w:t>
            </w:r>
          </w:p>
        </w:tc>
      </w:tr>
      <w:tr w:rsidR="00706701" w:rsidRPr="00CF3211"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Portfel handlowy – Różnice kursowe [zysk lub (-) strata] netto</w:t>
            </w:r>
          </w:p>
          <w:p w14:paraId="5ACB0892" w14:textId="77777777" w:rsidR="00706701" w:rsidRPr="00CF3211" w:rsidRDefault="00706701" w:rsidP="3B06A011">
            <w:pPr>
              <w:autoSpaceDE w:val="0"/>
              <w:autoSpaceDN w:val="0"/>
              <w:adjustRightInd w:val="0"/>
              <w:jc w:val="left"/>
              <w:rPr>
                <w:rFonts w:ascii="Times New Roman" w:hAnsi="Times New Roman"/>
                <w:sz w:val="24"/>
              </w:rPr>
            </w:pPr>
            <w:r w:rsidRPr="00CF3211">
              <w:rPr>
                <w:rFonts w:ascii="Times New Roman" w:hAnsi="Times New Roman"/>
                <w:sz w:val="24"/>
              </w:rPr>
              <w:t>Instytucje zgłaszają różnice kursowe [zysk lub (-) stratę] netto wyłącznie w przypadku, gdy różnice te, obliczone zgodnie z MSR 21 pkt 28 i pkt 52 lit. a) lub zgodnie z art. 39 BAD, wynikają z aktywów i zobowiązań finansowych przeznaczonych do obrotu lub z aktywów i zobowiązań finansowych z przeznaczeniem do obrotu lub aktywów i zobowiązań finansowych przeznaczonych do obrotu.</w:t>
            </w:r>
          </w:p>
        </w:tc>
      </w:tr>
      <w:tr w:rsidR="00706701" w:rsidRPr="00CF3211"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Składnik dotyczący portfela bankowego</w:t>
            </w:r>
          </w:p>
          <w:p w14:paraId="146255FE" w14:textId="40F6E39F" w:rsidR="00706701" w:rsidRPr="00CF3211" w:rsidRDefault="00706701" w:rsidP="00816707">
            <w:p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Składnik dotyczący portfela bankowego oblicza się zgodnie z art. 314 ust. 6 rozporządzenia (UE) nr 575/2013.</w:t>
            </w:r>
          </w:p>
        </w:tc>
      </w:tr>
      <w:tr w:rsidR="00706701" w:rsidRPr="00CF3211"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CF3211" w:rsidDel="000D7108" w:rsidRDefault="00706701">
            <w:pPr>
              <w:jc w:val="center"/>
              <w:rPr>
                <w:rFonts w:ascii="Times New Roman" w:hAnsi="Times New Roman"/>
                <w:sz w:val="24"/>
              </w:rPr>
            </w:pPr>
            <w:r w:rsidRPr="00CF3211">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Zysk lub (-) strata netto z tytułu portfela bankowego</w:t>
            </w:r>
          </w:p>
          <w:p w14:paraId="047BD7DA" w14:textId="5BF61DFC" w:rsidR="00706701" w:rsidRPr="00CF3211" w:rsidRDefault="00706701" w:rsidP="00816707">
            <w:pPr>
              <w:keepNext/>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Zysk lub stratę netto mające zastosowanie do portfela bankowego oblicza się jako sumę:</w:t>
            </w:r>
          </w:p>
          <w:p w14:paraId="1E147DDF" w14:textId="0BE9227E" w:rsidR="00706701" w:rsidRPr="00CF321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zysków lub (-) strat z tytułu usunięcia z bilansu aktywów i zobowiązań finansowych niewycenianych według wartości godziwej przez wynik finansowy, netto;</w:t>
            </w:r>
          </w:p>
          <w:p w14:paraId="132D85EB" w14:textId="09DCFC5E" w:rsidR="00706701" w:rsidRPr="00CF3211" w:rsidRDefault="00706701" w:rsidP="3B06A011">
            <w:pPr>
              <w:numPr>
                <w:ilvl w:val="0"/>
                <w:numId w:val="37"/>
              </w:numPr>
              <w:autoSpaceDE w:val="0"/>
              <w:autoSpaceDN w:val="0"/>
              <w:adjustRightInd w:val="0"/>
              <w:jc w:val="left"/>
              <w:rPr>
                <w:rFonts w:ascii="Times New Roman" w:hAnsi="Times New Roman"/>
                <w:sz w:val="24"/>
              </w:rPr>
            </w:pPr>
            <w:r w:rsidRPr="00CF3211">
              <w:rPr>
                <w:rFonts w:ascii="Times New Roman" w:hAnsi="Times New Roman"/>
                <w:color w:val="000000" w:themeColor="text1"/>
                <w:sz w:val="24"/>
              </w:rPr>
              <w:t>zysków lub (-) strat z tytułu aktywów finansowych nieprzeznaczonych do obrotu wycenianych obowiązkowo według wartości godziwej przez wynik finansowy, netto;</w:t>
            </w:r>
          </w:p>
          <w:p w14:paraId="54773ACC" w14:textId="7DCA4549" w:rsidR="00706701" w:rsidRPr="00CF321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CF3211">
              <w:rPr>
                <w:rFonts w:ascii="Times New Roman" w:hAnsi="Times New Roman"/>
                <w:color w:val="000000" w:themeColor="text1"/>
                <w:sz w:val="24"/>
              </w:rPr>
              <w:t>zysków lub (-) strat z tytułu aktywów i zobowiązań finansowych wycenianych według wartości godziwej przez wynik finansowy, netto;</w:t>
            </w:r>
          </w:p>
          <w:p w14:paraId="7D178750" w14:textId="04FD65E5" w:rsidR="00706701" w:rsidRPr="00CF3211" w:rsidRDefault="00706701" w:rsidP="3B06A011">
            <w:pPr>
              <w:numPr>
                <w:ilvl w:val="0"/>
                <w:numId w:val="37"/>
              </w:numPr>
              <w:autoSpaceDE w:val="0"/>
              <w:autoSpaceDN w:val="0"/>
              <w:adjustRightInd w:val="0"/>
              <w:jc w:val="left"/>
              <w:rPr>
                <w:rFonts w:ascii="Times New Roman" w:hAnsi="Times New Roman"/>
                <w:b/>
                <w:bCs/>
                <w:sz w:val="24"/>
                <w:u w:val="single"/>
              </w:rPr>
            </w:pPr>
            <w:r w:rsidRPr="00CF3211">
              <w:rPr>
                <w:rFonts w:ascii="Times New Roman" w:hAnsi="Times New Roman"/>
                <w:color w:val="000000" w:themeColor="text1"/>
                <w:sz w:val="24"/>
              </w:rPr>
              <w:t xml:space="preserve">zysków lub (-) strat z tytułu rachunkowości zabezpieczeń, netto, oraz różnic kursowych [zysk lub (-) strata], netto, związanych z portfelem bankowym; </w:t>
            </w:r>
          </w:p>
        </w:tc>
      </w:tr>
      <w:tr w:rsidR="00706701" w:rsidRPr="00CF3211"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CF3211" w:rsidRDefault="00706701">
            <w:pPr>
              <w:jc w:val="center"/>
              <w:rPr>
                <w:rFonts w:ascii="Times New Roman" w:hAnsi="Times New Roman"/>
                <w:sz w:val="24"/>
              </w:rPr>
            </w:pPr>
            <w:r w:rsidRPr="00CF3211">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zysków lub (-) strat z tytułu usunięcia z bilansu aktywów i zobowiązań finansowych niewycenianych według wartości godziwej przez wynik finansowy, netto</w:t>
            </w:r>
          </w:p>
          <w:p w14:paraId="1804BE4C" w14:textId="5A871311" w:rsidR="00706701" w:rsidRPr="00CF3211" w:rsidRDefault="00706701" w:rsidP="00816707">
            <w:pPr>
              <w:autoSpaceDE w:val="0"/>
              <w:autoSpaceDN w:val="0"/>
              <w:adjustRightInd w:val="0"/>
              <w:jc w:val="left"/>
              <w:rPr>
                <w:rFonts w:ascii="Times New Roman" w:hAnsi="Times New Roman"/>
                <w:sz w:val="24"/>
              </w:rPr>
            </w:pPr>
            <w:r w:rsidRPr="00CF3211">
              <w:rPr>
                <w:rFonts w:ascii="Times New Roman" w:hAnsi="Times New Roman"/>
                <w:sz w:val="24"/>
              </w:rPr>
              <w:t>Instytucje zgłaszają zyski lub (-) straty z tytułu usunięcia z bilansu aktywów i zobowiązań finansowych niewycenianych według wartości godziwej przez wynik finansowy, netto, zgodnie z częścią 2 pkt 45 załącznika V do rozwiązań informatycznych EUNB lub art. 27 BAD. Układ pionowy, ust. 6.</w:t>
            </w:r>
          </w:p>
        </w:tc>
      </w:tr>
      <w:tr w:rsidR="00706701" w:rsidRPr="00CF3211"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Zyski lub (-) straty z tytułu aktywów finansowych nieprzeznaczonych do obrotu wycenianych obowiązkowo według wartości godziwej przez wynik finansowy, netto</w:t>
            </w:r>
          </w:p>
          <w:p w14:paraId="701ABB48" w14:textId="0AF357E2" w:rsidR="00706701" w:rsidRPr="00CF3211" w:rsidRDefault="00706701" w:rsidP="00816707">
            <w:pPr>
              <w:autoSpaceDE w:val="0"/>
              <w:autoSpaceDN w:val="0"/>
              <w:adjustRightInd w:val="0"/>
              <w:jc w:val="left"/>
              <w:rPr>
                <w:rFonts w:ascii="Times New Roman" w:hAnsi="Times New Roman"/>
                <w:sz w:val="24"/>
              </w:rPr>
            </w:pPr>
            <w:r w:rsidRPr="00CF3211">
              <w:rPr>
                <w:rFonts w:ascii="Times New Roman" w:hAnsi="Times New Roman"/>
                <w:sz w:val="24"/>
              </w:rPr>
              <w:t>Instytucje zgłaszają zyski lub (-) straty z tytułu aktywów finansowych nieprzeznaczonych do obrotu wycenianych obowiązkowo według wartości godziwej przez wynik finansowy, netto, zgodnie z częścią 2 pkt 46 złącznika V do rozwiązań informatycznych EUNB.</w:t>
            </w:r>
          </w:p>
        </w:tc>
      </w:tr>
      <w:tr w:rsidR="00706701" w:rsidRPr="00CF3211"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lastRenderedPageBreak/>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CF3211" w:rsidRDefault="00706701" w:rsidP="00816707">
            <w:pPr>
              <w:keepNext/>
              <w:jc w:val="left"/>
              <w:rPr>
                <w:rFonts w:ascii="Times New Roman" w:hAnsi="Times New Roman"/>
                <w:b/>
                <w:bCs/>
                <w:sz w:val="24"/>
              </w:rPr>
            </w:pPr>
            <w:r w:rsidRPr="00CF3211">
              <w:rPr>
                <w:rFonts w:ascii="Times New Roman" w:hAnsi="Times New Roman"/>
                <w:b/>
                <w:sz w:val="24"/>
                <w:u w:val="single"/>
              </w:rPr>
              <w:t>Zyski lub (-) straty z tytułu aktywów i zobowiązań finansowych wycenianych według wartości godziwej przez wynik finansowy, netto</w:t>
            </w:r>
          </w:p>
          <w:p w14:paraId="38E43415" w14:textId="347F3160" w:rsidR="00706701" w:rsidRPr="00CF3211" w:rsidRDefault="00706701" w:rsidP="00816707">
            <w:pPr>
              <w:jc w:val="left"/>
              <w:rPr>
                <w:rFonts w:ascii="Times New Roman" w:hAnsi="Times New Roman"/>
                <w:sz w:val="24"/>
              </w:rPr>
            </w:pPr>
            <w:r w:rsidRPr="00CF3211">
              <w:rPr>
                <w:rFonts w:ascii="Times New Roman" w:hAnsi="Times New Roman"/>
                <w:sz w:val="24"/>
              </w:rPr>
              <w:t>Instytucje zgłaszają zyski lub (-) straty z tytułu aktywów i zobowiązań finansowych wycenianych według wartości godziwej przez wynik finansowy, netto, zgodnie z częścią 2 pkt 44 załącznika V do rozwiązań informatycznych EUNB.</w:t>
            </w:r>
          </w:p>
        </w:tc>
      </w:tr>
      <w:tr w:rsidR="00706701" w:rsidRPr="00CF3211"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CF3211" w:rsidRDefault="00706701" w:rsidP="00816707">
            <w:pPr>
              <w:keepNext/>
              <w:jc w:val="left"/>
              <w:rPr>
                <w:rFonts w:ascii="Times New Roman" w:hAnsi="Times New Roman"/>
                <w:b/>
                <w:bCs/>
                <w:sz w:val="24"/>
              </w:rPr>
            </w:pPr>
            <w:r w:rsidRPr="00CF3211">
              <w:rPr>
                <w:rFonts w:ascii="Times New Roman" w:hAnsi="Times New Roman"/>
                <w:b/>
                <w:sz w:val="24"/>
                <w:u w:val="single"/>
              </w:rPr>
              <w:t>Portfel bankowy – Zyski lub (-) straty z tytułu rachunkowości zabezpieczeń, netto</w:t>
            </w:r>
          </w:p>
          <w:p w14:paraId="2A6D52A9" w14:textId="0E95F32A" w:rsidR="00706701" w:rsidRPr="00CF3211" w:rsidRDefault="00706701" w:rsidP="00816707">
            <w:pPr>
              <w:jc w:val="left"/>
              <w:rPr>
                <w:rFonts w:ascii="Times New Roman" w:eastAsia="Segoe UI" w:hAnsi="Times New Roman"/>
                <w:color w:val="333333"/>
                <w:sz w:val="24"/>
              </w:rPr>
            </w:pPr>
            <w:r w:rsidRPr="00CF3211">
              <w:rPr>
                <w:rFonts w:ascii="Times New Roman" w:hAnsi="Times New Roman"/>
                <w:sz w:val="24"/>
              </w:rPr>
              <w:t>Instytucje zgłaszają zyski lub (-) straty z tytułu rachunkowości zabezpieczeń, netto, zgodnie z częścią 2 pkt 47 załącznika V do rozwiązań informatycznych EUNB lub zgodnie z art. 8 ust. 1 lit. a), ust. 6 i 8 dyrektywy o rachunkowości, jeżeli te zyski lub straty pochodzą z aktywów i zobowiązań finansowych znajdujących się w portfelu bankowym.</w:t>
            </w:r>
          </w:p>
        </w:tc>
      </w:tr>
      <w:tr w:rsidR="00706701" w:rsidRPr="00CF3211"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CF3211" w:rsidRDefault="00706701">
            <w:pPr>
              <w:jc w:val="center"/>
              <w:rPr>
                <w:rFonts w:ascii="Times New Roman" w:hAnsi="Times New Roman"/>
                <w:sz w:val="24"/>
              </w:rPr>
            </w:pPr>
            <w:r w:rsidRPr="00CF3211">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CF3211" w:rsidRDefault="00706701"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Portfel bankowy – Różnice kursowe [zysk lub (-) strata] netto</w:t>
            </w:r>
          </w:p>
          <w:p w14:paraId="64BD0466" w14:textId="299E4A15" w:rsidR="00706701" w:rsidRPr="00CF3211" w:rsidRDefault="00706701" w:rsidP="00816707">
            <w:pPr>
              <w:autoSpaceDE w:val="0"/>
              <w:autoSpaceDN w:val="0"/>
              <w:adjustRightInd w:val="0"/>
              <w:jc w:val="left"/>
              <w:rPr>
                <w:rFonts w:ascii="Times New Roman" w:hAnsi="Times New Roman"/>
                <w:sz w:val="24"/>
              </w:rPr>
            </w:pPr>
            <w:r w:rsidRPr="00CF3211">
              <w:rPr>
                <w:rFonts w:ascii="Times New Roman" w:hAnsi="Times New Roman"/>
                <w:sz w:val="24"/>
              </w:rPr>
              <w:t>Instytucje zgłaszają różnice kursowe [zysk lub (-) stratę] netto zgodnie z MSR 21 pkt 28 i pkt 52 lit. a) lub zgodnie z art. 39 BAD, jeżeli różnice te wynikają z aktywów i zobowiązań finansowych znajdujących się w portfelu bankowym.</w:t>
            </w:r>
          </w:p>
        </w:tc>
      </w:tr>
    </w:tbl>
    <w:p w14:paraId="3BAED557" w14:textId="25A6B242" w:rsidR="00706701" w:rsidRPr="00CF3211" w:rsidRDefault="009D4652" w:rsidP="00816707">
      <w:pPr>
        <w:keepNext/>
        <w:spacing w:before="240" w:after="240"/>
        <w:outlineLvl w:val="1"/>
        <w:rPr>
          <w:rFonts w:ascii="Times New Roman" w:eastAsia="Arial" w:hAnsi="Times New Roman"/>
          <w:b/>
          <w:sz w:val="24"/>
        </w:rPr>
      </w:pPr>
      <w:r w:rsidRPr="00CF3211">
        <w:rPr>
          <w:rFonts w:ascii="Times New Roman" w:hAnsi="Times New Roman"/>
          <w:b/>
          <w:sz w:val="24"/>
        </w:rPr>
        <w:t>C 16.03 Podział ryzyka operacyjnego (OPR BD)</w:t>
      </w:r>
    </w:p>
    <w:p w14:paraId="0786BD02" w14:textId="083AB539" w:rsidR="005537B7" w:rsidRPr="00CF3211" w:rsidRDefault="005A02FF" w:rsidP="3B06A011">
      <w:pPr>
        <w:spacing w:before="0" w:after="240"/>
        <w:rPr>
          <w:rFonts w:ascii="Times New Roman" w:hAnsi="Times New Roman"/>
          <w:color w:val="000000" w:themeColor="text1"/>
          <w:sz w:val="24"/>
        </w:rPr>
      </w:pPr>
      <w:r w:rsidRPr="00CF3211">
        <w:rPr>
          <w:rStyle w:val="DNEx2"/>
        </w:rPr>
        <w:t xml:space="preserve">141 j </w:t>
      </w:r>
      <w:r w:rsidRPr="00CF3211">
        <w:rPr>
          <w:rFonts w:ascii="Times New Roman" w:hAnsi="Times New Roman"/>
          <w:color w:val="000000" w:themeColor="text1"/>
          <w:sz w:val="24"/>
        </w:rPr>
        <w:t>Zgodnie z art. 314 ust. 5 rozporządzenia (UE) nr 575/2013 wzór ten zawiera szczegółowe informacje na temat strat, kosztów, rezerw i innych skutków finansowych – wynikających ze zwykłych operacji bankowych – spowodowanych zdarzeniami ryzyka operacyjnego ujętymi w dowolnej pozycji rachunku zysków i strat. W przypadku gdy straty, koszty, rezerwy i inne straty finansowe nie wynikają ze zdarzeń ryzyka operacyjnego, nie zostaną one uwzględnione w tym wzorze, tylko zostaną zgłoszone w sekcji ILDC wzoru C 16.02. Pozycje zgłoszone w tym miejscu uwzględniają obliczenie pozostałych kosztów operacyjnych we wzorze C 16.02, wykorzystywanych do obliczenia składnika dotyczącego usług (SC) wskaźnika biznesowego (BI).</w:t>
      </w:r>
    </w:p>
    <w:p w14:paraId="442B3A41" w14:textId="79CB4E46" w:rsidR="008D04DE" w:rsidRPr="00CF3211" w:rsidRDefault="008D04DE" w:rsidP="3B06A011">
      <w:pPr>
        <w:spacing w:before="0" w:after="240"/>
        <w:rPr>
          <w:rFonts w:ascii="Times New Roman" w:hAnsi="Times New Roman"/>
          <w:sz w:val="24"/>
        </w:rPr>
      </w:pPr>
      <w:r w:rsidRPr="00CF3211">
        <w:rPr>
          <w:rStyle w:val="DNEx2"/>
        </w:rPr>
        <w:t xml:space="preserve">141 ja. </w:t>
      </w:r>
      <w:r w:rsidRPr="00CF3211">
        <w:rPr>
          <w:rFonts w:ascii="Times New Roman" w:hAnsi="Times New Roman"/>
          <w:sz w:val="24"/>
        </w:rPr>
        <w:t>W poszczególnych kolumnach instytucje zgłaszają wartość zgodnie z obowiązującymi standardami rachunkowości za każde z ostatnich trzech lat obrachunkowych. Instytucje dokonują regularnego przeglądu zgłaszanych wartości księgowych i, w stosownych przypadkach, dostosowują je w celu odzwierciedlenia wpływu połączeń, przejęć i zbycia, zgodnie z art. 315 ust. 1 i 2 rozporządzenia (UE) nr 575/2013.</w:t>
      </w:r>
    </w:p>
    <w:p w14:paraId="4A051934" w14:textId="729C45E2" w:rsidR="0014735F" w:rsidRPr="00CF3211" w:rsidRDefault="0014735F" w:rsidP="008D04DE">
      <w:pPr>
        <w:spacing w:before="0" w:after="240"/>
        <w:rPr>
          <w:rFonts w:ascii="Times New Roman" w:hAnsi="Times New Roman"/>
          <w:sz w:val="24"/>
        </w:rPr>
      </w:pPr>
      <w:r w:rsidRPr="00CF3211">
        <w:rPr>
          <w:rStyle w:val="DNEx2"/>
        </w:rPr>
        <w:t xml:space="preserve">141 jb. </w:t>
      </w:r>
      <w:r w:rsidRPr="00CF3211">
        <w:rPr>
          <w:rFonts w:ascii="Times New Roman" w:hAnsi="Times New Roman"/>
          <w:sz w:val="24"/>
        </w:rPr>
        <w:t>W przypadku gdy instytucja podlega odstępstwu, o którym mowa w art. 314 ust. 4 rozporządzenia (UE) nr 575/2013, instytucja ta nie uwzględnia w tym wzorze żadnych danych liczbowych dotyczących linii biznesowych w bankowości detalicznej lub bankowości komercyjnej, zgodnie z instrukcjami dla wzoru C 16.02.</w:t>
      </w:r>
    </w:p>
    <w:p w14:paraId="41A152DD" w14:textId="77777777" w:rsidR="008F173B" w:rsidRPr="00CF3211" w:rsidRDefault="008F173B" w:rsidP="00816707">
      <w:pPr>
        <w:keepNext/>
        <w:spacing w:before="0" w:after="240"/>
        <w:rPr>
          <w:rFonts w:ascii="Times New Roman" w:hAnsi="Times New Roman"/>
          <w:sz w:val="24"/>
          <w:u w:val="single"/>
        </w:rPr>
      </w:pPr>
      <w:r w:rsidRPr="00CF3211">
        <w:rPr>
          <w:rFonts w:ascii="Times New Roman" w:hAnsi="Times New Roman"/>
          <w:sz w:val="24"/>
          <w:u w:val="single"/>
        </w:rPr>
        <w:t>Instrukcje dotyczące poszczególnych pozycji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CF3211" w14:paraId="0B7107E1" w14:textId="77777777" w:rsidTr="3B06A011">
        <w:trPr>
          <w:trHeight w:val="696"/>
        </w:trPr>
        <w:tc>
          <w:tcPr>
            <w:tcW w:w="9209" w:type="dxa"/>
            <w:gridSpan w:val="2"/>
            <w:shd w:val="clear" w:color="auto" w:fill="CCCCCC"/>
          </w:tcPr>
          <w:p w14:paraId="69A21E4B" w14:textId="633881A3" w:rsidR="009F552B" w:rsidRPr="00CF3211" w:rsidRDefault="009F552B">
            <w:pPr>
              <w:autoSpaceDE w:val="0"/>
              <w:autoSpaceDN w:val="0"/>
              <w:adjustRightInd w:val="0"/>
              <w:spacing w:after="0"/>
              <w:rPr>
                <w:rFonts w:ascii="Times New Roman" w:hAnsi="Times New Roman"/>
                <w:b/>
                <w:bCs/>
                <w:sz w:val="24"/>
              </w:rPr>
            </w:pPr>
            <w:r w:rsidRPr="00CF3211">
              <w:rPr>
                <w:rFonts w:ascii="Times New Roman" w:hAnsi="Times New Roman"/>
                <w:b/>
                <w:sz w:val="24"/>
              </w:rPr>
              <w:t xml:space="preserve">Wiersze </w:t>
            </w:r>
          </w:p>
        </w:tc>
      </w:tr>
      <w:tr w:rsidR="009F552B" w:rsidRPr="00CF3211"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lastRenderedPageBreak/>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CF3211" w:rsidRDefault="004B40A6" w:rsidP="00816707">
            <w:pPr>
              <w:keepNext/>
              <w:jc w:val="left"/>
              <w:rPr>
                <w:rFonts w:ascii="Times New Roman" w:hAnsi="Times New Roman"/>
                <w:b/>
                <w:bCs/>
                <w:sz w:val="24"/>
                <w:u w:val="single"/>
              </w:rPr>
            </w:pPr>
            <w:r w:rsidRPr="00CF3211">
              <w:rPr>
                <w:rFonts w:ascii="Times New Roman" w:hAnsi="Times New Roman"/>
                <w:b/>
                <w:sz w:val="24"/>
                <w:u w:val="single"/>
              </w:rPr>
              <w:t>(Koszty odsetkowe)</w:t>
            </w:r>
          </w:p>
          <w:p w14:paraId="5797B5A2" w14:textId="18A0A5CE" w:rsidR="009F552B" w:rsidRPr="00CF3211" w:rsidRDefault="009F552B" w:rsidP="00816707">
            <w:pPr>
              <w:jc w:val="left"/>
              <w:rPr>
                <w:rFonts w:ascii="Times New Roman" w:hAnsi="Times New Roman"/>
                <w:sz w:val="24"/>
              </w:rPr>
            </w:pPr>
            <w:r w:rsidRPr="00CF3211">
              <w:rPr>
                <w:rFonts w:ascii="Times New Roman" w:hAnsi="Times New Roman"/>
                <w:sz w:val="24"/>
              </w:rPr>
              <w:t>Instytucje zgłaszają koszty odsetkowe związane ze zdarzeniami ryzyka operacyjnego zgodnie z częścią 2 pkt 31 załącznika V do rozwiązań informatycznych EUNB i zgodnie z dalszymi specyfikacjami z części 2 pkt 188, 190 i 194ii załącznika V do rozwiązań informatycznych EUNB.</w:t>
            </w:r>
          </w:p>
        </w:tc>
      </w:tr>
      <w:tr w:rsidR="009F552B" w:rsidRPr="00CF3211"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CF3211" w:rsidRDefault="004B40A6"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(Pozostałe koszty operacyjne)</w:t>
            </w:r>
          </w:p>
          <w:p w14:paraId="61FAD11B" w14:textId="66058E06" w:rsidR="009F552B" w:rsidRPr="00CF3211" w:rsidRDefault="009F552B" w:rsidP="00816707">
            <w:pPr>
              <w:jc w:val="left"/>
              <w:rPr>
                <w:rFonts w:ascii="Times New Roman" w:hAnsi="Times New Roman"/>
                <w:sz w:val="24"/>
              </w:rPr>
            </w:pPr>
            <w:r w:rsidRPr="00CF3211">
              <w:rPr>
                <w:rFonts w:ascii="Times New Roman" w:hAnsi="Times New Roman"/>
                <w:sz w:val="24"/>
              </w:rPr>
              <w:t>Instytucje zgłaszają pozostałe koszty operacyjne (Pozostałe koszty operacyjne. Inne) zgodnie z częścią 2 pkt 314 i 316 załącznika V do rozwiązań informatycznych EUNB, jeżeli nie są one związane z aktywami będącymi przedmiotem leasingu i jeśli wynikają ze zdarzeń ryzyka operacyjnego.</w:t>
            </w:r>
          </w:p>
        </w:tc>
      </w:tr>
      <w:tr w:rsidR="009F552B" w:rsidRPr="00CF3211"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CF3211" w:rsidRDefault="004B40A6"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(Koszty administracyjne)</w:t>
            </w:r>
          </w:p>
          <w:p w14:paraId="61C27363" w14:textId="1552BB56" w:rsidR="009F552B" w:rsidRPr="00CF3211" w:rsidRDefault="009F552B" w:rsidP="00816707">
            <w:pPr>
              <w:keepNext/>
              <w:jc w:val="left"/>
            </w:pPr>
            <w:r w:rsidRPr="00CF3211">
              <w:rPr>
                <w:rFonts w:ascii="Times New Roman" w:hAnsi="Times New Roman"/>
                <w:sz w:val="24"/>
              </w:rPr>
              <w:t>W związku ze zdarzeniami ryzyka operacyjnego instytucje zgłaszają następujące informacje:</w:t>
            </w:r>
          </w:p>
          <w:p w14:paraId="7BD17D9E" w14:textId="7D2BD965" w:rsidR="009F552B" w:rsidRPr="00CF3211" w:rsidRDefault="009F552B" w:rsidP="3B06A011">
            <w:pPr>
              <w:numPr>
                <w:ilvl w:val="0"/>
                <w:numId w:val="39"/>
              </w:numPr>
              <w:jc w:val="left"/>
              <w:rPr>
                <w:rFonts w:ascii="Times New Roman" w:hAnsi="Times New Roman"/>
                <w:sz w:val="24"/>
              </w:rPr>
            </w:pPr>
            <w:r w:rsidRPr="00CF3211">
              <w:rPr>
                <w:rFonts w:ascii="Times New Roman" w:hAnsi="Times New Roman"/>
                <w:sz w:val="24"/>
              </w:rPr>
              <w:t>koszty personelu zgodnie z MSR 19 pkt 7; MSR 1 pkt 102, IG 6 / BAD art. 27. Układ pionowy ust. 8 lit. a) oraz o których mowa w części 2 pkt 311 załącznika V do rozwiązań informatycznych EUNB;</w:t>
            </w:r>
          </w:p>
          <w:p w14:paraId="0EBA8EBF" w14:textId="76BE017A" w:rsidR="009F552B" w:rsidRPr="00CF3211" w:rsidRDefault="009F552B" w:rsidP="3B06A011">
            <w:pPr>
              <w:numPr>
                <w:ilvl w:val="0"/>
                <w:numId w:val="39"/>
              </w:numPr>
              <w:jc w:val="left"/>
              <w:rPr>
                <w:rFonts w:ascii="Times New Roman" w:hAnsi="Times New Roman"/>
                <w:sz w:val="24"/>
              </w:rPr>
            </w:pPr>
            <w:r w:rsidRPr="00CF3211">
              <w:rPr>
                <w:rFonts w:ascii="Times New Roman" w:hAnsi="Times New Roman"/>
                <w:sz w:val="24"/>
              </w:rPr>
              <w:t>pozostałe koszty administracyjne zgodnie z częścią 2 pkt 208i–208x załącznika V do rozwiązań informatycznych EUNB.</w:t>
            </w:r>
          </w:p>
          <w:p w14:paraId="57562758" w14:textId="563AF0E3" w:rsidR="009F552B" w:rsidRPr="00CF3211"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CF3211">
              <w:rPr>
                <w:rFonts w:ascii="Times New Roman" w:hAnsi="Times New Roman"/>
                <w:sz w:val="24"/>
              </w:rPr>
              <w:t>Instytucje wyłączają wszelkie opłaty z tytułu outsourcingu poniesione za świadczenie usług finansowych, jeżeli są one ujęte w kosztach administracyjnych zgodnie z mającymi zastosowanie standardami rachunkowości.</w:t>
            </w:r>
          </w:p>
        </w:tc>
      </w:tr>
      <w:tr w:rsidR="009F552B" w:rsidRPr="00CF3211"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CF3211" w:rsidRDefault="004B40A6"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(Amortyzacja spowodowana zdarzeniami ryzyka operacyjnego)</w:t>
            </w:r>
          </w:p>
          <w:p w14:paraId="1F7B0374" w14:textId="2E380EC1" w:rsidR="009F552B" w:rsidRPr="00CF3211" w:rsidRDefault="009F552B" w:rsidP="00816707">
            <w:pPr>
              <w:autoSpaceDE w:val="0"/>
              <w:autoSpaceDN w:val="0"/>
              <w:adjustRightInd w:val="0"/>
              <w:jc w:val="left"/>
              <w:rPr>
                <w:rFonts w:ascii="Times New Roman" w:hAnsi="Times New Roman"/>
                <w:sz w:val="24"/>
              </w:rPr>
            </w:pPr>
            <w:r w:rsidRPr="00CF3211">
              <w:rPr>
                <w:rFonts w:ascii="Times New Roman" w:hAnsi="Times New Roman"/>
                <w:sz w:val="24"/>
              </w:rPr>
              <w:t>Instytucje zgłaszają amortyzację zgodnie z MSR 1 pkt 102 i 104, wynikającą ze zdarzeń ryzyka operacyjnego, z wyłączeniem amortyzacji związanej z aktywami będącymi przedmiotem leasingu.</w:t>
            </w:r>
          </w:p>
        </w:tc>
      </w:tr>
      <w:tr w:rsidR="009F552B" w:rsidRPr="00CF3211"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CF3211" w:rsidRDefault="004B40A6" w:rsidP="00816707">
            <w:pPr>
              <w:keepNext/>
              <w:autoSpaceDE w:val="0"/>
              <w:autoSpaceDN w:val="0"/>
              <w:adjustRightInd w:val="0"/>
              <w:jc w:val="left"/>
              <w:rPr>
                <w:rFonts w:ascii="Times New Roman" w:hAnsi="Times New Roman"/>
                <w:b/>
                <w:bCs/>
                <w:sz w:val="24"/>
                <w:u w:val="single"/>
              </w:rPr>
            </w:pPr>
            <w:r w:rsidRPr="00CF3211">
              <w:rPr>
                <w:rFonts w:ascii="Times New Roman" w:hAnsi="Times New Roman"/>
                <w:b/>
                <w:sz w:val="24"/>
                <w:u w:val="single"/>
              </w:rPr>
              <w:t>(Rezerwy lub (-) odwrócenie rezerw)</w:t>
            </w:r>
          </w:p>
          <w:p w14:paraId="4CCFA330" w14:textId="379AD73C" w:rsidR="009F552B" w:rsidRPr="00CF3211" w:rsidRDefault="009F552B" w:rsidP="00816707">
            <w:pPr>
              <w:autoSpaceDE w:val="0"/>
              <w:autoSpaceDN w:val="0"/>
              <w:adjustRightInd w:val="0"/>
              <w:rPr>
                <w:rFonts w:ascii="Times New Roman" w:hAnsi="Times New Roman"/>
                <w:sz w:val="24"/>
              </w:rPr>
            </w:pPr>
            <w:r w:rsidRPr="00CF3211">
              <w:rPr>
                <w:rFonts w:ascii="Times New Roman" w:hAnsi="Times New Roman"/>
                <w:sz w:val="24"/>
              </w:rPr>
              <w:t>Instytucje zgłaszają rezerwy lub (-) odwrócenie rezerw – zgodnie z MSR 37 pkt 59 i 84; MSR 1 pkt 98 lit. b), f) i g) oraz częścią 2 pkt 48i i 50 załącznika V do rozwiązań informatycznych EUNB – spowodowane zdarzeniami ryzyka operacyjnego.</w:t>
            </w:r>
          </w:p>
        </w:tc>
      </w:tr>
      <w:tr w:rsidR="009F552B" w:rsidRPr="00CF3211"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CF3211" w:rsidRDefault="00674FCF" w:rsidP="00816707">
            <w:pPr>
              <w:keepNext/>
              <w:jc w:val="left"/>
              <w:rPr>
                <w:rFonts w:ascii="Times New Roman" w:hAnsi="Times New Roman"/>
                <w:b/>
                <w:bCs/>
                <w:sz w:val="24"/>
                <w:u w:val="single"/>
              </w:rPr>
            </w:pPr>
            <w:r w:rsidRPr="00CF3211">
              <w:rPr>
                <w:rFonts w:ascii="Times New Roman" w:hAnsi="Times New Roman"/>
                <w:b/>
                <w:sz w:val="24"/>
                <w:u w:val="single"/>
              </w:rPr>
              <w:t>(Utrata wartości lub (-) odwrócenie utraty wartości)</w:t>
            </w:r>
          </w:p>
          <w:p w14:paraId="4D37D74D" w14:textId="77777777" w:rsidR="009F552B" w:rsidRPr="00CF3211" w:rsidRDefault="009F552B" w:rsidP="00816707">
            <w:pPr>
              <w:keepNext/>
              <w:autoSpaceDE w:val="0"/>
              <w:autoSpaceDN w:val="0"/>
              <w:adjustRightInd w:val="0"/>
              <w:jc w:val="left"/>
              <w:rPr>
                <w:rFonts w:ascii="Times New Roman" w:hAnsi="Times New Roman"/>
                <w:sz w:val="24"/>
              </w:rPr>
            </w:pPr>
            <w:r w:rsidRPr="00CF3211">
              <w:rPr>
                <w:rFonts w:ascii="Times New Roman" w:hAnsi="Times New Roman"/>
                <w:sz w:val="24"/>
              </w:rPr>
              <w:t>Instytucje zgłaszają zdarzenia związane z ryzykiem operacyjnym:</w:t>
            </w:r>
          </w:p>
          <w:p w14:paraId="724B79DD" w14:textId="78CC1E40" w:rsidR="009F552B" w:rsidRPr="00CF3211" w:rsidRDefault="009F552B" w:rsidP="3B06A011">
            <w:pPr>
              <w:pStyle w:val="ListParagraph"/>
              <w:numPr>
                <w:ilvl w:val="0"/>
                <w:numId w:val="38"/>
              </w:numPr>
              <w:autoSpaceDE w:val="0"/>
              <w:autoSpaceDN w:val="0"/>
              <w:adjustRightInd w:val="0"/>
              <w:jc w:val="left"/>
              <w:rPr>
                <w:rFonts w:ascii="Times New Roman" w:hAnsi="Times New Roman"/>
                <w:sz w:val="24"/>
              </w:rPr>
            </w:pPr>
            <w:r w:rsidRPr="00CF3211">
              <w:rPr>
                <w:rFonts w:ascii="Times New Roman" w:hAnsi="Times New Roman"/>
                <w:sz w:val="24"/>
              </w:rPr>
              <w:t>utratę wartości lub odwrócenie utraty wartości aktywów finansowych niewycenianych według wartości godziwej przez wynik finansowy zgodnie z częścią 2 pkt 51 i 53 załącznika V do rozwiązań informatycznych EUNB;</w:t>
            </w:r>
          </w:p>
          <w:p w14:paraId="0EC36168" w14:textId="3FF3C7AB" w:rsidR="009F552B" w:rsidRPr="00CF3211" w:rsidRDefault="009F552B">
            <w:pPr>
              <w:pStyle w:val="ListParagraph"/>
              <w:numPr>
                <w:ilvl w:val="0"/>
                <w:numId w:val="38"/>
              </w:numPr>
              <w:autoSpaceDE w:val="0"/>
              <w:autoSpaceDN w:val="0"/>
              <w:adjustRightInd w:val="0"/>
              <w:jc w:val="left"/>
              <w:rPr>
                <w:rFonts w:ascii="Times New Roman" w:hAnsi="Times New Roman"/>
                <w:sz w:val="24"/>
              </w:rPr>
            </w:pPr>
            <w:r w:rsidRPr="00CF3211">
              <w:rPr>
                <w:rFonts w:ascii="Times New Roman" w:hAnsi="Times New Roman"/>
                <w:sz w:val="24"/>
              </w:rPr>
              <w:t>utratę wartości lub odwrócenie utraty wartości inwestycji w jednostkach zależnych, we wspólnych przedsięwzięciach i w jednostkach stowarzyszonych, zgodnie z MSR 28 pkt 40–43.</w:t>
            </w:r>
          </w:p>
          <w:p w14:paraId="787C8847" w14:textId="063FB4C8" w:rsidR="009F552B" w:rsidRPr="00CF3211" w:rsidRDefault="009F552B" w:rsidP="3B06A011">
            <w:pPr>
              <w:autoSpaceDE w:val="0"/>
              <w:autoSpaceDN w:val="0"/>
              <w:adjustRightInd w:val="0"/>
              <w:spacing w:before="0" w:after="0"/>
              <w:jc w:val="left"/>
              <w:rPr>
                <w:rFonts w:ascii="Times New Roman" w:hAnsi="Times New Roman"/>
                <w:sz w:val="24"/>
              </w:rPr>
            </w:pPr>
            <w:r w:rsidRPr="00CF3211">
              <w:rPr>
                <w:rFonts w:ascii="Times New Roman" w:hAnsi="Times New Roman"/>
                <w:sz w:val="24"/>
              </w:rPr>
              <w:t xml:space="preserve">W tym wierszu nie uwzględnia się utraty wartości lub (-) odwrócenia utraty wartości z powodu strat z tytułu ryzyka kredytowego – niezależnie od odpowiednich </w:t>
            </w:r>
            <w:r w:rsidRPr="00CF3211">
              <w:rPr>
                <w:rFonts w:ascii="Times New Roman" w:hAnsi="Times New Roman"/>
                <w:sz w:val="24"/>
              </w:rPr>
              <w:lastRenderedPageBreak/>
              <w:t>standardów rachunkowości – ze względu na fakt, że nie jest ona powiązana ze zdarzeniami ryzyka operacyjnego.</w:t>
            </w:r>
          </w:p>
        </w:tc>
      </w:tr>
      <w:tr w:rsidR="009F552B" w:rsidRPr="00CF3211"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CF3211" w:rsidRDefault="009F552B">
            <w:pPr>
              <w:spacing w:before="0" w:after="0"/>
              <w:jc w:val="center"/>
              <w:rPr>
                <w:rFonts w:ascii="Times New Roman" w:hAnsi="Times New Roman"/>
                <w:sz w:val="24"/>
              </w:rPr>
            </w:pPr>
            <w:r w:rsidRPr="00CF3211">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CF3211" w:rsidRDefault="005C6B6E" w:rsidP="005D2D2B">
            <w:pPr>
              <w:pStyle w:val="Style2"/>
            </w:pPr>
            <w:bookmarkStart w:id="60" w:name="_Hlk152863457"/>
            <w:r w:rsidRPr="00CF3211">
              <w:t>(Inne</w:t>
            </w:r>
            <w:bookmarkEnd w:id="60"/>
            <w:r w:rsidRPr="00CF3211">
              <w:t>)</w:t>
            </w:r>
          </w:p>
          <w:p w14:paraId="772CE03A" w14:textId="4A3FD976" w:rsidR="009F552B" w:rsidRPr="00CF3211" w:rsidRDefault="009F552B" w:rsidP="00816707">
            <w:pPr>
              <w:spacing w:before="0"/>
              <w:jc w:val="left"/>
              <w:rPr>
                <w:rFonts w:ascii="Times New Roman" w:hAnsi="Times New Roman"/>
                <w:sz w:val="24"/>
              </w:rPr>
            </w:pPr>
            <w:r w:rsidRPr="00CF3211">
              <w:rPr>
                <w:rFonts w:ascii="Times New Roman" w:hAnsi="Times New Roman"/>
                <w:sz w:val="24"/>
              </w:rPr>
              <w:t>Instytucje zgłaszają pozostałe straty spowodowane zdarzeniami ryzyka operacyjnego, które nie zostały uwzględnione powyżej.</w:t>
            </w:r>
          </w:p>
        </w:tc>
      </w:tr>
      <w:tr w:rsidR="009F552B" w:rsidRPr="00CF3211"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CF3211" w:rsidRDefault="009F552B">
            <w:pPr>
              <w:jc w:val="center"/>
              <w:rPr>
                <w:rFonts w:ascii="Times New Roman" w:hAnsi="Times New Roman"/>
                <w:sz w:val="24"/>
              </w:rPr>
            </w:pPr>
            <w:r w:rsidRPr="00CF3211">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CF3211" w:rsidRDefault="005C6B6E" w:rsidP="00816707">
            <w:pPr>
              <w:keepNext/>
              <w:jc w:val="left"/>
              <w:rPr>
                <w:rFonts w:ascii="Times New Roman" w:hAnsi="Times New Roman"/>
                <w:b/>
                <w:bCs/>
                <w:sz w:val="24"/>
                <w:u w:val="single"/>
              </w:rPr>
            </w:pPr>
            <w:r w:rsidRPr="00CF3211">
              <w:rPr>
                <w:rFonts w:ascii="Times New Roman" w:hAnsi="Times New Roman"/>
                <w:b/>
                <w:sz w:val="24"/>
                <w:u w:val="single"/>
              </w:rPr>
              <w:t>(Ogółem)</w:t>
            </w:r>
          </w:p>
          <w:p w14:paraId="7430E0AB" w14:textId="77777777" w:rsidR="009F552B" w:rsidRPr="00CF3211" w:rsidRDefault="009F552B">
            <w:pPr>
              <w:spacing w:before="0"/>
              <w:jc w:val="left"/>
              <w:rPr>
                <w:rFonts w:ascii="Times New Roman" w:hAnsi="Times New Roman"/>
                <w:sz w:val="24"/>
              </w:rPr>
            </w:pPr>
            <w:r w:rsidRPr="00CF3211">
              <w:rPr>
                <w:rFonts w:ascii="Times New Roman" w:hAnsi="Times New Roman"/>
                <w:sz w:val="24"/>
              </w:rPr>
              <w:t>Jest to suma kwot z wierszy od 0010 do 0070 tego wzoru.</w:t>
            </w:r>
          </w:p>
        </w:tc>
      </w:tr>
    </w:tbl>
    <w:p w14:paraId="46FBD577" w14:textId="77777777" w:rsidR="008F173B" w:rsidRPr="00CF3211" w:rsidRDefault="008F173B" w:rsidP="00E150E9">
      <w:pPr>
        <w:spacing w:before="0" w:after="240"/>
        <w:rPr>
          <w:rFonts w:ascii="Times New Roman" w:hAnsi="Times New Roman"/>
          <w:sz w:val="24"/>
          <w:u w:val="single"/>
          <w:lang w:eastAsia="de-DE"/>
        </w:rPr>
      </w:pPr>
    </w:p>
    <w:p w14:paraId="34C0CC98" w14:textId="2F5C6465" w:rsidR="0006491B" w:rsidRPr="00CF3211" w:rsidRDefault="00F14249" w:rsidP="00F14249">
      <w:pPr>
        <w:keepNext/>
        <w:spacing w:before="240" w:after="240"/>
        <w:outlineLvl w:val="1"/>
        <w:rPr>
          <w:rFonts w:ascii="Times New Roman" w:eastAsia="Arial" w:hAnsi="Times New Roman"/>
          <w:b/>
          <w:sz w:val="24"/>
          <w:u w:val="single"/>
        </w:rPr>
      </w:pPr>
      <w:r w:rsidRPr="00CF3211">
        <w:rPr>
          <w:rFonts w:ascii="Times New Roman" w:hAnsi="Times New Roman"/>
          <w:b/>
          <w:sz w:val="24"/>
          <w:u w:val="single"/>
        </w:rPr>
        <w:t>C 16.04 – Informacje na temat jednostek zależnych podlegających art. 314 ust. 3</w:t>
      </w:r>
    </w:p>
    <w:p w14:paraId="3BD38534" w14:textId="280DEE20" w:rsidR="0070736D" w:rsidRPr="00CF3211" w:rsidRDefault="00350A84" w:rsidP="00816707">
      <w:pPr>
        <w:spacing w:before="240" w:after="240"/>
        <w:outlineLvl w:val="1"/>
        <w:rPr>
          <w:rFonts w:ascii="Times New Roman" w:hAnsi="Times New Roman"/>
          <w:sz w:val="24"/>
        </w:rPr>
      </w:pPr>
      <w:r w:rsidRPr="00CF3211">
        <w:rPr>
          <w:rStyle w:val="DNEx2"/>
        </w:rPr>
        <w:t xml:space="preserve">141 k </w:t>
      </w:r>
      <w:r w:rsidRPr="00CF3211">
        <w:rPr>
          <w:rFonts w:ascii="Times New Roman" w:hAnsi="Times New Roman"/>
          <w:sz w:val="24"/>
        </w:rPr>
        <w:t>W przypadku sprawozdawczości skonsolidowanej, jeżeli instytucja podlega odstępstwu, o którym mowa w art. 314 ust. 3, przedstawia ona informacje na temat ILDC i jego elementów składowych dla tych instytucji zależnych, dla których obliczany jest odrębny ILDC. Należy utworzyć oddzielny wiersz dla każdej instytucji zależnej. Salda między jednostkami zależnymi objętymi odstępstwem, o którym mowa w art. 314 ust. 3, a pozostałymi podmiotami należącymi do grupy należy wykluczyć.</w:t>
      </w:r>
    </w:p>
    <w:p w14:paraId="6A4F0063" w14:textId="77394F39" w:rsidR="006127C5" w:rsidRPr="00CF3211" w:rsidRDefault="006B4564" w:rsidP="00816707">
      <w:pPr>
        <w:keepNext/>
        <w:spacing w:before="0" w:after="240"/>
        <w:rPr>
          <w:rFonts w:ascii="Times New Roman" w:hAnsi="Times New Roman"/>
          <w:sz w:val="24"/>
          <w:u w:val="single"/>
        </w:rPr>
      </w:pPr>
      <w:r w:rsidRPr="00CF3211">
        <w:rPr>
          <w:rFonts w:ascii="Times New Roman" w:hAnsi="Times New Roman"/>
          <w:sz w:val="24"/>
          <w:u w:val="single"/>
        </w:rPr>
        <w:t>Instrukcje dotyczące poszczególnych pozycji</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CF3211" w14:paraId="7B074C2D" w14:textId="77777777" w:rsidTr="29F3C040">
        <w:trPr>
          <w:trHeight w:val="300"/>
        </w:trPr>
        <w:tc>
          <w:tcPr>
            <w:tcW w:w="9015" w:type="dxa"/>
            <w:gridSpan w:val="2"/>
            <w:shd w:val="clear" w:color="auto" w:fill="BFBFBF" w:themeFill="background1" w:themeFillShade="BF"/>
          </w:tcPr>
          <w:p w14:paraId="798B9606" w14:textId="77777777" w:rsidR="006B3866" w:rsidRPr="00CF3211" w:rsidRDefault="006B3866" w:rsidP="00816707">
            <w:pPr>
              <w:keepNext/>
              <w:spacing w:after="0"/>
              <w:rPr>
                <w:rFonts w:ascii="Times New Roman" w:hAnsi="Times New Roman"/>
                <w:b/>
                <w:bCs/>
                <w:sz w:val="24"/>
              </w:rPr>
            </w:pPr>
            <w:r w:rsidRPr="00CF3211">
              <w:rPr>
                <w:rFonts w:ascii="Times New Roman" w:hAnsi="Times New Roman"/>
                <w:b/>
                <w:sz w:val="24"/>
              </w:rPr>
              <w:t>Kolumny</w:t>
            </w:r>
          </w:p>
        </w:tc>
      </w:tr>
      <w:tr w:rsidR="006B3866" w:rsidRPr="00CF3211" w14:paraId="09575E6A" w14:textId="77777777" w:rsidTr="29F3C040">
        <w:trPr>
          <w:trHeight w:val="300"/>
        </w:trPr>
        <w:tc>
          <w:tcPr>
            <w:tcW w:w="1005" w:type="dxa"/>
            <w:shd w:val="clear" w:color="auto" w:fill="BFBFBF" w:themeFill="background1" w:themeFillShade="BF"/>
          </w:tcPr>
          <w:p w14:paraId="62025F0B" w14:textId="77777777" w:rsidR="006B3866" w:rsidRPr="00CF3211" w:rsidRDefault="006B3866" w:rsidP="00816707">
            <w:pPr>
              <w:keepNext/>
              <w:spacing w:before="0" w:after="240"/>
              <w:jc w:val="left"/>
              <w:rPr>
                <w:rFonts w:ascii="Times New Roman" w:hAnsi="Times New Roman"/>
                <w:sz w:val="24"/>
                <w:highlight w:val="darkGray"/>
              </w:rPr>
            </w:pPr>
            <w:r w:rsidRPr="00CF3211">
              <w:rPr>
                <w:rFonts w:ascii="Times New Roman" w:hAnsi="Times New Roman"/>
                <w:sz w:val="24"/>
                <w:highlight w:val="darkGray"/>
                <w:lang w:val="en-GB" w:eastAsia="es-ES_tradnl"/>
              </w:rPr>
              <w:t>0010</w:t>
            </w:r>
          </w:p>
        </w:tc>
        <w:tc>
          <w:tcPr>
            <w:tcW w:w="8010" w:type="dxa"/>
          </w:tcPr>
          <w:p w14:paraId="10051D37" w14:textId="77777777" w:rsidR="006B3866" w:rsidRPr="00CF3211" w:rsidRDefault="006B3866" w:rsidP="00816707">
            <w:pPr>
              <w:keepNext/>
              <w:autoSpaceDE w:val="0"/>
              <w:autoSpaceDN w:val="0"/>
              <w:adjustRightInd w:val="0"/>
              <w:spacing w:before="0" w:after="240"/>
              <w:jc w:val="left"/>
              <w:rPr>
                <w:rFonts w:ascii="Times New Roman" w:hAnsi="Times New Roman"/>
                <w:b/>
                <w:bCs/>
                <w:sz w:val="24"/>
                <w:u w:val="single"/>
              </w:rPr>
            </w:pPr>
            <w:r w:rsidRPr="00CF3211">
              <w:rPr>
                <w:rFonts w:ascii="Times New Roman" w:hAnsi="Times New Roman"/>
                <w:b/>
                <w:sz w:val="24"/>
                <w:u w:val="single"/>
              </w:rPr>
              <w:t>Nazwa podmiotu prawnego</w:t>
            </w:r>
          </w:p>
          <w:p w14:paraId="2F3E6FE5" w14:textId="77777777" w:rsidR="006B3866" w:rsidRPr="00CF3211" w:rsidRDefault="006B3866">
            <w:pPr>
              <w:spacing w:before="0" w:after="240"/>
              <w:jc w:val="left"/>
              <w:rPr>
                <w:rFonts w:ascii="Times New Roman" w:hAnsi="Times New Roman"/>
                <w:sz w:val="24"/>
              </w:rPr>
            </w:pPr>
            <w:r w:rsidRPr="00CF3211">
              <w:rPr>
                <w:rFonts w:ascii="Times New Roman" w:hAnsi="Times New Roman"/>
                <w:sz w:val="24"/>
              </w:rPr>
              <w:t>Nazwa poszczególnych podmiotów prawnych</w:t>
            </w:r>
          </w:p>
        </w:tc>
      </w:tr>
      <w:tr w:rsidR="006B3866" w:rsidRPr="00CF3211" w14:paraId="0C574563" w14:textId="77777777" w:rsidTr="29F3C040">
        <w:trPr>
          <w:trHeight w:val="300"/>
        </w:trPr>
        <w:tc>
          <w:tcPr>
            <w:tcW w:w="1005" w:type="dxa"/>
            <w:shd w:val="clear" w:color="auto" w:fill="BFBFBF" w:themeFill="background1" w:themeFillShade="BF"/>
          </w:tcPr>
          <w:p w14:paraId="77CDC127" w14:textId="77777777" w:rsidR="006B3866" w:rsidRPr="00CF3211" w:rsidRDefault="006B3866">
            <w:pPr>
              <w:spacing w:before="0" w:after="240"/>
              <w:jc w:val="left"/>
              <w:rPr>
                <w:rFonts w:ascii="Times New Roman" w:hAnsi="Times New Roman"/>
                <w:sz w:val="24"/>
                <w:highlight w:val="darkGray"/>
              </w:rPr>
            </w:pPr>
            <w:r w:rsidRPr="00CF3211">
              <w:rPr>
                <w:rFonts w:ascii="Times New Roman" w:hAnsi="Times New Roman"/>
                <w:sz w:val="24"/>
                <w:highlight w:val="darkGray"/>
                <w:lang w:val="en-GB" w:eastAsia="es-ES_tradnl"/>
              </w:rPr>
              <w:t>0020</w:t>
            </w:r>
          </w:p>
        </w:tc>
        <w:tc>
          <w:tcPr>
            <w:tcW w:w="8010" w:type="dxa"/>
          </w:tcPr>
          <w:p w14:paraId="2B77DB4C" w14:textId="77777777" w:rsidR="006B3866" w:rsidRPr="00CF3211" w:rsidRDefault="006B3866" w:rsidP="00816707">
            <w:pPr>
              <w:keepNext/>
              <w:autoSpaceDE w:val="0"/>
              <w:autoSpaceDN w:val="0"/>
              <w:adjustRightInd w:val="0"/>
              <w:spacing w:before="0" w:after="240"/>
              <w:jc w:val="left"/>
              <w:rPr>
                <w:rFonts w:ascii="Times New Roman" w:hAnsi="Times New Roman"/>
                <w:b/>
                <w:bCs/>
                <w:sz w:val="24"/>
                <w:u w:val="single"/>
              </w:rPr>
            </w:pPr>
            <w:r w:rsidRPr="00CF3211">
              <w:rPr>
                <w:rFonts w:ascii="Times New Roman" w:hAnsi="Times New Roman"/>
                <w:b/>
                <w:sz w:val="24"/>
                <w:u w:val="single"/>
              </w:rPr>
              <w:t>Kod LEI</w:t>
            </w:r>
          </w:p>
          <w:p w14:paraId="3024BC44" w14:textId="46C93A37" w:rsidR="006B3866" w:rsidRPr="00CF3211" w:rsidRDefault="006B3866">
            <w:pPr>
              <w:spacing w:before="0" w:after="240"/>
              <w:jc w:val="left"/>
              <w:rPr>
                <w:rFonts w:ascii="Times New Roman" w:eastAsia="Arial" w:hAnsi="Times New Roman"/>
                <w:sz w:val="24"/>
                <w:szCs w:val="20"/>
              </w:rPr>
            </w:pPr>
            <w:r w:rsidRPr="00CF3211">
              <w:rPr>
                <w:rFonts w:ascii="Times New Roman" w:hAnsi="Times New Roman"/>
                <w:sz w:val="24"/>
              </w:rPr>
              <w:t xml:space="preserve">Identyfikator podmiotu prawnego </w:t>
            </w:r>
          </w:p>
        </w:tc>
      </w:tr>
      <w:tr w:rsidR="006B3866" w:rsidRPr="00CF3211" w14:paraId="08733BAF" w14:textId="77777777" w:rsidTr="29F3C040">
        <w:trPr>
          <w:trHeight w:val="300"/>
        </w:trPr>
        <w:tc>
          <w:tcPr>
            <w:tcW w:w="1005" w:type="dxa"/>
            <w:shd w:val="clear" w:color="auto" w:fill="BFBFBF" w:themeFill="background1" w:themeFillShade="BF"/>
          </w:tcPr>
          <w:p w14:paraId="0B0DA1CA" w14:textId="77777777" w:rsidR="006B3866" w:rsidRPr="00CF3211" w:rsidRDefault="006B3866">
            <w:pPr>
              <w:spacing w:before="0" w:after="240"/>
              <w:jc w:val="left"/>
              <w:rPr>
                <w:rFonts w:ascii="Times New Roman" w:hAnsi="Times New Roman"/>
                <w:sz w:val="24"/>
                <w:highlight w:val="darkGray"/>
              </w:rPr>
            </w:pPr>
            <w:r w:rsidRPr="00CF3211">
              <w:rPr>
                <w:rFonts w:ascii="Times New Roman" w:hAnsi="Times New Roman"/>
                <w:sz w:val="24"/>
                <w:highlight w:val="darkGray"/>
                <w:lang w:val="en-GB" w:eastAsia="es-ES_tradnl"/>
              </w:rPr>
              <w:t>0030</w:t>
            </w:r>
          </w:p>
        </w:tc>
        <w:tc>
          <w:tcPr>
            <w:tcW w:w="8010" w:type="dxa"/>
          </w:tcPr>
          <w:p w14:paraId="2504660D" w14:textId="77777777" w:rsidR="006B3866" w:rsidRPr="00CF3211" w:rsidRDefault="006B3866" w:rsidP="00816707">
            <w:pPr>
              <w:keepNext/>
              <w:spacing w:before="0" w:after="240"/>
              <w:jc w:val="left"/>
              <w:rPr>
                <w:rFonts w:ascii="Times New Roman" w:hAnsi="Times New Roman"/>
                <w:b/>
                <w:bCs/>
                <w:sz w:val="24"/>
                <w:u w:val="single"/>
              </w:rPr>
            </w:pPr>
            <w:r w:rsidRPr="00CF3211">
              <w:rPr>
                <w:rFonts w:ascii="Times New Roman" w:hAnsi="Times New Roman"/>
                <w:b/>
                <w:sz w:val="24"/>
                <w:u w:val="single"/>
              </w:rPr>
              <w:t>ILDC</w:t>
            </w:r>
          </w:p>
          <w:p w14:paraId="34CBC5E2" w14:textId="77777777" w:rsidR="006B3866" w:rsidRPr="00CF3211" w:rsidRDefault="006B3866" w:rsidP="29F3C040">
            <w:pPr>
              <w:spacing w:before="0" w:after="240"/>
              <w:jc w:val="left"/>
              <w:rPr>
                <w:rFonts w:ascii="Times New Roman" w:hAnsi="Times New Roman"/>
                <w:color w:val="000000" w:themeColor="text1"/>
                <w:sz w:val="24"/>
              </w:rPr>
            </w:pPr>
            <w:r w:rsidRPr="00CF3211">
              <w:rPr>
                <w:rFonts w:ascii="Times New Roman" w:hAnsi="Times New Roman"/>
                <w:sz w:val="24"/>
              </w:rPr>
              <w:t>Składnik dotyczący odsetek, leasingu i dywidendy oblicza się zgodnie z art. 314 ust. 2 rozporządzenia (UE) nr 575/2013.</w:t>
            </w:r>
          </w:p>
        </w:tc>
      </w:tr>
      <w:tr w:rsidR="006B3866" w:rsidRPr="00CF3211" w14:paraId="0236EA38" w14:textId="77777777" w:rsidTr="29F3C040">
        <w:trPr>
          <w:trHeight w:val="300"/>
        </w:trPr>
        <w:tc>
          <w:tcPr>
            <w:tcW w:w="1005" w:type="dxa"/>
            <w:shd w:val="clear" w:color="auto" w:fill="BFBFBF" w:themeFill="background1" w:themeFillShade="BF"/>
          </w:tcPr>
          <w:p w14:paraId="47C54E1D" w14:textId="77777777" w:rsidR="006B3866" w:rsidRPr="00CF3211" w:rsidRDefault="006B3866">
            <w:pPr>
              <w:spacing w:before="0" w:after="240"/>
              <w:jc w:val="left"/>
              <w:rPr>
                <w:rFonts w:ascii="Times New Roman" w:hAnsi="Times New Roman"/>
                <w:sz w:val="24"/>
                <w:highlight w:val="darkGray"/>
              </w:rPr>
            </w:pPr>
            <w:r w:rsidRPr="00CF3211">
              <w:rPr>
                <w:rFonts w:ascii="Times New Roman" w:hAnsi="Times New Roman"/>
                <w:sz w:val="24"/>
                <w:highlight w:val="darkGray"/>
                <w:lang w:val="en-GB" w:eastAsia="es-ES_tradnl"/>
              </w:rPr>
              <w:t>0040</w:t>
            </w:r>
          </w:p>
        </w:tc>
        <w:tc>
          <w:tcPr>
            <w:tcW w:w="8010" w:type="dxa"/>
          </w:tcPr>
          <w:p w14:paraId="77528872" w14:textId="77777777" w:rsidR="006B3866" w:rsidRPr="00CF3211" w:rsidRDefault="006B3866" w:rsidP="00816707">
            <w:pPr>
              <w:keepNext/>
              <w:spacing w:before="0" w:after="240"/>
              <w:jc w:val="left"/>
              <w:rPr>
                <w:rFonts w:ascii="Times New Roman" w:hAnsi="Times New Roman"/>
                <w:b/>
                <w:bCs/>
                <w:sz w:val="24"/>
                <w:u w:val="single"/>
              </w:rPr>
            </w:pPr>
            <w:r w:rsidRPr="00CF3211">
              <w:rPr>
                <w:rFonts w:ascii="Times New Roman" w:hAnsi="Times New Roman"/>
                <w:b/>
                <w:sz w:val="24"/>
                <w:u w:val="single"/>
              </w:rPr>
              <w:t>IC</w:t>
            </w:r>
          </w:p>
          <w:p w14:paraId="34497C6B" w14:textId="77777777" w:rsidR="006B3866" w:rsidRPr="00CF3211" w:rsidRDefault="006B3866">
            <w:pPr>
              <w:spacing w:before="0" w:after="240"/>
              <w:jc w:val="left"/>
              <w:rPr>
                <w:rFonts w:ascii="Times New Roman" w:hAnsi="Times New Roman"/>
                <w:b/>
                <w:bCs/>
                <w:sz w:val="24"/>
                <w:u w:val="single"/>
              </w:rPr>
            </w:pPr>
            <w:r w:rsidRPr="00CF3211">
              <w:rPr>
                <w:rFonts w:ascii="Times New Roman" w:hAnsi="Times New Roman"/>
                <w:sz w:val="24"/>
              </w:rPr>
              <w:t>Składnik dotyczący odsetek (IC) oblicza się zgodnie z art. 314 ust. 2 rozporządzenia (UE) nr 575/2013.</w:t>
            </w:r>
          </w:p>
        </w:tc>
      </w:tr>
      <w:tr w:rsidR="006B3866" w:rsidRPr="00CF3211" w14:paraId="40B86984" w14:textId="77777777" w:rsidTr="29F3C040">
        <w:trPr>
          <w:trHeight w:val="300"/>
        </w:trPr>
        <w:tc>
          <w:tcPr>
            <w:tcW w:w="1005" w:type="dxa"/>
            <w:shd w:val="clear" w:color="auto" w:fill="BFBFBF" w:themeFill="background1" w:themeFillShade="BF"/>
          </w:tcPr>
          <w:p w14:paraId="0FC4158D" w14:textId="77777777" w:rsidR="006B3866" w:rsidRPr="00CF3211" w:rsidRDefault="006B3866">
            <w:pPr>
              <w:spacing w:before="0" w:after="240"/>
              <w:jc w:val="left"/>
              <w:rPr>
                <w:rFonts w:ascii="Times New Roman" w:hAnsi="Times New Roman"/>
                <w:sz w:val="24"/>
                <w:highlight w:val="darkGray"/>
              </w:rPr>
            </w:pPr>
            <w:r w:rsidRPr="00CF3211">
              <w:rPr>
                <w:rFonts w:ascii="Times New Roman" w:hAnsi="Times New Roman"/>
                <w:sz w:val="24"/>
                <w:highlight w:val="darkGray"/>
                <w:lang w:val="en-GB" w:eastAsia="es-ES_tradnl"/>
              </w:rPr>
              <w:t>0050</w:t>
            </w:r>
          </w:p>
        </w:tc>
        <w:tc>
          <w:tcPr>
            <w:tcW w:w="8010" w:type="dxa"/>
          </w:tcPr>
          <w:p w14:paraId="707B8655" w14:textId="77777777" w:rsidR="006B3866" w:rsidRPr="00CF3211" w:rsidRDefault="006B3866" w:rsidP="00816707">
            <w:pPr>
              <w:keepNext/>
              <w:autoSpaceDE w:val="0"/>
              <w:autoSpaceDN w:val="0"/>
              <w:adjustRightInd w:val="0"/>
              <w:spacing w:before="0" w:after="240"/>
              <w:jc w:val="left"/>
              <w:rPr>
                <w:rFonts w:ascii="Times New Roman" w:hAnsi="Times New Roman"/>
                <w:b/>
                <w:bCs/>
                <w:sz w:val="24"/>
                <w:u w:val="single"/>
              </w:rPr>
            </w:pPr>
            <w:r w:rsidRPr="00CF3211">
              <w:rPr>
                <w:rFonts w:ascii="Times New Roman" w:hAnsi="Times New Roman"/>
                <w:b/>
                <w:sz w:val="24"/>
                <w:u w:val="single"/>
              </w:rPr>
              <w:t>AC</w:t>
            </w:r>
          </w:p>
          <w:p w14:paraId="4DDD5FFE" w14:textId="77777777" w:rsidR="006B3866" w:rsidRPr="00CF3211" w:rsidRDefault="006B3866">
            <w:pPr>
              <w:spacing w:before="0" w:after="240"/>
              <w:jc w:val="left"/>
              <w:rPr>
                <w:rFonts w:ascii="Times New Roman" w:hAnsi="Times New Roman"/>
                <w:color w:val="000000" w:themeColor="text1"/>
                <w:sz w:val="24"/>
              </w:rPr>
            </w:pPr>
            <w:r w:rsidRPr="00CF3211">
              <w:rPr>
                <w:rFonts w:ascii="Times New Roman" w:hAnsi="Times New Roman"/>
                <w:color w:val="000000" w:themeColor="text1"/>
                <w:sz w:val="24"/>
              </w:rPr>
              <w:t>Składnik dotyczący aktywów oblicza się zgodnie z art. 314 ust. 2 rozporządzenia (UE) nr 575/2013.</w:t>
            </w:r>
          </w:p>
        </w:tc>
      </w:tr>
      <w:tr w:rsidR="006B3866" w:rsidRPr="00CF3211" w14:paraId="56C68C88" w14:textId="77777777" w:rsidTr="29F3C040">
        <w:trPr>
          <w:trHeight w:val="300"/>
        </w:trPr>
        <w:tc>
          <w:tcPr>
            <w:tcW w:w="1005" w:type="dxa"/>
            <w:shd w:val="clear" w:color="auto" w:fill="BFBFBF" w:themeFill="background1" w:themeFillShade="BF"/>
          </w:tcPr>
          <w:p w14:paraId="7DB4C969" w14:textId="77777777" w:rsidR="006B3866" w:rsidRPr="00CF3211" w:rsidRDefault="006B3866">
            <w:pPr>
              <w:spacing w:before="0" w:after="240"/>
              <w:jc w:val="left"/>
              <w:rPr>
                <w:rFonts w:ascii="Times New Roman" w:hAnsi="Times New Roman"/>
                <w:sz w:val="24"/>
                <w:highlight w:val="darkGray"/>
              </w:rPr>
            </w:pPr>
            <w:r w:rsidRPr="00CF3211">
              <w:rPr>
                <w:rFonts w:ascii="Times New Roman" w:hAnsi="Times New Roman"/>
                <w:sz w:val="24"/>
                <w:highlight w:val="darkGray"/>
                <w:lang w:val="en-GB" w:eastAsia="es-ES_tradnl"/>
              </w:rPr>
              <w:t>0060</w:t>
            </w:r>
          </w:p>
        </w:tc>
        <w:tc>
          <w:tcPr>
            <w:tcW w:w="8010" w:type="dxa"/>
          </w:tcPr>
          <w:p w14:paraId="1B9FC6E5" w14:textId="77777777" w:rsidR="006B3866" w:rsidRPr="00CF3211" w:rsidRDefault="006B3866" w:rsidP="00816707">
            <w:pPr>
              <w:keepNext/>
              <w:autoSpaceDE w:val="0"/>
              <w:autoSpaceDN w:val="0"/>
              <w:adjustRightInd w:val="0"/>
              <w:spacing w:before="0" w:after="240"/>
              <w:jc w:val="left"/>
              <w:rPr>
                <w:rFonts w:ascii="Times New Roman" w:hAnsi="Times New Roman"/>
                <w:b/>
                <w:bCs/>
                <w:sz w:val="24"/>
                <w:u w:val="single"/>
              </w:rPr>
            </w:pPr>
            <w:r w:rsidRPr="00CF3211">
              <w:rPr>
                <w:rFonts w:ascii="Times New Roman" w:hAnsi="Times New Roman"/>
                <w:b/>
                <w:sz w:val="24"/>
                <w:u w:val="single"/>
              </w:rPr>
              <w:t>DC</w:t>
            </w:r>
          </w:p>
          <w:p w14:paraId="5B9DFB82" w14:textId="77777777" w:rsidR="006B3866" w:rsidRPr="00CF3211" w:rsidRDefault="006B3866" w:rsidP="29F3C040">
            <w:pPr>
              <w:autoSpaceDE w:val="0"/>
              <w:autoSpaceDN w:val="0"/>
              <w:adjustRightInd w:val="0"/>
              <w:spacing w:before="0" w:after="240"/>
              <w:jc w:val="left"/>
              <w:rPr>
                <w:rFonts w:ascii="Times New Roman" w:hAnsi="Times New Roman"/>
                <w:color w:val="000000" w:themeColor="text1"/>
                <w:sz w:val="24"/>
              </w:rPr>
            </w:pPr>
            <w:r w:rsidRPr="00CF3211">
              <w:rPr>
                <w:rFonts w:ascii="Times New Roman" w:hAnsi="Times New Roman"/>
                <w:color w:val="000000" w:themeColor="text1"/>
                <w:sz w:val="24"/>
              </w:rPr>
              <w:t>Składnik dotyczący dywidendy (DC) oblicza się zgodnie z art. 314 ust. 2 rozporządzenia (UE) nr 575/2013.</w:t>
            </w:r>
          </w:p>
        </w:tc>
      </w:tr>
    </w:tbl>
    <w:p w14:paraId="21F9BF35" w14:textId="58517957" w:rsidR="007E561D" w:rsidRPr="00CF3211" w:rsidRDefault="00FD54FC" w:rsidP="005D3C49">
      <w:pPr>
        <w:pStyle w:val="Instructionsberschrift2"/>
        <w:numPr>
          <w:ilvl w:val="1"/>
          <w:numId w:val="41"/>
        </w:numPr>
        <w:ind w:left="567" w:hanging="567"/>
        <w:rPr>
          <w:rFonts w:ascii="Times New Roman" w:hAnsi="Times New Roman" w:cs="Times New Roman"/>
          <w:sz w:val="24"/>
        </w:rPr>
      </w:pPr>
      <w:r w:rsidRPr="00CF3211">
        <w:rPr>
          <w:rFonts w:ascii="Times New Roman" w:hAnsi="Times New Roman"/>
          <w:sz w:val="24"/>
        </w:rPr>
        <w:lastRenderedPageBreak/>
        <w:t>Ryzyko operacyjne: Szczegółowe informacje na temat strat w ostatnim roku (OPR SZCZEGÓŁY)</w:t>
      </w:r>
      <w:bookmarkEnd w:id="56"/>
      <w:bookmarkEnd w:id="57"/>
    </w:p>
    <w:p w14:paraId="430B891B" w14:textId="4472DD48" w:rsidR="00FD54FC" w:rsidRPr="00CF3211"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CF3211">
        <w:rPr>
          <w:rFonts w:ascii="Times New Roman" w:hAnsi="Times New Roman"/>
          <w:sz w:val="24"/>
        </w:rPr>
        <w:t>Uwagi ogólne</w:t>
      </w:r>
      <w:bookmarkEnd w:id="61"/>
      <w:bookmarkEnd w:id="62"/>
    </w:p>
    <w:p w14:paraId="4AD0CC5E" w14:textId="39750429" w:rsidR="002871CE" w:rsidRPr="00CF3211" w:rsidRDefault="005C14B0" w:rsidP="00A768EA">
      <w:pPr>
        <w:pStyle w:val="InstructionsText2"/>
        <w:numPr>
          <w:ilvl w:val="0"/>
          <w:numId w:val="29"/>
        </w:numPr>
      </w:pPr>
      <w:bookmarkStart w:id="63" w:name="_Hlk152855791"/>
      <w:r w:rsidRPr="00CF3211">
        <w:t xml:space="preserve"> Wzór C 17.01 (OPR SZCZEGÓŁY 1) zawiera streszczenie informacji dotyczących strat brutto i odzyskanych należności odnotowanych przez instytucję w ostatnim roku według rodzajów zdarzeń i linii biznesowych, zgodnie z definicjami zawartymi w tabeli 1 i tabeli 2 w tej sekcji. Wzór C 17.02 (OPR SZCZEGÓŁY 2) zawiera szczegółowe informacje na temat największych zdarzeń straty w ostatnim roku. Należy uwzględniać wyłącznie zdarzenia, które powodują straty.</w:t>
      </w:r>
    </w:p>
    <w:p w14:paraId="2FD685B4" w14:textId="42F38B19" w:rsidR="00C30107" w:rsidRPr="00CF3211" w:rsidRDefault="00C30107" w:rsidP="00816707">
      <w:pPr>
        <w:pStyle w:val="InstructionsText2"/>
        <w:keepNext/>
        <w:numPr>
          <w:ilvl w:val="0"/>
          <w:numId w:val="0"/>
        </w:numPr>
      </w:pPr>
      <w:r w:rsidRPr="00CF3211">
        <w:t>Tabela 1:  Rodzaje zdarzeń ryzyka operacyjnego</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CF3211"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CF3211" w:rsidRDefault="00C30107" w:rsidP="00816707">
            <w:pPr>
              <w:keepNext/>
              <w:spacing w:before="60" w:after="60"/>
              <w:rPr>
                <w:rFonts w:ascii="Times New Roman" w:hAnsi="Times New Roman"/>
                <w:b/>
                <w:bCs/>
                <w:sz w:val="24"/>
              </w:rPr>
            </w:pPr>
            <w:r w:rsidRPr="00CF3211">
              <w:rPr>
                <w:rFonts w:ascii="Times New Roman" w:hAnsi="Times New Roman"/>
                <w:b/>
                <w:sz w:val="24"/>
              </w:rPr>
              <w:t>Kategoria rodzaju zdarzenia</w:t>
            </w:r>
          </w:p>
        </w:tc>
        <w:tc>
          <w:tcPr>
            <w:tcW w:w="6450" w:type="dxa"/>
            <w:tcMar>
              <w:top w:w="30" w:type="dxa"/>
              <w:left w:w="30" w:type="dxa"/>
              <w:bottom w:w="30" w:type="dxa"/>
              <w:right w:w="30" w:type="dxa"/>
            </w:tcMar>
          </w:tcPr>
          <w:p w14:paraId="2E0EB72D" w14:textId="77777777" w:rsidR="00C30107" w:rsidRPr="00CF3211" w:rsidRDefault="00C30107" w:rsidP="00816707">
            <w:pPr>
              <w:keepNext/>
              <w:spacing w:before="60" w:after="60"/>
              <w:rPr>
                <w:rFonts w:ascii="Times New Roman" w:hAnsi="Times New Roman"/>
                <w:b/>
                <w:bCs/>
                <w:sz w:val="24"/>
              </w:rPr>
            </w:pPr>
            <w:r w:rsidRPr="00CF3211">
              <w:rPr>
                <w:rFonts w:ascii="Times New Roman" w:hAnsi="Times New Roman"/>
                <w:b/>
                <w:sz w:val="24"/>
              </w:rPr>
              <w:t>Definicja</w:t>
            </w:r>
          </w:p>
        </w:tc>
      </w:tr>
      <w:tr w:rsidR="00C30107" w:rsidRPr="00CF3211"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CF3211" w:rsidRDefault="00C30107" w:rsidP="00816707">
            <w:pPr>
              <w:keepNext/>
              <w:spacing w:before="60" w:after="60"/>
              <w:rPr>
                <w:rFonts w:ascii="Times New Roman" w:hAnsi="Times New Roman"/>
                <w:sz w:val="24"/>
              </w:rPr>
            </w:pPr>
            <w:r w:rsidRPr="00CF3211">
              <w:rPr>
                <w:rFonts w:ascii="Times New Roman" w:hAnsi="Times New Roman"/>
                <w:sz w:val="24"/>
              </w:rPr>
              <w:t>Oszustwo wewnętrzne</w:t>
            </w:r>
          </w:p>
        </w:tc>
        <w:tc>
          <w:tcPr>
            <w:tcW w:w="6450" w:type="dxa"/>
            <w:tcMar>
              <w:top w:w="30" w:type="dxa"/>
              <w:left w:w="30" w:type="dxa"/>
              <w:bottom w:w="30" w:type="dxa"/>
              <w:right w:w="30" w:type="dxa"/>
            </w:tcMar>
          </w:tcPr>
          <w:p w14:paraId="1E631938" w14:textId="77777777" w:rsidR="00C30107" w:rsidRPr="00CF3211" w:rsidRDefault="00C30107" w:rsidP="00816707">
            <w:pPr>
              <w:keepNext/>
              <w:spacing w:before="60" w:after="60"/>
              <w:rPr>
                <w:rFonts w:ascii="Times New Roman" w:hAnsi="Times New Roman"/>
                <w:sz w:val="24"/>
              </w:rPr>
            </w:pPr>
            <w:r w:rsidRPr="00CF3211">
              <w:rPr>
                <w:rFonts w:ascii="Times New Roman" w:hAnsi="Times New Roman"/>
                <w:sz w:val="24"/>
              </w:rPr>
              <w:t>Straty spowodowane działaniami polegającymi na celowej defraudacji, sprzeniewierzeniu majątku lub obejściu regulacji, przepisów prawa lub przepisów wewnętrznych przedsiębiorstwa, z wyjątkiem zdarzeń związanych z różnorodnością lub dyskryminacją pracowników, które dotyczą co najmniej jednej osoby w ramach przedsiębiorstwa</w:t>
            </w:r>
          </w:p>
        </w:tc>
      </w:tr>
      <w:tr w:rsidR="00C30107" w:rsidRPr="00CF3211"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CF3211" w:rsidRDefault="00C30107">
            <w:pPr>
              <w:spacing w:before="60" w:after="60"/>
              <w:rPr>
                <w:rFonts w:ascii="Times New Roman" w:hAnsi="Times New Roman"/>
                <w:sz w:val="24"/>
              </w:rPr>
            </w:pPr>
            <w:r w:rsidRPr="00CF3211">
              <w:rPr>
                <w:rFonts w:ascii="Times New Roman" w:hAnsi="Times New Roman"/>
                <w:sz w:val="24"/>
              </w:rPr>
              <w:t>Oszustwo zewnętrzne</w:t>
            </w:r>
          </w:p>
        </w:tc>
        <w:tc>
          <w:tcPr>
            <w:tcW w:w="6450" w:type="dxa"/>
            <w:tcMar>
              <w:top w:w="30" w:type="dxa"/>
              <w:left w:w="30" w:type="dxa"/>
              <w:bottom w:w="30" w:type="dxa"/>
              <w:right w:w="30" w:type="dxa"/>
            </w:tcMar>
          </w:tcPr>
          <w:p w14:paraId="2E0CACFE" w14:textId="77777777" w:rsidR="00C30107" w:rsidRPr="00CF3211" w:rsidRDefault="00C30107" w:rsidP="29F3C040">
            <w:pPr>
              <w:spacing w:before="60" w:after="60"/>
              <w:rPr>
                <w:rFonts w:ascii="Times New Roman" w:hAnsi="Times New Roman"/>
                <w:sz w:val="24"/>
              </w:rPr>
            </w:pPr>
            <w:r w:rsidRPr="00CF3211">
              <w:rPr>
                <w:rFonts w:ascii="Times New Roman" w:hAnsi="Times New Roman"/>
                <w:sz w:val="24"/>
              </w:rPr>
              <w:t>Straty spowodowane działaniami polegającymi na celowej defraudacji, sprzeniewierzeniu majątku lub obejściu przepisów prawa przez osobę trzecią</w:t>
            </w:r>
          </w:p>
        </w:tc>
      </w:tr>
      <w:tr w:rsidR="00C30107" w:rsidRPr="00CF3211"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CF3211" w:rsidRDefault="00C30107">
            <w:pPr>
              <w:spacing w:before="60" w:after="60"/>
              <w:rPr>
                <w:rFonts w:ascii="Times New Roman" w:hAnsi="Times New Roman"/>
                <w:sz w:val="24"/>
              </w:rPr>
            </w:pPr>
            <w:r w:rsidRPr="00CF3211">
              <w:rPr>
                <w:rFonts w:ascii="Times New Roman" w:hAnsi="Times New Roman"/>
                <w:sz w:val="24"/>
              </w:rPr>
              <w:t>Zasady dotyczące zatrudnienia oraz bezpieczeństwo w miejscu pracy</w:t>
            </w:r>
          </w:p>
        </w:tc>
        <w:tc>
          <w:tcPr>
            <w:tcW w:w="6450" w:type="dxa"/>
            <w:tcMar>
              <w:top w:w="30" w:type="dxa"/>
              <w:left w:w="30" w:type="dxa"/>
              <w:bottom w:w="30" w:type="dxa"/>
              <w:right w:w="30" w:type="dxa"/>
            </w:tcMar>
          </w:tcPr>
          <w:p w14:paraId="63E67FC3" w14:textId="77777777" w:rsidR="00C30107" w:rsidRPr="00CF3211" w:rsidRDefault="00C30107">
            <w:pPr>
              <w:spacing w:before="60" w:after="60"/>
              <w:rPr>
                <w:rFonts w:ascii="Times New Roman" w:hAnsi="Times New Roman"/>
                <w:sz w:val="24"/>
              </w:rPr>
            </w:pPr>
            <w:r w:rsidRPr="00CF3211">
              <w:rPr>
                <w:rFonts w:ascii="Times New Roman" w:hAnsi="Times New Roman"/>
                <w:sz w:val="24"/>
              </w:rPr>
              <w:t>Straty powstałe na skutek działań niezgodnych z przepisami lub porozumieniami dotyczącymi zatrudnienia oraz bezpieczeństwa i higieny pracy, wynikające z wypłaty odszkodowań z tytułu uszkodzenia ciała lub zdarzeń związanych z nierównym traktowaniem lub dyskryminacją pracowników</w:t>
            </w:r>
          </w:p>
        </w:tc>
      </w:tr>
      <w:tr w:rsidR="00C30107" w:rsidRPr="00CF3211"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CF3211" w:rsidRDefault="00C30107">
            <w:pPr>
              <w:spacing w:before="60" w:after="60"/>
              <w:rPr>
                <w:rFonts w:ascii="Times New Roman" w:hAnsi="Times New Roman"/>
                <w:sz w:val="24"/>
              </w:rPr>
            </w:pPr>
            <w:r w:rsidRPr="00CF3211">
              <w:rPr>
                <w:rFonts w:ascii="Times New Roman" w:hAnsi="Times New Roman"/>
                <w:sz w:val="24"/>
              </w:rPr>
              <w:t>Klienci, produkty i normy prowadzenia działalności</w:t>
            </w:r>
          </w:p>
        </w:tc>
        <w:tc>
          <w:tcPr>
            <w:tcW w:w="6450" w:type="dxa"/>
            <w:tcMar>
              <w:top w:w="30" w:type="dxa"/>
              <w:left w:w="30" w:type="dxa"/>
              <w:bottom w:w="30" w:type="dxa"/>
              <w:right w:w="30" w:type="dxa"/>
            </w:tcMar>
          </w:tcPr>
          <w:p w14:paraId="232F6D15" w14:textId="77777777" w:rsidR="00C30107" w:rsidRPr="00CF3211" w:rsidRDefault="00C30107">
            <w:pPr>
              <w:spacing w:before="60" w:after="60"/>
              <w:rPr>
                <w:rFonts w:ascii="Times New Roman" w:hAnsi="Times New Roman"/>
                <w:sz w:val="24"/>
              </w:rPr>
            </w:pPr>
            <w:r w:rsidRPr="00CF3211">
              <w:rPr>
                <w:rFonts w:ascii="Times New Roman" w:hAnsi="Times New Roman"/>
                <w:sz w:val="24"/>
              </w:rPr>
              <w:t>Straty wynikające z niewywiązania się z obowiązków zawodowych wobec konkretnych klientów, będące skutkiem działań nieumyślnych lub zaniedbania (w tym wymogów powierniczych i wymogów dotyczących odpowiedniego zachowania) lub też związane z charakterem bądź strukturą produktu</w:t>
            </w:r>
          </w:p>
        </w:tc>
      </w:tr>
      <w:tr w:rsidR="00C30107" w:rsidRPr="00CF3211"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CF3211" w:rsidRDefault="00C30107">
            <w:pPr>
              <w:spacing w:before="60" w:after="60"/>
              <w:rPr>
                <w:rFonts w:ascii="Times New Roman" w:hAnsi="Times New Roman"/>
                <w:sz w:val="24"/>
              </w:rPr>
            </w:pPr>
            <w:r w:rsidRPr="00CF3211">
              <w:rPr>
                <w:rFonts w:ascii="Times New Roman" w:hAnsi="Times New Roman"/>
                <w:sz w:val="24"/>
              </w:rPr>
              <w:t>Szkody w rzeczowych aktywach trwałych</w:t>
            </w:r>
          </w:p>
        </w:tc>
        <w:tc>
          <w:tcPr>
            <w:tcW w:w="6450" w:type="dxa"/>
            <w:tcMar>
              <w:top w:w="30" w:type="dxa"/>
              <w:left w:w="30" w:type="dxa"/>
              <w:bottom w:w="30" w:type="dxa"/>
              <w:right w:w="30" w:type="dxa"/>
            </w:tcMar>
          </w:tcPr>
          <w:p w14:paraId="6071BCEC" w14:textId="77777777" w:rsidR="00C30107" w:rsidRPr="00CF3211" w:rsidRDefault="00C30107">
            <w:pPr>
              <w:spacing w:before="60" w:after="60"/>
              <w:rPr>
                <w:rFonts w:ascii="Times New Roman" w:hAnsi="Times New Roman"/>
                <w:sz w:val="24"/>
              </w:rPr>
            </w:pPr>
            <w:r w:rsidRPr="00CF3211">
              <w:rPr>
                <w:rFonts w:ascii="Times New Roman" w:hAnsi="Times New Roman"/>
                <w:sz w:val="24"/>
              </w:rPr>
              <w:t>Straty powstałe na skutek straty lub szkody w rzeczowych aktywach trwałych w wyniku klęski żywiołowej lub innych zdarzeń</w:t>
            </w:r>
          </w:p>
        </w:tc>
      </w:tr>
      <w:tr w:rsidR="00C30107" w:rsidRPr="00CF3211"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CF3211" w:rsidRDefault="00C30107">
            <w:pPr>
              <w:spacing w:before="60" w:after="60"/>
              <w:rPr>
                <w:rFonts w:ascii="Times New Roman" w:hAnsi="Times New Roman"/>
                <w:sz w:val="24"/>
              </w:rPr>
            </w:pPr>
            <w:r w:rsidRPr="00CF3211">
              <w:rPr>
                <w:rFonts w:ascii="Times New Roman" w:hAnsi="Times New Roman"/>
                <w:sz w:val="24"/>
              </w:rPr>
              <w:t>Zakłócenie działalności gospodarczej i awarie systemu</w:t>
            </w:r>
          </w:p>
        </w:tc>
        <w:tc>
          <w:tcPr>
            <w:tcW w:w="6450" w:type="dxa"/>
            <w:tcMar>
              <w:top w:w="30" w:type="dxa"/>
              <w:left w:w="30" w:type="dxa"/>
              <w:bottom w:w="30" w:type="dxa"/>
              <w:right w:w="30" w:type="dxa"/>
            </w:tcMar>
          </w:tcPr>
          <w:p w14:paraId="0552CE79" w14:textId="77777777" w:rsidR="00C30107" w:rsidRPr="00CF3211" w:rsidRDefault="00C30107">
            <w:pPr>
              <w:spacing w:before="60" w:after="60"/>
              <w:rPr>
                <w:rFonts w:ascii="Times New Roman" w:hAnsi="Times New Roman"/>
                <w:sz w:val="24"/>
              </w:rPr>
            </w:pPr>
            <w:r w:rsidRPr="00CF3211">
              <w:rPr>
                <w:rFonts w:ascii="Times New Roman" w:hAnsi="Times New Roman"/>
                <w:sz w:val="24"/>
              </w:rPr>
              <w:t>Straty powstałe na skutek zakłócenia działalności gospodarczej lub awarii systemu</w:t>
            </w:r>
          </w:p>
        </w:tc>
      </w:tr>
      <w:tr w:rsidR="00C30107" w:rsidRPr="00CF3211"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CF3211" w:rsidRDefault="00C30107">
            <w:pPr>
              <w:spacing w:before="60" w:after="60"/>
              <w:rPr>
                <w:rFonts w:ascii="Times New Roman" w:hAnsi="Times New Roman"/>
                <w:sz w:val="24"/>
              </w:rPr>
            </w:pPr>
            <w:r w:rsidRPr="00CF3211">
              <w:rPr>
                <w:rFonts w:ascii="Times New Roman" w:hAnsi="Times New Roman"/>
                <w:sz w:val="24"/>
              </w:rPr>
              <w:t>Wykonanie transakcji, dostawa i zarządzanie procesami</w:t>
            </w:r>
          </w:p>
        </w:tc>
        <w:tc>
          <w:tcPr>
            <w:tcW w:w="6450" w:type="dxa"/>
            <w:tcMar>
              <w:top w:w="30" w:type="dxa"/>
              <w:left w:w="30" w:type="dxa"/>
              <w:bottom w:w="30" w:type="dxa"/>
              <w:right w:w="30" w:type="dxa"/>
            </w:tcMar>
          </w:tcPr>
          <w:p w14:paraId="23B151D9" w14:textId="77777777" w:rsidR="00C30107" w:rsidRPr="00CF3211" w:rsidRDefault="00C30107">
            <w:pPr>
              <w:spacing w:before="60" w:after="60"/>
              <w:rPr>
                <w:rFonts w:ascii="Times New Roman" w:hAnsi="Times New Roman"/>
                <w:sz w:val="24"/>
              </w:rPr>
            </w:pPr>
            <w:r w:rsidRPr="00CF3211">
              <w:rPr>
                <w:rFonts w:ascii="Times New Roman" w:hAnsi="Times New Roman"/>
                <w:sz w:val="24"/>
              </w:rPr>
              <w:t>Straty powstałe na skutek nieprawidłowego rozliczenia transakcji lub wadliwego zarządzania procesami, oraz straty z tytułu stosunków z kontrahentami i sprzedawcami</w:t>
            </w:r>
          </w:p>
        </w:tc>
      </w:tr>
    </w:tbl>
    <w:p w14:paraId="18C5F03D" w14:textId="77777777" w:rsidR="00C30107" w:rsidRPr="00CF3211" w:rsidRDefault="00C30107" w:rsidP="00E434A1">
      <w:pPr>
        <w:pStyle w:val="InstructionsText2"/>
        <w:numPr>
          <w:ilvl w:val="0"/>
          <w:numId w:val="0"/>
        </w:numPr>
      </w:pPr>
    </w:p>
    <w:p w14:paraId="38E4F126" w14:textId="592D7E1F" w:rsidR="00C30107" w:rsidRPr="00CF3211" w:rsidRDefault="00C30107" w:rsidP="00816707">
      <w:pPr>
        <w:pStyle w:val="InstructionsText2"/>
        <w:keepNext/>
        <w:numPr>
          <w:ilvl w:val="0"/>
          <w:numId w:val="0"/>
        </w:numPr>
      </w:pPr>
      <w:r w:rsidRPr="00CF3211">
        <w:lastRenderedPageBreak/>
        <w:t>Tabela 2:  Linie biznesowe</w:t>
      </w:r>
    </w:p>
    <w:tbl>
      <w:tblPr>
        <w:tblW w:w="9136" w:type="dxa"/>
        <w:tblLayout w:type="fixed"/>
        <w:tblLook w:val="04A0" w:firstRow="1" w:lastRow="0" w:firstColumn="1" w:lastColumn="0" w:noHBand="0" w:noVBand="1"/>
      </w:tblPr>
      <w:tblGrid>
        <w:gridCol w:w="2400"/>
        <w:gridCol w:w="6736"/>
      </w:tblGrid>
      <w:tr w:rsidR="00105D77" w:rsidRPr="00CF3211"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CF3211" w:rsidRDefault="00105D77">
            <w:pPr>
              <w:spacing w:before="60" w:after="60"/>
              <w:rPr>
                <w:rFonts w:ascii="Times New Roman" w:hAnsi="Times New Roman"/>
                <w:b/>
                <w:bCs/>
                <w:sz w:val="24"/>
              </w:rPr>
            </w:pPr>
            <w:r w:rsidRPr="00CF3211">
              <w:rPr>
                <w:rFonts w:ascii="Times New Roman" w:hAnsi="Times New Roman"/>
                <w:b/>
                <w:sz w:val="24"/>
              </w:rPr>
              <w:t>Linia biznesowa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CF3211" w:rsidRDefault="00105D77">
            <w:pPr>
              <w:spacing w:before="60" w:after="60"/>
              <w:rPr>
                <w:rFonts w:ascii="Times New Roman" w:hAnsi="Times New Roman"/>
                <w:b/>
                <w:bCs/>
                <w:sz w:val="24"/>
              </w:rPr>
            </w:pPr>
            <w:r w:rsidRPr="00CF3211">
              <w:rPr>
                <w:rFonts w:ascii="Times New Roman" w:hAnsi="Times New Roman"/>
                <w:b/>
                <w:sz w:val="24"/>
              </w:rPr>
              <w:t>Wykaz rodzajów działalności</w:t>
            </w:r>
          </w:p>
        </w:tc>
      </w:tr>
      <w:tr w:rsidR="00105D77" w:rsidRPr="00CF3211"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CF3211" w:rsidRDefault="00105D77">
            <w:pPr>
              <w:spacing w:before="60" w:after="60"/>
              <w:rPr>
                <w:rFonts w:ascii="Times New Roman" w:hAnsi="Times New Roman"/>
                <w:sz w:val="24"/>
              </w:rPr>
            </w:pPr>
            <w:r w:rsidRPr="00CF3211">
              <w:rPr>
                <w:rFonts w:ascii="Times New Roman" w:hAnsi="Times New Roman"/>
                <w:sz w:val="24"/>
              </w:rPr>
              <w:t>Finansowanie przedsiębiorstw</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CF3211" w:rsidRDefault="00105D77">
            <w:pPr>
              <w:spacing w:before="60" w:after="60"/>
              <w:rPr>
                <w:rFonts w:ascii="Times New Roman" w:hAnsi="Times New Roman"/>
                <w:sz w:val="24"/>
              </w:rPr>
            </w:pPr>
            <w:r w:rsidRPr="00CF3211">
              <w:rPr>
                <w:rFonts w:ascii="Times New Roman" w:hAnsi="Times New Roman"/>
                <w:sz w:val="24"/>
              </w:rPr>
              <w:t>Gwarantowanie emisji instrumentów finansowych lub subemisja instrumentów finansowych z gwarancją przejęcia emisji</w:t>
            </w:r>
          </w:p>
          <w:p w14:paraId="2E81165F" w14:textId="77777777" w:rsidR="00105D77" w:rsidRPr="00CF3211" w:rsidRDefault="00105D77">
            <w:pPr>
              <w:spacing w:before="60" w:after="60"/>
              <w:rPr>
                <w:rFonts w:ascii="Times New Roman" w:hAnsi="Times New Roman"/>
                <w:sz w:val="24"/>
              </w:rPr>
            </w:pPr>
            <w:r w:rsidRPr="00CF3211">
              <w:rPr>
                <w:rFonts w:ascii="Times New Roman" w:hAnsi="Times New Roman"/>
                <w:sz w:val="24"/>
              </w:rPr>
              <w:t>Usługi związane z gwarantowaniem emisji</w:t>
            </w:r>
          </w:p>
          <w:p w14:paraId="294412EE" w14:textId="77777777" w:rsidR="00105D77" w:rsidRPr="00CF3211" w:rsidRDefault="00105D77">
            <w:pPr>
              <w:spacing w:before="60" w:after="60"/>
              <w:rPr>
                <w:rFonts w:ascii="Times New Roman" w:hAnsi="Times New Roman"/>
                <w:sz w:val="24"/>
              </w:rPr>
            </w:pPr>
            <w:r w:rsidRPr="00CF3211">
              <w:rPr>
                <w:rFonts w:ascii="Times New Roman" w:hAnsi="Times New Roman"/>
                <w:sz w:val="24"/>
              </w:rPr>
              <w:t>Doradztwo inwestycyjne</w:t>
            </w:r>
          </w:p>
          <w:p w14:paraId="3396F4D3" w14:textId="77777777" w:rsidR="00105D77" w:rsidRPr="00CF3211" w:rsidRDefault="00105D77">
            <w:pPr>
              <w:spacing w:before="60" w:after="60"/>
              <w:rPr>
                <w:rFonts w:ascii="Times New Roman" w:hAnsi="Times New Roman"/>
                <w:sz w:val="24"/>
              </w:rPr>
            </w:pPr>
            <w:r w:rsidRPr="00CF3211">
              <w:rPr>
                <w:rFonts w:ascii="Times New Roman" w:hAnsi="Times New Roman"/>
                <w:sz w:val="24"/>
              </w:rPr>
              <w:t>Doradztwo dla przedsiębiorstw dotyczące struktury kapitałowej, strategii branżowej i zagadnień pokrewnych oraz doradztwo i usługi w zakresie połączeń i nabywania przedsiębiorstw</w:t>
            </w:r>
          </w:p>
          <w:p w14:paraId="413B1D9E" w14:textId="77777777" w:rsidR="00105D77" w:rsidRPr="00CF3211" w:rsidRDefault="00105D77">
            <w:pPr>
              <w:spacing w:before="60" w:after="60"/>
              <w:rPr>
                <w:rFonts w:ascii="Times New Roman" w:hAnsi="Times New Roman"/>
                <w:sz w:val="24"/>
              </w:rPr>
            </w:pPr>
            <w:r w:rsidRPr="00CF3211">
              <w:rPr>
                <w:rFonts w:ascii="Times New Roman" w:hAnsi="Times New Roman"/>
                <w:sz w:val="24"/>
              </w:rPr>
              <w:t>Badania inwestycyjne i analiza finansowa oraz inne formy ogólnych zaleceń w sprawie transakcji związanych z instrumentami finansowymi</w:t>
            </w:r>
          </w:p>
        </w:tc>
      </w:tr>
      <w:tr w:rsidR="00105D77" w:rsidRPr="00CF3211"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CF3211" w:rsidRDefault="00105D77">
            <w:pPr>
              <w:spacing w:before="60" w:after="60"/>
              <w:rPr>
                <w:rFonts w:ascii="Times New Roman" w:hAnsi="Times New Roman"/>
                <w:sz w:val="24"/>
              </w:rPr>
            </w:pPr>
            <w:r w:rsidRPr="00CF3211">
              <w:rPr>
                <w:rFonts w:ascii="Times New Roman" w:hAnsi="Times New Roman"/>
                <w:sz w:val="24"/>
              </w:rPr>
              <w:t>Handel i sprzedaż</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CF3211" w:rsidRDefault="00105D77">
            <w:pPr>
              <w:spacing w:before="60" w:after="60"/>
              <w:rPr>
                <w:rFonts w:ascii="Times New Roman" w:hAnsi="Times New Roman"/>
                <w:sz w:val="24"/>
              </w:rPr>
            </w:pPr>
            <w:r w:rsidRPr="00CF3211">
              <w:rPr>
                <w:rFonts w:ascii="Times New Roman" w:hAnsi="Times New Roman"/>
                <w:sz w:val="24"/>
              </w:rPr>
              <w:t>Zawieranie transakcji na własny rachunek</w:t>
            </w:r>
          </w:p>
          <w:p w14:paraId="2C39E21A" w14:textId="77777777" w:rsidR="00105D77" w:rsidRPr="00CF3211" w:rsidRDefault="00105D77">
            <w:pPr>
              <w:spacing w:before="60" w:after="60"/>
              <w:rPr>
                <w:rFonts w:ascii="Times New Roman" w:hAnsi="Times New Roman"/>
                <w:sz w:val="24"/>
              </w:rPr>
            </w:pPr>
            <w:r w:rsidRPr="00CF3211">
              <w:rPr>
                <w:rFonts w:ascii="Times New Roman" w:hAnsi="Times New Roman"/>
                <w:sz w:val="24"/>
              </w:rPr>
              <w:t>Pośrednictwo na rynku pieniężnym</w:t>
            </w:r>
          </w:p>
          <w:p w14:paraId="43A3C940" w14:textId="77777777" w:rsidR="00105D77" w:rsidRPr="00CF3211" w:rsidRDefault="00105D77">
            <w:pPr>
              <w:spacing w:before="60" w:after="60"/>
              <w:rPr>
                <w:rFonts w:ascii="Times New Roman" w:hAnsi="Times New Roman"/>
                <w:sz w:val="24"/>
              </w:rPr>
            </w:pPr>
            <w:r w:rsidRPr="00CF3211">
              <w:rPr>
                <w:rFonts w:ascii="Times New Roman" w:hAnsi="Times New Roman"/>
                <w:sz w:val="24"/>
              </w:rPr>
              <w:t>Przyjmowanie i przekazywanie zleceń dotyczących jednego lub większej liczby instrumentów finansowych</w:t>
            </w:r>
          </w:p>
          <w:p w14:paraId="7D6C72DD" w14:textId="77777777" w:rsidR="00105D77" w:rsidRPr="00CF3211" w:rsidRDefault="00105D77">
            <w:pPr>
              <w:spacing w:before="60" w:after="60"/>
              <w:rPr>
                <w:rFonts w:ascii="Times New Roman" w:hAnsi="Times New Roman"/>
                <w:sz w:val="24"/>
              </w:rPr>
            </w:pPr>
            <w:r w:rsidRPr="00CF3211">
              <w:rPr>
                <w:rFonts w:ascii="Times New Roman" w:hAnsi="Times New Roman"/>
                <w:sz w:val="24"/>
              </w:rPr>
              <w:t>Wykonywanie zleceń w imieniu klientów</w:t>
            </w:r>
          </w:p>
          <w:p w14:paraId="447F8797" w14:textId="77777777" w:rsidR="00105D77" w:rsidRPr="00CF3211" w:rsidRDefault="00105D77">
            <w:pPr>
              <w:spacing w:before="60" w:after="60"/>
              <w:rPr>
                <w:rFonts w:ascii="Times New Roman" w:hAnsi="Times New Roman"/>
                <w:sz w:val="24"/>
              </w:rPr>
            </w:pPr>
            <w:r w:rsidRPr="00CF3211">
              <w:rPr>
                <w:rFonts w:ascii="Times New Roman" w:hAnsi="Times New Roman"/>
                <w:sz w:val="24"/>
              </w:rPr>
              <w:t>Subemisja instrumentów finansowych bez gwarancji przejęcia emisji</w:t>
            </w:r>
          </w:p>
          <w:p w14:paraId="6B8176B5" w14:textId="77777777" w:rsidR="00105D77" w:rsidRPr="00CF3211" w:rsidRDefault="00105D77">
            <w:pPr>
              <w:spacing w:before="60" w:after="60"/>
              <w:rPr>
                <w:rFonts w:ascii="Times New Roman" w:hAnsi="Times New Roman"/>
                <w:sz w:val="24"/>
              </w:rPr>
            </w:pPr>
            <w:r w:rsidRPr="00CF3211">
              <w:rPr>
                <w:rFonts w:ascii="Times New Roman" w:hAnsi="Times New Roman"/>
                <w:sz w:val="24"/>
              </w:rPr>
              <w:t>Obsługa wielostronnych platform obrotu</w:t>
            </w:r>
          </w:p>
        </w:tc>
      </w:tr>
      <w:tr w:rsidR="00105D77" w:rsidRPr="00CF3211"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CF3211" w:rsidRDefault="00105D77">
            <w:pPr>
              <w:spacing w:before="60" w:after="60"/>
              <w:rPr>
                <w:rFonts w:ascii="Times New Roman" w:hAnsi="Times New Roman"/>
                <w:sz w:val="24"/>
              </w:rPr>
            </w:pPr>
            <w:r w:rsidRPr="00CF3211">
              <w:rPr>
                <w:rFonts w:ascii="Times New Roman" w:hAnsi="Times New Roman"/>
                <w:sz w:val="24"/>
              </w:rPr>
              <w:t>Detaliczna działalność brokerska</w:t>
            </w:r>
          </w:p>
          <w:p w14:paraId="1644FF45" w14:textId="77777777" w:rsidR="00105D77" w:rsidRPr="00CF3211" w:rsidRDefault="00105D77">
            <w:pPr>
              <w:spacing w:before="60" w:after="60"/>
              <w:rPr>
                <w:rFonts w:ascii="Times New Roman" w:hAnsi="Times New Roman"/>
                <w:sz w:val="24"/>
              </w:rPr>
            </w:pPr>
            <w:r w:rsidRPr="00CF3211">
              <w:rPr>
                <w:rFonts w:ascii="Times New Roman" w:hAnsi="Times New Roman"/>
                <w:sz w:val="24"/>
              </w:rPr>
              <w:t>(obsługa osób fizycznych lub MŚP spełniających kryteria określone w art. 123 w odniesieniu do kategorii ekspozycji detalicznych)</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CF3211" w:rsidRDefault="00105D77">
            <w:pPr>
              <w:spacing w:before="60" w:after="60"/>
              <w:rPr>
                <w:rFonts w:ascii="Times New Roman" w:hAnsi="Times New Roman"/>
                <w:sz w:val="24"/>
              </w:rPr>
            </w:pPr>
            <w:r w:rsidRPr="00CF3211">
              <w:rPr>
                <w:rFonts w:ascii="Times New Roman" w:hAnsi="Times New Roman"/>
                <w:sz w:val="24"/>
              </w:rPr>
              <w:t>Przyjmowanie i przekazywanie zleceń dotyczących jednego lub większej liczby instrumentów finansowych</w:t>
            </w:r>
          </w:p>
          <w:p w14:paraId="0A298DA8" w14:textId="77777777" w:rsidR="00105D77" w:rsidRPr="00CF3211" w:rsidRDefault="00105D77">
            <w:pPr>
              <w:spacing w:before="60" w:after="60"/>
              <w:rPr>
                <w:rFonts w:ascii="Times New Roman" w:hAnsi="Times New Roman"/>
                <w:sz w:val="24"/>
              </w:rPr>
            </w:pPr>
            <w:r w:rsidRPr="00CF3211">
              <w:rPr>
                <w:rFonts w:ascii="Times New Roman" w:hAnsi="Times New Roman"/>
                <w:sz w:val="24"/>
              </w:rPr>
              <w:t>Wykonywanie zleceń w imieniu klientów</w:t>
            </w:r>
          </w:p>
          <w:p w14:paraId="772C1A67" w14:textId="77777777" w:rsidR="00105D77" w:rsidRPr="00CF3211" w:rsidRDefault="00105D77">
            <w:pPr>
              <w:spacing w:before="60" w:after="60"/>
              <w:rPr>
                <w:rFonts w:ascii="Times New Roman" w:hAnsi="Times New Roman"/>
                <w:sz w:val="24"/>
              </w:rPr>
            </w:pPr>
            <w:r w:rsidRPr="00CF3211">
              <w:rPr>
                <w:rFonts w:ascii="Times New Roman" w:hAnsi="Times New Roman"/>
                <w:sz w:val="24"/>
              </w:rPr>
              <w:t>Subemisja instrumentów finansowych bez gwarancji przejęcia emisji</w:t>
            </w:r>
          </w:p>
        </w:tc>
      </w:tr>
      <w:tr w:rsidR="00105D77" w:rsidRPr="00CF3211"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CF3211" w:rsidRDefault="00105D77">
            <w:pPr>
              <w:spacing w:before="60" w:after="60"/>
              <w:rPr>
                <w:rFonts w:ascii="Times New Roman" w:hAnsi="Times New Roman"/>
                <w:sz w:val="24"/>
              </w:rPr>
            </w:pPr>
            <w:r w:rsidRPr="00CF3211">
              <w:rPr>
                <w:rFonts w:ascii="Times New Roman" w:hAnsi="Times New Roman"/>
                <w:sz w:val="24"/>
              </w:rPr>
              <w:t>Bankowość komercyjna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CF3211" w:rsidRDefault="00105D77">
            <w:pPr>
              <w:spacing w:before="60" w:after="60"/>
              <w:rPr>
                <w:rFonts w:ascii="Times New Roman" w:hAnsi="Times New Roman"/>
                <w:sz w:val="24"/>
              </w:rPr>
            </w:pPr>
            <w:r w:rsidRPr="00CF3211">
              <w:rPr>
                <w:rFonts w:ascii="Times New Roman" w:hAnsi="Times New Roman"/>
                <w:sz w:val="24"/>
              </w:rPr>
              <w:t>Przyjmowanie depozytów i innych funduszy podlegających zwrotowi</w:t>
            </w:r>
          </w:p>
          <w:p w14:paraId="76F23BE8" w14:textId="77777777" w:rsidR="00105D77" w:rsidRPr="00CF3211" w:rsidRDefault="00105D77">
            <w:pPr>
              <w:spacing w:before="60" w:after="60"/>
              <w:rPr>
                <w:rFonts w:ascii="Times New Roman" w:hAnsi="Times New Roman"/>
                <w:sz w:val="24"/>
              </w:rPr>
            </w:pPr>
            <w:r w:rsidRPr="00CF3211">
              <w:rPr>
                <w:rFonts w:ascii="Times New Roman" w:hAnsi="Times New Roman"/>
                <w:sz w:val="24"/>
              </w:rPr>
              <w:t>Udzielanie kredytów</w:t>
            </w:r>
          </w:p>
          <w:p w14:paraId="45F13788" w14:textId="77777777" w:rsidR="00105D77" w:rsidRPr="00CF3211" w:rsidRDefault="00105D77">
            <w:pPr>
              <w:spacing w:before="60" w:after="60"/>
              <w:rPr>
                <w:rFonts w:ascii="Times New Roman" w:hAnsi="Times New Roman"/>
                <w:sz w:val="24"/>
              </w:rPr>
            </w:pPr>
            <w:r w:rsidRPr="00CF3211">
              <w:rPr>
                <w:rFonts w:ascii="Times New Roman" w:hAnsi="Times New Roman"/>
                <w:sz w:val="24"/>
              </w:rPr>
              <w:t>Leasing finansowy</w:t>
            </w:r>
          </w:p>
          <w:p w14:paraId="51EC26CF" w14:textId="77777777" w:rsidR="00105D77" w:rsidRPr="00CF3211" w:rsidRDefault="00105D77">
            <w:pPr>
              <w:spacing w:before="60" w:after="60"/>
              <w:rPr>
                <w:rFonts w:ascii="Times New Roman" w:hAnsi="Times New Roman"/>
                <w:sz w:val="24"/>
              </w:rPr>
            </w:pPr>
            <w:r w:rsidRPr="00CF3211">
              <w:rPr>
                <w:rFonts w:ascii="Times New Roman" w:hAnsi="Times New Roman"/>
                <w:sz w:val="24"/>
              </w:rPr>
              <w:t>Gwarancje i zobowiązania</w:t>
            </w:r>
          </w:p>
        </w:tc>
      </w:tr>
      <w:tr w:rsidR="00105D77" w:rsidRPr="00CF3211"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CF3211" w:rsidRDefault="00105D77">
            <w:pPr>
              <w:spacing w:before="60" w:after="60"/>
              <w:rPr>
                <w:rFonts w:ascii="Times New Roman" w:hAnsi="Times New Roman"/>
                <w:sz w:val="24"/>
              </w:rPr>
            </w:pPr>
            <w:r w:rsidRPr="00CF3211">
              <w:rPr>
                <w:rFonts w:ascii="Times New Roman" w:hAnsi="Times New Roman"/>
                <w:sz w:val="24"/>
              </w:rPr>
              <w:t>Bankowość detaliczna</w:t>
            </w:r>
          </w:p>
          <w:p w14:paraId="7CAFF922" w14:textId="77777777" w:rsidR="00105D77" w:rsidRPr="00CF3211" w:rsidRDefault="00105D77">
            <w:pPr>
              <w:spacing w:before="60" w:after="60"/>
              <w:rPr>
                <w:rFonts w:ascii="Times New Roman" w:hAnsi="Times New Roman"/>
                <w:sz w:val="24"/>
              </w:rPr>
            </w:pPr>
            <w:r w:rsidRPr="00CF3211">
              <w:rPr>
                <w:rFonts w:ascii="Times New Roman" w:hAnsi="Times New Roman"/>
                <w:sz w:val="24"/>
              </w:rPr>
              <w:t>(obsługa osób fizycznych lub MŚP spełniających kryteria określone w art. 123 w odniesieniu do kategorii ekspozycji detalicznych)</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CF3211" w:rsidRDefault="00105D77">
            <w:pPr>
              <w:spacing w:before="60" w:after="60"/>
              <w:rPr>
                <w:rFonts w:ascii="Times New Roman" w:hAnsi="Times New Roman"/>
                <w:sz w:val="24"/>
              </w:rPr>
            </w:pPr>
            <w:r w:rsidRPr="00CF3211">
              <w:rPr>
                <w:rFonts w:ascii="Times New Roman" w:hAnsi="Times New Roman"/>
                <w:sz w:val="24"/>
              </w:rPr>
              <w:t>Przyjmowanie depozytów i innych funduszy podlegających zwrotowi</w:t>
            </w:r>
          </w:p>
          <w:p w14:paraId="36AF04A5" w14:textId="77777777" w:rsidR="00105D77" w:rsidRPr="00CF3211" w:rsidRDefault="00105D77">
            <w:pPr>
              <w:spacing w:before="60" w:after="60"/>
              <w:rPr>
                <w:rFonts w:ascii="Times New Roman" w:hAnsi="Times New Roman"/>
                <w:sz w:val="24"/>
              </w:rPr>
            </w:pPr>
            <w:r w:rsidRPr="00CF3211">
              <w:rPr>
                <w:rFonts w:ascii="Times New Roman" w:hAnsi="Times New Roman"/>
                <w:sz w:val="24"/>
              </w:rPr>
              <w:t>Udzielanie kredytów</w:t>
            </w:r>
          </w:p>
          <w:p w14:paraId="7351F485" w14:textId="77777777" w:rsidR="00105D77" w:rsidRPr="00CF3211" w:rsidRDefault="00105D77">
            <w:pPr>
              <w:spacing w:before="60" w:after="60"/>
              <w:rPr>
                <w:rFonts w:ascii="Times New Roman" w:hAnsi="Times New Roman"/>
                <w:sz w:val="24"/>
              </w:rPr>
            </w:pPr>
            <w:r w:rsidRPr="00CF3211">
              <w:rPr>
                <w:rFonts w:ascii="Times New Roman" w:hAnsi="Times New Roman"/>
                <w:sz w:val="24"/>
              </w:rPr>
              <w:t>Leasing finansowy</w:t>
            </w:r>
          </w:p>
          <w:p w14:paraId="2A1E9691" w14:textId="77777777" w:rsidR="00105D77" w:rsidRPr="00CF3211" w:rsidRDefault="00105D77">
            <w:pPr>
              <w:spacing w:before="60" w:after="60"/>
              <w:rPr>
                <w:rFonts w:ascii="Times New Roman" w:hAnsi="Times New Roman"/>
                <w:sz w:val="24"/>
              </w:rPr>
            </w:pPr>
            <w:r w:rsidRPr="00CF3211">
              <w:rPr>
                <w:rFonts w:ascii="Times New Roman" w:hAnsi="Times New Roman"/>
                <w:sz w:val="24"/>
              </w:rPr>
              <w:t>Gwarancje i zobowiązania</w:t>
            </w:r>
          </w:p>
        </w:tc>
      </w:tr>
      <w:tr w:rsidR="00105D77" w:rsidRPr="00CF3211"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CF3211" w:rsidRDefault="00105D77">
            <w:pPr>
              <w:spacing w:before="60" w:after="60"/>
              <w:rPr>
                <w:rFonts w:ascii="Times New Roman" w:hAnsi="Times New Roman"/>
                <w:sz w:val="24"/>
              </w:rPr>
            </w:pPr>
            <w:r w:rsidRPr="00CF3211">
              <w:rPr>
                <w:rFonts w:ascii="Times New Roman" w:hAnsi="Times New Roman"/>
                <w:sz w:val="24"/>
              </w:rPr>
              <w:lastRenderedPageBreak/>
              <w:t>Płatności i rozliczenia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CF3211" w:rsidRDefault="00105D77">
            <w:pPr>
              <w:spacing w:before="60" w:after="60"/>
              <w:rPr>
                <w:rFonts w:ascii="Times New Roman" w:hAnsi="Times New Roman"/>
                <w:sz w:val="24"/>
              </w:rPr>
            </w:pPr>
            <w:r w:rsidRPr="00CF3211">
              <w:rPr>
                <w:rFonts w:ascii="Times New Roman" w:hAnsi="Times New Roman"/>
                <w:sz w:val="24"/>
              </w:rPr>
              <w:t>Usługi związane z transferem środków pieniężnych</w:t>
            </w:r>
          </w:p>
          <w:p w14:paraId="44972E69" w14:textId="77777777" w:rsidR="00105D77" w:rsidRPr="00CF3211" w:rsidRDefault="00105D77">
            <w:pPr>
              <w:spacing w:before="60" w:after="60"/>
              <w:rPr>
                <w:rFonts w:ascii="Times New Roman" w:hAnsi="Times New Roman"/>
                <w:sz w:val="24"/>
              </w:rPr>
            </w:pPr>
            <w:r w:rsidRPr="00CF3211">
              <w:rPr>
                <w:rFonts w:ascii="Times New Roman" w:hAnsi="Times New Roman"/>
                <w:sz w:val="24"/>
              </w:rPr>
              <w:t>Emitowanie instrumentów płatniczych i administrowanie nimi</w:t>
            </w:r>
          </w:p>
        </w:tc>
      </w:tr>
      <w:tr w:rsidR="00105D77" w:rsidRPr="00CF3211"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CF3211" w:rsidRDefault="00105D77">
            <w:pPr>
              <w:spacing w:before="60" w:after="60"/>
              <w:rPr>
                <w:rFonts w:ascii="Times New Roman" w:hAnsi="Times New Roman"/>
                <w:sz w:val="24"/>
              </w:rPr>
            </w:pPr>
            <w:r w:rsidRPr="00CF3211">
              <w:rPr>
                <w:rFonts w:ascii="Times New Roman" w:hAnsi="Times New Roman"/>
                <w:sz w:val="24"/>
              </w:rPr>
              <w:t>Usługi pośrednictwa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CF3211" w:rsidRDefault="00105D77">
            <w:pPr>
              <w:spacing w:before="60" w:after="60"/>
              <w:rPr>
                <w:rFonts w:ascii="Times New Roman" w:hAnsi="Times New Roman"/>
                <w:sz w:val="24"/>
              </w:rPr>
            </w:pPr>
            <w:r w:rsidRPr="00CF3211">
              <w:rPr>
                <w:rFonts w:ascii="Times New Roman" w:hAnsi="Times New Roman"/>
                <w:sz w:val="24"/>
              </w:rPr>
              <w:t>Przechowywanie instrumentów finansowych i administrowanie nimi na rzecz klientów, w tym usługi powiernicze i usługi pokrewne, takie jak zarządzanie gotówką/zabezpieczeniem.</w:t>
            </w:r>
          </w:p>
        </w:tc>
      </w:tr>
      <w:tr w:rsidR="00105D77" w:rsidRPr="00CF3211"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CF3211" w:rsidRDefault="00105D77">
            <w:pPr>
              <w:spacing w:before="60" w:after="60"/>
              <w:rPr>
                <w:rFonts w:ascii="Times New Roman" w:hAnsi="Times New Roman"/>
                <w:sz w:val="24"/>
              </w:rPr>
            </w:pPr>
            <w:r w:rsidRPr="00CF3211">
              <w:rPr>
                <w:rFonts w:ascii="Times New Roman" w:hAnsi="Times New Roman"/>
                <w:sz w:val="24"/>
              </w:rPr>
              <w:t>Zarządzanie aktywami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CF3211" w:rsidRDefault="00105D77">
            <w:pPr>
              <w:spacing w:before="60" w:after="60"/>
              <w:rPr>
                <w:rFonts w:ascii="Times New Roman" w:hAnsi="Times New Roman"/>
                <w:sz w:val="24"/>
              </w:rPr>
            </w:pPr>
            <w:r w:rsidRPr="00CF3211">
              <w:rPr>
                <w:rFonts w:ascii="Times New Roman" w:hAnsi="Times New Roman"/>
                <w:sz w:val="24"/>
              </w:rPr>
              <w:t>Zarządzanie portfelem</w:t>
            </w:r>
          </w:p>
          <w:p w14:paraId="1153DFEB" w14:textId="77777777" w:rsidR="00105D77" w:rsidRPr="00CF3211" w:rsidRDefault="00105D77">
            <w:pPr>
              <w:spacing w:before="60" w:after="60"/>
              <w:rPr>
                <w:rFonts w:ascii="Times New Roman" w:hAnsi="Times New Roman"/>
                <w:sz w:val="24"/>
              </w:rPr>
            </w:pPr>
            <w:r w:rsidRPr="00CF3211">
              <w:rPr>
                <w:rFonts w:ascii="Times New Roman" w:hAnsi="Times New Roman"/>
                <w:sz w:val="24"/>
              </w:rPr>
              <w:t>Zarządzanie UCITS</w:t>
            </w:r>
          </w:p>
          <w:p w14:paraId="59C1F470" w14:textId="77777777" w:rsidR="00105D77" w:rsidRPr="00CF3211" w:rsidRDefault="00105D77">
            <w:pPr>
              <w:spacing w:before="60" w:after="60"/>
              <w:rPr>
                <w:rFonts w:ascii="Times New Roman" w:hAnsi="Times New Roman"/>
                <w:sz w:val="24"/>
              </w:rPr>
            </w:pPr>
            <w:r w:rsidRPr="00CF3211">
              <w:rPr>
                <w:rFonts w:ascii="Times New Roman" w:hAnsi="Times New Roman"/>
                <w:sz w:val="24"/>
              </w:rPr>
              <w:t>Inne formy zarządzania aktywami</w:t>
            </w:r>
          </w:p>
        </w:tc>
      </w:tr>
      <w:tr w:rsidR="00105D77" w:rsidRPr="00CF3211"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CF3211" w:rsidRDefault="00105D77">
            <w:pPr>
              <w:spacing w:before="60" w:after="60"/>
              <w:rPr>
                <w:rFonts w:ascii="Times New Roman" w:hAnsi="Times New Roman"/>
                <w:color w:val="333333"/>
                <w:sz w:val="24"/>
              </w:rPr>
            </w:pPr>
            <w:r w:rsidRPr="00CF3211">
              <w:rPr>
                <w:rFonts w:ascii="Times New Roman" w:hAnsi="Times New Roman"/>
                <w:color w:val="333333"/>
                <w:sz w:val="24"/>
              </w:rPr>
              <w:t>Pozycje korporacyjne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CF3211" w:rsidRDefault="00105D77">
            <w:pPr>
              <w:spacing w:before="60" w:after="60"/>
              <w:rPr>
                <w:rFonts w:ascii="Times New Roman" w:eastAsia="Verdana" w:hAnsi="Times New Roman"/>
                <w:sz w:val="24"/>
              </w:rPr>
            </w:pPr>
            <w:r w:rsidRPr="00CF3211">
              <w:rPr>
                <w:rFonts w:ascii="Times New Roman" w:hAnsi="Times New Roman"/>
                <w:sz w:val="24"/>
              </w:rPr>
              <w:t xml:space="preserve">Zdarzenia straty, które mają wpływ na całą instytucję i nie są wymienione w powyższych kategoriach. </w:t>
            </w:r>
          </w:p>
        </w:tc>
      </w:tr>
    </w:tbl>
    <w:p w14:paraId="5EFFCA85" w14:textId="77777777" w:rsidR="00C30107" w:rsidRPr="00CF3211" w:rsidRDefault="00C30107" w:rsidP="00E434A1">
      <w:pPr>
        <w:pStyle w:val="InstructionsText2"/>
        <w:numPr>
          <w:ilvl w:val="0"/>
          <w:numId w:val="0"/>
        </w:numPr>
      </w:pPr>
    </w:p>
    <w:p w14:paraId="3089C09D" w14:textId="77777777" w:rsidR="00C30107" w:rsidRPr="00CF3211" w:rsidRDefault="00C30107" w:rsidP="00E434A1">
      <w:pPr>
        <w:pStyle w:val="InstructionsText2"/>
        <w:numPr>
          <w:ilvl w:val="0"/>
          <w:numId w:val="0"/>
        </w:numPr>
      </w:pPr>
    </w:p>
    <w:bookmarkEnd w:id="63"/>
    <w:p w14:paraId="504CA18E" w14:textId="173B7075" w:rsidR="00FD54FC" w:rsidRPr="00CF3211" w:rsidRDefault="008F3052" w:rsidP="3B06A01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143</w:t>
      </w:r>
      <w:r w:rsidRPr="00CF3211">
        <w:rPr>
          <w:rStyle w:val="DNEx2"/>
        </w:rPr>
        <w:fldChar w:fldCharType="end"/>
      </w:r>
      <w:r w:rsidRPr="00CF3211">
        <w:rPr>
          <w:rStyle w:val="DNEx2"/>
        </w:rPr>
        <w:t xml:space="preserve">. </w:t>
      </w:r>
      <w:r w:rsidRPr="00CF3211">
        <w:t>Strat wynikłych z ryzyka operacyjnego, związanych z ryzykiem kredytowym, które są uwzględnione w kwocie ekspozycji ważonej ryzykiem z tytułu ryzyka kredytowego (graniczne zdarzenia ryzyka operacyjnego związane z kredytami), nie uwzględnia się ani we wzorze C 17.01, ani we wzorze C 17.02, zgodnie z art. 317 ust. 5 rozporządzenia (UE) nr 575/2013.</w:t>
      </w:r>
    </w:p>
    <w:p w14:paraId="26DEA8B1" w14:textId="414C5450"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144</w:t>
      </w:r>
      <w:r w:rsidRPr="00CF3211">
        <w:rPr>
          <w:rStyle w:val="DNEx2"/>
        </w:rPr>
        <w:fldChar w:fldCharType="end"/>
      </w:r>
      <w:r w:rsidRPr="00CF3211">
        <w:rPr>
          <w:rStyle w:val="DNEx2"/>
        </w:rPr>
        <w:t xml:space="preserve">. </w:t>
      </w:r>
      <w:r w:rsidRPr="00CF3211">
        <w:t>[puste]</w:t>
      </w:r>
    </w:p>
    <w:p w14:paraId="46FA5B8D" w14:textId="284B4DDE"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145</w:t>
      </w:r>
      <w:r w:rsidRPr="00CF3211">
        <w:rPr>
          <w:rStyle w:val="DNEx2"/>
        </w:rPr>
        <w:fldChar w:fldCharType="end"/>
      </w:r>
      <w:r w:rsidRPr="00CF3211">
        <w:rPr>
          <w:rStyle w:val="DNEx2"/>
        </w:rPr>
        <w:t xml:space="preserve">. </w:t>
      </w:r>
      <w:r w:rsidRPr="00CF3211">
        <w:t>„Strata brutto” oznacza stratę – o której mowa w art. 318 ust. 1 rozporządzenia (UE) nr 575/2013 – wynikłą ze zdarzenia ryzyka operacyjnego przed odzyskaniem jakichkolwiek należności, bez uszczerbku dla „szybko odzyskanych zdarzeń straty” zdefiniowanych poniżej.</w:t>
      </w:r>
    </w:p>
    <w:p w14:paraId="0D97147B" w14:textId="7F3E3213"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146</w:t>
      </w:r>
      <w:r w:rsidRPr="00CF3211">
        <w:rPr>
          <w:rStyle w:val="DNEx2"/>
        </w:rPr>
        <w:fldChar w:fldCharType="end"/>
      </w:r>
      <w:r w:rsidRPr="00CF3211">
        <w:rPr>
          <w:rStyle w:val="DNEx2"/>
        </w:rPr>
        <w:t xml:space="preserve">. </w:t>
      </w:r>
      <w:r w:rsidRPr="00CF3211">
        <w:t>„Kwota odzyskana” oznacza – zgodnie z art. 318 ust. 1 – co najmniej jedno niezależne zdarzenie powiązane z pierwotnym zdarzeniem ryzyka operacyjnego, odrębne w czasie, w ramach którego od osoby trzeciej otrzymano środki lub wpływy korzyści ekonomicznych.</w:t>
      </w:r>
    </w:p>
    <w:p w14:paraId="77F96781" w14:textId="7AAE69F6" w:rsidR="00FD54FC" w:rsidRPr="00CF3211" w:rsidRDefault="00E434A1"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147</w:t>
      </w:r>
      <w:r w:rsidRPr="00CF3211">
        <w:rPr>
          <w:rStyle w:val="DNEx2"/>
        </w:rPr>
        <w:fldChar w:fldCharType="end"/>
      </w:r>
      <w:r w:rsidRPr="00CF3211">
        <w:rPr>
          <w:rStyle w:val="DNEx2"/>
        </w:rPr>
        <w:t xml:space="preserve">. </w:t>
      </w:r>
      <w:r w:rsidRPr="00CF3211">
        <w:t>„Szybko odzyskane zdarzenia straty” oznaczają zdarzenia ryzyka operacyjnego prowadzące do powstania strat, które są częściowo lub w pełni odzyskiwane w terminie pięciu dni roboczych. W przypadku szybko odzyskanego zdarzenia straty jedynie część straty, która nie została w pełni odzyskana (tzn. strata netto po częściowym szybkim odzyskaniu należności), ujmuje się w definicji strat brutto. W związku z tym zdarzeń straty prowadzących do strat, które są w pełni odzyskiwane w terminie pięciu dni roboczych, nie ujmuje się w definicji strat brutto, ani nie są one objęte sprawozdawczością we wzorze OPR SZCZEGÓŁY.</w:t>
      </w:r>
    </w:p>
    <w:p w14:paraId="3604C23D" w14:textId="1024002D"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148</w:t>
      </w:r>
      <w:r w:rsidRPr="00CF3211">
        <w:rPr>
          <w:rStyle w:val="DNEx2"/>
        </w:rPr>
        <w:fldChar w:fldCharType="end"/>
      </w:r>
      <w:r w:rsidRPr="00CF3211">
        <w:rPr>
          <w:rStyle w:val="DNEx2"/>
        </w:rPr>
        <w:t xml:space="preserve">. </w:t>
      </w:r>
      <w:r w:rsidRPr="00CF3211">
        <w:t>„Data rozliczenia” oznacza datę pierwszego ujęcia straty lub rezerwy w rachunku zysków i strat w odniesieniu do straty wynikłej z ryzyka operacyjnego, o której mowa w art. 317 ust. 4 lit. a) rozporządzenia (UE) nr 575/2013. Data ta jest późniejsza od „daty zdarzenia” (tj. daty wystąpienia lub rozpoczęcia zdarzenia ryzyka operacyjnego) i „daty wykrycia” (tj. daty, kiedy instytucja dowiedziała się o zdarzeniu ryzyka operacyjnego).</w:t>
      </w:r>
    </w:p>
    <w:p w14:paraId="6F9C7A18" w14:textId="502770EC" w:rsidR="00FD54FC" w:rsidRPr="00CF3211" w:rsidRDefault="00E434A1" w:rsidP="00E434A1">
      <w:pPr>
        <w:pStyle w:val="InstructionsText2"/>
        <w:numPr>
          <w:ilvl w:val="0"/>
          <w:numId w:val="0"/>
        </w:numPr>
      </w:pPr>
      <w:r w:rsidRPr="00CF3211">
        <w:rPr>
          <w:rStyle w:val="DNEx2"/>
        </w:rPr>
        <w:lastRenderedPageBreak/>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149</w:t>
      </w:r>
      <w:r w:rsidRPr="00CF3211">
        <w:rPr>
          <w:rStyle w:val="DNEx2"/>
        </w:rPr>
        <w:fldChar w:fldCharType="end"/>
      </w:r>
      <w:r w:rsidRPr="00CF3211">
        <w:rPr>
          <w:rStyle w:val="DNEx2"/>
        </w:rPr>
        <w:t xml:space="preserve">. </w:t>
      </w:r>
      <w:r w:rsidRPr="00CF3211">
        <w:t>Straty wynikłe ze zwykłego zdarzenia ryzyka operacyjnego lub z wielu zdarzeń powiązanych z pierwotnym zdarzeniem ryzyka operacyjnego generującym zdarzenia lub straty („zdarzenie generujące”) są sumowane w celu obliczenia progu na potrzeby zgłoszenia. W przypadku gdy całkowita kwota netto obliczona za okres 10 lat przekracza próg, straty i korekty powinny być zgłaszane po uwzględnieniu wpływu rachunkowego, zgodnie z art. 317 ust. 3 lit. c) i art. 318 ust. 1 rozporządzenia (UE) nr 575/2013, nawet jeśli wpływ ten w danym okresie może być niższy od progu.</w:t>
      </w:r>
    </w:p>
    <w:p w14:paraId="13FA59F7" w14:textId="1423FEE1"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150</w:t>
      </w:r>
      <w:r w:rsidRPr="00CF3211">
        <w:rPr>
          <w:rStyle w:val="DNEx2"/>
        </w:rPr>
        <w:fldChar w:fldCharType="end"/>
      </w:r>
      <w:r w:rsidRPr="00CF3211">
        <w:rPr>
          <w:rStyle w:val="DNEx2"/>
        </w:rPr>
        <w:t xml:space="preserve">. </w:t>
      </w:r>
      <w:r w:rsidRPr="00CF3211">
        <w:t>Dane liczbowe przekazywane w czerwcu danego roku są danymi przejściowymi, podczas gdy ostateczne dane liczbowe zgłaszane są w grudniu. Dane liczbowe przekazywane w czerwcu mają zatem sześciomiesięczny okres odniesienia (tj. od dnia 1 stycznia do dnia 30 czerwca roku kalendarzowego), a dane liczbowe przekazywane w grudniu – dwunastomiesięczny okres odniesienia (tj. od dnia 1 stycznia do dnia 31 grudnia roku kalendarzowego). Zarówno w przypadku danych przekazywanych w czerwcu, jak i danych przekazywanych w grudniu „poprzednie sprawozdawcze okresy odniesienia” oznaczają wszystkie sprawozdawcze okresy odniesienia do okresu upływającego z końcem poprzedzającego roku kalendarzowego włącznie.</w:t>
      </w:r>
    </w:p>
    <w:p w14:paraId="065A1906" w14:textId="0BAA0889" w:rsidR="00FD54FC" w:rsidRPr="00CF3211"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CF3211">
        <w:rPr>
          <w:rFonts w:ascii="Times New Roman" w:hAnsi="Times New Roman"/>
          <w:sz w:val="24"/>
        </w:rPr>
        <w:t>C 17.01: Ryzyko operacyjne straty i odzyskane należności według linii biznesowych i rodzajów zdarzeń straty w ostatnim roku (OPR SZCZEGÓŁY 1)</w:t>
      </w:r>
      <w:bookmarkEnd w:id="64"/>
      <w:bookmarkEnd w:id="65"/>
    </w:p>
    <w:p w14:paraId="497EA8D0" w14:textId="05AB7FBB" w:rsidR="00FD54FC" w:rsidRPr="00CF3211"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CF3211">
        <w:rPr>
          <w:rFonts w:ascii="Times New Roman" w:hAnsi="Times New Roman"/>
          <w:sz w:val="24"/>
        </w:rPr>
        <w:t>Uwagi ogólne</w:t>
      </w:r>
      <w:bookmarkEnd w:id="66"/>
      <w:bookmarkEnd w:id="67"/>
    </w:p>
    <w:p w14:paraId="1B1EFECB" w14:textId="631AA582" w:rsidR="00FD54FC" w:rsidRPr="00CF3211" w:rsidRDefault="00E434A1"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151</w:t>
      </w:r>
      <w:r w:rsidRPr="00CF3211">
        <w:rPr>
          <w:rStyle w:val="DNEx2"/>
        </w:rPr>
        <w:fldChar w:fldCharType="end"/>
      </w:r>
      <w:r w:rsidRPr="00CF3211">
        <w:rPr>
          <w:rStyle w:val="DNEx2"/>
        </w:rPr>
        <w:t xml:space="preserve"> </w:t>
      </w:r>
      <w:r w:rsidRPr="00CF3211">
        <w:t>Wzór C 17.01 zawiera streszczenie informacji dotyczących strat i odzyskanych należności, powyżej progów wewnętrznych, odnotowanych przez instytucję w ostatnim roku według rodzajów zdarzeń i linii biznesowych zgodnie z definicjami zawartymi w tabeli 1 i tabeli 2 w tej sekcji. Możliwe jest rozłożenie strat odpowiadających jednemu zdarzeniu straty na kilka linii biznesowych.</w:t>
      </w:r>
    </w:p>
    <w:p w14:paraId="0F217350" w14:textId="104C538F"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152</w:t>
      </w:r>
      <w:r w:rsidRPr="00CF3211">
        <w:rPr>
          <w:rStyle w:val="DNEx2"/>
        </w:rPr>
        <w:fldChar w:fldCharType="end"/>
      </w:r>
      <w:r w:rsidRPr="00CF3211">
        <w:rPr>
          <w:rStyle w:val="DNEx2"/>
        </w:rPr>
        <w:t xml:space="preserve">. </w:t>
      </w:r>
      <w:r w:rsidRPr="00CF3211">
        <w:t>W kolumnach przedstawiono różne rodzaje zdarzeń straty i sumy łączne w odniesieniu do każdej linii biznesowej wraz z pozycją uzupełniającą, w której wskazano najniższy wewnętrzny próg zastosowany przy gromadzeniu danych o stratach, podając w ramach każdej linii biznesowej najniższy i najwyższy próg, w przypadku gdy istnieje więcej niż jeden.</w:t>
      </w:r>
    </w:p>
    <w:p w14:paraId="11517512" w14:textId="76CAEDF3"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153</w:t>
      </w:r>
      <w:r w:rsidRPr="00CF3211">
        <w:rPr>
          <w:rStyle w:val="DNEx2"/>
        </w:rPr>
        <w:fldChar w:fldCharType="end"/>
      </w:r>
      <w:r w:rsidRPr="00CF3211">
        <w:rPr>
          <w:rStyle w:val="DNEx2"/>
        </w:rPr>
        <w:t xml:space="preserve">. </w:t>
      </w:r>
      <w:r w:rsidRPr="00CF3211">
        <w:t>W wierszach przedstawia się linie biznesowe, a w ramach każdej linii biznesowej informacje dotyczące liczby zdarzeń straty (nowe zdarzenia), kwoty strat brutto (nowe zdarzenia), liczby zdarzeń straty objętych korektami strat, korekt strat dotyczących poprzednich okresów sprawozdawczych, maksymalnej pojedynczej straty, sumy pięciu największych strat oraz informacje dotyczące całkowitych odzyskanych należności (bezpośrednio odzyskane należności oraz należności odzyskane z ubezpieczenia i innych mechanizmów transferu ryzyka).</w:t>
      </w:r>
    </w:p>
    <w:p w14:paraId="01C6C8D7" w14:textId="1A1609D7" w:rsidR="008E3F40"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154</w:t>
      </w:r>
      <w:r w:rsidRPr="00CF3211">
        <w:rPr>
          <w:rStyle w:val="DNEx2"/>
        </w:rPr>
        <w:fldChar w:fldCharType="end"/>
      </w:r>
      <w:r w:rsidRPr="00CF3211">
        <w:rPr>
          <w:rStyle w:val="DNEx2"/>
        </w:rPr>
        <w:t xml:space="preserve">. </w:t>
      </w:r>
      <w:r w:rsidRPr="00CF3211">
        <w:t>W odniesieniu do „linii biznesowych razem” dane dotyczące liczby zdarzeń straty i kwoty strat brutto wymagane są również w odniesieniu do niektórych przedziałów ustalonych na podstawie określonych progów, tj. 10 000, 20 000, 100 000 oraz 1 000 000. Progi te określone są w EUR i są uwzględnione do celów porównywalności strat zgłaszanych przez instytucje. Progi te nie są zatem koniecznie związane z progami minimalnych strat stosowanymi do celów gromadzenia wewnętrznych danych dotyczących strat, które są zgłaszane w innej sekcji wzoru.</w:t>
      </w:r>
    </w:p>
    <w:p w14:paraId="66F6BC90" w14:textId="0130F6E9" w:rsidR="008A1E95" w:rsidRPr="00CF3211" w:rsidRDefault="006B71D2" w:rsidP="008E3C30">
      <w:pPr>
        <w:pStyle w:val="InstructionsText2"/>
        <w:numPr>
          <w:ilvl w:val="0"/>
          <w:numId w:val="0"/>
        </w:numPr>
      </w:pPr>
      <w:r w:rsidRPr="00CF3211">
        <w:rPr>
          <w:rStyle w:val="DNEx2"/>
        </w:rPr>
        <w:t xml:space="preserve">154a. </w:t>
      </w:r>
      <w:r w:rsidRPr="00CF3211">
        <w:t>Odzyskane straty należy zgłaszać ze znakiem dodatnim.</w:t>
      </w:r>
    </w:p>
    <w:p w14:paraId="31AE8FCD" w14:textId="77777777" w:rsidR="008A1E95" w:rsidRPr="00CF3211" w:rsidRDefault="008A1E95" w:rsidP="00E434A1">
      <w:pPr>
        <w:pStyle w:val="InstructionsText2"/>
        <w:numPr>
          <w:ilvl w:val="0"/>
          <w:numId w:val="0"/>
        </w:numPr>
      </w:pPr>
    </w:p>
    <w:p w14:paraId="3EEEA3D5" w14:textId="61AFA838" w:rsidR="00FD54FC" w:rsidRPr="00CF3211"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CF3211">
        <w:rPr>
          <w:rFonts w:ascii="Times New Roman" w:hAnsi="Times New Roman"/>
          <w:sz w:val="24"/>
        </w:rPr>
        <w:lastRenderedPageBreak/>
        <w:t>Instrukcje dotyczące poszczególnych pozycji</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CF3211" w14:paraId="5673A92F" w14:textId="77777777" w:rsidTr="3B06A011">
        <w:trPr>
          <w:trHeight w:val="576"/>
        </w:trPr>
        <w:tc>
          <w:tcPr>
            <w:tcW w:w="9180" w:type="dxa"/>
            <w:gridSpan w:val="2"/>
            <w:shd w:val="clear" w:color="auto" w:fill="CCCCCC"/>
          </w:tcPr>
          <w:p w14:paraId="64100A9A" w14:textId="77777777" w:rsidR="00FD54FC" w:rsidRPr="00CF3211" w:rsidRDefault="00FD54FC" w:rsidP="005D3C49">
            <w:pPr>
              <w:keepNext/>
              <w:autoSpaceDE w:val="0"/>
              <w:autoSpaceDN w:val="0"/>
              <w:adjustRightInd w:val="0"/>
              <w:spacing w:after="0"/>
              <w:rPr>
                <w:rFonts w:ascii="Times New Roman" w:hAnsi="Times New Roman"/>
                <w:b/>
                <w:bCs/>
                <w:sz w:val="24"/>
              </w:rPr>
            </w:pPr>
            <w:r w:rsidRPr="00CF3211">
              <w:rPr>
                <w:rFonts w:ascii="Times New Roman" w:hAnsi="Times New Roman"/>
                <w:b/>
                <w:sz w:val="24"/>
              </w:rPr>
              <w:t>Kolumny</w:t>
            </w:r>
          </w:p>
        </w:tc>
      </w:tr>
      <w:tr w:rsidR="00FD54FC" w:rsidRPr="00CF3211" w14:paraId="66F8475E" w14:textId="77777777" w:rsidTr="3B06A011">
        <w:tc>
          <w:tcPr>
            <w:tcW w:w="985" w:type="dxa"/>
          </w:tcPr>
          <w:p w14:paraId="2E2E57DA" w14:textId="77777777" w:rsidR="00FD54FC" w:rsidRPr="00CF3211" w:rsidRDefault="00C93FC2" w:rsidP="000F70EC">
            <w:pPr>
              <w:autoSpaceDE w:val="0"/>
              <w:autoSpaceDN w:val="0"/>
              <w:adjustRightInd w:val="0"/>
              <w:spacing w:before="0" w:after="0"/>
              <w:rPr>
                <w:rFonts w:ascii="Times New Roman" w:hAnsi="Times New Roman"/>
                <w:bCs/>
                <w:sz w:val="24"/>
              </w:rPr>
            </w:pPr>
            <w:r w:rsidRPr="00CF3211">
              <w:rPr>
                <w:rFonts w:ascii="Times New Roman" w:hAnsi="Times New Roman"/>
                <w:sz w:val="24"/>
                <w:lang w:eastAsia="nl-BE"/>
              </w:rPr>
              <w:t>0010-0070</w:t>
            </w:r>
          </w:p>
        </w:tc>
        <w:tc>
          <w:tcPr>
            <w:tcW w:w="8195" w:type="dxa"/>
          </w:tcPr>
          <w:p w14:paraId="42ED0FA0" w14:textId="77777777" w:rsidR="00FD54FC" w:rsidRPr="00CF3211" w:rsidRDefault="00FD54FC" w:rsidP="005D3C49">
            <w:pPr>
              <w:keepNext/>
              <w:autoSpaceDE w:val="0"/>
              <w:autoSpaceDN w:val="0"/>
              <w:adjustRightInd w:val="0"/>
              <w:spacing w:before="0" w:after="0"/>
              <w:rPr>
                <w:rStyle w:val="InstructionsTabelleberschrift"/>
                <w:rFonts w:ascii="Times New Roman" w:hAnsi="Times New Roman"/>
                <w:sz w:val="24"/>
              </w:rPr>
            </w:pPr>
            <w:r w:rsidRPr="00CF3211">
              <w:rPr>
                <w:rStyle w:val="InstructionsTabelleberschrift"/>
                <w:rFonts w:ascii="Times New Roman" w:hAnsi="Times New Roman"/>
                <w:sz w:val="24"/>
              </w:rPr>
              <w:t>RODZAJE ZDARZEŃ</w:t>
            </w:r>
          </w:p>
          <w:p w14:paraId="77CB6459" w14:textId="34950BD9" w:rsidR="0084728B" w:rsidRPr="00CF3211" w:rsidRDefault="00FD54FC" w:rsidP="3B06A011">
            <w:pPr>
              <w:rPr>
                <w:rFonts w:ascii="Times New Roman" w:hAnsi="Times New Roman"/>
                <w:sz w:val="24"/>
              </w:rPr>
            </w:pPr>
            <w:r w:rsidRPr="00CF3211">
              <w:rPr>
                <w:rFonts w:ascii="Times New Roman" w:hAnsi="Times New Roman"/>
                <w:sz w:val="24"/>
              </w:rPr>
              <w:t>Instytucje zgłaszają straty w odpowiednich kolumnach od 0010 do 0070 według rodzajów zdarzeń.</w:t>
            </w:r>
          </w:p>
          <w:p w14:paraId="3023C2E3" w14:textId="3DB1C18B" w:rsidR="00FD54FC" w:rsidRPr="00CF3211" w:rsidRDefault="00FD54FC" w:rsidP="3B06A011">
            <w:pPr>
              <w:rPr>
                <w:rFonts w:ascii="Times New Roman" w:hAnsi="Times New Roman"/>
                <w:sz w:val="24"/>
              </w:rPr>
            </w:pPr>
            <w:r w:rsidRPr="00CF3211">
              <w:rPr>
                <w:rFonts w:ascii="Times New Roman" w:hAnsi="Times New Roman"/>
                <w:sz w:val="24"/>
              </w:rPr>
              <w:t>Instytucje, które w grudniu 2024 r. obliczyły swoje wymogi w zakresie funduszy własnych zgodnie z metodą wskaźnika bazowego, mogą zgłaszać te straty, w odniesieniu do których nie zidentyfikowano rodzaju zdarzenia straty, wyłącznie w kolumnie 0080.</w:t>
            </w:r>
          </w:p>
        </w:tc>
      </w:tr>
      <w:tr w:rsidR="00FD54FC" w:rsidRPr="00CF3211" w14:paraId="50B8D542" w14:textId="77777777" w:rsidTr="3B06A011">
        <w:tc>
          <w:tcPr>
            <w:tcW w:w="985" w:type="dxa"/>
          </w:tcPr>
          <w:p w14:paraId="5DD6D73C" w14:textId="77777777" w:rsidR="00FD54FC" w:rsidRPr="00CF3211" w:rsidRDefault="00C93FC2" w:rsidP="00FD54FC">
            <w:pPr>
              <w:autoSpaceDE w:val="0"/>
              <w:autoSpaceDN w:val="0"/>
              <w:adjustRightInd w:val="0"/>
              <w:spacing w:before="0" w:after="0"/>
              <w:rPr>
                <w:rFonts w:ascii="Times New Roman" w:hAnsi="Times New Roman"/>
                <w:bCs/>
                <w:sz w:val="24"/>
              </w:rPr>
            </w:pPr>
            <w:r w:rsidRPr="00CF3211">
              <w:rPr>
                <w:rFonts w:ascii="Times New Roman" w:hAnsi="Times New Roman"/>
                <w:sz w:val="24"/>
                <w:lang w:eastAsia="nl-BE"/>
              </w:rPr>
              <w:t>0080</w:t>
            </w:r>
          </w:p>
        </w:tc>
        <w:tc>
          <w:tcPr>
            <w:tcW w:w="8195" w:type="dxa"/>
          </w:tcPr>
          <w:p w14:paraId="160BFCD4" w14:textId="77777777" w:rsidR="00FD54FC" w:rsidRPr="00CF3211" w:rsidRDefault="00FD54FC" w:rsidP="005D3C49">
            <w:pPr>
              <w:keepNext/>
              <w:autoSpaceDE w:val="0"/>
              <w:autoSpaceDN w:val="0"/>
              <w:adjustRightInd w:val="0"/>
              <w:spacing w:before="0" w:after="0"/>
              <w:rPr>
                <w:rStyle w:val="InstructionsTabelleberschrift"/>
                <w:rFonts w:ascii="Times New Roman" w:hAnsi="Times New Roman"/>
                <w:sz w:val="24"/>
              </w:rPr>
            </w:pPr>
            <w:r w:rsidRPr="00CF3211">
              <w:rPr>
                <w:rStyle w:val="InstructionsTabelleberschrift"/>
                <w:rFonts w:ascii="Times New Roman" w:hAnsi="Times New Roman"/>
                <w:sz w:val="24"/>
              </w:rPr>
              <w:t>RODZAJE ZDARZEŃ STRATY RAZEM</w:t>
            </w:r>
          </w:p>
          <w:p w14:paraId="64EF174C" w14:textId="77777777" w:rsidR="008D30F0" w:rsidRPr="00CF3211" w:rsidRDefault="00FD54FC" w:rsidP="00FD54FC">
            <w:pPr>
              <w:rPr>
                <w:rStyle w:val="InstructionsTabelleText"/>
                <w:rFonts w:ascii="Times New Roman" w:hAnsi="Times New Roman"/>
                <w:sz w:val="24"/>
              </w:rPr>
            </w:pPr>
            <w:r w:rsidRPr="00CF3211">
              <w:rPr>
                <w:rStyle w:val="InstructionsTabelleText"/>
                <w:rFonts w:ascii="Times New Roman" w:hAnsi="Times New Roman"/>
                <w:sz w:val="24"/>
              </w:rPr>
              <w:t>W kolumnie 0080 w odniesieniu do każdej linii biznesowej instytucje zgłaszają łączną „liczbę zdarzeń straty (nowe zdarzenia straty)”, łączną „kwotę strat brutto (nowe zdarzenia straty)”, łączną „liczbę zdarzeń straty objętych korektami strat”, łączne „korekty strat dotyczących poprzednich okresów sprawozdawczych”, „maksymalną pojedynczą stratę”, „sumę pięciu największych strat”, łączne „całkowite bezpośrednio odzyskane należności” oraz łączne „całkowite należności odzyskane z ubezpieczenia i innych mechanizmów transferu ryzyka”.</w:t>
            </w:r>
          </w:p>
          <w:p w14:paraId="435DA6FC" w14:textId="4E7CF407" w:rsidR="00FD54FC" w:rsidRPr="00CF3211" w:rsidRDefault="00FD54FC" w:rsidP="3B06A011">
            <w:pPr>
              <w:rPr>
                <w:rStyle w:val="InstructionsTabelleText"/>
                <w:rFonts w:ascii="Times New Roman" w:hAnsi="Times New Roman"/>
                <w:sz w:val="24"/>
              </w:rPr>
            </w:pPr>
            <w:r w:rsidRPr="00CF3211">
              <w:rPr>
                <w:rStyle w:val="InstructionsTabelleText"/>
                <w:rFonts w:ascii="Times New Roman" w:hAnsi="Times New Roman"/>
                <w:sz w:val="24"/>
              </w:rPr>
              <w:t>Założywszy że instytucja określiła rodzaje zdarzeń dla wszystkich strat, kolumna 0080 pokazuje prostą agregację liczby zdarzeń straty, całkowitych kwot strat brutto, całkowitych kwot odzyskanych należności oraz „korekt strat dotyczących poprzednich okresów sprawozdawczych” zgłoszonych w kolumnach od 0010 do 0070.</w:t>
            </w:r>
          </w:p>
          <w:p w14:paraId="7ADBEC5B" w14:textId="2AAA90E7" w:rsidR="00FD54FC" w:rsidRPr="00CF3211" w:rsidRDefault="00FD54FC" w:rsidP="3B06A011">
            <w:pPr>
              <w:rPr>
                <w:rStyle w:val="InstructionsTabelleText"/>
                <w:rFonts w:ascii="Times New Roman" w:hAnsi="Times New Roman"/>
                <w:sz w:val="24"/>
              </w:rPr>
            </w:pPr>
            <w:r w:rsidRPr="00CF3211">
              <w:rPr>
                <w:rStyle w:val="InstructionsTabelleText"/>
                <w:rFonts w:ascii="Times New Roman" w:hAnsi="Times New Roman"/>
                <w:sz w:val="24"/>
              </w:rPr>
              <w:t>„Maksymalna pojedyncza strata” zgłoszona w kolumnie 0080 oznacza maksymalną pojedynczą stratę w ramach linii biznesowej i jest identyczna z maksymalną wartością „maksymalnych pojedynczych strat” zgłoszonych w kolumnach od 0010 do 0070, założywszy, że instytucja określiła rodzaje zdarzeń straty dla wszystkich strat.</w:t>
            </w:r>
          </w:p>
          <w:p w14:paraId="620764F4" w14:textId="77777777" w:rsidR="00FD54FC" w:rsidRPr="00CF3211" w:rsidRDefault="00FD54FC" w:rsidP="00FD54FC">
            <w:pPr>
              <w:rPr>
                <w:rFonts w:ascii="Times New Roman" w:hAnsi="Times New Roman"/>
                <w:bCs/>
                <w:sz w:val="24"/>
              </w:rPr>
            </w:pPr>
            <w:r w:rsidRPr="00CF3211">
              <w:rPr>
                <w:rStyle w:val="InstructionsTabelleText"/>
                <w:rFonts w:ascii="Times New Roman" w:hAnsi="Times New Roman"/>
                <w:sz w:val="24"/>
              </w:rPr>
              <w:t>W odniesieniu do sumy pięciu największych strat w kolumnie 0080 zgłasza się sumę pięciu największych strat w ramach jednej linii biznesowej.</w:t>
            </w:r>
          </w:p>
        </w:tc>
      </w:tr>
      <w:tr w:rsidR="00FD54FC" w:rsidRPr="00CF3211" w14:paraId="4B2FA115" w14:textId="77777777" w:rsidTr="3B06A011">
        <w:tc>
          <w:tcPr>
            <w:tcW w:w="985" w:type="dxa"/>
          </w:tcPr>
          <w:p w14:paraId="5DDA1F0A" w14:textId="77777777" w:rsidR="00FD54FC" w:rsidRPr="00CF3211" w:rsidRDefault="00C93FC2" w:rsidP="000F70EC">
            <w:pPr>
              <w:autoSpaceDE w:val="0"/>
              <w:autoSpaceDN w:val="0"/>
              <w:adjustRightInd w:val="0"/>
              <w:spacing w:before="0" w:after="0"/>
              <w:rPr>
                <w:rFonts w:ascii="Times New Roman" w:hAnsi="Times New Roman"/>
                <w:bCs/>
                <w:sz w:val="24"/>
              </w:rPr>
            </w:pPr>
            <w:r w:rsidRPr="00CF3211">
              <w:rPr>
                <w:rFonts w:ascii="Times New Roman" w:hAnsi="Times New Roman"/>
                <w:sz w:val="24"/>
                <w:lang w:eastAsia="nl-BE"/>
              </w:rPr>
              <w:t>0090-0100</w:t>
            </w:r>
          </w:p>
        </w:tc>
        <w:tc>
          <w:tcPr>
            <w:tcW w:w="8195" w:type="dxa"/>
          </w:tcPr>
          <w:p w14:paraId="13E5A936" w14:textId="77777777" w:rsidR="00FD54FC" w:rsidRPr="00CF3211" w:rsidRDefault="00FD54FC" w:rsidP="005D3C49">
            <w:pPr>
              <w:keepNext/>
              <w:autoSpaceDE w:val="0"/>
              <w:autoSpaceDN w:val="0"/>
              <w:adjustRightInd w:val="0"/>
              <w:spacing w:before="0" w:after="0"/>
              <w:rPr>
                <w:rFonts w:ascii="Times New Roman" w:hAnsi="Times New Roman"/>
                <w:sz w:val="24"/>
              </w:rPr>
            </w:pPr>
            <w:r w:rsidRPr="00CF3211">
              <w:rPr>
                <w:rStyle w:val="InstructionsTabelleberschrift"/>
                <w:rFonts w:ascii="Times New Roman" w:hAnsi="Times New Roman"/>
                <w:sz w:val="24"/>
              </w:rPr>
              <w:t>POZYCJA UZUPEŁNIAJĄCA: PRÓG STOSOWANY NA POTRZEBY GROMADZENIA DANYCH</w:t>
            </w:r>
          </w:p>
          <w:p w14:paraId="6C9949A4" w14:textId="6C85C37C" w:rsidR="00FD54FC" w:rsidRPr="00CF3211" w:rsidRDefault="00FD54FC" w:rsidP="3B06A011">
            <w:pPr>
              <w:autoSpaceDE w:val="0"/>
              <w:autoSpaceDN w:val="0"/>
              <w:adjustRightInd w:val="0"/>
              <w:spacing w:before="0" w:after="0"/>
              <w:rPr>
                <w:rStyle w:val="InstructionsTabelleText"/>
                <w:rFonts w:ascii="Times New Roman" w:hAnsi="Times New Roman"/>
                <w:sz w:val="24"/>
              </w:rPr>
            </w:pPr>
            <w:r w:rsidRPr="00CF3211">
              <w:rPr>
                <w:rStyle w:val="InstructionsTabelleText"/>
                <w:rFonts w:ascii="Times New Roman" w:hAnsi="Times New Roman"/>
                <w:sz w:val="24"/>
              </w:rPr>
              <w:t>W kolumnach 0090 i 0100 instytucje zgłaszają progi minimalnych strat, które zostały już określone i są używane do gromadzenia wewnętrznych danych o stratach.</w:t>
            </w:r>
          </w:p>
          <w:p w14:paraId="4FAB0E4A" w14:textId="62A95685" w:rsidR="00FD54FC" w:rsidRPr="00CF3211" w:rsidRDefault="001F6487" w:rsidP="00FD54FC">
            <w:pPr>
              <w:autoSpaceDE w:val="0"/>
              <w:autoSpaceDN w:val="0"/>
              <w:adjustRightInd w:val="0"/>
              <w:spacing w:before="0" w:after="0"/>
              <w:rPr>
                <w:rStyle w:val="InstructionsTabelleText"/>
                <w:rFonts w:ascii="Times New Roman" w:hAnsi="Times New Roman"/>
                <w:sz w:val="24"/>
              </w:rPr>
            </w:pPr>
            <w:r w:rsidRPr="00CF3211">
              <w:rPr>
                <w:rStyle w:val="InstructionsTabelleText"/>
                <w:rFonts w:ascii="Times New Roman" w:hAnsi="Times New Roman"/>
                <w:sz w:val="24"/>
              </w:rPr>
              <w:t>Jeżeli instytucja stosuje tylko jeden próg w odniesieniu do każdej linii biznesowej, należy wypełnić jedynie kolumnę 0090.</w:t>
            </w:r>
          </w:p>
          <w:p w14:paraId="70501482" w14:textId="498EFA89" w:rsidR="00650B6C" w:rsidRPr="00CF3211" w:rsidRDefault="001F6487" w:rsidP="0002267E">
            <w:pPr>
              <w:rPr>
                <w:rStyle w:val="InstructionsTabelleText"/>
                <w:rFonts w:ascii="Times New Roman" w:hAnsi="Times New Roman"/>
                <w:sz w:val="24"/>
              </w:rPr>
            </w:pPr>
            <w:r w:rsidRPr="00CF3211">
              <w:rPr>
                <w:rStyle w:val="InstructionsTabelleText"/>
                <w:rFonts w:ascii="Times New Roman" w:hAnsi="Times New Roman"/>
                <w:sz w:val="24"/>
              </w:rPr>
              <w:t>W przypadku gdy istnieją różne progi stosowane w ramach tych samych regulacyjnych linii biznesowych, należy wypełnić również najwyższy obowiązujący próg (kolumna 0100).</w:t>
            </w:r>
          </w:p>
        </w:tc>
      </w:tr>
    </w:tbl>
    <w:p w14:paraId="7D438528" w14:textId="77777777" w:rsidR="00FD54FC" w:rsidRPr="00CF3211"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CF3211" w14:paraId="3025DA90" w14:textId="77777777" w:rsidTr="3B06A011">
        <w:trPr>
          <w:trHeight w:val="504"/>
        </w:trPr>
        <w:tc>
          <w:tcPr>
            <w:tcW w:w="9180" w:type="dxa"/>
            <w:gridSpan w:val="2"/>
            <w:shd w:val="clear" w:color="auto" w:fill="CCCCCC"/>
          </w:tcPr>
          <w:p w14:paraId="22584A44" w14:textId="77777777" w:rsidR="00FD54FC" w:rsidRPr="00CF3211" w:rsidRDefault="00FD54FC" w:rsidP="005D3C49">
            <w:pPr>
              <w:keepNext/>
              <w:autoSpaceDE w:val="0"/>
              <w:autoSpaceDN w:val="0"/>
              <w:adjustRightInd w:val="0"/>
              <w:spacing w:after="0"/>
              <w:rPr>
                <w:rFonts w:ascii="Times New Roman" w:hAnsi="Times New Roman"/>
                <w:b/>
                <w:bCs/>
                <w:sz w:val="24"/>
              </w:rPr>
            </w:pPr>
            <w:r w:rsidRPr="00CF3211">
              <w:rPr>
                <w:rFonts w:ascii="Times New Roman" w:hAnsi="Times New Roman"/>
                <w:b/>
                <w:sz w:val="24"/>
              </w:rPr>
              <w:t>Wiersze</w:t>
            </w:r>
          </w:p>
        </w:tc>
      </w:tr>
      <w:tr w:rsidR="00FD54FC" w:rsidRPr="00CF3211" w14:paraId="747AECBF" w14:textId="77777777" w:rsidTr="3B06A011">
        <w:tc>
          <w:tcPr>
            <w:tcW w:w="1101" w:type="dxa"/>
          </w:tcPr>
          <w:p w14:paraId="373E8135" w14:textId="77777777" w:rsidR="00FD54FC" w:rsidRPr="00CF3211" w:rsidRDefault="00C93FC2" w:rsidP="000F70EC">
            <w:pPr>
              <w:rPr>
                <w:rFonts w:ascii="Times New Roman" w:hAnsi="Times New Roman"/>
                <w:bCs/>
                <w:sz w:val="24"/>
              </w:rPr>
            </w:pPr>
            <w:r w:rsidRPr="00CF3211">
              <w:rPr>
                <w:rFonts w:ascii="Times New Roman" w:hAnsi="Times New Roman"/>
                <w:sz w:val="24"/>
                <w:lang w:eastAsia="de-DE"/>
              </w:rPr>
              <w:t>0010</w:t>
            </w:r>
            <w:r w:rsidRPr="00CF3211">
              <w:rPr>
                <w:rFonts w:ascii="Times New Roman" w:hAnsi="Times New Roman"/>
                <w:sz w:val="24"/>
                <w:lang w:eastAsia="nl-BE"/>
              </w:rPr>
              <w:t>-0880</w:t>
            </w:r>
          </w:p>
        </w:tc>
        <w:tc>
          <w:tcPr>
            <w:tcW w:w="8079" w:type="dxa"/>
          </w:tcPr>
          <w:p w14:paraId="73EF9F40" w14:textId="7C8BD87F"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 xml:space="preserve">LINIE BIZNESOWE: FINANSOWANIE PRZEDSIĘBIORSTW, HANDEL I SPRZEDAŻ, DETALICZNA DZIAŁALNOŚĆ MAKLERSKA, </w:t>
            </w:r>
            <w:r w:rsidRPr="00CF3211">
              <w:rPr>
                <w:rStyle w:val="InstructionsTabelleberschrift"/>
                <w:rFonts w:ascii="Times New Roman" w:hAnsi="Times New Roman"/>
                <w:sz w:val="24"/>
              </w:rPr>
              <w:lastRenderedPageBreak/>
              <w:t>BANKOWOŚĆ KOMERCYJNA, BANKOWOŚĆ DETALICZNA, PŁATNOŚCI I ROZLICZENIA, USŁUGI POŚREDNICTWA, ZARZĄDZANIE AKTYWAMI, POZYCJE KORPORACYJNE</w:t>
            </w:r>
          </w:p>
          <w:p w14:paraId="4ABD41A7" w14:textId="4AA98EEC" w:rsidR="00FD54FC" w:rsidRPr="00CF3211" w:rsidRDefault="00FD54FC" w:rsidP="00FD54FC">
            <w:pPr>
              <w:pStyle w:val="PlainText"/>
              <w:jc w:val="both"/>
              <w:rPr>
                <w:rFonts w:ascii="Times New Roman" w:hAnsi="Times New Roman"/>
                <w:sz w:val="24"/>
                <w:szCs w:val="24"/>
              </w:rPr>
            </w:pPr>
            <w:r w:rsidRPr="00CF3211">
              <w:rPr>
                <w:rFonts w:ascii="Times New Roman" w:hAnsi="Times New Roman"/>
                <w:sz w:val="24"/>
              </w:rPr>
              <w:t>W odniesieniu do każdego rodzaju zdarzenia straty i do każdej linii biznesowej instytucja zgłasza następujące informacje według progów wewnętrznych: liczbę zdarzeń (nowe zdarzenia), kwotę strat brutto (nowe zdarzenia), liczbę zdarzeń objętych korektami strat, korekty strat dotyczących poprzednich okresów sprawozdawczych, maksymalną pojedynczą stratę, sumę pięciu największych strat, całkowite bezpośrednio odzyskane należności oraz całkowite należności odzyskane z ubezpieczenia i innych mechanizmów transferu ryzyka.</w:t>
            </w:r>
          </w:p>
          <w:p w14:paraId="598C709E" w14:textId="77777777" w:rsidR="00FD54FC" w:rsidRPr="00CF3211" w:rsidRDefault="00FD54FC" w:rsidP="00FD54FC">
            <w:pPr>
              <w:rPr>
                <w:rFonts w:ascii="Times New Roman" w:hAnsi="Times New Roman"/>
                <w:sz w:val="24"/>
              </w:rPr>
            </w:pPr>
            <w:r w:rsidRPr="00CF3211">
              <w:rPr>
                <w:rFonts w:ascii="Times New Roman" w:hAnsi="Times New Roman"/>
                <w:sz w:val="24"/>
              </w:rPr>
              <w:t>W odniesieniu do zdarzenia straty, które wpływa na więcej niż jedną linię biznesową, „kwotę strat brutto” rozkłada się na linie biznesowe, na które wywarło ono wpływ.</w:t>
            </w:r>
          </w:p>
          <w:p w14:paraId="7BC94C24" w14:textId="643D0143" w:rsidR="00FD54FC" w:rsidRPr="00CF3211" w:rsidRDefault="00FD54FC" w:rsidP="3B06A011">
            <w:pPr>
              <w:rPr>
                <w:rFonts w:ascii="Times New Roman" w:hAnsi="Times New Roman"/>
                <w:sz w:val="24"/>
              </w:rPr>
            </w:pPr>
            <w:r w:rsidRPr="00CF3211">
              <w:rPr>
                <w:rFonts w:ascii="Times New Roman" w:hAnsi="Times New Roman"/>
                <w:sz w:val="24"/>
              </w:rPr>
              <w:t>Instytucje, które w grudniu 2024 r. obliczyły swoje wymogi w zakresie funduszy własnych zgodnie z metodą wskaźnika bazowego, mogą zgłaszać te straty, w odniesieniu do których nie zidentyfikowano linii biznesowej, wyłącznie w wierszach 0910–0980.</w:t>
            </w:r>
          </w:p>
        </w:tc>
      </w:tr>
      <w:tr w:rsidR="00FD54FC" w:rsidRPr="00CF3211" w14:paraId="5539CB2D" w14:textId="77777777" w:rsidTr="3B06A011">
        <w:tc>
          <w:tcPr>
            <w:tcW w:w="1101" w:type="dxa"/>
          </w:tcPr>
          <w:p w14:paraId="2AD95C57"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lastRenderedPageBreak/>
              <w:t>0010, 0110, 0210, 0310, 0410, 0510, 0610, 0710, 0810</w:t>
            </w:r>
          </w:p>
        </w:tc>
        <w:tc>
          <w:tcPr>
            <w:tcW w:w="8079" w:type="dxa"/>
          </w:tcPr>
          <w:p w14:paraId="6FB8404E"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Liczba zdarzeń straty (nowe zdarzenia straty)</w:t>
            </w:r>
          </w:p>
          <w:p w14:paraId="0A87F437" w14:textId="77777777" w:rsidR="00FD54FC" w:rsidRPr="00CF3211" w:rsidRDefault="00FD54FC" w:rsidP="00FD54FC">
            <w:pPr>
              <w:rPr>
                <w:rFonts w:ascii="Times New Roman" w:hAnsi="Times New Roman"/>
                <w:sz w:val="24"/>
              </w:rPr>
            </w:pPr>
            <w:r w:rsidRPr="00CF3211">
              <w:rPr>
                <w:rFonts w:ascii="Times New Roman" w:hAnsi="Times New Roman"/>
                <w:sz w:val="24"/>
              </w:rPr>
              <w:t>Liczba zdarzeń straty jest liczbą zdarzeń straty ryzyka operacyjnego, w odniesieniu do których w sprawozdawczym okresie odniesienia zostały ujęte straty brutto.</w:t>
            </w:r>
          </w:p>
          <w:p w14:paraId="1CB08978" w14:textId="77777777" w:rsidR="00FD54FC" w:rsidRPr="00CF3211" w:rsidRDefault="00FD54FC" w:rsidP="005D3C49">
            <w:pPr>
              <w:keepNext/>
              <w:rPr>
                <w:rFonts w:ascii="Times New Roman" w:hAnsi="Times New Roman"/>
                <w:sz w:val="24"/>
              </w:rPr>
            </w:pPr>
            <w:r w:rsidRPr="00CF3211">
              <w:rPr>
                <w:rFonts w:ascii="Times New Roman" w:hAnsi="Times New Roman"/>
                <w:sz w:val="24"/>
              </w:rPr>
              <w:t>Liczba zdarzeń straty odnosi się do „nowych zdarzeń”, tj. zdarzeń ryzyka operacyjnego:</w:t>
            </w:r>
          </w:p>
          <w:p w14:paraId="3B968FDE" w14:textId="3F1B5227" w:rsidR="00FD54FC" w:rsidRPr="00CF3211" w:rsidRDefault="00FD54FC" w:rsidP="005D3C49">
            <w:pPr>
              <w:pStyle w:val="ListParagraph"/>
              <w:numPr>
                <w:ilvl w:val="0"/>
                <w:numId w:val="43"/>
              </w:numPr>
              <w:tabs>
                <w:tab w:val="left" w:pos="459"/>
              </w:tabs>
              <w:ind w:hanging="1080"/>
              <w:rPr>
                <w:rFonts w:ascii="Times New Roman" w:hAnsi="Times New Roman"/>
                <w:sz w:val="24"/>
              </w:rPr>
            </w:pPr>
            <w:r w:rsidRPr="00CF3211">
              <w:rPr>
                <w:rFonts w:ascii="Times New Roman" w:hAnsi="Times New Roman"/>
                <w:sz w:val="24"/>
              </w:rPr>
              <w:t>„ujętych po raz pierwszy” w sprawozdawczym okresie odniesienia lub</w:t>
            </w:r>
          </w:p>
          <w:p w14:paraId="1A1A183C" w14:textId="72C3641D" w:rsidR="00FD54FC" w:rsidRPr="00CF3211" w:rsidRDefault="00FD54FC" w:rsidP="005D3C49">
            <w:pPr>
              <w:pStyle w:val="ListParagraph"/>
              <w:numPr>
                <w:ilvl w:val="0"/>
                <w:numId w:val="43"/>
              </w:numPr>
              <w:tabs>
                <w:tab w:val="left" w:pos="459"/>
              </w:tabs>
              <w:ind w:left="499" w:hanging="499"/>
              <w:rPr>
                <w:rFonts w:ascii="Times New Roman" w:hAnsi="Times New Roman"/>
                <w:sz w:val="24"/>
              </w:rPr>
            </w:pPr>
            <w:r w:rsidRPr="00CF3211">
              <w:rPr>
                <w:rFonts w:ascii="Times New Roman" w:hAnsi="Times New Roman"/>
                <w:sz w:val="24"/>
              </w:rPr>
              <w:t>„ujętych po raz pierwszy” w poprzednim sprawozdawczym okresie odniesienia, jeżeli zdarzenie straty nie zostało uwzględnione w żadnym poprzednim sprawozdaniu dla organów nadzoru, np. ponieważ zostało określone jako zdarzenie straty z tytułu ryzyka operacyjnego dopiero w bieżącym sprawozdawczym okresie odniesienia lub ponieważ skumulowana strata możliwa do przypisania temu zdarzeniu (tj. pierwotna strata plus/minus wszystkie korekty straty dokonane w poprzednich sprawozdawczych okresach odniesienia) przekroczyła próg gromadzenia wewnętrznych danych dopiero w bieżącym sprawozdawczym okresie odniesienia.</w:t>
            </w:r>
          </w:p>
          <w:p w14:paraId="76206E71" w14:textId="77777777" w:rsidR="00FD54FC" w:rsidRPr="00CF3211" w:rsidRDefault="00FD54FC" w:rsidP="3B06A011">
            <w:pPr>
              <w:rPr>
                <w:rStyle w:val="InstructionsTabelleberschrift"/>
                <w:rFonts w:ascii="Times New Roman" w:hAnsi="Times New Roman"/>
                <w:sz w:val="24"/>
              </w:rPr>
            </w:pPr>
            <w:r w:rsidRPr="00CF3211">
              <w:rPr>
                <w:rFonts w:ascii="Times New Roman" w:hAnsi="Times New Roman"/>
                <w:sz w:val="24"/>
              </w:rPr>
              <w:t>„Nowe zdarzenia straty” nie obejmują zdarzeń ryzyka operacyjnego „ujętych po raz pierwszy” w poprzednim sprawozdawczym okresie odniesienia, które zostały już uwzględnione w poprzednich sprawozdaniach dla organów nadzoru.</w:t>
            </w:r>
          </w:p>
        </w:tc>
      </w:tr>
      <w:tr w:rsidR="00FD54FC" w:rsidRPr="00CF3211" w14:paraId="67B548BF" w14:textId="77777777" w:rsidTr="3B06A011">
        <w:tc>
          <w:tcPr>
            <w:tcW w:w="1101" w:type="dxa"/>
          </w:tcPr>
          <w:p w14:paraId="25346D5E"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t>0020, 0120, 0220, 0320, 0420, 0520, 0620, 0720, 0820</w:t>
            </w:r>
          </w:p>
        </w:tc>
        <w:tc>
          <w:tcPr>
            <w:tcW w:w="8079" w:type="dxa"/>
          </w:tcPr>
          <w:p w14:paraId="675477D4"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Kwota strat brutto (nowe zdarzenia straty)</w:t>
            </w:r>
          </w:p>
          <w:p w14:paraId="2E85E133" w14:textId="404A4022" w:rsidR="00FD54FC" w:rsidRPr="00CF3211" w:rsidRDefault="00FD54FC" w:rsidP="00FD54FC">
            <w:pPr>
              <w:rPr>
                <w:rFonts w:ascii="Times New Roman" w:hAnsi="Times New Roman"/>
                <w:sz w:val="24"/>
              </w:rPr>
            </w:pPr>
            <w:r w:rsidRPr="00CF3211">
              <w:rPr>
                <w:rFonts w:ascii="Times New Roman" w:hAnsi="Times New Roman"/>
                <w:sz w:val="24"/>
              </w:rPr>
              <w:t>Kwota strat brutto jest kwotą strat brutto dotyczących zdarzeń straty wynikłych z ryzyka operacyjnego zgodnie z art. 318 ust. 2 rozporządzenia (UE) nr 575/2013. Wszystkie straty związane z pojedynczym zdarzeniem, które są ujmowane w sprawozdawczym okresie odniesienia, są sumowane i traktowane jako strata brutto dla tego zdarzenia w danym sprawozdawczym okresie odniesienia.</w:t>
            </w:r>
          </w:p>
          <w:p w14:paraId="611D2B8E" w14:textId="77777777" w:rsidR="00FD54FC" w:rsidRPr="00CF3211" w:rsidRDefault="00FD54FC" w:rsidP="00FD54FC">
            <w:pPr>
              <w:rPr>
                <w:rFonts w:ascii="Times New Roman" w:hAnsi="Times New Roman"/>
                <w:sz w:val="24"/>
              </w:rPr>
            </w:pPr>
            <w:r w:rsidRPr="00CF3211">
              <w:rPr>
                <w:rFonts w:ascii="Times New Roman" w:hAnsi="Times New Roman"/>
                <w:sz w:val="24"/>
              </w:rPr>
              <w:t xml:space="preserve">Zgłoszona kwota straty brutto odnosi się do „nowych zdarzeń straty”, o których mowa w poprzednim wierszu tej tabeli. W przypadku zdarzeń straty „ujętych po </w:t>
            </w:r>
            <w:r w:rsidRPr="00CF3211">
              <w:rPr>
                <w:rFonts w:ascii="Times New Roman" w:hAnsi="Times New Roman"/>
                <w:sz w:val="24"/>
              </w:rPr>
              <w:lastRenderedPageBreak/>
              <w:t>raz pierwszy” w poprzednim sprawozdawczym okresie odniesienia, które nie zostały uwzględnione w żadnym poprzednim sprawozdaniu dla organów nadzoru, całkowita skumulowana strata do sprawozdawczego dnia odniesienia (tj. pierwotna strata plus/minus wszystkie korekty straty dokonane w poprzednich sprawozdawczych okresach odniesienia) jest zgłaszana jako strata brutto na sprawozdawczy dzień odniesienia.</w:t>
            </w:r>
          </w:p>
          <w:p w14:paraId="371CD21C" w14:textId="77777777" w:rsidR="00FD54FC" w:rsidRPr="00CF3211" w:rsidRDefault="00FD54FC" w:rsidP="3B06A011">
            <w:pPr>
              <w:rPr>
                <w:rStyle w:val="InstructionsTabelleberschrift"/>
                <w:rFonts w:ascii="Times New Roman" w:hAnsi="Times New Roman"/>
                <w:sz w:val="24"/>
              </w:rPr>
            </w:pPr>
            <w:r w:rsidRPr="00CF3211">
              <w:rPr>
                <w:rFonts w:ascii="Times New Roman" w:hAnsi="Times New Roman"/>
                <w:sz w:val="24"/>
              </w:rPr>
              <w:t>W kwotach, które należy zgłosić, nie uwzględnia się otrzymanych odzyskanych należności.</w:t>
            </w:r>
          </w:p>
        </w:tc>
      </w:tr>
      <w:tr w:rsidR="00FD54FC" w:rsidRPr="00CF3211" w14:paraId="35BC8758" w14:textId="77777777" w:rsidTr="3B06A011">
        <w:tc>
          <w:tcPr>
            <w:tcW w:w="1101" w:type="dxa"/>
          </w:tcPr>
          <w:p w14:paraId="30B4B9A7"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lastRenderedPageBreak/>
              <w:t>0030, 0130, 0230, 0330, 0430, 0530, 0630, 0730, 0830</w:t>
            </w:r>
          </w:p>
        </w:tc>
        <w:tc>
          <w:tcPr>
            <w:tcW w:w="8079" w:type="dxa"/>
          </w:tcPr>
          <w:p w14:paraId="20431596"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Liczba zdarzeń straty objętych korektami strat</w:t>
            </w:r>
          </w:p>
          <w:p w14:paraId="489FCDC5" w14:textId="15690A81" w:rsidR="00FD54FC" w:rsidRPr="00CF3211" w:rsidRDefault="00FD54FC" w:rsidP="3B06A011">
            <w:pPr>
              <w:rPr>
                <w:rFonts w:ascii="Times New Roman" w:hAnsi="Times New Roman"/>
                <w:sz w:val="24"/>
              </w:rPr>
            </w:pPr>
            <w:r w:rsidRPr="00CF3211">
              <w:rPr>
                <w:rFonts w:ascii="Times New Roman" w:hAnsi="Times New Roman"/>
                <w:sz w:val="24"/>
              </w:rPr>
              <w:t>Liczba zdarzeń straty objętych korektami strat jest to liczba zdarzeń straty z tytułu ryzyka operacyjnego „ujętych po raz pierwszy” w poprzednich sprawozdawczych okresach odniesienia i uwzględnionych już w poprzednich sprawozdaniach, w odniesieniu do których w bieżącym sprawozdawczym okresie odniesienia dokonano korekt strat.</w:t>
            </w:r>
          </w:p>
          <w:p w14:paraId="35A5D3D6" w14:textId="77777777" w:rsidR="00FD54FC" w:rsidRPr="00CF3211" w:rsidRDefault="001F6487" w:rsidP="005F1EB8">
            <w:pPr>
              <w:rPr>
                <w:b/>
                <w:sz w:val="24"/>
              </w:rPr>
            </w:pPr>
            <w:r w:rsidRPr="00CF3211">
              <w:rPr>
                <w:rFonts w:ascii="Times New Roman" w:hAnsi="Times New Roman"/>
                <w:sz w:val="24"/>
              </w:rPr>
              <w:t>Jeżeli w sprawozdawczym okresie odniesienia dokonano w odniesieniu do zdarzenia straty więcej niż jednej korekty strat, sumę tych korekt strat liczy się jako jedną korektę w tym okresie.</w:t>
            </w:r>
          </w:p>
        </w:tc>
      </w:tr>
      <w:tr w:rsidR="00FD54FC" w:rsidRPr="00CF3211" w14:paraId="4897901E" w14:textId="77777777" w:rsidTr="3B06A011">
        <w:tc>
          <w:tcPr>
            <w:tcW w:w="1101" w:type="dxa"/>
          </w:tcPr>
          <w:p w14:paraId="1CA10334"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t>0040, 0140, 0240, 0340, 0440, 0540, 0640, 0</w:t>
            </w:r>
            <w:r w:rsidRPr="00CF3211">
              <w:rPr>
                <w:rFonts w:ascii="Times New Roman" w:hAnsi="Times New Roman"/>
                <w:sz w:val="24"/>
                <w:lang w:eastAsia="de-DE"/>
              </w:rPr>
              <w:t>740</w:t>
            </w:r>
            <w:r w:rsidRPr="00CF3211">
              <w:rPr>
                <w:rFonts w:ascii="Times New Roman" w:hAnsi="Times New Roman"/>
                <w:sz w:val="24"/>
                <w:lang w:eastAsia="nl-BE"/>
              </w:rPr>
              <w:t>, 0840</w:t>
            </w:r>
          </w:p>
        </w:tc>
        <w:tc>
          <w:tcPr>
            <w:tcW w:w="8079" w:type="dxa"/>
          </w:tcPr>
          <w:p w14:paraId="68049943"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Korekty strat dotyczące poprzednich okresów sprawozdawczych</w:t>
            </w:r>
          </w:p>
          <w:p w14:paraId="13788219" w14:textId="77777777" w:rsidR="00FD54FC" w:rsidRPr="00CF3211" w:rsidRDefault="00FD54FC" w:rsidP="005D3C49">
            <w:pPr>
              <w:keepNext/>
              <w:rPr>
                <w:rFonts w:ascii="Times New Roman" w:hAnsi="Times New Roman"/>
                <w:sz w:val="24"/>
              </w:rPr>
            </w:pPr>
            <w:r w:rsidRPr="00CF3211">
              <w:rPr>
                <w:rFonts w:ascii="Times New Roman" w:hAnsi="Times New Roman"/>
                <w:sz w:val="24"/>
              </w:rPr>
              <w:t>Korekty strat dotyczące poprzednich sprawozdawczych okresów odniesienia stanowią sumę następujących elementów (o wartości dodatniej lub ujemnej):</w:t>
            </w:r>
          </w:p>
          <w:p w14:paraId="1123BBFF" w14:textId="68B858FE" w:rsidR="00FD54FC" w:rsidRPr="00CF3211" w:rsidRDefault="00FD54FC" w:rsidP="005D3C49">
            <w:pPr>
              <w:pStyle w:val="ListParagraph"/>
              <w:numPr>
                <w:ilvl w:val="0"/>
                <w:numId w:val="44"/>
              </w:numPr>
              <w:tabs>
                <w:tab w:val="left" w:pos="459"/>
              </w:tabs>
              <w:ind w:left="358" w:hanging="284"/>
              <w:rPr>
                <w:rFonts w:ascii="Times New Roman" w:hAnsi="Times New Roman"/>
                <w:sz w:val="24"/>
              </w:rPr>
            </w:pPr>
            <w:r w:rsidRPr="00CF3211">
              <w:rPr>
                <w:rFonts w:ascii="Times New Roman" w:hAnsi="Times New Roman"/>
                <w:sz w:val="24"/>
              </w:rPr>
              <w:t>kwot strat brutto dotyczących dodatnich korekt strat dokonanych w sprawozdawczym okresie odniesienia (np. w wyniku zwiększenia rezerw, powiązanych zdarzeń straty, dodatkowych rozrachunków) w odniesieniu do zdarzeń ryzyka operacyjnego „ujętych po raz pierwszy” i zgłoszonych w poprzednich sprawozdawczych okresach odniesienia;</w:t>
            </w:r>
          </w:p>
          <w:p w14:paraId="22EFE0FB" w14:textId="1EA56092" w:rsidR="00FD54FC" w:rsidRPr="00CF3211" w:rsidRDefault="00FD54FC" w:rsidP="005D3C49">
            <w:pPr>
              <w:pStyle w:val="ListParagraph"/>
              <w:numPr>
                <w:ilvl w:val="0"/>
                <w:numId w:val="44"/>
              </w:numPr>
              <w:tabs>
                <w:tab w:val="left" w:pos="459"/>
              </w:tabs>
              <w:ind w:left="358" w:hanging="284"/>
              <w:rPr>
                <w:rFonts w:ascii="Times New Roman" w:hAnsi="Times New Roman"/>
                <w:sz w:val="24"/>
              </w:rPr>
            </w:pPr>
            <w:r w:rsidRPr="00CF3211">
              <w:rPr>
                <w:rFonts w:ascii="Times New Roman" w:hAnsi="Times New Roman"/>
                <w:sz w:val="24"/>
              </w:rPr>
              <w:t>kwot strat brutto dotyczących ujemnych korekt strat dokonanych w sprawozdawczym okresie odniesienia (np. z powodu zmniejszenia rezerw) w odniesieniu do zdarzeń straty z tytułu ryzyka operacyjnego „ujętych po raz pierwszy” i zgłoszonych w poprzednich sprawozdawczych okresach odniesienia.</w:t>
            </w:r>
          </w:p>
          <w:p w14:paraId="6796D1A0" w14:textId="77777777" w:rsidR="00FD54FC" w:rsidRPr="00CF3211" w:rsidRDefault="001F6487" w:rsidP="3B06A011">
            <w:pPr>
              <w:rPr>
                <w:rFonts w:ascii="Times New Roman" w:hAnsi="Times New Roman"/>
                <w:sz w:val="24"/>
              </w:rPr>
            </w:pPr>
            <w:r w:rsidRPr="00CF3211">
              <w:rPr>
                <w:rFonts w:ascii="Times New Roman" w:hAnsi="Times New Roman"/>
                <w:sz w:val="24"/>
              </w:rPr>
              <w:t>Jeżeli w sprawozdawczym okresie odniesienia dokonano w odniesieniu do zdarzenia straty więcej niż jednej korekty strat, kwoty wszystkich tych korekt strat sumuje się, uwzględniając znak korekty (dodatnia, ujemna). Sumę tę traktuje się jako korektę strat dla tego zdarzenia w danym sprawozdawczym okresie odniesienia.</w:t>
            </w:r>
          </w:p>
          <w:p w14:paraId="1FF4DC2A" w14:textId="77777777" w:rsidR="00FD54FC" w:rsidRPr="00CF3211" w:rsidRDefault="001F6487" w:rsidP="00FD54FC">
            <w:pPr>
              <w:rPr>
                <w:rFonts w:ascii="Times New Roman" w:hAnsi="Times New Roman"/>
                <w:sz w:val="24"/>
              </w:rPr>
            </w:pPr>
            <w:r w:rsidRPr="00CF3211">
              <w:rPr>
                <w:rFonts w:ascii="Times New Roman" w:hAnsi="Times New Roman"/>
                <w:sz w:val="24"/>
              </w:rPr>
              <w:t>Jeżeli w wyniku ujemnej korekty strat skorygowana kwota straty możliwa do przypisania zdarzeniu straty jest mniejsza od progu gromadzenia wewnętrznych danych instytucji, instytucja zgłasza całkowitą kwotę straty dla tego zdarzenia skumulowaną do czasu ostatniego zgłoszenia zdarzenia dla grudniowej daty odniesienia (tj. pierwotną stratę plus/minus wszystkie korekty straty dokonane w poprzednich sprawozdawczych okresach odniesienia) ze znakiem ujemnym zamiast kwoty samej ujemnej korekty strat.</w:t>
            </w:r>
          </w:p>
          <w:p w14:paraId="0FAF0676" w14:textId="77777777" w:rsidR="00FD54FC" w:rsidRPr="00CF3211" w:rsidRDefault="00FD54FC" w:rsidP="3B06A011">
            <w:pPr>
              <w:rPr>
                <w:b/>
                <w:bCs/>
                <w:sz w:val="24"/>
              </w:rPr>
            </w:pPr>
            <w:r w:rsidRPr="00CF3211">
              <w:rPr>
                <w:rFonts w:ascii="Times New Roman" w:hAnsi="Times New Roman"/>
                <w:sz w:val="24"/>
              </w:rPr>
              <w:t>W kwotach, które należy zgłosić, nie uwzględnia się otrzymanych odzyskanych należności.</w:t>
            </w:r>
          </w:p>
        </w:tc>
      </w:tr>
      <w:tr w:rsidR="00FD54FC" w:rsidRPr="00CF3211" w14:paraId="03FCD499" w14:textId="77777777" w:rsidTr="3B06A011">
        <w:tc>
          <w:tcPr>
            <w:tcW w:w="1101" w:type="dxa"/>
          </w:tcPr>
          <w:p w14:paraId="7980B206"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lastRenderedPageBreak/>
              <w:t>0050, 0150, 0250, 0350, 0450, 0550, 0650, 0750, 0850</w:t>
            </w:r>
          </w:p>
        </w:tc>
        <w:tc>
          <w:tcPr>
            <w:tcW w:w="8079" w:type="dxa"/>
          </w:tcPr>
          <w:p w14:paraId="593A9C4B"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Maksymalna pojedyncza strata</w:t>
            </w:r>
          </w:p>
          <w:p w14:paraId="388ADCDC" w14:textId="77777777" w:rsidR="00FD54FC" w:rsidRPr="00CF3211" w:rsidRDefault="00FD54FC" w:rsidP="005D3C49">
            <w:pPr>
              <w:keepNext/>
              <w:rPr>
                <w:rFonts w:ascii="Times New Roman" w:hAnsi="Times New Roman"/>
                <w:sz w:val="24"/>
              </w:rPr>
            </w:pPr>
            <w:r w:rsidRPr="00CF3211">
              <w:rPr>
                <w:rFonts w:ascii="Times New Roman" w:hAnsi="Times New Roman"/>
                <w:sz w:val="24"/>
              </w:rPr>
              <w:t>Maksymalna pojedyncza strata jest większą z następujących kwot:</w:t>
            </w:r>
          </w:p>
          <w:p w14:paraId="4247C82D" w14:textId="0FA11190" w:rsidR="00FD54FC" w:rsidRPr="00CF3211" w:rsidRDefault="00FD54FC" w:rsidP="005D3C49">
            <w:pPr>
              <w:pStyle w:val="ListParagraph"/>
              <w:numPr>
                <w:ilvl w:val="0"/>
                <w:numId w:val="45"/>
              </w:numPr>
              <w:tabs>
                <w:tab w:val="left" w:pos="459"/>
              </w:tabs>
              <w:ind w:left="499" w:hanging="499"/>
              <w:rPr>
                <w:rFonts w:ascii="Times New Roman" w:hAnsi="Times New Roman"/>
                <w:sz w:val="24"/>
              </w:rPr>
            </w:pPr>
            <w:r w:rsidRPr="00CF3211">
              <w:rPr>
                <w:rFonts w:ascii="Times New Roman" w:hAnsi="Times New Roman"/>
                <w:sz w:val="24"/>
              </w:rPr>
              <w:t>kwoty największej straty brutto związanej ze zdarzeniem straty zgłoszonym po raz pierwszy w sprawozdawczym okresie odniesienia oraz</w:t>
            </w:r>
          </w:p>
          <w:p w14:paraId="56D74189" w14:textId="772ECB0D" w:rsidR="00FD54FC" w:rsidRPr="00CF3211" w:rsidRDefault="00FD54FC" w:rsidP="005D3C49">
            <w:pPr>
              <w:pStyle w:val="ListParagraph"/>
              <w:numPr>
                <w:ilvl w:val="0"/>
                <w:numId w:val="45"/>
              </w:numPr>
              <w:tabs>
                <w:tab w:val="left" w:pos="459"/>
              </w:tabs>
              <w:ind w:left="499" w:hanging="499"/>
              <w:rPr>
                <w:rFonts w:ascii="Times New Roman" w:hAnsi="Times New Roman"/>
                <w:sz w:val="24"/>
              </w:rPr>
            </w:pPr>
            <w:r w:rsidRPr="00CF3211">
              <w:rPr>
                <w:rFonts w:ascii="Times New Roman" w:hAnsi="Times New Roman"/>
                <w:sz w:val="24"/>
              </w:rPr>
              <w:t>kwoty największej dodatniej korekty strat (o której mowa w wierszach 0040, 0140, ..., 0840) związanej ze zdarzeniem straty zgłoszonym po raz pierwszy w poprzednim sprawozdawczym okresie odniesienia.</w:t>
            </w:r>
          </w:p>
          <w:p w14:paraId="1AFA00C9" w14:textId="77777777" w:rsidR="00FD54FC" w:rsidRPr="00CF3211" w:rsidRDefault="00FD54FC" w:rsidP="3B06A011">
            <w:pPr>
              <w:rPr>
                <w:sz w:val="24"/>
              </w:rPr>
            </w:pPr>
            <w:r w:rsidRPr="00CF3211">
              <w:rPr>
                <w:rFonts w:ascii="Times New Roman" w:hAnsi="Times New Roman"/>
                <w:sz w:val="24"/>
              </w:rPr>
              <w:t>W kwotach, które należy zgłosić, nie uwzględnia się otrzymanych odzyskanych należności.</w:t>
            </w:r>
          </w:p>
        </w:tc>
      </w:tr>
      <w:tr w:rsidR="00FD54FC" w:rsidRPr="00CF3211" w14:paraId="7ED98CBE" w14:textId="77777777" w:rsidTr="3B06A011">
        <w:tc>
          <w:tcPr>
            <w:tcW w:w="1101" w:type="dxa"/>
          </w:tcPr>
          <w:p w14:paraId="1574A031"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t>0060, 0160, 0260, 0360, 0460, 0560, 0660, 0760, 0860</w:t>
            </w:r>
          </w:p>
        </w:tc>
        <w:tc>
          <w:tcPr>
            <w:tcW w:w="8079" w:type="dxa"/>
          </w:tcPr>
          <w:p w14:paraId="36322A87"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Suma pięciu największych strat</w:t>
            </w:r>
          </w:p>
          <w:p w14:paraId="3D9655C2" w14:textId="77777777" w:rsidR="00FD54FC" w:rsidRPr="00CF3211" w:rsidRDefault="00FD54FC" w:rsidP="005D3C49">
            <w:pPr>
              <w:keepNext/>
              <w:rPr>
                <w:rFonts w:ascii="Times New Roman" w:hAnsi="Times New Roman"/>
                <w:sz w:val="24"/>
              </w:rPr>
            </w:pPr>
            <w:r w:rsidRPr="00CF3211">
              <w:rPr>
                <w:rFonts w:ascii="Times New Roman" w:hAnsi="Times New Roman"/>
                <w:sz w:val="24"/>
              </w:rPr>
              <w:t>Suma pięciu największych strat jest sumą pięciu największych kwot spośród:</w:t>
            </w:r>
          </w:p>
          <w:p w14:paraId="4B64CFB7" w14:textId="47C0B203" w:rsidR="00FD54FC" w:rsidRPr="00CF3211" w:rsidRDefault="00FD54FC" w:rsidP="005D3C49">
            <w:pPr>
              <w:pStyle w:val="ListParagraph"/>
              <w:numPr>
                <w:ilvl w:val="0"/>
                <w:numId w:val="46"/>
              </w:numPr>
              <w:tabs>
                <w:tab w:val="left" w:pos="459"/>
              </w:tabs>
              <w:ind w:left="499" w:hanging="499"/>
              <w:rPr>
                <w:rFonts w:ascii="Times New Roman" w:hAnsi="Times New Roman"/>
                <w:sz w:val="24"/>
              </w:rPr>
            </w:pPr>
            <w:r w:rsidRPr="00CF3211">
              <w:rPr>
                <w:rFonts w:ascii="Times New Roman" w:hAnsi="Times New Roman"/>
                <w:sz w:val="24"/>
              </w:rPr>
              <w:t>kwot strat brutto związanych ze zdarzeniami straty zgłoszonymi po raz pierwszy w sprawozdawczym okresie odniesienia oraz</w:t>
            </w:r>
          </w:p>
          <w:p w14:paraId="758169F5" w14:textId="305E1E4A" w:rsidR="00FD54FC" w:rsidRPr="00CF3211" w:rsidRDefault="00FD54FC" w:rsidP="005D3C49">
            <w:pPr>
              <w:pStyle w:val="ListParagraph"/>
              <w:numPr>
                <w:ilvl w:val="0"/>
                <w:numId w:val="46"/>
              </w:numPr>
              <w:tabs>
                <w:tab w:val="left" w:pos="459"/>
              </w:tabs>
              <w:ind w:left="499" w:hanging="499"/>
              <w:rPr>
                <w:rFonts w:ascii="Times New Roman" w:hAnsi="Times New Roman"/>
                <w:sz w:val="24"/>
              </w:rPr>
            </w:pPr>
            <w:r w:rsidRPr="00CF3211">
              <w:rPr>
                <w:rFonts w:ascii="Times New Roman" w:hAnsi="Times New Roman"/>
                <w:sz w:val="24"/>
              </w:rPr>
              <w:t>kwot dodatnich korekt strat (zgodnie z definicją dla wierszy 0040, 0140, …, 0840 powyżej) związanych ze zdarzeniami straty zgłoszonymi po raz pierwszy w poprzednim sprawozdawczym okresie odniesienia. Kwota, którą można zakwalifikować jako jedną z pięciu największych kwot, jest kwotą samej korekty strat, a nie całkowitą stratą związaną z odpowiednim zdarzeniem straty przed korektą strat lub po takiej korekcie.</w:t>
            </w:r>
          </w:p>
          <w:p w14:paraId="00CACAFA" w14:textId="77777777" w:rsidR="00FD54FC" w:rsidRPr="00CF3211" w:rsidRDefault="00FD54FC" w:rsidP="3B06A011">
            <w:pPr>
              <w:rPr>
                <w:sz w:val="24"/>
              </w:rPr>
            </w:pPr>
            <w:r w:rsidRPr="00CF3211">
              <w:rPr>
                <w:rFonts w:ascii="Times New Roman" w:hAnsi="Times New Roman"/>
                <w:sz w:val="24"/>
              </w:rPr>
              <w:t>W kwotach, które należy zgłosić, nie uwzględnia się otrzymanych odzyskanych należności.</w:t>
            </w:r>
          </w:p>
        </w:tc>
      </w:tr>
      <w:tr w:rsidR="00FD54FC" w:rsidRPr="00CF3211" w14:paraId="5406E1EB" w14:textId="77777777" w:rsidTr="3B06A011">
        <w:tc>
          <w:tcPr>
            <w:tcW w:w="1101" w:type="dxa"/>
          </w:tcPr>
          <w:p w14:paraId="7AF95081"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t>0070, 0170, 0270, 0370, 0470, 0570, 0670, 0770, 0870</w:t>
            </w:r>
          </w:p>
        </w:tc>
        <w:tc>
          <w:tcPr>
            <w:tcW w:w="8079" w:type="dxa"/>
          </w:tcPr>
          <w:p w14:paraId="4992576E" w14:textId="77777777" w:rsidR="00FD54FC" w:rsidRPr="00CF3211" w:rsidRDefault="00B34B0B" w:rsidP="005D3C49">
            <w:pPr>
              <w:keepNext/>
              <w:rPr>
                <w:sz w:val="24"/>
              </w:rPr>
            </w:pPr>
            <w:r w:rsidRPr="00CF3211">
              <w:rPr>
                <w:rStyle w:val="InstructionsTabelleberschrift"/>
                <w:rFonts w:ascii="Times New Roman" w:hAnsi="Times New Roman"/>
                <w:sz w:val="24"/>
              </w:rPr>
              <w:t>Całkowite bezpośrednio odzyskane należności</w:t>
            </w:r>
          </w:p>
          <w:p w14:paraId="0E30E677" w14:textId="0AA1E7F1" w:rsidR="00FD54FC" w:rsidRPr="00CF3211" w:rsidRDefault="00FD54FC" w:rsidP="00FD54FC">
            <w:pPr>
              <w:rPr>
                <w:rFonts w:ascii="Times New Roman" w:hAnsi="Times New Roman"/>
                <w:sz w:val="24"/>
              </w:rPr>
            </w:pPr>
            <w:r w:rsidRPr="00CF3211">
              <w:rPr>
                <w:rFonts w:ascii="Times New Roman" w:hAnsi="Times New Roman"/>
                <w:sz w:val="24"/>
              </w:rPr>
              <w:t>Bezpośrednio odzyskane należności są to wszystkie otrzymane odzyskane należności z wyjątkiem tych, które podlegają ubezpieczeniu, zgodnie ze zgłoszeniem w wierszu tabeli poniżej.</w:t>
            </w:r>
          </w:p>
          <w:p w14:paraId="05060BFF" w14:textId="25BCB89A" w:rsidR="008A1E95" w:rsidRPr="00CF3211" w:rsidRDefault="00FD54FC" w:rsidP="005D3C49">
            <w:pPr>
              <w:rPr>
                <w:rFonts w:ascii="Times New Roman" w:hAnsi="Times New Roman"/>
                <w:sz w:val="24"/>
              </w:rPr>
            </w:pPr>
            <w:r w:rsidRPr="00CF3211">
              <w:rPr>
                <w:rFonts w:ascii="Times New Roman" w:hAnsi="Times New Roman"/>
                <w:sz w:val="24"/>
              </w:rPr>
              <w:t>Całkowite bezpośrednio odzyskane należności są sumą wszystkich bezpośrednio odzyskanych należności oraz korekt bezpośrednio odzyskanych należności ujętych w okresie sprawozdawczym i dotyczących zdarzeń straty z tytułu ryzyka operacyjnego ujętych po raz pierwszy w sprawozdawczym okresie odniesienia lub w poprzednich sprawozdawczych okresach odniesienia.</w:t>
            </w:r>
          </w:p>
        </w:tc>
      </w:tr>
      <w:tr w:rsidR="00FD54FC" w:rsidRPr="00CF3211" w14:paraId="634FF9D5" w14:textId="77777777" w:rsidTr="3B06A011">
        <w:tc>
          <w:tcPr>
            <w:tcW w:w="1101" w:type="dxa"/>
          </w:tcPr>
          <w:p w14:paraId="2715DBA0" w14:textId="77777777" w:rsidR="00FD54FC" w:rsidRPr="00CF3211" w:rsidRDefault="00C93FC2" w:rsidP="00FD54FC">
            <w:pPr>
              <w:rPr>
                <w:rFonts w:ascii="Times New Roman" w:hAnsi="Times New Roman"/>
                <w:bCs/>
                <w:sz w:val="24"/>
              </w:rPr>
            </w:pPr>
            <w:r w:rsidRPr="00CF3211">
              <w:rPr>
                <w:rFonts w:ascii="Times New Roman" w:hAnsi="Times New Roman"/>
                <w:sz w:val="24"/>
                <w:lang w:eastAsia="nl-BE"/>
              </w:rPr>
              <w:t>0080, 0180, 0</w:t>
            </w:r>
            <w:r w:rsidRPr="00CF3211">
              <w:rPr>
                <w:rFonts w:ascii="Times New Roman" w:hAnsi="Times New Roman"/>
                <w:sz w:val="24"/>
                <w:lang w:eastAsia="de-DE"/>
              </w:rPr>
              <w:t>280</w:t>
            </w:r>
            <w:r w:rsidRPr="00CF3211">
              <w:rPr>
                <w:rFonts w:ascii="Times New Roman" w:hAnsi="Times New Roman"/>
                <w:sz w:val="24"/>
                <w:lang w:eastAsia="nl-BE"/>
              </w:rPr>
              <w:t>, 0380, 0480, 0580, 0680, 0780, 0880</w:t>
            </w:r>
          </w:p>
        </w:tc>
        <w:tc>
          <w:tcPr>
            <w:tcW w:w="8079" w:type="dxa"/>
          </w:tcPr>
          <w:p w14:paraId="0C974825" w14:textId="004BC639"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Całkowite należności odzyskane z ubezpieczenia</w:t>
            </w:r>
          </w:p>
          <w:p w14:paraId="22B75DB4" w14:textId="760018A0" w:rsidR="00FD54FC" w:rsidRPr="00CF3211" w:rsidRDefault="00FD54FC" w:rsidP="00FD54FC">
            <w:pPr>
              <w:rPr>
                <w:rFonts w:ascii="Times New Roman" w:hAnsi="Times New Roman"/>
                <w:sz w:val="24"/>
              </w:rPr>
            </w:pPr>
            <w:r w:rsidRPr="00CF3211">
              <w:rPr>
                <w:rFonts w:ascii="Times New Roman" w:hAnsi="Times New Roman"/>
                <w:sz w:val="24"/>
              </w:rPr>
              <w:t>Należności odzyskane z ubezpieczenia są to te odzyskane należności, które są objęte art. 317 ust. 1 i art. 318 rozporządzenia (UE) nr 575/2013.</w:t>
            </w:r>
          </w:p>
          <w:p w14:paraId="6F9286F3" w14:textId="3EB99CA9" w:rsidR="00FD54FC" w:rsidRPr="00CF3211" w:rsidRDefault="00FD54FC" w:rsidP="3B06A011">
            <w:pPr>
              <w:rPr>
                <w:sz w:val="24"/>
              </w:rPr>
            </w:pPr>
            <w:r w:rsidRPr="00CF3211">
              <w:rPr>
                <w:rFonts w:ascii="Times New Roman" w:hAnsi="Times New Roman"/>
                <w:sz w:val="24"/>
              </w:rPr>
              <w:t>Całkowite należności odzyskane z ubezpieczenia są sumą wszystkich należności odzyskanych z ubezpieczenia oraz korekt takich odzyskanych należności ujętych w sprawozdawczym okresie odniesienia i dotyczących zdarzeń straty z tytułu ryzyka operacyjnego ujętych po raz pierwszy w sprawozdawczym okresie odniesienia lub w poprzednich sprawozdawczych okresach odniesienia.</w:t>
            </w:r>
          </w:p>
        </w:tc>
      </w:tr>
      <w:tr w:rsidR="00FD54FC" w:rsidRPr="00CF3211" w14:paraId="331252AE" w14:textId="77777777" w:rsidTr="3B06A011">
        <w:tc>
          <w:tcPr>
            <w:tcW w:w="1101" w:type="dxa"/>
          </w:tcPr>
          <w:p w14:paraId="0E304D67" w14:textId="77777777" w:rsidR="00FD54FC" w:rsidRPr="00CF3211" w:rsidRDefault="00C93FC2" w:rsidP="000F70EC">
            <w:pPr>
              <w:rPr>
                <w:rFonts w:ascii="Times New Roman" w:hAnsi="Times New Roman"/>
                <w:bCs/>
                <w:sz w:val="24"/>
              </w:rPr>
            </w:pPr>
            <w:r w:rsidRPr="00CF3211">
              <w:rPr>
                <w:rFonts w:ascii="Times New Roman" w:hAnsi="Times New Roman"/>
                <w:sz w:val="24"/>
                <w:lang w:eastAsia="de-DE"/>
              </w:rPr>
              <w:lastRenderedPageBreak/>
              <w:t>0910</w:t>
            </w:r>
            <w:r w:rsidRPr="00CF3211">
              <w:rPr>
                <w:rFonts w:ascii="Times New Roman" w:hAnsi="Times New Roman"/>
                <w:sz w:val="24"/>
                <w:lang w:eastAsia="nl-BE"/>
              </w:rPr>
              <w:t>-0980</w:t>
            </w:r>
          </w:p>
        </w:tc>
        <w:tc>
          <w:tcPr>
            <w:tcW w:w="8079" w:type="dxa"/>
          </w:tcPr>
          <w:p w14:paraId="6E1626E8"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LINIE BIZNESOWE RAZEM</w:t>
            </w:r>
          </w:p>
          <w:p w14:paraId="62DF7EDA" w14:textId="77777777" w:rsidR="00FD54FC" w:rsidRPr="00CF3211" w:rsidRDefault="00FD54FC" w:rsidP="3B06A011">
            <w:pPr>
              <w:rPr>
                <w:rFonts w:ascii="Times New Roman" w:hAnsi="Times New Roman"/>
                <w:sz w:val="24"/>
              </w:rPr>
            </w:pPr>
            <w:r w:rsidRPr="00CF3211">
              <w:rPr>
                <w:rFonts w:ascii="Times New Roman" w:hAnsi="Times New Roman"/>
                <w:sz w:val="24"/>
              </w:rPr>
              <w:t>W odniesieniu do każdego rodzaju zdarzenia straty (kolumny od 0010 do 0080) należy zgłosić informacje dotyczące linii biznesowych razem.</w:t>
            </w:r>
          </w:p>
        </w:tc>
      </w:tr>
      <w:tr w:rsidR="00FD54FC" w:rsidRPr="00CF3211" w14:paraId="5E001C76" w14:textId="77777777" w:rsidTr="3B06A011">
        <w:tc>
          <w:tcPr>
            <w:tcW w:w="1101" w:type="dxa"/>
          </w:tcPr>
          <w:p w14:paraId="60FA9CC0" w14:textId="77777777" w:rsidR="00FD54FC" w:rsidRPr="00CF3211" w:rsidRDefault="00C93FC2" w:rsidP="000F70EC">
            <w:pPr>
              <w:rPr>
                <w:rFonts w:ascii="Times New Roman" w:hAnsi="Times New Roman"/>
                <w:bCs/>
                <w:sz w:val="24"/>
              </w:rPr>
            </w:pPr>
            <w:r w:rsidRPr="00CF3211">
              <w:rPr>
                <w:rFonts w:ascii="Times New Roman" w:hAnsi="Times New Roman"/>
                <w:sz w:val="24"/>
                <w:lang w:eastAsia="nl-BE"/>
              </w:rPr>
              <w:t>0910-0914</w:t>
            </w:r>
          </w:p>
        </w:tc>
        <w:tc>
          <w:tcPr>
            <w:tcW w:w="8079" w:type="dxa"/>
          </w:tcPr>
          <w:p w14:paraId="095C4CCB"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Liczba zdarzeń straty</w:t>
            </w:r>
          </w:p>
          <w:p w14:paraId="34FAAF76" w14:textId="71BBD004" w:rsidR="00FD54FC" w:rsidRPr="00CF3211" w:rsidRDefault="00FD54FC" w:rsidP="3B06A011">
            <w:pPr>
              <w:rPr>
                <w:rFonts w:ascii="Times New Roman" w:hAnsi="Times New Roman"/>
                <w:sz w:val="24"/>
              </w:rPr>
            </w:pPr>
            <w:r w:rsidRPr="00CF3211">
              <w:rPr>
                <w:rFonts w:ascii="Times New Roman" w:hAnsi="Times New Roman"/>
                <w:sz w:val="24"/>
              </w:rPr>
              <w:t>W wierszu 0910 zgłasza się liczbę zdarzeń straty powyżej wewnętrznego progu według rodzajów zdarzeń straty w odniesieniu do linii biznesowych razem. Przedmiotowa wartość może być niższa niż agregacja liczby zdarzeń straty według linii biznesowych, ponieważ zdarzenia wywierające wielokrotny wpływ (wpływ w ramach różnych liniach biznesowych) uznaje się za jedno zdarzenie. Przedmiotowa wartość może być wyższa, jeżeli instytucja, która w grudniu 2024 r. obliczyła swoje wymogi w zakresie funduszy własnych zgodnie z metodą wskaźnika bazowego, nie jest w stanie w każdym przypadku zidentyfikować linii biznesowych, na które strata wywiera wpływ.</w:t>
            </w:r>
          </w:p>
          <w:p w14:paraId="1029FFB0" w14:textId="77777777" w:rsidR="00FD54FC" w:rsidRPr="00CF3211" w:rsidRDefault="00FD54FC" w:rsidP="00FD54FC">
            <w:pPr>
              <w:rPr>
                <w:rFonts w:ascii="Times New Roman" w:hAnsi="Times New Roman"/>
                <w:sz w:val="24"/>
              </w:rPr>
            </w:pPr>
            <w:r w:rsidRPr="00CF3211">
              <w:rPr>
                <w:rFonts w:ascii="Times New Roman" w:hAnsi="Times New Roman"/>
                <w:sz w:val="24"/>
              </w:rPr>
              <w:t>W wierszach 0911–0914 zgłasza się liczbę zdarzeń straty o kwocie strat brutto zawierającej się w przedziałach określonych w odpowiednich wierszach wzoru.</w:t>
            </w:r>
          </w:p>
          <w:p w14:paraId="3642B0CB" w14:textId="732C4B5C" w:rsidR="00FD54FC" w:rsidRPr="00CF3211" w:rsidRDefault="00FD54FC" w:rsidP="005D3C49">
            <w:pPr>
              <w:keepNext/>
              <w:rPr>
                <w:rFonts w:ascii="Times New Roman" w:hAnsi="Times New Roman"/>
                <w:sz w:val="24"/>
              </w:rPr>
            </w:pPr>
            <w:r w:rsidRPr="00CF3211">
              <w:rPr>
                <w:rFonts w:ascii="Times New Roman" w:hAnsi="Times New Roman"/>
                <w:sz w:val="24"/>
              </w:rPr>
              <w:t>Pod warunkiem że instytucja przypisała wszystkie swoje straty do linii biznesowej lub określiła rodzaje zdarzeń dla wszystkich strat, poniższe stosuje się w odpowiednich przypadkach do kolumny 0080:</w:t>
            </w:r>
          </w:p>
          <w:p w14:paraId="37853BE1" w14:textId="6BFD6AFC" w:rsidR="00FD54FC" w:rsidRPr="00CF3211" w:rsidRDefault="00FD54FC" w:rsidP="005D3C49">
            <w:pPr>
              <w:pStyle w:val="ListParagraph"/>
              <w:numPr>
                <w:ilvl w:val="0"/>
                <w:numId w:val="31"/>
              </w:numPr>
              <w:ind w:left="358" w:hanging="358"/>
              <w:rPr>
                <w:rFonts w:ascii="Times New Roman" w:hAnsi="Times New Roman"/>
                <w:sz w:val="24"/>
              </w:rPr>
            </w:pPr>
            <w:r w:rsidRPr="00CF3211">
              <w:rPr>
                <w:rFonts w:ascii="Times New Roman" w:hAnsi="Times New Roman"/>
                <w:sz w:val="24"/>
              </w:rPr>
              <w:t>Całkowita liczba zdarzeń straty zgłoszonych w wierszach od 0910 do 0914 jest równa poziomej agregacji liczby zdarzeń straty w odpowiednim wierszu, pod warunkiem że w przedmiotowych wartościach zdarzenia straty wywierające wpływ w ramach różnych linii biznesowych zostały już uznane za jedno zdarzenie.</w:t>
            </w:r>
          </w:p>
          <w:p w14:paraId="0D57024E" w14:textId="6D59921A" w:rsidR="00FD54FC" w:rsidRPr="00CF3211"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CF3211">
              <w:rPr>
                <w:rFonts w:ascii="Times New Roman" w:hAnsi="Times New Roman"/>
                <w:sz w:val="24"/>
              </w:rPr>
              <w:t>Liczba zgłoszona w kolumnie 0080, w wierszu 0910 nie musi być równa pionowej agregacji liczby zdarzeń straty ujętych w kolumnie 0080, ponieważ jedno zdarzenie straty wywiera wpływ w ramach różnych linii biznesowych jednocześnie.</w:t>
            </w:r>
          </w:p>
        </w:tc>
      </w:tr>
      <w:tr w:rsidR="00FD54FC" w:rsidRPr="00CF3211" w14:paraId="758B9A40" w14:textId="77777777" w:rsidTr="3B06A011">
        <w:tc>
          <w:tcPr>
            <w:tcW w:w="1101" w:type="dxa"/>
          </w:tcPr>
          <w:p w14:paraId="4550C890" w14:textId="77777777" w:rsidR="00FD54FC" w:rsidRPr="00CF3211" w:rsidRDefault="00C93FC2" w:rsidP="000F70EC">
            <w:pPr>
              <w:rPr>
                <w:rFonts w:ascii="Times New Roman" w:hAnsi="Times New Roman"/>
                <w:bCs/>
                <w:sz w:val="24"/>
              </w:rPr>
            </w:pPr>
            <w:r w:rsidRPr="00CF3211">
              <w:rPr>
                <w:rFonts w:ascii="Times New Roman" w:hAnsi="Times New Roman"/>
                <w:sz w:val="24"/>
                <w:lang w:eastAsia="nl-BE"/>
              </w:rPr>
              <w:t>0920-0924</w:t>
            </w:r>
          </w:p>
        </w:tc>
        <w:tc>
          <w:tcPr>
            <w:tcW w:w="8079" w:type="dxa"/>
          </w:tcPr>
          <w:p w14:paraId="472B1327"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Kwota strat brutto (nowe zdarzenia straty)</w:t>
            </w:r>
          </w:p>
          <w:p w14:paraId="5A8AAD03" w14:textId="7CBD9A80" w:rsidR="00FD54FC" w:rsidRPr="00CF3211" w:rsidRDefault="00FD54FC" w:rsidP="3B06A011">
            <w:pPr>
              <w:rPr>
                <w:rFonts w:ascii="Times New Roman" w:hAnsi="Times New Roman"/>
                <w:sz w:val="24"/>
              </w:rPr>
            </w:pPr>
            <w:r w:rsidRPr="00CF3211">
              <w:rPr>
                <w:rFonts w:ascii="Times New Roman" w:hAnsi="Times New Roman"/>
                <w:sz w:val="24"/>
              </w:rPr>
              <w:t>Pod warunkiem że instytucja przypisała wszystkie swoje straty do linii biznesowej, kwota strat brutto (nowe zdarzenia straty) wykazana w wierszu 0920 stanowi prostą sumę kwot strat brutto z tytułu nowych zdarzeń dla każdej linii biznesowej.</w:t>
            </w:r>
          </w:p>
          <w:p w14:paraId="151C30DF" w14:textId="77777777" w:rsidR="00FD54FC" w:rsidRPr="00CF3211" w:rsidRDefault="00FD54FC" w:rsidP="00FD54FC">
            <w:pPr>
              <w:rPr>
                <w:rStyle w:val="InstructionsTabelleberschrift"/>
                <w:rFonts w:ascii="Times New Roman" w:hAnsi="Times New Roman"/>
                <w:sz w:val="24"/>
              </w:rPr>
            </w:pPr>
            <w:r w:rsidRPr="00CF3211">
              <w:rPr>
                <w:rFonts w:ascii="Times New Roman" w:hAnsi="Times New Roman"/>
                <w:sz w:val="24"/>
              </w:rPr>
              <w:t>W wierszach 0921–0924 zgłasza się liczbę zdarzeń straty o kwocie strat brutto zawierającej się w przedziałach określonych w odpowiednich wierszach.</w:t>
            </w:r>
          </w:p>
        </w:tc>
      </w:tr>
      <w:tr w:rsidR="00FD54FC" w:rsidRPr="00CF3211" w14:paraId="2C2C0351" w14:textId="77777777" w:rsidTr="3B06A011">
        <w:tc>
          <w:tcPr>
            <w:tcW w:w="1101" w:type="dxa"/>
          </w:tcPr>
          <w:p w14:paraId="07A96EC8" w14:textId="77777777" w:rsidR="00FD54FC" w:rsidRPr="00CF3211" w:rsidRDefault="00C93FC2" w:rsidP="00FD54FC">
            <w:pPr>
              <w:rPr>
                <w:rFonts w:ascii="Times New Roman" w:hAnsi="Times New Roman"/>
                <w:bCs/>
                <w:sz w:val="24"/>
              </w:rPr>
            </w:pPr>
            <w:r w:rsidRPr="00CF3211">
              <w:rPr>
                <w:rFonts w:ascii="Times New Roman" w:hAnsi="Times New Roman"/>
                <w:sz w:val="24"/>
                <w:lang w:eastAsia="de-DE"/>
              </w:rPr>
              <w:t>0930, 0</w:t>
            </w:r>
            <w:r w:rsidRPr="00CF3211">
              <w:rPr>
                <w:rFonts w:ascii="Times New Roman" w:hAnsi="Times New Roman"/>
                <w:sz w:val="24"/>
                <w:lang w:eastAsia="nl-BE"/>
              </w:rPr>
              <w:t>935, 0936</w:t>
            </w:r>
          </w:p>
        </w:tc>
        <w:tc>
          <w:tcPr>
            <w:tcW w:w="8079" w:type="dxa"/>
          </w:tcPr>
          <w:p w14:paraId="0A0BA6EE" w14:textId="77777777" w:rsidR="00FD54FC" w:rsidRPr="00CF3211" w:rsidRDefault="00FD54FC" w:rsidP="005D3C49">
            <w:pPr>
              <w:keepNext/>
              <w:rPr>
                <w:rFonts w:ascii="Times New Roman" w:hAnsi="Times New Roman"/>
                <w:sz w:val="24"/>
              </w:rPr>
            </w:pPr>
            <w:r w:rsidRPr="00CF3211">
              <w:rPr>
                <w:rStyle w:val="InstructionsTabelleberschrift"/>
                <w:rFonts w:ascii="Times New Roman" w:hAnsi="Times New Roman"/>
                <w:sz w:val="24"/>
              </w:rPr>
              <w:t>Liczba zdarzeń straty objętych korektami strat</w:t>
            </w:r>
          </w:p>
          <w:p w14:paraId="7C0FBBBE" w14:textId="1D9BA1FB" w:rsidR="00FD54FC" w:rsidRPr="00CF3211" w:rsidRDefault="00FD54FC" w:rsidP="3B06A011">
            <w:pPr>
              <w:rPr>
                <w:rFonts w:ascii="Times New Roman" w:hAnsi="Times New Roman"/>
                <w:sz w:val="24"/>
              </w:rPr>
            </w:pPr>
            <w:r w:rsidRPr="00CF3211">
              <w:rPr>
                <w:rFonts w:ascii="Times New Roman" w:hAnsi="Times New Roman"/>
                <w:sz w:val="24"/>
              </w:rPr>
              <w:t xml:space="preserve">W wierszu 0930 zgłasza się całkowitą liczbę zdarzeń objętych korektami strat, jak zgłoszono w wierszach 0030, 0130, …, 0830. Przedmiotowa wartość może być niższa niż agregacja liczby zdarzeń straty objętych korektami strat według linii biznesowych, ponieważ zdarzenia wywierające wielokrotny wpływ (wpływ w ramach różnych liniach biznesowych) uznaje się za jedno zdarzenie. Przedmiotowa wartość może być wyższa, jeżeli instytucja, która w grudniu 2024 r. obliczyła swoje wymogi w zakresie funduszy własnych zgodnie z metodą wskaźnika </w:t>
            </w:r>
            <w:r w:rsidRPr="00CF3211">
              <w:rPr>
                <w:rFonts w:ascii="Times New Roman" w:hAnsi="Times New Roman"/>
                <w:sz w:val="24"/>
              </w:rPr>
              <w:lastRenderedPageBreak/>
              <w:t>bazowego, nie jest w stanie w każdym przypadku zidentyfikować linii biznesowych, na które strata wywiera wpływ.</w:t>
            </w:r>
          </w:p>
          <w:p w14:paraId="02A26C93" w14:textId="77777777" w:rsidR="00FD54FC" w:rsidRPr="00CF3211" w:rsidRDefault="00FD54FC" w:rsidP="00FD54FC">
            <w:pPr>
              <w:rPr>
                <w:rStyle w:val="InstructionsTabelleberschrift"/>
                <w:rFonts w:ascii="Times New Roman" w:hAnsi="Times New Roman"/>
                <w:sz w:val="24"/>
              </w:rPr>
            </w:pPr>
            <w:r w:rsidRPr="00CF3211">
              <w:rPr>
                <w:rFonts w:ascii="Times New Roman" w:hAnsi="Times New Roman"/>
                <w:sz w:val="24"/>
              </w:rPr>
              <w:t>Liczbę zdarzeń straty objętych korektami strat dzieli się na liczbę zdarzeń, w odniesieniu do których w sprawozdawczym okresie odniesienia dokonano dodatniej korekty strat, oraz liczbę zdarzeń, w odniesieniu do których w okresie sprawozdawczym dokonano ujemnej korekty strat (wszystkie zgłasza się ze znakiem dodatnim).</w:t>
            </w:r>
          </w:p>
        </w:tc>
      </w:tr>
      <w:tr w:rsidR="00FD54FC" w:rsidRPr="00CF3211" w14:paraId="601E5006" w14:textId="77777777" w:rsidTr="3B06A011">
        <w:tc>
          <w:tcPr>
            <w:tcW w:w="1101" w:type="dxa"/>
          </w:tcPr>
          <w:p w14:paraId="2F8811F2"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lastRenderedPageBreak/>
              <w:t>0940, 0945, 0946</w:t>
            </w:r>
          </w:p>
        </w:tc>
        <w:tc>
          <w:tcPr>
            <w:tcW w:w="8079" w:type="dxa"/>
          </w:tcPr>
          <w:p w14:paraId="12254164" w14:textId="77777777" w:rsidR="00FD54FC" w:rsidRPr="00CF3211" w:rsidRDefault="00FD54FC" w:rsidP="005D3C49">
            <w:pPr>
              <w:keepNext/>
              <w:rPr>
                <w:rFonts w:ascii="Times New Roman" w:hAnsi="Times New Roman"/>
                <w:sz w:val="24"/>
              </w:rPr>
            </w:pPr>
            <w:r w:rsidRPr="00CF3211">
              <w:rPr>
                <w:rStyle w:val="InstructionsTabelleberschrift"/>
                <w:rFonts w:ascii="Times New Roman" w:hAnsi="Times New Roman"/>
                <w:sz w:val="24"/>
              </w:rPr>
              <w:t>Korekty strat dotyczące poprzednich okresów sprawozdawczych</w:t>
            </w:r>
          </w:p>
          <w:p w14:paraId="3A4A4FF4" w14:textId="280DCB1D" w:rsidR="00FD54FC" w:rsidRPr="00CF3211" w:rsidRDefault="00FD54FC" w:rsidP="3B06A011">
            <w:pPr>
              <w:rPr>
                <w:rFonts w:ascii="Times New Roman" w:hAnsi="Times New Roman"/>
                <w:sz w:val="24"/>
              </w:rPr>
            </w:pPr>
            <w:r w:rsidRPr="00CF3211">
              <w:rPr>
                <w:rFonts w:ascii="Times New Roman" w:hAnsi="Times New Roman"/>
                <w:sz w:val="24"/>
              </w:rPr>
              <w:t>W wierszu 0940 zgłasza się sumę kwot korekty strat dotyczących poprzednich okresów sprawozdawczych według linii biznesowych (jak zgłoszono w wierszach 0040, 0140, …, 0840). Pod warunkiem że instytucja przypisała wszystkie swoje straty do linii biznesowej, kwota zgłoszona w wierszu 0940 stanowi prostą agregację korekt strat dotyczących poprzednich okresów sprawozdawczych zgłoszonych dla poszczególnych linii biznesowych.</w:t>
            </w:r>
          </w:p>
          <w:p w14:paraId="4FEA0713" w14:textId="77777777" w:rsidR="00FD54FC" w:rsidRPr="00CF3211" w:rsidRDefault="00FD54FC" w:rsidP="00EB6FC2">
            <w:pPr>
              <w:rPr>
                <w:rFonts w:ascii="Times New Roman" w:hAnsi="Times New Roman"/>
                <w:sz w:val="24"/>
              </w:rPr>
            </w:pPr>
            <w:r w:rsidRPr="00CF3211">
              <w:rPr>
                <w:rFonts w:ascii="Times New Roman" w:hAnsi="Times New Roman"/>
                <w:sz w:val="24"/>
              </w:rPr>
              <w:t>Kwotę korekt strat dzieli się na kwotę dotyczącą zdarzeń straty, w odniesieniu do których w sprawozdawczym okresie odniesienia dokonano dodatniej korekty strat (wiersz 0945, zgłaszana jako wartość dodatnia), oraz kwotę dotyczącą zdarzeń straty, w odniesieniu do których w okresie sprawozdawczym dokonano ujemnej korekty strat (wiersz 0946, zgłaszana jako wartość ujemna). Jeżeli w wyniku ujemnej korekty strat skorygowana kwota straty możliwa do przypisania zdarzeniu jest mniejsza od progu gromadzenia wewnętrznych danych instytucji, instytucja zgłasza całkowitą kwotę straty dla tego zdarzenia skumulowaną do czasu ostatniego zgłoszenia zdarzenia dla grudniowej daty odniesienia (tj. pierwotną stratę plus/minus wszystkie korekty straty dokonane w poprzednich sprawozdawczych okresach odniesienia) ze znakiem ujemnym w wierszu 0946 zamiast kwoty samej ujemnej korekty strat.</w:t>
            </w:r>
          </w:p>
        </w:tc>
      </w:tr>
      <w:tr w:rsidR="00FD54FC" w:rsidRPr="00CF3211"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Maksymalna pojedyncza strata</w:t>
            </w:r>
          </w:p>
          <w:p w14:paraId="475751C9" w14:textId="4A0524CC" w:rsidR="00FD54FC" w:rsidRPr="00CF3211" w:rsidRDefault="00FD54FC" w:rsidP="3B06A011">
            <w:pPr>
              <w:rPr>
                <w:rFonts w:ascii="Times New Roman" w:hAnsi="Times New Roman"/>
                <w:sz w:val="24"/>
              </w:rPr>
            </w:pPr>
            <w:r w:rsidRPr="00CF3211">
              <w:rPr>
                <w:rFonts w:ascii="Times New Roman" w:hAnsi="Times New Roman"/>
                <w:sz w:val="24"/>
              </w:rPr>
              <w:t>Pod warunkiem że instytucja przypisała wszystkie swoje straty do wymienionej linii biznesowej, maksymalna pojedyncza strata oznacza maksymalną stratę przekraczającą próg w odniesieniu do każdego rodzaju zdarzenia i we wszystkich liniach biznesowych. Przedmiotowe wartości mogą być wyższe niż najwyższa pojedyncza strata odnotowana w ramach każdej linii biznesowej, jeżeli zdarzenie wpływa na różne linie biznesowe.</w:t>
            </w:r>
          </w:p>
          <w:p w14:paraId="7BE96ED9" w14:textId="718AAC52" w:rsidR="00FD54FC" w:rsidRPr="00CF3211" w:rsidRDefault="00FD54FC" w:rsidP="005D3C49">
            <w:pPr>
              <w:keepNext/>
              <w:rPr>
                <w:rFonts w:ascii="Times New Roman" w:hAnsi="Times New Roman"/>
                <w:sz w:val="24"/>
              </w:rPr>
            </w:pPr>
            <w:r w:rsidRPr="00CF3211">
              <w:rPr>
                <w:rFonts w:ascii="Times New Roman" w:hAnsi="Times New Roman"/>
                <w:sz w:val="24"/>
              </w:rPr>
              <w:t>Pod warunkiem że instytucja przypisała wszystkie swoje straty do wymienionej linii biznesowej oraz określiła rodzaje zdarzeń dla wszystkich strat, poniższe zasady stosuje się do kolumny 0080:</w:t>
            </w:r>
          </w:p>
          <w:p w14:paraId="454E8214" w14:textId="36F9566A" w:rsidR="00FD54FC" w:rsidRPr="00CF3211" w:rsidRDefault="00FD54FC" w:rsidP="005D3C49">
            <w:pPr>
              <w:pStyle w:val="ListParagraph"/>
              <w:numPr>
                <w:ilvl w:val="0"/>
                <w:numId w:val="31"/>
              </w:numPr>
              <w:ind w:left="358" w:hanging="358"/>
              <w:rPr>
                <w:rFonts w:ascii="Times New Roman" w:hAnsi="Times New Roman"/>
                <w:b/>
                <w:bCs/>
                <w:sz w:val="24"/>
                <w:u w:val="single"/>
              </w:rPr>
            </w:pPr>
            <w:r w:rsidRPr="00CF3211">
              <w:rPr>
                <w:rFonts w:ascii="Times New Roman" w:hAnsi="Times New Roman"/>
                <w:sz w:val="24"/>
              </w:rPr>
              <w:t>Zgłoszona maksymalna pojedyncza strata jest równa najwyższej z wartości zgłoszonych w kolumnach 0010–0070 tego wiersza.</w:t>
            </w:r>
          </w:p>
          <w:p w14:paraId="6FE10DDB" w14:textId="0C0366D0" w:rsidR="00FD54FC" w:rsidRPr="00CF3211" w:rsidRDefault="00F41508" w:rsidP="005D3C49">
            <w:pPr>
              <w:pStyle w:val="ListParagraph"/>
              <w:numPr>
                <w:ilvl w:val="0"/>
                <w:numId w:val="31"/>
              </w:numPr>
              <w:ind w:left="358" w:hanging="358"/>
              <w:rPr>
                <w:rStyle w:val="InstructionsTabelleberschrift"/>
                <w:rFonts w:ascii="Times New Roman" w:hAnsi="Times New Roman"/>
                <w:bCs w:val="0"/>
                <w:sz w:val="24"/>
              </w:rPr>
            </w:pPr>
            <w:r w:rsidRPr="00CF3211">
              <w:rPr>
                <w:rFonts w:ascii="Times New Roman" w:hAnsi="Times New Roman"/>
                <w:sz w:val="24"/>
              </w:rPr>
              <w:t xml:space="preserve">Jeżeli istnieją zdarzenia straty wywierające wpływ w ramach różnych linii biznesowych, kwota zgłoszona w {r0950, c0080} może być wyższa niż kwoty „maksymalnej pojedynczej straty” według linii biznesowej, zgłoszone w innych wierszach kolumny 0080. </w:t>
            </w:r>
          </w:p>
        </w:tc>
      </w:tr>
      <w:tr w:rsidR="00FD54FC" w:rsidRPr="00CF3211"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Suma pięciu największych strat</w:t>
            </w:r>
          </w:p>
          <w:p w14:paraId="2EA9E110" w14:textId="10DD09C7" w:rsidR="00FD54FC" w:rsidRPr="00CF3211" w:rsidRDefault="00FD54FC" w:rsidP="3B06A011">
            <w:pPr>
              <w:rPr>
                <w:rFonts w:ascii="Times New Roman" w:hAnsi="Times New Roman"/>
                <w:sz w:val="24"/>
              </w:rPr>
            </w:pPr>
            <w:r w:rsidRPr="00CF3211">
              <w:rPr>
                <w:rFonts w:ascii="Times New Roman" w:hAnsi="Times New Roman"/>
                <w:sz w:val="24"/>
              </w:rPr>
              <w:t>Sumę pięciu największych strat brutto zgłasza się w odniesieniu do każdego rodzaju zdarzenia i we wszystkich liniach biznesowych. Przedmiotowa suma może być wyższa niż najwyższa suma pięciu największych strat odnotowana w odniesieniu do każdej linii biznesowej. Przedmiotową sumę należy zgłosić niezależnie od liczby strat.</w:t>
            </w:r>
          </w:p>
          <w:p w14:paraId="462BED5E" w14:textId="12CDE9EE" w:rsidR="00FD54FC" w:rsidRPr="00CF3211" w:rsidRDefault="00FD54FC" w:rsidP="00AB6610">
            <w:pPr>
              <w:rPr>
                <w:rStyle w:val="InstructionsTabelleberschrift"/>
                <w:rFonts w:ascii="Times New Roman" w:hAnsi="Times New Roman"/>
                <w:sz w:val="24"/>
              </w:rPr>
            </w:pPr>
            <w:r w:rsidRPr="00CF3211">
              <w:rPr>
                <w:rFonts w:ascii="Times New Roman" w:hAnsi="Times New Roman"/>
                <w:sz w:val="24"/>
              </w:rPr>
              <w:t>Pod warunkiem że instytucja przypisała wszystkie swoje straty do wymienionej linii biznesowej i określiła rodzaje zdarzeń dla wszystkich strat, w odniesieniu do kolumny 0080 suma pięciu największych strat jest sumą pięciu największych strat w całej macierzy, co oznacza, że niekoniecznie jest równa maksymalnej wartości „sumy pięciu największych strat” w wierszu 0960 lub maksymalnej wartości „sumy pięciu największych strat” w kolumnie 0080.</w:t>
            </w:r>
          </w:p>
        </w:tc>
      </w:tr>
      <w:tr w:rsidR="00FD54FC" w:rsidRPr="00CF3211"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Całkowite bezpośrednio odzyskane należności</w:t>
            </w:r>
          </w:p>
          <w:p w14:paraId="651924C3" w14:textId="6B9AE17F" w:rsidR="00FD54FC" w:rsidRPr="00CF3211" w:rsidRDefault="00FD54FC" w:rsidP="3B06A011">
            <w:pPr>
              <w:rPr>
                <w:rStyle w:val="InstructionsTabelleberschrift"/>
                <w:rFonts w:ascii="Times New Roman" w:hAnsi="Times New Roman"/>
                <w:sz w:val="24"/>
              </w:rPr>
            </w:pPr>
            <w:r w:rsidRPr="00CF3211">
              <w:rPr>
                <w:rFonts w:ascii="Times New Roman" w:hAnsi="Times New Roman"/>
                <w:sz w:val="24"/>
              </w:rPr>
              <w:t>Pod warunkiem że instytucja przypisała wszystkie swoje straty do wymienionej linii biznesowej, całkowite bezpośrednio odzyskane należności stanowią prostą agregację całkowitych bezpośrednio odzyskanych należności dla każdej linii biznesowej.</w:t>
            </w:r>
          </w:p>
        </w:tc>
      </w:tr>
      <w:tr w:rsidR="00FD54FC" w:rsidRPr="00CF3211"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Całkowite należności odzyskane z ubezpieczenia</w:t>
            </w:r>
          </w:p>
          <w:p w14:paraId="105A6F22" w14:textId="54B9A449" w:rsidR="00FD54FC" w:rsidRPr="00CF3211" w:rsidRDefault="00FD54FC" w:rsidP="007062FD">
            <w:pPr>
              <w:rPr>
                <w:rFonts w:ascii="Times New Roman" w:hAnsi="Times New Roman"/>
                <w:b/>
                <w:bCs/>
                <w:sz w:val="24"/>
                <w:u w:val="single"/>
              </w:rPr>
            </w:pPr>
            <w:r w:rsidRPr="00CF3211">
              <w:rPr>
                <w:rFonts w:ascii="Times New Roman" w:hAnsi="Times New Roman"/>
                <w:sz w:val="24"/>
              </w:rPr>
              <w:t>Pod warunkiem że instytucja przypisała wszystkie swoje straty do wymienionej linii biznesowej, całkowite należności odzyskane z ubezpieczenia stanowią prostą agregację całkowitych należności odzyskanych z ubezpieczenia dla każdej linii biznesowej.</w:t>
            </w:r>
          </w:p>
        </w:tc>
      </w:tr>
    </w:tbl>
    <w:p w14:paraId="7FA58919" w14:textId="77777777" w:rsidR="00FD54FC" w:rsidRPr="00CF3211" w:rsidRDefault="00FD54FC" w:rsidP="00FD54FC">
      <w:pPr>
        <w:spacing w:before="0" w:after="0"/>
        <w:jc w:val="left"/>
        <w:rPr>
          <w:rStyle w:val="InstructionsTabelleText"/>
          <w:rFonts w:ascii="Times New Roman" w:hAnsi="Times New Roman"/>
          <w:sz w:val="24"/>
        </w:rPr>
      </w:pPr>
    </w:p>
    <w:p w14:paraId="0C898FFA" w14:textId="41898FC8" w:rsidR="00FD54FC" w:rsidRPr="00CF3211"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CF3211">
        <w:rPr>
          <w:rFonts w:ascii="Times New Roman" w:hAnsi="Times New Roman"/>
          <w:sz w:val="24"/>
        </w:rPr>
        <w:t>C 17.02: Ryzyko operacyjne: Szczegółowe informacje na temat największych zdarzeń straty w ostatnim roku (OPR SZCZEGÓŁY 2)</w:t>
      </w:r>
      <w:bookmarkEnd w:id="70"/>
      <w:bookmarkEnd w:id="71"/>
    </w:p>
    <w:p w14:paraId="14652218" w14:textId="75B16F8F" w:rsidR="00FD54FC" w:rsidRPr="00CF3211"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CF3211">
        <w:rPr>
          <w:rFonts w:ascii="Times New Roman" w:hAnsi="Times New Roman"/>
          <w:sz w:val="24"/>
        </w:rPr>
        <w:t>Uwagi ogólne</w:t>
      </w:r>
      <w:bookmarkEnd w:id="72"/>
      <w:bookmarkEnd w:id="73"/>
    </w:p>
    <w:p w14:paraId="06D9B602" w14:textId="5A8442DD" w:rsidR="00FD54FC"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155</w:t>
      </w:r>
      <w:r w:rsidRPr="00CF3211">
        <w:rPr>
          <w:rStyle w:val="DNEx2"/>
        </w:rPr>
        <w:fldChar w:fldCharType="end"/>
      </w:r>
      <w:r w:rsidRPr="00CF3211">
        <w:rPr>
          <w:rStyle w:val="DNEx2"/>
        </w:rPr>
        <w:t xml:space="preserve">. </w:t>
      </w:r>
      <w:r w:rsidRPr="00CF3211">
        <w:t>We wzorze C 17.02 przedstawia się informacje dotyczące poszczególnych zdarzeń straty (jeden wiersz dla każdego zdarzenia straty).</w:t>
      </w:r>
    </w:p>
    <w:p w14:paraId="6928228C" w14:textId="767E281A" w:rsidR="00FD54FC" w:rsidRPr="00CF3211" w:rsidRDefault="00E434A1" w:rsidP="005D3C49">
      <w:pPr>
        <w:pStyle w:val="InstructionsText2"/>
        <w:keepNext/>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156</w:t>
      </w:r>
      <w:r w:rsidRPr="00CF3211">
        <w:rPr>
          <w:rStyle w:val="DNEx2"/>
        </w:rPr>
        <w:fldChar w:fldCharType="end"/>
      </w:r>
      <w:r w:rsidRPr="00CF3211">
        <w:rPr>
          <w:rStyle w:val="DNEx2"/>
        </w:rPr>
        <w:t xml:space="preserve">. </w:t>
      </w:r>
      <w:r w:rsidRPr="00CF3211">
        <w:t>Informacje zgłaszane w tym wzorze odnoszą się do „nowych zdarzeń”, tj. zdarzeń ryzyka operacyjnego:</w:t>
      </w:r>
    </w:p>
    <w:p w14:paraId="43C23B10" w14:textId="575A7639" w:rsidR="00FD54FC" w:rsidRPr="00CF3211" w:rsidRDefault="00FD54FC" w:rsidP="005D3C49">
      <w:pPr>
        <w:pStyle w:val="InstructionsText2"/>
        <w:numPr>
          <w:ilvl w:val="0"/>
          <w:numId w:val="47"/>
        </w:numPr>
        <w:ind w:left="709" w:hanging="709"/>
      </w:pPr>
      <w:r w:rsidRPr="00CF3211">
        <w:t>„ujętych po raz pierwszy” w sprawozdawczym okresie odniesienia lub</w:t>
      </w:r>
    </w:p>
    <w:p w14:paraId="0D60A55D" w14:textId="6182FB91" w:rsidR="00FD54FC" w:rsidRPr="00CF3211" w:rsidRDefault="00FD54FC" w:rsidP="005D3C49">
      <w:pPr>
        <w:pStyle w:val="InstructionsText2"/>
        <w:numPr>
          <w:ilvl w:val="0"/>
          <w:numId w:val="47"/>
        </w:numPr>
        <w:ind w:left="0" w:firstLine="0"/>
      </w:pPr>
      <w:r w:rsidRPr="00CF3211">
        <w:t>„ujętych po raz pierwszy” w poprzednim sprawozdawczym okresie odniesienia, jeżeli zdarzenie nie zostało uwzględnione w żadnym poprzednim sprawozdaniu dla organów nadzoru, np. ponieważ zostało określone jako zdarzenie ryzyka operacyjnego dopiero w bieżącym sprawozdawczym okresie odniesienia lub ponieważ skumulowana strata możliwa do przypisania temu zdarzeniu (tj. pierwotna strata plus/minus wszystkie korekty straty dokonane w poprzednich sprawozdawczych okresach odniesienia) przekroczyła próg gromadzenia wewnętrznych danych dopiero w bieżącym sprawozdawczym okresie odniesienia.</w:t>
      </w:r>
    </w:p>
    <w:p w14:paraId="4FB49E60" w14:textId="42C4A02F" w:rsidR="00F41508" w:rsidRPr="00CF3211" w:rsidRDefault="00362BB4" w:rsidP="00E434A1">
      <w:pPr>
        <w:pStyle w:val="InstructionsText2"/>
        <w:numPr>
          <w:ilvl w:val="0"/>
          <w:numId w:val="0"/>
        </w:numPr>
      </w:pPr>
      <w:r w:rsidRPr="00CF3211">
        <w:rPr>
          <w:rStyle w:val="DNEx2"/>
        </w:rPr>
        <w:fldChar w:fldCharType="begin"/>
      </w:r>
      <w:r w:rsidRPr="00CF3211">
        <w:rPr>
          <w:rStyle w:val="DNEx2"/>
        </w:rPr>
        <w:instrText xml:space="preserve"> seq paragraphs </w:instrText>
      </w:r>
      <w:r w:rsidRPr="00CF3211">
        <w:rPr>
          <w:rStyle w:val="DNEx2"/>
        </w:rPr>
        <w:fldChar w:fldCharType="separate"/>
      </w:r>
      <w:r w:rsidR="00771068" w:rsidRPr="00CF3211">
        <w:rPr>
          <w:rStyle w:val="DNEx2"/>
        </w:rPr>
        <w:t>157</w:t>
      </w:r>
      <w:r w:rsidRPr="00CF3211">
        <w:rPr>
          <w:rStyle w:val="DNEx2"/>
        </w:rPr>
        <w:fldChar w:fldCharType="end"/>
      </w:r>
      <w:r w:rsidRPr="00CF3211">
        <w:rPr>
          <w:rStyle w:val="DNEx2"/>
        </w:rPr>
        <w:t xml:space="preserve">. </w:t>
      </w:r>
      <w:r w:rsidRPr="00CF3211">
        <w:t>Zgłasza się jedynie zdarzenia prowadzące do kwoty strat brutto w wysokości 100 000  EUR lub więcej.</w:t>
      </w:r>
    </w:p>
    <w:p w14:paraId="5F2CAE8D" w14:textId="77777777" w:rsidR="00FD54FC" w:rsidRPr="00CF3211" w:rsidRDefault="00FD54FC" w:rsidP="005D3C49">
      <w:pPr>
        <w:pStyle w:val="InstructionsText2"/>
        <w:keepNext/>
        <w:numPr>
          <w:ilvl w:val="0"/>
          <w:numId w:val="0"/>
        </w:numPr>
      </w:pPr>
      <w:r w:rsidRPr="00CF3211">
        <w:lastRenderedPageBreak/>
        <w:t>Z zastrzeżeniem tego progu:</w:t>
      </w:r>
    </w:p>
    <w:p w14:paraId="503143B8" w14:textId="0132C6D9" w:rsidR="00FD54FC" w:rsidRPr="00CF3211" w:rsidRDefault="00FD54FC" w:rsidP="005D3C49">
      <w:pPr>
        <w:pStyle w:val="InstructionsText2"/>
        <w:numPr>
          <w:ilvl w:val="0"/>
          <w:numId w:val="48"/>
        </w:numPr>
        <w:ind w:left="0" w:firstLine="0"/>
      </w:pPr>
      <w:r w:rsidRPr="00CF3211">
        <w:t>we wzorze uwzględnia się największe zdarzenie dla każdego rodzaju zdarzenia, pod warunkiem że instytucja określiła rodzaje zdarzeń dla strat, oraz</w:t>
      </w:r>
    </w:p>
    <w:p w14:paraId="0CFFC449" w14:textId="6483F02A" w:rsidR="00FD54FC" w:rsidRPr="00CF3211" w:rsidRDefault="00AA6A66" w:rsidP="005D3C49">
      <w:pPr>
        <w:pStyle w:val="InstructionsText2"/>
        <w:numPr>
          <w:ilvl w:val="0"/>
          <w:numId w:val="48"/>
        </w:numPr>
        <w:ind w:left="0" w:firstLine="0"/>
      </w:pPr>
      <w:r w:rsidRPr="00CF3211">
        <w:t>co najmniej dziesięć największych z pozostałych zdarzeń ze zidentyfikowanym rodzajem zdarzenia lub bez zidentyfikowanego rodzaju zdarzenia, według kwoty strat brutto;</w:t>
      </w:r>
    </w:p>
    <w:p w14:paraId="4B19E136" w14:textId="338E6893" w:rsidR="00FD54FC" w:rsidRPr="00CF3211" w:rsidRDefault="00EB6FC2" w:rsidP="005D3C49">
      <w:pPr>
        <w:pStyle w:val="InstructionsText2"/>
        <w:numPr>
          <w:ilvl w:val="0"/>
          <w:numId w:val="48"/>
        </w:numPr>
        <w:ind w:left="0" w:firstLine="0"/>
      </w:pPr>
      <w:r w:rsidRPr="00CF3211">
        <w:t>zdarzenia są uszeregowane według przypisanej im straty brutto;</w:t>
      </w:r>
    </w:p>
    <w:p w14:paraId="3AE1B367" w14:textId="36CAE0B8" w:rsidR="00FD54FC" w:rsidRPr="00CF3211" w:rsidRDefault="00FD54FC" w:rsidP="005D3C49">
      <w:pPr>
        <w:pStyle w:val="InstructionsText2"/>
        <w:numPr>
          <w:ilvl w:val="0"/>
          <w:numId w:val="48"/>
        </w:numPr>
        <w:ind w:left="0" w:firstLine="0"/>
      </w:pPr>
      <w:r w:rsidRPr="00CF3211">
        <w:t>każde zdarzenie straty jest uwzględniane tylko raz.</w:t>
      </w:r>
    </w:p>
    <w:p w14:paraId="7FAC47A3" w14:textId="50F5D832" w:rsidR="00FD54FC" w:rsidRPr="00CF3211"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CF3211">
        <w:rPr>
          <w:rFonts w:ascii="Times New Roman" w:hAnsi="Times New Roman"/>
          <w:sz w:val="24"/>
        </w:rPr>
        <w:t>Instrukcje dotyczące poszczególnych pozycji</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CF3211" w14:paraId="6CFCB957" w14:textId="77777777" w:rsidTr="3B06A011">
        <w:tc>
          <w:tcPr>
            <w:tcW w:w="9062" w:type="dxa"/>
            <w:gridSpan w:val="2"/>
            <w:shd w:val="clear" w:color="auto" w:fill="BFBFBF" w:themeFill="background1" w:themeFillShade="BF"/>
          </w:tcPr>
          <w:p w14:paraId="0F453486" w14:textId="77777777" w:rsidR="00FD54FC" w:rsidRPr="00CF3211" w:rsidRDefault="00FD54FC" w:rsidP="005D3C49">
            <w:pPr>
              <w:keepNext/>
              <w:rPr>
                <w:rFonts w:ascii="Times New Roman" w:hAnsi="Times New Roman"/>
                <w:sz w:val="24"/>
              </w:rPr>
            </w:pPr>
            <w:r w:rsidRPr="00CF3211">
              <w:rPr>
                <w:rFonts w:ascii="Times New Roman" w:hAnsi="Times New Roman"/>
                <w:b/>
                <w:sz w:val="24"/>
              </w:rPr>
              <w:t>Kolumny</w:t>
            </w:r>
          </w:p>
        </w:tc>
      </w:tr>
      <w:tr w:rsidR="00FD54FC" w:rsidRPr="00CF3211" w14:paraId="49D115B7" w14:textId="77777777" w:rsidTr="3B06A011">
        <w:tc>
          <w:tcPr>
            <w:tcW w:w="951" w:type="dxa"/>
          </w:tcPr>
          <w:p w14:paraId="365F3571"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0010</w:t>
            </w:r>
          </w:p>
        </w:tc>
        <w:tc>
          <w:tcPr>
            <w:tcW w:w="8111" w:type="dxa"/>
          </w:tcPr>
          <w:p w14:paraId="7D920D2F" w14:textId="77777777" w:rsidR="00FD54FC" w:rsidRPr="00CF3211" w:rsidRDefault="00FD54FC" w:rsidP="005D3C49">
            <w:pPr>
              <w:keepNext/>
              <w:rPr>
                <w:rFonts w:ascii="Times New Roman" w:hAnsi="Times New Roman"/>
                <w:sz w:val="24"/>
              </w:rPr>
            </w:pPr>
            <w:r w:rsidRPr="00CF3211">
              <w:rPr>
                <w:rStyle w:val="InstructionsTabelleberschrift"/>
                <w:rFonts w:ascii="Times New Roman" w:hAnsi="Times New Roman"/>
                <w:sz w:val="24"/>
              </w:rPr>
              <w:t>ID zdarzenia</w:t>
            </w:r>
          </w:p>
          <w:p w14:paraId="6710BBCF" w14:textId="6EBC6B87" w:rsidR="00FD54FC" w:rsidRPr="00CF3211" w:rsidRDefault="00FD54FC" w:rsidP="00FD54FC">
            <w:pPr>
              <w:rPr>
                <w:rFonts w:ascii="Times New Roman" w:hAnsi="Times New Roman"/>
                <w:sz w:val="24"/>
              </w:rPr>
            </w:pPr>
            <w:r w:rsidRPr="00CF3211">
              <w:rPr>
                <w:rFonts w:ascii="Times New Roman" w:hAnsi="Times New Roman"/>
                <w:sz w:val="24"/>
              </w:rPr>
              <w:t>ID zdarzenia stanowi identyfikator wiersza i jest unikatowy dla każdego wiersza we wzorze.</w:t>
            </w:r>
          </w:p>
          <w:p w14:paraId="0801D83B" w14:textId="77777777" w:rsidR="00FD54FC" w:rsidRPr="00CF3211" w:rsidRDefault="00FD54FC" w:rsidP="00FD54FC">
            <w:pPr>
              <w:rPr>
                <w:rFonts w:ascii="Times New Roman" w:hAnsi="Times New Roman"/>
                <w:sz w:val="24"/>
              </w:rPr>
            </w:pPr>
            <w:r w:rsidRPr="00CF3211">
              <w:rPr>
                <w:rFonts w:ascii="Times New Roman" w:hAnsi="Times New Roman"/>
                <w:sz w:val="24"/>
              </w:rPr>
              <w:t>W przypadku gdy dostępny jest wewnętrzny ID, instytucje zgłaszają wewnętrzny ID. W innych przypadkach ID jest zgłaszany w kolejności numerycznej: 1, 2, 3 itd.</w:t>
            </w:r>
          </w:p>
        </w:tc>
      </w:tr>
      <w:tr w:rsidR="00FD54FC" w:rsidRPr="00CF3211" w14:paraId="2576979E" w14:textId="77777777" w:rsidTr="3B06A011">
        <w:tc>
          <w:tcPr>
            <w:tcW w:w="951" w:type="dxa"/>
          </w:tcPr>
          <w:p w14:paraId="753AF5DA"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0020</w:t>
            </w:r>
          </w:p>
        </w:tc>
        <w:tc>
          <w:tcPr>
            <w:tcW w:w="8111" w:type="dxa"/>
          </w:tcPr>
          <w:p w14:paraId="71F6AD5E"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Data ujęcia</w:t>
            </w:r>
          </w:p>
          <w:p w14:paraId="1F65F50C" w14:textId="77777777" w:rsidR="00FD54FC" w:rsidRPr="00CF3211" w:rsidRDefault="00FD54FC" w:rsidP="00C7103D">
            <w:pPr>
              <w:rPr>
                <w:rFonts w:ascii="Times New Roman" w:hAnsi="Times New Roman"/>
                <w:sz w:val="24"/>
              </w:rPr>
            </w:pPr>
            <w:r w:rsidRPr="00CF3211">
              <w:rPr>
                <w:rFonts w:ascii="Times New Roman" w:hAnsi="Times New Roman"/>
                <w:sz w:val="24"/>
              </w:rPr>
              <w:t xml:space="preserve">Data ujęcia oznacza datę pierwszego ujęcia straty lub rezerwy w rachunku zysków i strat w odniesieniu do straty z tytułu ryzyka operacyjnego. </w:t>
            </w:r>
          </w:p>
        </w:tc>
      </w:tr>
      <w:tr w:rsidR="00FD54FC" w:rsidRPr="00CF3211" w14:paraId="58A95795" w14:textId="77777777" w:rsidTr="3B06A011">
        <w:tc>
          <w:tcPr>
            <w:tcW w:w="951" w:type="dxa"/>
          </w:tcPr>
          <w:p w14:paraId="51A33C19"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0030</w:t>
            </w:r>
          </w:p>
        </w:tc>
        <w:tc>
          <w:tcPr>
            <w:tcW w:w="8111" w:type="dxa"/>
          </w:tcPr>
          <w:p w14:paraId="7E4571A8"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Data zdarzenia</w:t>
            </w:r>
          </w:p>
          <w:p w14:paraId="49262D6C" w14:textId="77777777" w:rsidR="00FD54FC" w:rsidRPr="00CF3211" w:rsidRDefault="00FD54FC" w:rsidP="00871877">
            <w:pPr>
              <w:rPr>
                <w:rFonts w:ascii="Times New Roman" w:hAnsi="Times New Roman"/>
                <w:sz w:val="24"/>
              </w:rPr>
            </w:pPr>
            <w:r w:rsidRPr="00CF3211">
              <w:rPr>
                <w:rFonts w:ascii="Times New Roman" w:hAnsi="Times New Roman"/>
                <w:sz w:val="24"/>
              </w:rPr>
              <w:t>Data zdarzenia oznacza datę wystąpienia lub rozpoczęcia zdarzenia straty z tytułu ryzyka operacyjnego.</w:t>
            </w:r>
          </w:p>
        </w:tc>
      </w:tr>
      <w:tr w:rsidR="00FD54FC" w:rsidRPr="00CF3211" w14:paraId="1D001D6C" w14:textId="77777777" w:rsidTr="3B06A011">
        <w:tc>
          <w:tcPr>
            <w:tcW w:w="951" w:type="dxa"/>
          </w:tcPr>
          <w:p w14:paraId="7391D6AD"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0040</w:t>
            </w:r>
          </w:p>
        </w:tc>
        <w:tc>
          <w:tcPr>
            <w:tcW w:w="8111" w:type="dxa"/>
          </w:tcPr>
          <w:p w14:paraId="3CE5AC19"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Data wykrycia</w:t>
            </w:r>
          </w:p>
          <w:p w14:paraId="520821A8" w14:textId="77777777" w:rsidR="00FD54FC" w:rsidRPr="00CF3211" w:rsidRDefault="00FD54FC" w:rsidP="00FD54FC">
            <w:pPr>
              <w:rPr>
                <w:rFonts w:ascii="Times New Roman" w:hAnsi="Times New Roman"/>
                <w:sz w:val="24"/>
              </w:rPr>
            </w:pPr>
            <w:r w:rsidRPr="00CF3211">
              <w:rPr>
                <w:rFonts w:ascii="Times New Roman" w:hAnsi="Times New Roman"/>
                <w:sz w:val="24"/>
              </w:rPr>
              <w:t>Data wykrycia oznacza datę, kiedy instytucja dowiedziała się o zdarzeniu straty z tytułu ryzyka operacyjnego.</w:t>
            </w:r>
          </w:p>
        </w:tc>
      </w:tr>
      <w:tr w:rsidR="00FD54FC" w:rsidRPr="00CF3211" w14:paraId="76851195" w14:textId="77777777" w:rsidTr="3B06A011">
        <w:tc>
          <w:tcPr>
            <w:tcW w:w="951" w:type="dxa"/>
          </w:tcPr>
          <w:p w14:paraId="28758796"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0050</w:t>
            </w:r>
          </w:p>
        </w:tc>
        <w:tc>
          <w:tcPr>
            <w:tcW w:w="8111" w:type="dxa"/>
          </w:tcPr>
          <w:p w14:paraId="3FDF46AE" w14:textId="77777777" w:rsidR="00FD54FC" w:rsidRPr="00CF3211" w:rsidRDefault="00F41508"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Rodzaj zdarzenia straty</w:t>
            </w:r>
          </w:p>
          <w:p w14:paraId="73A75C19" w14:textId="1C0C4757" w:rsidR="00FD54FC" w:rsidRPr="00CF3211" w:rsidRDefault="00F41508" w:rsidP="00EB6FC2">
            <w:pPr>
              <w:rPr>
                <w:rFonts w:ascii="Times New Roman" w:hAnsi="Times New Roman"/>
                <w:sz w:val="24"/>
              </w:rPr>
            </w:pPr>
            <w:r w:rsidRPr="00CF3211">
              <w:rPr>
                <w:rFonts w:ascii="Times New Roman" w:hAnsi="Times New Roman"/>
                <w:sz w:val="24"/>
              </w:rPr>
              <w:t xml:space="preserve">Rodzaje zdarzeń straty określone w tabeli 1 niniejszego załącznika, sekcja 4.2.1. </w:t>
            </w:r>
          </w:p>
        </w:tc>
      </w:tr>
      <w:tr w:rsidR="00FD54FC" w:rsidRPr="00CF3211" w14:paraId="69DCDE9E" w14:textId="77777777" w:rsidTr="3B06A011">
        <w:tc>
          <w:tcPr>
            <w:tcW w:w="951" w:type="dxa"/>
          </w:tcPr>
          <w:p w14:paraId="6A006D8C"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0060</w:t>
            </w:r>
          </w:p>
        </w:tc>
        <w:tc>
          <w:tcPr>
            <w:tcW w:w="8111" w:type="dxa"/>
          </w:tcPr>
          <w:p w14:paraId="2D778DC5"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Strata brutto</w:t>
            </w:r>
          </w:p>
          <w:p w14:paraId="5E868659" w14:textId="77777777" w:rsidR="00FD54FC" w:rsidRPr="00CF3211" w:rsidRDefault="00FD54FC" w:rsidP="0023276A">
            <w:pPr>
              <w:rPr>
                <w:rFonts w:ascii="Times New Roman" w:hAnsi="Times New Roman"/>
                <w:sz w:val="24"/>
              </w:rPr>
            </w:pPr>
            <w:r w:rsidRPr="00CF3211">
              <w:rPr>
                <w:rFonts w:ascii="Times New Roman" w:hAnsi="Times New Roman"/>
                <w:sz w:val="24"/>
              </w:rPr>
              <w:t>Strata brutto związana ze zdarzeniem straty zgłoszona we wierszach 0020, 0120 itd. we wzorze C 17.01</w:t>
            </w:r>
          </w:p>
        </w:tc>
      </w:tr>
      <w:tr w:rsidR="00FD54FC" w:rsidRPr="00CF3211" w14:paraId="0E4E70D6" w14:textId="77777777" w:rsidTr="3B06A011">
        <w:tc>
          <w:tcPr>
            <w:tcW w:w="951" w:type="dxa"/>
          </w:tcPr>
          <w:p w14:paraId="59554EE1"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0070</w:t>
            </w:r>
          </w:p>
        </w:tc>
        <w:tc>
          <w:tcPr>
            <w:tcW w:w="8111" w:type="dxa"/>
          </w:tcPr>
          <w:p w14:paraId="38BFF4C4"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Strata brutto pomniejszona o bezpośrednio odzyskane należności</w:t>
            </w:r>
          </w:p>
          <w:p w14:paraId="371DD3AD" w14:textId="77777777" w:rsidR="00FD54FC" w:rsidRPr="00CF3211" w:rsidRDefault="00FD54FC" w:rsidP="0023276A">
            <w:pPr>
              <w:rPr>
                <w:rFonts w:ascii="Times New Roman" w:hAnsi="Times New Roman"/>
                <w:sz w:val="24"/>
              </w:rPr>
            </w:pPr>
            <w:r w:rsidRPr="00CF3211">
              <w:rPr>
                <w:rFonts w:ascii="Times New Roman" w:hAnsi="Times New Roman"/>
                <w:sz w:val="24"/>
              </w:rPr>
              <w:t>Strata brutto związana ze zdarzeniem straty zgłoszona we wierszach 0020, 0120 itd. we wzorze C 17.01, pomniejszona o bezpośrednio odzyskane należności związane z tym zdarzeniem straty.</w:t>
            </w:r>
          </w:p>
        </w:tc>
      </w:tr>
      <w:tr w:rsidR="00FD54FC" w:rsidRPr="00CF3211" w14:paraId="00E3E0C2" w14:textId="77777777" w:rsidTr="3B06A011">
        <w:tc>
          <w:tcPr>
            <w:tcW w:w="951" w:type="dxa"/>
          </w:tcPr>
          <w:p w14:paraId="724B852D"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lastRenderedPageBreak/>
              <w:t>0080 - 0160</w:t>
            </w:r>
          </w:p>
        </w:tc>
        <w:tc>
          <w:tcPr>
            <w:tcW w:w="8111" w:type="dxa"/>
          </w:tcPr>
          <w:p w14:paraId="5640FB78"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Strata brutto według linii biznesowej</w:t>
            </w:r>
          </w:p>
          <w:p w14:paraId="15FC08A2" w14:textId="6BE4BE54" w:rsidR="00FD54FC" w:rsidRPr="00CF3211" w:rsidRDefault="00FD54FC" w:rsidP="007062FD">
            <w:pPr>
              <w:rPr>
                <w:rFonts w:ascii="Times New Roman" w:hAnsi="Times New Roman"/>
                <w:sz w:val="24"/>
              </w:rPr>
            </w:pPr>
            <w:r w:rsidRPr="00CF3211">
              <w:rPr>
                <w:rFonts w:ascii="Times New Roman" w:hAnsi="Times New Roman"/>
                <w:sz w:val="24"/>
              </w:rPr>
              <w:t xml:space="preserve">Strata brutto zgłoszona w kolumnie 0060 jest przypisywana do odpowiednich linii biznesowych zgodnie z tabelą 2 w sekcji 4.2.1. </w:t>
            </w:r>
          </w:p>
        </w:tc>
      </w:tr>
      <w:tr w:rsidR="00FD54FC" w:rsidRPr="00CF3211" w14:paraId="557602BD" w14:textId="77777777" w:rsidTr="3B06A011">
        <w:tc>
          <w:tcPr>
            <w:tcW w:w="951" w:type="dxa"/>
          </w:tcPr>
          <w:p w14:paraId="413224E7"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0170</w:t>
            </w:r>
          </w:p>
        </w:tc>
        <w:tc>
          <w:tcPr>
            <w:tcW w:w="8111" w:type="dxa"/>
          </w:tcPr>
          <w:p w14:paraId="3BBE9520"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Nazwa podmiotu prawnego</w:t>
            </w:r>
          </w:p>
          <w:p w14:paraId="196BBE73" w14:textId="7342A187" w:rsidR="00FD54FC" w:rsidRPr="00CF3211" w:rsidRDefault="00FD54FC" w:rsidP="3B06A011">
            <w:pPr>
              <w:rPr>
                <w:rFonts w:ascii="Times New Roman" w:hAnsi="Times New Roman"/>
                <w:sz w:val="24"/>
              </w:rPr>
            </w:pPr>
            <w:r w:rsidRPr="00CF3211">
              <w:rPr>
                <w:rFonts w:ascii="Times New Roman" w:hAnsi="Times New Roman"/>
                <w:sz w:val="24"/>
              </w:rPr>
              <w:t>Zgłoszona w kolumnie 0011 we wzorze C 06.02 nazwa podmiotu prawnego, u którego odnotowano stratę, lub największą część straty, jeżeli strata miała wpływ na większą liczbę podmiotów.</w:t>
            </w:r>
          </w:p>
        </w:tc>
      </w:tr>
      <w:tr w:rsidR="00FD54FC" w:rsidRPr="00CF3211" w14:paraId="65061E2E" w14:textId="77777777" w:rsidTr="3B06A011">
        <w:tc>
          <w:tcPr>
            <w:tcW w:w="951" w:type="dxa"/>
          </w:tcPr>
          <w:p w14:paraId="2B53F902" w14:textId="5E3BBEFD" w:rsidR="00FD54FC" w:rsidRPr="00CF3211" w:rsidRDefault="00C93FC2" w:rsidP="00FD54FC">
            <w:pPr>
              <w:rPr>
                <w:rFonts w:ascii="Times New Roman" w:hAnsi="Times New Roman"/>
                <w:sz w:val="24"/>
              </w:rPr>
            </w:pPr>
            <w:r w:rsidRPr="00CF3211">
              <w:rPr>
                <w:rFonts w:ascii="Times New Roman" w:hAnsi="Times New Roman"/>
                <w:sz w:val="24"/>
                <w:lang w:eastAsia="de-DE"/>
              </w:rPr>
              <w:t>0181</w:t>
            </w:r>
          </w:p>
        </w:tc>
        <w:tc>
          <w:tcPr>
            <w:tcW w:w="8111" w:type="dxa"/>
          </w:tcPr>
          <w:p w14:paraId="4F848E3A" w14:textId="77777777" w:rsidR="00FD54FC" w:rsidRPr="00CF3211" w:rsidRDefault="00105A75"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Kod</w:t>
            </w:r>
          </w:p>
          <w:p w14:paraId="2B51325F" w14:textId="351ACEFF" w:rsidR="000D0A23" w:rsidRPr="00CF3211" w:rsidRDefault="0062362F" w:rsidP="3B06A011">
            <w:pPr>
              <w:rPr>
                <w:rFonts w:ascii="Times New Roman" w:hAnsi="Times New Roman"/>
                <w:sz w:val="24"/>
              </w:rPr>
            </w:pPr>
            <w:r w:rsidRPr="00CF3211">
              <w:rPr>
                <w:rFonts w:ascii="Times New Roman" w:hAnsi="Times New Roman"/>
                <w:sz w:val="24"/>
              </w:rPr>
              <w:t>Zgłoszony w kolumnie 0021 we wzorze C 06.02 kod podmiotu prawnego, u którego odnotowano stratę (lub największą część straty, jeżeli strata miała wpływ na większą liczbę podmiotów).</w:t>
            </w:r>
          </w:p>
        </w:tc>
      </w:tr>
      <w:tr w:rsidR="000D0A23" w:rsidRPr="00CF3211" w14:paraId="78136DE9" w14:textId="77777777" w:rsidTr="3B06A011">
        <w:tc>
          <w:tcPr>
            <w:tcW w:w="951" w:type="dxa"/>
          </w:tcPr>
          <w:p w14:paraId="36C0C957" w14:textId="1C3F9210" w:rsidR="000D0A23" w:rsidRPr="00CF3211" w:rsidRDefault="000D0A23" w:rsidP="00071D95">
            <w:pPr>
              <w:rPr>
                <w:rStyle w:val="InstructionsTabelleText"/>
                <w:rFonts w:ascii="Times New Roman" w:hAnsi="Times New Roman"/>
                <w:sz w:val="24"/>
              </w:rPr>
            </w:pPr>
            <w:r w:rsidRPr="00CF3211">
              <w:rPr>
                <w:rStyle w:val="InstructionsTabelleText"/>
                <w:rFonts w:ascii="Times New Roman" w:hAnsi="Times New Roman"/>
                <w:sz w:val="24"/>
              </w:rPr>
              <w:t>0185</w:t>
            </w:r>
          </w:p>
        </w:tc>
        <w:tc>
          <w:tcPr>
            <w:tcW w:w="8111" w:type="dxa"/>
          </w:tcPr>
          <w:p w14:paraId="1CF8E766" w14:textId="77777777" w:rsidR="000D0A23" w:rsidRPr="00CF3211" w:rsidRDefault="000D0A23"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RODZAJ KODU</w:t>
            </w:r>
          </w:p>
          <w:p w14:paraId="13D1F0E6" w14:textId="5C3CE252" w:rsidR="000D0A23" w:rsidRPr="00CF3211" w:rsidRDefault="000D0A23" w:rsidP="3B06A011">
            <w:pPr>
              <w:rPr>
                <w:rStyle w:val="InstructionsTabelleberschrift"/>
                <w:rFonts w:ascii="Times New Roman" w:hAnsi="Times New Roman"/>
                <w:sz w:val="24"/>
              </w:rPr>
            </w:pPr>
            <w:r w:rsidRPr="00CF3211">
              <w:rPr>
                <w:rFonts w:ascii="Times New Roman" w:hAnsi="Times New Roman"/>
                <w:sz w:val="24"/>
              </w:rPr>
              <w:t>Instytucje określają rodzaj kodu zgłoszony w kolumnie 0181 jako „kod LEI” lub „kod inny niż kod LEI” również zgodnie z kolumną 0026 we wzorze C 06.02. Należy zawsze podać rodzaj kodu.</w:t>
            </w:r>
          </w:p>
        </w:tc>
      </w:tr>
      <w:tr w:rsidR="00FD54FC" w:rsidRPr="00CF3211" w14:paraId="79A2ACFE" w14:textId="77777777" w:rsidTr="3B06A011">
        <w:tc>
          <w:tcPr>
            <w:tcW w:w="951" w:type="dxa"/>
          </w:tcPr>
          <w:p w14:paraId="1C6C72FE"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0190</w:t>
            </w:r>
          </w:p>
        </w:tc>
        <w:tc>
          <w:tcPr>
            <w:tcW w:w="8111" w:type="dxa"/>
          </w:tcPr>
          <w:p w14:paraId="07842AC1"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Jednostka gospodarcza</w:t>
            </w:r>
          </w:p>
          <w:p w14:paraId="7468F598" w14:textId="77777777" w:rsidR="00FD54FC" w:rsidRPr="00CF3211" w:rsidRDefault="00FD54FC" w:rsidP="00FD54FC">
            <w:pPr>
              <w:rPr>
                <w:rFonts w:ascii="Times New Roman" w:hAnsi="Times New Roman"/>
                <w:sz w:val="24"/>
              </w:rPr>
            </w:pPr>
            <w:r w:rsidRPr="00CF3211">
              <w:rPr>
                <w:rFonts w:ascii="Times New Roman" w:hAnsi="Times New Roman"/>
                <w:sz w:val="24"/>
              </w:rPr>
              <w:t>Jednostka gospodarcza lub dział korporacyjny instytucji, w której (w którym) odnotowano stratę (lub największą część straty, jeżeli strata miała wpływ na większą liczbę jednostek gospodarczych lub działów korporacyjnych).</w:t>
            </w:r>
          </w:p>
        </w:tc>
      </w:tr>
      <w:tr w:rsidR="00FD54FC" w:rsidRPr="00CF3211" w14:paraId="47FF13C8" w14:textId="77777777" w:rsidTr="3B06A011">
        <w:tc>
          <w:tcPr>
            <w:tcW w:w="951" w:type="dxa"/>
          </w:tcPr>
          <w:p w14:paraId="70D39850" w14:textId="77777777" w:rsidR="00FD54FC" w:rsidRPr="00CF3211" w:rsidRDefault="00C93FC2" w:rsidP="00FD54FC">
            <w:pPr>
              <w:rPr>
                <w:rFonts w:ascii="Times New Roman" w:hAnsi="Times New Roman"/>
                <w:sz w:val="24"/>
              </w:rPr>
            </w:pPr>
            <w:r w:rsidRPr="00CF3211">
              <w:rPr>
                <w:rFonts w:ascii="Times New Roman" w:hAnsi="Times New Roman"/>
                <w:sz w:val="24"/>
                <w:lang w:eastAsia="de-DE"/>
              </w:rPr>
              <w:t>0200</w:t>
            </w:r>
          </w:p>
        </w:tc>
        <w:tc>
          <w:tcPr>
            <w:tcW w:w="8111" w:type="dxa"/>
          </w:tcPr>
          <w:p w14:paraId="008721A3" w14:textId="77777777" w:rsidR="00FD54FC" w:rsidRPr="00CF3211" w:rsidRDefault="00FD54FC" w:rsidP="005D3C49">
            <w:pPr>
              <w:keepNext/>
              <w:rPr>
                <w:rStyle w:val="InstructionsTabelleberschrift"/>
                <w:rFonts w:ascii="Times New Roman" w:hAnsi="Times New Roman"/>
                <w:sz w:val="24"/>
              </w:rPr>
            </w:pPr>
            <w:r w:rsidRPr="00CF3211">
              <w:rPr>
                <w:rStyle w:val="InstructionsTabelleberschrift"/>
                <w:rFonts w:ascii="Times New Roman" w:hAnsi="Times New Roman"/>
                <w:sz w:val="24"/>
              </w:rPr>
              <w:t>Opis</w:t>
            </w:r>
          </w:p>
          <w:p w14:paraId="5B222555" w14:textId="77777777" w:rsidR="00FD54FC" w:rsidRPr="00CF3211" w:rsidRDefault="00FD54FC" w:rsidP="3B06A011">
            <w:pPr>
              <w:rPr>
                <w:rFonts w:ascii="Times New Roman" w:hAnsi="Times New Roman"/>
                <w:sz w:val="24"/>
              </w:rPr>
            </w:pPr>
            <w:r w:rsidRPr="00CF3211">
              <w:rPr>
                <w:rFonts w:ascii="Times New Roman" w:hAnsi="Times New Roman"/>
                <w:sz w:val="24"/>
              </w:rPr>
              <w:t>Opis zdarzenia straty, w stosownych przypadkach w formie uogólnionej lub zanonimizowanej, który obejmuje co najmniej informacje na temat samego zdarzenia oraz informacje o czynnikach lu przyczynach zdarzenia straty, o ile są one znane.</w:t>
            </w:r>
          </w:p>
        </w:tc>
      </w:tr>
    </w:tbl>
    <w:p w14:paraId="5C0CD8F3" w14:textId="59F5D27A" w:rsidR="00AC6255" w:rsidRPr="00CF3211" w:rsidRDefault="00AC6255" w:rsidP="005D3C49">
      <w:pPr>
        <w:spacing w:before="0" w:after="0"/>
        <w:jc w:val="left"/>
        <w:rPr>
          <w:rStyle w:val="InstructionsTabelleText"/>
          <w:rFonts w:ascii="Times New Roman" w:hAnsi="Times New Roman"/>
          <w:sz w:val="24"/>
        </w:rPr>
      </w:pPr>
    </w:p>
    <w:sectPr w:rsidR="00AC6255" w:rsidRPr="00CF3211"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CF3211" w:rsidRDefault="0031155B" w:rsidP="00D946DB">
      <w:pPr>
        <w:spacing w:before="0" w:after="0"/>
      </w:pPr>
      <w:r w:rsidRPr="00CF3211">
        <w:separator/>
      </w:r>
    </w:p>
  </w:endnote>
  <w:endnote w:type="continuationSeparator" w:id="0">
    <w:p w14:paraId="2EE1F359" w14:textId="77777777" w:rsidR="0031155B" w:rsidRPr="00CF3211" w:rsidRDefault="0031155B" w:rsidP="00D946DB">
      <w:pPr>
        <w:spacing w:before="0" w:after="0"/>
      </w:pPr>
      <w:r w:rsidRPr="00CF3211">
        <w:continuationSeparator/>
      </w:r>
    </w:p>
  </w:endnote>
  <w:endnote w:type="continuationNotice" w:id="1">
    <w:p w14:paraId="435D6678" w14:textId="77777777" w:rsidR="0031155B" w:rsidRPr="00CF3211"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CF3211" w:rsidRDefault="00C3070C">
    <w:pPr>
      <w:pStyle w:val="Footer"/>
      <w:framePr w:wrap="auto" w:vAnchor="text" w:hAnchor="margin" w:xAlign="right" w:y="1"/>
      <w:rPr>
        <w:rStyle w:val="PageNumber"/>
        <w:noProof/>
        <w:szCs w:val="22"/>
      </w:rPr>
    </w:pPr>
    <w:r w:rsidRPr="00CF3211">
      <w:rPr>
        <w:rStyle w:val="PageNumber"/>
      </w:rPr>
      <w:fldChar w:fldCharType="begin"/>
    </w:r>
    <w:r w:rsidRPr="00CF3211">
      <w:rPr>
        <w:rStyle w:val="PageNumber"/>
      </w:rPr>
      <w:instrText xml:space="preserve">PAGE  </w:instrText>
    </w:r>
    <w:r w:rsidRPr="00CF3211">
      <w:rPr>
        <w:rStyle w:val="PageNumber"/>
      </w:rPr>
      <w:fldChar w:fldCharType="separate"/>
    </w:r>
    <w:r w:rsidRPr="00CF3211">
      <w:rPr>
        <w:rStyle w:val="PageNumber"/>
      </w:rPr>
      <w:t>183</w:t>
    </w:r>
    <w:r w:rsidRPr="00CF3211">
      <w:rPr>
        <w:rStyle w:val="PageNumber"/>
      </w:rPr>
      <w:fldChar w:fldCharType="end"/>
    </w:r>
  </w:p>
  <w:p w14:paraId="468B5799" w14:textId="77777777" w:rsidR="00C3070C" w:rsidRPr="00CF3211"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CF3211" w:rsidRDefault="00C3070C">
    <w:pPr>
      <w:pStyle w:val="Footer"/>
      <w:jc w:val="right"/>
      <w:rPr>
        <w:rFonts w:ascii="Times New Roman" w:hAnsi="Times New Roman"/>
        <w:noProof/>
        <w:sz w:val="20"/>
        <w:szCs w:val="20"/>
      </w:rPr>
    </w:pPr>
    <w:r w:rsidRPr="00CF3211">
      <w:rPr>
        <w:rFonts w:ascii="Times New Roman" w:hAnsi="Times New Roman"/>
        <w:sz w:val="20"/>
      </w:rPr>
      <w:fldChar w:fldCharType="begin"/>
    </w:r>
    <w:r w:rsidRPr="00CF3211">
      <w:rPr>
        <w:rFonts w:ascii="Times New Roman" w:hAnsi="Times New Roman"/>
        <w:sz w:val="20"/>
      </w:rPr>
      <w:instrText xml:space="preserve"> PAGE   \* MERGEFORMAT </w:instrText>
    </w:r>
    <w:r w:rsidRPr="00CF3211">
      <w:rPr>
        <w:rFonts w:ascii="Times New Roman" w:hAnsi="Times New Roman"/>
        <w:sz w:val="20"/>
      </w:rPr>
      <w:fldChar w:fldCharType="separate"/>
    </w:r>
    <w:r w:rsidR="008F3052" w:rsidRPr="00CF3211">
      <w:rPr>
        <w:rFonts w:ascii="Times New Roman" w:hAnsi="Times New Roman"/>
        <w:sz w:val="20"/>
      </w:rPr>
      <w:t>42</w:t>
    </w:r>
    <w:r w:rsidRPr="00CF3211">
      <w:rPr>
        <w:rFonts w:ascii="Times New Roman" w:hAnsi="Times New Roman"/>
        <w:sz w:val="20"/>
      </w:rPr>
      <w:fldChar w:fldCharType="end"/>
    </w:r>
  </w:p>
  <w:p w14:paraId="416ED6B6" w14:textId="77777777" w:rsidR="00C3070C" w:rsidRPr="00CF3211"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CF3211" w:rsidRDefault="0031155B" w:rsidP="00D946DB">
      <w:pPr>
        <w:spacing w:before="0" w:after="0"/>
      </w:pPr>
      <w:r w:rsidRPr="00CF3211">
        <w:separator/>
      </w:r>
    </w:p>
  </w:footnote>
  <w:footnote w:type="continuationSeparator" w:id="0">
    <w:p w14:paraId="6B62ED8F" w14:textId="77777777" w:rsidR="0031155B" w:rsidRPr="00CF3211" w:rsidRDefault="0031155B" w:rsidP="00D946DB">
      <w:pPr>
        <w:spacing w:before="0" w:after="0"/>
      </w:pPr>
      <w:r w:rsidRPr="00CF3211">
        <w:continuationSeparator/>
      </w:r>
    </w:p>
  </w:footnote>
  <w:footnote w:type="continuationNotice" w:id="1">
    <w:p w14:paraId="3B7D23BB" w14:textId="77777777" w:rsidR="0031155B" w:rsidRPr="00CF3211" w:rsidRDefault="0031155B">
      <w:pPr>
        <w:spacing w:before="0" w:after="0"/>
      </w:pPr>
    </w:p>
  </w:footnote>
  <w:footnote w:id="2">
    <w:p w14:paraId="47FD0ECA" w14:textId="0E0F952A" w:rsidR="00763680" w:rsidRPr="00CF3211" w:rsidRDefault="00763680" w:rsidP="00C86126">
      <w:pPr>
        <w:pStyle w:val="Style1"/>
      </w:pPr>
      <w:r w:rsidRPr="00CF3211">
        <w:rPr>
          <w:rStyle w:val="FootnoteReference"/>
        </w:rPr>
        <w:footnoteRef/>
      </w:r>
      <w:r w:rsidRPr="00CF3211">
        <w:t xml:space="preserve"> </w:t>
      </w:r>
      <w:hyperlink r:id="rId1" w:history="1">
        <w:r w:rsidRPr="00CF3211">
          <w:rPr>
            <w:rStyle w:val="Hyperlink"/>
          </w:rPr>
          <w:t>Wykonawcze standardy techniczne dotyczące zmian w sprawozdawczości nadzorczej związanych z CRR3/CRD6 w etapie 1 | Europejski Urząd Nadzoru Bankowego</w:t>
        </w:r>
      </w:hyperlink>
    </w:p>
  </w:footnote>
  <w:footnote w:id="3">
    <w:p w14:paraId="6BA1C3F8" w14:textId="62D83F13" w:rsidR="00F4005E" w:rsidRPr="00CF3211" w:rsidRDefault="006C4DE8" w:rsidP="00C86126">
      <w:pPr>
        <w:pStyle w:val="Style1"/>
      </w:pPr>
      <w:r w:rsidRPr="00CF3211">
        <w:rPr>
          <w:rStyle w:val="FootnoteReference"/>
        </w:rPr>
        <w:footnoteRef/>
      </w:r>
      <w:r w:rsidRPr="00CF3211">
        <w:t xml:space="preserve"> „MSSF” oznacza Międzynarodowe Standardy Sprawozdawczości Finansowej, o których mowa w art. 2 rozporządzenia (WE) nr 1606/2002.</w:t>
      </w:r>
    </w:p>
  </w:footnote>
  <w:footnote w:id="4">
    <w:p w14:paraId="388507E4" w14:textId="0625A254" w:rsidR="00464DC4" w:rsidRPr="00CF3211" w:rsidRDefault="00464DC4" w:rsidP="00C86126">
      <w:pPr>
        <w:pStyle w:val="Style1"/>
      </w:pPr>
      <w:r w:rsidRPr="00CF3211">
        <w:rPr>
          <w:rStyle w:val="FootnoteReference"/>
        </w:rPr>
        <w:footnoteRef/>
      </w:r>
      <w:r w:rsidRPr="00CF3211">
        <w:t xml:space="preserve"> „NGAAP” lub „krajowe ogólnie przyjęte zasady rachunkowości” oznaczają krajowe standardy rachunkowości opracowane zgodnie z dyrektywą Rady 86/635/EWG.</w:t>
      </w:r>
    </w:p>
  </w:footnote>
  <w:footnote w:id="5">
    <w:p w14:paraId="1EB1AD8D" w14:textId="05924D40" w:rsidR="00782176" w:rsidRPr="00CF3211" w:rsidRDefault="00782176" w:rsidP="00C86126">
      <w:pPr>
        <w:pStyle w:val="Style1"/>
      </w:pPr>
      <w:r w:rsidRPr="00CF3211">
        <w:rPr>
          <w:rStyle w:val="FootnoteReference"/>
        </w:rPr>
        <w:footnoteRef/>
      </w:r>
      <w:r w:rsidRPr="00CF3211">
        <w:t xml:space="preserve"> Dyrektywa Rady 86/635/EWG z dnia 8 grudnia 1986 r. w sprawie rocznych i skonsolidowanych sprawozdań finansowych banków i innych instytucji finansowych (Dz.U. L 372 z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CF3211" w:rsidRDefault="00C3070C">
    <w:pPr>
      <w:pStyle w:val="Header"/>
      <w:rPr>
        <w:noProof/>
      </w:rPr>
    </w:pPr>
    <w:r w:rsidRPr="00CF3211">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CF3211" w:rsidRDefault="00C3070C">
                          <w:pPr>
                            <w:rPr>
                              <w:rFonts w:ascii="Calibri" w:eastAsia="Calibri" w:hAnsi="Calibri" w:cs="Calibri"/>
                              <w:color w:val="000000"/>
                              <w:sz w:val="24"/>
                            </w:rPr>
                          </w:pPr>
                          <w:r w:rsidRPr="00CF3211">
                            <w:rPr>
                              <w:rFonts w:ascii="Calibri" w:hAnsi="Calibri"/>
                              <w:color w:val="000000"/>
                              <w:sz w:val="24"/>
                            </w:rPr>
                            <w:t>Użytek zwykły EUNB</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CF3211" w:rsidRDefault="00C3070C">
                    <w:pPr>
                      <w:rPr>
                        <w:rFonts w:ascii="Calibri" w:eastAsia="Calibri" w:hAnsi="Calibri" w:cs="Calibri"/>
                        <w:color w:val="000000"/>
                        <w:sz w:val="24"/>
                      </w:rPr>
                    </w:pPr>
                    <w:r w:rsidRPr="00CF3211">
                      <w:rPr>
                        <w:rFonts w:ascii="Calibri" w:hAnsi="Calibri"/>
                        <w:color w:val="000000"/>
                        <w:sz w:val="24"/>
                      </w:rPr>
                      <w:t>Użytek zwykły EUNB</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CF3211" w:rsidRDefault="00C3070C">
    <w:pPr>
      <w:pStyle w:val="Header"/>
      <w:rPr>
        <w:noProof/>
      </w:rPr>
    </w:pPr>
    <w:r w:rsidRPr="00CF3211">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CF3211" w:rsidRDefault="00C3070C">
                          <w:pPr>
                            <w:rPr>
                              <w:rFonts w:ascii="Calibri" w:eastAsia="Calibri" w:hAnsi="Calibri" w:cs="Calibri"/>
                              <w:color w:val="000000"/>
                              <w:sz w:val="24"/>
                            </w:rPr>
                          </w:pPr>
                          <w:r w:rsidRPr="00CF3211">
                            <w:rPr>
                              <w:rFonts w:ascii="Calibri" w:hAnsi="Calibri"/>
                              <w:color w:val="000000"/>
                              <w:sz w:val="24"/>
                            </w:rPr>
                            <w:t>Użytek zwykły EUNB</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CF3211" w:rsidRDefault="00C3070C">
                    <w:pPr>
                      <w:rPr>
                        <w:rFonts w:ascii="Calibri" w:eastAsia="Calibri" w:hAnsi="Calibri" w:cs="Calibri"/>
                        <w:color w:val="000000"/>
                        <w:sz w:val="24"/>
                      </w:rPr>
                    </w:pPr>
                    <w:r w:rsidRPr="00CF3211">
                      <w:rPr>
                        <w:rFonts w:ascii="Calibri" w:hAnsi="Calibri"/>
                        <w:color w:val="000000"/>
                        <w:sz w:val="24"/>
                      </w:rPr>
                      <w:t>Użytek zwykły EUNB</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CF3211" w:rsidRDefault="00C3070C">
    <w:pPr>
      <w:rPr>
        <w:rFonts w:ascii="Arial" w:hAnsi="Arial" w:cs="Arial"/>
        <w:noProof/>
      </w:rPr>
    </w:pPr>
    <w:r w:rsidRPr="00CF3211">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CF3211" w:rsidRDefault="00C3070C">
                          <w:pPr>
                            <w:rPr>
                              <w:rFonts w:ascii="Calibri" w:eastAsia="Calibri" w:hAnsi="Calibri" w:cs="Calibri"/>
                              <w:color w:val="000000"/>
                              <w:sz w:val="24"/>
                            </w:rPr>
                          </w:pPr>
                          <w:r w:rsidRPr="00CF3211">
                            <w:rPr>
                              <w:rFonts w:ascii="Calibri" w:hAnsi="Calibri"/>
                              <w:color w:val="000000"/>
                              <w:sz w:val="24"/>
                            </w:rPr>
                            <w:t>Użytek zwykły EUNB</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CF3211" w:rsidRDefault="00C3070C">
                    <w:pPr>
                      <w:rPr>
                        <w:rFonts w:ascii="Calibri" w:eastAsia="Calibri" w:hAnsi="Calibri" w:cs="Calibri"/>
                        <w:color w:val="000000"/>
                        <w:sz w:val="24"/>
                      </w:rPr>
                    </w:pPr>
                    <w:r w:rsidRPr="00CF3211">
                      <w:rPr>
                        <w:rFonts w:ascii="Calibri" w:hAnsi="Calibri"/>
                        <w:color w:val="000000"/>
                        <w:sz w:val="24"/>
                      </w:rPr>
                      <w:t>Użytek zwykły EUNB</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l-PL"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211"/>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pl-PL"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pl-PL"/>
    </w:rPr>
  </w:style>
  <w:style w:type="character" w:customStyle="1" w:styleId="Heading2Char">
    <w:name w:val="Heading 2 Char"/>
    <w:link w:val="Heading2"/>
    <w:uiPriority w:val="99"/>
    <w:locked/>
    <w:rsid w:val="00EC5046"/>
    <w:rPr>
      <w:rFonts w:ascii="Verdana" w:hAnsi="Verdana" w:cs="Times New Roman"/>
      <w:b/>
      <w:sz w:val="24"/>
      <w:szCs w:val="24"/>
      <w:u w:val="single"/>
      <w:lang w:val="pl-PL"/>
    </w:rPr>
  </w:style>
  <w:style w:type="character" w:customStyle="1" w:styleId="Heading3Char">
    <w:name w:val="Heading 3 Char"/>
    <w:aliases w:val="Title 2 Char"/>
    <w:uiPriority w:val="99"/>
    <w:locked/>
    <w:rsid w:val="00884FEB"/>
    <w:rPr>
      <w:rFonts w:cs="Times New Roman"/>
      <w:sz w:val="24"/>
      <w:szCs w:val="24"/>
      <w:lang w:val="pl-PL"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pl-PL"/>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pl-PL"/>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pl-PL"/>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pl-P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pl-PL"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pl-PL"/>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pl-PL"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pl-PL"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pl-PL"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pl-PL"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11061</Words>
  <Characters>60840</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