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5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33F" w:rsidRPr="006B4963" w:rsidRDefault="001E5581" w:rsidP="001E5581"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A39FC965-A7F6-4065-A756-274709152950" style="width:455.25pt;height:345.75pt">
            <v:imagedata r:id="rId7" o:title=""/>
          </v:shape>
        </w:pict>
      </w:r>
    </w:p>
    <w:p w:rsidR="00430BC2" w:rsidRPr="006B4963" w:rsidRDefault="00430BC2">
      <w:pPr>
        <w:rPr>
          <w:noProof/>
        </w:rPr>
        <w:sectPr w:rsidR="00430BC2" w:rsidRPr="006B4963" w:rsidSect="001E5581">
          <w:footerReference w:type="even" r:id="rId8"/>
          <w:footerReference w:type="default" r:id="rId9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:rsidR="00430BC2" w:rsidRPr="006B4963" w:rsidRDefault="002C47C5" w:rsidP="002C47C5">
      <w:pPr>
        <w:pStyle w:val="Typedudocument"/>
        <w:rPr>
          <w:noProof/>
        </w:rPr>
      </w:pPr>
      <w:bookmarkStart w:id="0" w:name="_GoBack"/>
      <w:bookmarkEnd w:id="0"/>
      <w:r w:rsidRPr="002C47C5">
        <w:rPr>
          <w:noProof/>
        </w:rPr>
        <w:lastRenderedPageBreak/>
        <w:t>ROZPORZĄDZENIE WYKONAWCZE KOMISJI (UE) …/…</w:t>
      </w:r>
    </w:p>
    <w:p w:rsidR="00430BC2" w:rsidRPr="006B4963" w:rsidRDefault="00F16786" w:rsidP="002C47C5">
      <w:pPr>
        <w:pStyle w:val="Datedadoption"/>
        <w:rPr>
          <w:noProof/>
        </w:rPr>
      </w:pPr>
      <w:r>
        <w:rPr>
          <w:noProof/>
        </w:rPr>
        <w:t>z dnia 8.12.2025 r.</w:t>
      </w:r>
    </w:p>
    <w:p w:rsidR="00430BC2" w:rsidRPr="006B4963" w:rsidRDefault="002C47C5" w:rsidP="002C47C5">
      <w:pPr>
        <w:pStyle w:val="Titreobjet"/>
        <w:rPr>
          <w:noProof/>
        </w:rPr>
      </w:pPr>
      <w:r w:rsidRPr="002C47C5">
        <w:rPr>
          <w:noProof/>
        </w:rPr>
        <w:t>zmieniające wykonawcze standardy techniczne ustanowione w rozporządzeniu wykonawczym (UE) 2024/3117 w odniesieniu do sprawozdań nadzorczych instytucji w zakresie ryzyka operacyjnego</w:t>
      </w:r>
    </w:p>
    <w:p w:rsidR="00430BC2" w:rsidRPr="006B4963" w:rsidRDefault="002C47C5" w:rsidP="002C47C5">
      <w:pPr>
        <w:pStyle w:val="IntrtEEE"/>
        <w:rPr>
          <w:noProof/>
        </w:rPr>
      </w:pPr>
      <w:r w:rsidRPr="002C47C5">
        <w:rPr>
          <w:noProof/>
        </w:rPr>
        <w:t>(Tekst mający znaczenie dla EOG)</w:t>
      </w:r>
    </w:p>
    <w:p w:rsidR="00430BC2" w:rsidRPr="006B4963" w:rsidRDefault="00430BC2" w:rsidP="004E1EF9">
      <w:pPr>
        <w:pStyle w:val="Institutionquiagit"/>
        <w:rPr>
          <w:noProof/>
        </w:rPr>
      </w:pPr>
      <w:r w:rsidRPr="006B4963">
        <w:rPr>
          <w:noProof/>
        </w:rPr>
        <w:t>KOMISJA EUROPEJSKA,</w:t>
      </w:r>
    </w:p>
    <w:p w:rsidR="00430BC2" w:rsidRPr="006B4963" w:rsidRDefault="00430BC2" w:rsidP="004E1EF9">
      <w:pPr>
        <w:rPr>
          <w:noProof/>
        </w:rPr>
      </w:pPr>
      <w:r w:rsidRPr="006B4963">
        <w:rPr>
          <w:noProof/>
        </w:rPr>
        <w:t>uwzględniając rozporządzenie Parlamentu Europejskiego</w:t>
      </w:r>
      <w:r w:rsidR="0066086D" w:rsidRPr="006B4963">
        <w:rPr>
          <w:noProof/>
        </w:rPr>
        <w:t xml:space="preserve"> i</w:t>
      </w:r>
      <w:r w:rsidR="0066086D">
        <w:rPr>
          <w:noProof/>
        </w:rPr>
        <w:t> </w:t>
      </w:r>
      <w:r w:rsidR="0066086D" w:rsidRPr="006B4963">
        <w:rPr>
          <w:noProof/>
        </w:rPr>
        <w:t>Rad</w:t>
      </w:r>
      <w:r w:rsidRPr="006B4963">
        <w:rPr>
          <w:noProof/>
        </w:rPr>
        <w:t>y (UE) nr 575/2013</w:t>
      </w:r>
      <w:r w:rsidR="0066086D" w:rsidRPr="006B4963">
        <w:rPr>
          <w:noProof/>
        </w:rPr>
        <w:t xml:space="preserve"> z</w:t>
      </w:r>
      <w:r w:rsidR="0066086D">
        <w:rPr>
          <w:noProof/>
        </w:rPr>
        <w:t> </w:t>
      </w:r>
      <w:r w:rsidR="0066086D" w:rsidRPr="006B4963">
        <w:rPr>
          <w:noProof/>
        </w:rPr>
        <w:t>dni</w:t>
      </w:r>
      <w:r w:rsidRPr="006B4963">
        <w:rPr>
          <w:noProof/>
        </w:rPr>
        <w:t>a 26 czerwca 2013 r.</w:t>
      </w:r>
      <w:r w:rsidR="0066086D" w:rsidRPr="006B4963">
        <w:rPr>
          <w:noProof/>
        </w:rPr>
        <w:t xml:space="preserve"> w</w:t>
      </w:r>
      <w:r w:rsidR="0066086D">
        <w:rPr>
          <w:noProof/>
        </w:rPr>
        <w:t> </w:t>
      </w:r>
      <w:r w:rsidR="0066086D" w:rsidRPr="006B4963">
        <w:rPr>
          <w:noProof/>
        </w:rPr>
        <w:t>spr</w:t>
      </w:r>
      <w:r w:rsidRPr="006B4963">
        <w:rPr>
          <w:noProof/>
        </w:rPr>
        <w:t>awie wymogów ostrożnościowych dla instytucji kredytowych oraz zmieniające rozporządzenie (UE) nr 648/2012</w:t>
      </w:r>
      <w:r w:rsidRPr="006B4963">
        <w:rPr>
          <w:rStyle w:val="FootnoteReference"/>
          <w:noProof/>
        </w:rPr>
        <w:footnoteReference w:id="1"/>
      </w:r>
      <w:r w:rsidRPr="006B4963">
        <w:rPr>
          <w:noProof/>
        </w:rPr>
        <w:t>,</w:t>
      </w:r>
      <w:r w:rsidR="0066086D" w:rsidRPr="006B4963">
        <w:rPr>
          <w:noProof/>
        </w:rPr>
        <w:t xml:space="preserve"> w</w:t>
      </w:r>
      <w:r w:rsidR="0066086D">
        <w:rPr>
          <w:noProof/>
        </w:rPr>
        <w:t> </w:t>
      </w:r>
      <w:r w:rsidR="0066086D" w:rsidRPr="006B4963">
        <w:rPr>
          <w:noProof/>
        </w:rPr>
        <w:t>szc</w:t>
      </w:r>
      <w:r w:rsidRPr="006B4963">
        <w:rPr>
          <w:noProof/>
        </w:rPr>
        <w:t>zególności jego art. 430 ust. 7 akapit piąty,</w:t>
      </w:r>
    </w:p>
    <w:p w:rsidR="00430BC2" w:rsidRPr="006B4963" w:rsidRDefault="00430BC2" w:rsidP="004E1EF9">
      <w:pPr>
        <w:rPr>
          <w:noProof/>
        </w:rPr>
      </w:pPr>
      <w:r w:rsidRPr="006B4963">
        <w:rPr>
          <w:noProof/>
        </w:rPr>
        <w:t>a także mając na uwadze, co następuje:</w:t>
      </w:r>
    </w:p>
    <w:p w:rsidR="00430BC2" w:rsidRPr="006B4963" w:rsidRDefault="00EB59D4" w:rsidP="00EB59D4">
      <w:pPr>
        <w:pStyle w:val="ManualConsidrant"/>
        <w:rPr>
          <w:noProof/>
        </w:rPr>
      </w:pPr>
      <w:r w:rsidRPr="00EB59D4">
        <w:rPr>
          <w:noProof/>
        </w:rPr>
        <w:t>(1)</w:t>
      </w:r>
      <w:r w:rsidRPr="00EB59D4">
        <w:rPr>
          <w:noProof/>
        </w:rPr>
        <w:tab/>
      </w:r>
      <w:r w:rsidR="00430BC2" w:rsidRPr="006B4963">
        <w:rPr>
          <w:noProof/>
        </w:rPr>
        <w:t>Rozporządzenie (UE) nr 575/2013 zostało zmienione rozporządzeniem Parlamentu Europejskiego</w:t>
      </w:r>
      <w:r w:rsidR="0066086D" w:rsidRPr="006B4963">
        <w:rPr>
          <w:noProof/>
        </w:rPr>
        <w:t xml:space="preserve"> i</w:t>
      </w:r>
      <w:r w:rsidR="0066086D">
        <w:rPr>
          <w:noProof/>
        </w:rPr>
        <w:t> </w:t>
      </w:r>
      <w:r w:rsidR="0066086D" w:rsidRPr="006B4963">
        <w:rPr>
          <w:noProof/>
        </w:rPr>
        <w:t>Rad</w:t>
      </w:r>
      <w:r w:rsidR="00430BC2" w:rsidRPr="006B4963">
        <w:rPr>
          <w:noProof/>
        </w:rPr>
        <w:t>y (UE) 2024/1623</w:t>
      </w:r>
      <w:r w:rsidR="00430BC2" w:rsidRPr="006B4963">
        <w:rPr>
          <w:rStyle w:val="FootnoteReference"/>
          <w:noProof/>
        </w:rPr>
        <w:footnoteReference w:id="2"/>
      </w:r>
      <w:r w:rsidR="0066086D" w:rsidRPr="006B4963">
        <w:rPr>
          <w:noProof/>
        </w:rPr>
        <w:t xml:space="preserve"> w</w:t>
      </w:r>
      <w:r w:rsidR="0066086D">
        <w:rPr>
          <w:noProof/>
        </w:rPr>
        <w:t> </w:t>
      </w:r>
      <w:r w:rsidR="0066086D" w:rsidRPr="006B4963">
        <w:rPr>
          <w:noProof/>
        </w:rPr>
        <w:t>cel</w:t>
      </w:r>
      <w:r w:rsidR="00430BC2" w:rsidRPr="006B4963">
        <w:rPr>
          <w:noProof/>
        </w:rPr>
        <w:t>u wdrożenia najnowszego zestawu międzynarodowych standardów przyjętych przez Bazylejski Komitet Nadzoru Bankowego (pakiet Bazylea III)</w:t>
      </w:r>
      <w:r w:rsidR="0066086D" w:rsidRPr="006B4963">
        <w:rPr>
          <w:noProof/>
        </w:rPr>
        <w:t>. W</w:t>
      </w:r>
      <w:r w:rsidR="0066086D">
        <w:rPr>
          <w:noProof/>
        </w:rPr>
        <w:t> </w:t>
      </w:r>
      <w:r w:rsidR="0066086D" w:rsidRPr="006B4963">
        <w:rPr>
          <w:noProof/>
        </w:rPr>
        <w:t>wyn</w:t>
      </w:r>
      <w:r w:rsidR="00430BC2" w:rsidRPr="006B4963">
        <w:rPr>
          <w:noProof/>
        </w:rPr>
        <w:t>iku wdrożenia tych standardów przyjęto rozporządzenie wykonawcze Komisji (UE) 2024/3117</w:t>
      </w:r>
      <w:r w:rsidR="00430BC2" w:rsidRPr="006B4963">
        <w:rPr>
          <w:rStyle w:val="FootnoteReference"/>
          <w:noProof/>
        </w:rPr>
        <w:footnoteReference w:id="3"/>
      </w:r>
      <w:r w:rsidR="00430BC2" w:rsidRPr="006B4963">
        <w:rPr>
          <w:noProof/>
        </w:rPr>
        <w:t xml:space="preserve"> ustanawiające wykonawcze standardy techniczne do celów stosowania rozporządzenia (UE) </w:t>
      </w:r>
      <w:r w:rsidR="00430BC2" w:rsidRPr="0066086D">
        <w:rPr>
          <w:noProof/>
        </w:rPr>
        <w:t>nr</w:t>
      </w:r>
      <w:r w:rsidR="0066086D" w:rsidRPr="0066086D">
        <w:rPr>
          <w:noProof/>
        </w:rPr>
        <w:t> </w:t>
      </w:r>
      <w:r w:rsidR="00430BC2" w:rsidRPr="0066086D">
        <w:rPr>
          <w:noProof/>
        </w:rPr>
        <w:t>5</w:t>
      </w:r>
      <w:r w:rsidR="00430BC2" w:rsidRPr="006B4963">
        <w:rPr>
          <w:noProof/>
        </w:rPr>
        <w:t>75/2013</w:t>
      </w:r>
      <w:r w:rsidR="0066086D" w:rsidRPr="006B4963">
        <w:rPr>
          <w:noProof/>
        </w:rPr>
        <w:t xml:space="preserve"> w</w:t>
      </w:r>
      <w:r w:rsidR="0066086D">
        <w:rPr>
          <w:noProof/>
        </w:rPr>
        <w:t> </w:t>
      </w:r>
      <w:r w:rsidR="0066086D" w:rsidRPr="006B4963">
        <w:rPr>
          <w:noProof/>
        </w:rPr>
        <w:t>odn</w:t>
      </w:r>
      <w:r w:rsidR="00430BC2" w:rsidRPr="006B4963">
        <w:rPr>
          <w:noProof/>
        </w:rPr>
        <w:t>iesieniu do sprawozdań nadzorczych instytucji.</w:t>
      </w:r>
    </w:p>
    <w:p w:rsidR="00430BC2" w:rsidRPr="006B4963" w:rsidRDefault="00EB59D4" w:rsidP="00EB59D4">
      <w:pPr>
        <w:pStyle w:val="ManualConsidrant"/>
        <w:rPr>
          <w:noProof/>
        </w:rPr>
      </w:pPr>
      <w:r w:rsidRPr="00EB59D4">
        <w:rPr>
          <w:noProof/>
        </w:rPr>
        <w:t>(2)</w:t>
      </w:r>
      <w:r w:rsidRPr="00EB59D4">
        <w:rPr>
          <w:noProof/>
        </w:rPr>
        <w:tab/>
      </w:r>
      <w:r w:rsidR="00430BC2" w:rsidRPr="006B4963">
        <w:rPr>
          <w:noProof/>
        </w:rPr>
        <w:t>Ze względu na zmiany ram ostrożnościowych dotyczących wymogów</w:t>
      </w:r>
      <w:r w:rsidR="0066086D" w:rsidRPr="006B4963">
        <w:rPr>
          <w:noProof/>
        </w:rPr>
        <w:t xml:space="preserve"> w</w:t>
      </w:r>
      <w:r w:rsidR="0066086D">
        <w:rPr>
          <w:noProof/>
        </w:rPr>
        <w:t> </w:t>
      </w:r>
      <w:r w:rsidR="0066086D" w:rsidRPr="006B4963">
        <w:rPr>
          <w:noProof/>
        </w:rPr>
        <w:t>zak</w:t>
      </w:r>
      <w:r w:rsidR="00430BC2" w:rsidRPr="006B4963">
        <w:rPr>
          <w:noProof/>
        </w:rPr>
        <w:t>resie funduszy własnych</w:t>
      </w:r>
      <w:r w:rsidR="0066086D" w:rsidRPr="006B4963">
        <w:rPr>
          <w:noProof/>
        </w:rPr>
        <w:t xml:space="preserve"> z</w:t>
      </w:r>
      <w:r w:rsidR="0066086D">
        <w:rPr>
          <w:noProof/>
        </w:rPr>
        <w:t> </w:t>
      </w:r>
      <w:r w:rsidR="0066086D" w:rsidRPr="006B4963">
        <w:rPr>
          <w:noProof/>
        </w:rPr>
        <w:t>tyt</w:t>
      </w:r>
      <w:r w:rsidR="00430BC2" w:rsidRPr="006B4963">
        <w:rPr>
          <w:noProof/>
        </w:rPr>
        <w:t>ułu ryzyka operacyjnego konieczne były nowe wzory sprawozdawcze</w:t>
      </w:r>
      <w:r w:rsidR="0066086D" w:rsidRPr="006B4963">
        <w:rPr>
          <w:noProof/>
        </w:rPr>
        <w:t xml:space="preserve"> w</w:t>
      </w:r>
      <w:r w:rsidR="0066086D">
        <w:rPr>
          <w:noProof/>
        </w:rPr>
        <w:t> </w:t>
      </w:r>
      <w:r w:rsidR="0066086D" w:rsidRPr="006B4963">
        <w:rPr>
          <w:noProof/>
        </w:rPr>
        <w:t>cel</w:t>
      </w:r>
      <w:r w:rsidR="00430BC2" w:rsidRPr="006B4963">
        <w:rPr>
          <w:noProof/>
        </w:rPr>
        <w:t>u zapewnienia, by instytucje składały sprawozdania zgodnie</w:t>
      </w:r>
      <w:r w:rsidR="0066086D" w:rsidRPr="006B4963">
        <w:rPr>
          <w:noProof/>
        </w:rPr>
        <w:t xml:space="preserve"> z</w:t>
      </w:r>
      <w:r w:rsidR="0066086D">
        <w:rPr>
          <w:noProof/>
        </w:rPr>
        <w:t> </w:t>
      </w:r>
      <w:r w:rsidR="0066086D" w:rsidRPr="006B4963">
        <w:rPr>
          <w:noProof/>
        </w:rPr>
        <w:t>obo</w:t>
      </w:r>
      <w:r w:rsidR="00430BC2" w:rsidRPr="006B4963">
        <w:rPr>
          <w:noProof/>
        </w:rPr>
        <w:t>wiązującymi nowymi ramami. Niektóre ze zmian we wzorach sprawozdawczych zostały już wprowadzone rozporządzeniem (UE) 2024/3117, ale aktualizacja szeregu innych wzorów była możliwa dopiero po dalszym technicznym dopracowaniu wymogów dotyczących ryzyka operacyjnego,</w:t>
      </w:r>
      <w:r w:rsidR="0066086D" w:rsidRPr="006B4963">
        <w:rPr>
          <w:noProof/>
        </w:rPr>
        <w:t xml:space="preserve"> w</w:t>
      </w:r>
      <w:r w:rsidR="0066086D">
        <w:rPr>
          <w:noProof/>
        </w:rPr>
        <w:t> </w:t>
      </w:r>
      <w:r w:rsidR="0066086D" w:rsidRPr="006B4963">
        <w:rPr>
          <w:noProof/>
        </w:rPr>
        <w:t>szc</w:t>
      </w:r>
      <w:r w:rsidR="00430BC2" w:rsidRPr="006B4963">
        <w:rPr>
          <w:noProof/>
        </w:rPr>
        <w:t>zególności</w:t>
      </w:r>
      <w:r w:rsidR="0066086D" w:rsidRPr="006B4963">
        <w:rPr>
          <w:noProof/>
        </w:rPr>
        <w:t xml:space="preserve"> w</w:t>
      </w:r>
      <w:r w:rsidR="0066086D">
        <w:rPr>
          <w:noProof/>
        </w:rPr>
        <w:t> </w:t>
      </w:r>
      <w:r w:rsidR="0066086D" w:rsidRPr="006B4963">
        <w:rPr>
          <w:noProof/>
        </w:rPr>
        <w:t>odn</w:t>
      </w:r>
      <w:r w:rsidR="00430BC2" w:rsidRPr="006B4963">
        <w:rPr>
          <w:noProof/>
        </w:rPr>
        <w:t>iesieniu do specyfikacji składników wskaźnika biznesowego, pozycji, które należy wyłączyć ze wskaźnika biznesowego oraz przyporządkowania ich do odpowiednich komórek sprawozdawczych.</w:t>
      </w:r>
    </w:p>
    <w:p w:rsidR="00430BC2" w:rsidRPr="006B4963" w:rsidRDefault="00EB59D4" w:rsidP="00EB59D4">
      <w:pPr>
        <w:pStyle w:val="ManualConsidrant"/>
        <w:rPr>
          <w:noProof/>
        </w:rPr>
      </w:pPr>
      <w:r w:rsidRPr="00EB59D4">
        <w:rPr>
          <w:noProof/>
        </w:rPr>
        <w:t>(3)</w:t>
      </w:r>
      <w:r w:rsidRPr="00EB59D4">
        <w:rPr>
          <w:noProof/>
        </w:rPr>
        <w:tab/>
      </w:r>
      <w:r w:rsidR="00430BC2" w:rsidRPr="006B4963">
        <w:rPr>
          <w:noProof/>
        </w:rPr>
        <w:t>Rozporządzeniem delegowanym Komisji (UE) 2025/1496</w:t>
      </w:r>
      <w:r w:rsidR="00430BC2" w:rsidRPr="006B4963">
        <w:rPr>
          <w:rStyle w:val="FootnoteReference"/>
          <w:noProof/>
        </w:rPr>
        <w:footnoteReference w:id="4"/>
      </w:r>
      <w:r w:rsidR="00430BC2" w:rsidRPr="006B4963">
        <w:rPr>
          <w:noProof/>
        </w:rPr>
        <w:t xml:space="preserve"> odroczono do dnia 1 stycznia 2027 r. datę rozpoczęcia stosowania wymogów</w:t>
      </w:r>
      <w:r w:rsidR="0066086D" w:rsidRPr="006B4963">
        <w:rPr>
          <w:noProof/>
        </w:rPr>
        <w:t xml:space="preserve"> w</w:t>
      </w:r>
      <w:r w:rsidR="0066086D">
        <w:rPr>
          <w:noProof/>
        </w:rPr>
        <w:t> </w:t>
      </w:r>
      <w:r w:rsidR="0066086D" w:rsidRPr="006B4963">
        <w:rPr>
          <w:noProof/>
        </w:rPr>
        <w:t>zak</w:t>
      </w:r>
      <w:r w:rsidR="00430BC2" w:rsidRPr="006B4963">
        <w:rPr>
          <w:noProof/>
        </w:rPr>
        <w:t>resie funduszy własnych</w:t>
      </w:r>
      <w:r w:rsidR="0066086D" w:rsidRPr="006B4963">
        <w:rPr>
          <w:noProof/>
        </w:rPr>
        <w:t xml:space="preserve"> z</w:t>
      </w:r>
      <w:r w:rsidR="0066086D">
        <w:rPr>
          <w:noProof/>
        </w:rPr>
        <w:t> </w:t>
      </w:r>
      <w:r w:rsidR="0066086D" w:rsidRPr="006B4963">
        <w:rPr>
          <w:noProof/>
        </w:rPr>
        <w:t>tyt</w:t>
      </w:r>
      <w:r w:rsidR="00430BC2" w:rsidRPr="006B4963">
        <w:rPr>
          <w:noProof/>
        </w:rPr>
        <w:t>ułu ryzyka rynkowego</w:t>
      </w:r>
      <w:r w:rsidR="0066086D" w:rsidRPr="006B4963">
        <w:rPr>
          <w:noProof/>
        </w:rPr>
        <w:t>. W</w:t>
      </w:r>
      <w:r w:rsidR="0066086D">
        <w:rPr>
          <w:noProof/>
        </w:rPr>
        <w:t> </w:t>
      </w:r>
      <w:r w:rsidR="0066086D" w:rsidRPr="006B4963">
        <w:rPr>
          <w:noProof/>
        </w:rPr>
        <w:t>zwi</w:t>
      </w:r>
      <w:r w:rsidR="00430BC2" w:rsidRPr="006B4963">
        <w:rPr>
          <w:noProof/>
        </w:rPr>
        <w:t>ązku</w:t>
      </w:r>
      <w:r w:rsidR="0066086D" w:rsidRPr="006B4963">
        <w:rPr>
          <w:noProof/>
        </w:rPr>
        <w:t xml:space="preserve"> z</w:t>
      </w:r>
      <w:r w:rsidR="0066086D">
        <w:rPr>
          <w:noProof/>
        </w:rPr>
        <w:t> </w:t>
      </w:r>
      <w:r w:rsidR="0066086D" w:rsidRPr="006B4963">
        <w:rPr>
          <w:noProof/>
        </w:rPr>
        <w:t>tym</w:t>
      </w:r>
      <w:r w:rsidR="00430BC2" w:rsidRPr="006B4963">
        <w:rPr>
          <w:noProof/>
        </w:rPr>
        <w:t xml:space="preserve"> konieczne jest utrzymanie bez zmian istniejącej sprawozdawczości</w:t>
      </w:r>
      <w:r w:rsidR="0066086D" w:rsidRPr="006B4963">
        <w:rPr>
          <w:noProof/>
        </w:rPr>
        <w:t xml:space="preserve"> w</w:t>
      </w:r>
      <w:r w:rsidR="0066086D">
        <w:rPr>
          <w:noProof/>
        </w:rPr>
        <w:t> </w:t>
      </w:r>
      <w:r w:rsidR="0066086D" w:rsidRPr="006B4963">
        <w:rPr>
          <w:noProof/>
        </w:rPr>
        <w:t>zak</w:t>
      </w:r>
      <w:r w:rsidR="00430BC2" w:rsidRPr="006B4963">
        <w:rPr>
          <w:noProof/>
        </w:rPr>
        <w:t>resie wymogów dotyczących ryzyka rynkowego, które mają zastosowanie do dnia 31 grudnia 20</w:t>
      </w:r>
      <w:r w:rsidR="00430BC2" w:rsidRPr="0066086D">
        <w:rPr>
          <w:noProof/>
        </w:rPr>
        <w:t>26</w:t>
      </w:r>
      <w:r w:rsidR="0066086D" w:rsidRPr="0066086D">
        <w:rPr>
          <w:noProof/>
        </w:rPr>
        <w:t> </w:t>
      </w:r>
      <w:r w:rsidR="00430BC2" w:rsidRPr="0066086D">
        <w:rPr>
          <w:noProof/>
        </w:rPr>
        <w:t>r.</w:t>
      </w:r>
      <w:r w:rsidR="00430BC2" w:rsidRPr="006B4963">
        <w:rPr>
          <w:noProof/>
        </w:rPr>
        <w:t xml:space="preserve"> Okres stosowania przepisów przejściowych rozporządzenia (UE) 2024/3117 należy zatem przedłużyć,</w:t>
      </w:r>
      <w:r w:rsidR="0066086D" w:rsidRPr="006B4963">
        <w:rPr>
          <w:noProof/>
        </w:rPr>
        <w:t xml:space="preserve"> a</w:t>
      </w:r>
      <w:r w:rsidR="0066086D">
        <w:rPr>
          <w:noProof/>
        </w:rPr>
        <w:t> </w:t>
      </w:r>
      <w:r w:rsidR="0066086D" w:rsidRPr="006B4963">
        <w:rPr>
          <w:noProof/>
        </w:rPr>
        <w:t>uch</w:t>
      </w:r>
      <w:r w:rsidR="00430BC2" w:rsidRPr="006B4963">
        <w:rPr>
          <w:noProof/>
        </w:rPr>
        <w:t>ylenie odpowiednich przepisów rozporządzenia wykonawczego Komisji (UE) 2021/451</w:t>
      </w:r>
      <w:r w:rsidR="00430BC2" w:rsidRPr="006B4963">
        <w:rPr>
          <w:rStyle w:val="FootnoteReference"/>
          <w:noProof/>
        </w:rPr>
        <w:footnoteReference w:id="5"/>
      </w:r>
      <w:r w:rsidR="00430BC2" w:rsidRPr="006B4963">
        <w:rPr>
          <w:noProof/>
        </w:rPr>
        <w:t xml:space="preserve"> należy odroczyć</w:t>
      </w:r>
      <w:r w:rsidR="0066086D" w:rsidRPr="006B4963">
        <w:rPr>
          <w:noProof/>
        </w:rPr>
        <w:t xml:space="preserve"> o</w:t>
      </w:r>
      <w:r w:rsidR="0066086D">
        <w:rPr>
          <w:noProof/>
        </w:rPr>
        <w:t> </w:t>
      </w:r>
      <w:r w:rsidR="0066086D" w:rsidRPr="006B4963">
        <w:rPr>
          <w:noProof/>
        </w:rPr>
        <w:t>kol</w:t>
      </w:r>
      <w:r w:rsidR="00430BC2" w:rsidRPr="006B4963">
        <w:rPr>
          <w:noProof/>
        </w:rPr>
        <w:t xml:space="preserve">ejny rok. </w:t>
      </w:r>
    </w:p>
    <w:p w:rsidR="00430BC2" w:rsidRPr="006B4963" w:rsidRDefault="00EB59D4" w:rsidP="00EB59D4">
      <w:pPr>
        <w:pStyle w:val="ManualConsidrant"/>
        <w:rPr>
          <w:noProof/>
        </w:rPr>
      </w:pPr>
      <w:r w:rsidRPr="00EB59D4">
        <w:rPr>
          <w:noProof/>
        </w:rPr>
        <w:t>(4)</w:t>
      </w:r>
      <w:r w:rsidRPr="00EB59D4">
        <w:rPr>
          <w:noProof/>
        </w:rPr>
        <w:tab/>
      </w:r>
      <w:r w:rsidR="00430BC2" w:rsidRPr="006B4963">
        <w:rPr>
          <w:noProof/>
        </w:rPr>
        <w:t>Należy zatem odpowiednio zmienić rozporządzenie wykonawcze (UE) 2024/3117.</w:t>
      </w:r>
    </w:p>
    <w:p w:rsidR="00430BC2" w:rsidRPr="006B4963" w:rsidRDefault="00EB59D4" w:rsidP="00EB59D4">
      <w:pPr>
        <w:pStyle w:val="ManualConsidrant"/>
        <w:rPr>
          <w:noProof/>
        </w:rPr>
      </w:pPr>
      <w:r w:rsidRPr="00EB59D4">
        <w:rPr>
          <w:noProof/>
        </w:rPr>
        <w:t>(5)</w:t>
      </w:r>
      <w:r w:rsidRPr="00EB59D4">
        <w:rPr>
          <w:noProof/>
        </w:rPr>
        <w:tab/>
      </w:r>
      <w:r w:rsidR="00430BC2" w:rsidRPr="006B4963">
        <w:rPr>
          <w:noProof/>
        </w:rPr>
        <w:t>Podstawę niniejszego rozporządzenia stanowi projekt wykonawczych standardów technicznych przedłożony Komisji przez Europejski Urząd Nadzoru Bankowego (EUNB).</w:t>
      </w:r>
    </w:p>
    <w:p w:rsidR="00430BC2" w:rsidRPr="006B4963" w:rsidRDefault="00EB59D4" w:rsidP="00EB59D4">
      <w:pPr>
        <w:pStyle w:val="ManualConsidrant"/>
        <w:rPr>
          <w:noProof/>
        </w:rPr>
      </w:pPr>
      <w:r w:rsidRPr="00EB59D4">
        <w:rPr>
          <w:noProof/>
        </w:rPr>
        <w:t>(6)</w:t>
      </w:r>
      <w:r w:rsidRPr="00EB59D4">
        <w:rPr>
          <w:noProof/>
        </w:rPr>
        <w:tab/>
      </w:r>
      <w:r w:rsidR="00430BC2" w:rsidRPr="006B4963">
        <w:rPr>
          <w:noProof/>
        </w:rPr>
        <w:t>EUNB przeprowadził otwarte konsultacje publiczne na temat projektu wykonawczych standardów technicznych, który stanowi podstawę niniejszego rozporządzenia, dokonał analizy potencjalnych kosztów</w:t>
      </w:r>
      <w:r w:rsidR="0066086D" w:rsidRPr="006B4963">
        <w:rPr>
          <w:noProof/>
        </w:rPr>
        <w:t xml:space="preserve"> i</w:t>
      </w:r>
      <w:r w:rsidR="0066086D">
        <w:rPr>
          <w:noProof/>
        </w:rPr>
        <w:t> </w:t>
      </w:r>
      <w:r w:rsidR="0066086D" w:rsidRPr="006B4963">
        <w:rPr>
          <w:noProof/>
        </w:rPr>
        <w:t>kor</w:t>
      </w:r>
      <w:r w:rsidR="00430BC2" w:rsidRPr="006B4963">
        <w:rPr>
          <w:noProof/>
        </w:rPr>
        <w:t>zyści</w:t>
      </w:r>
      <w:r w:rsidR="0066086D" w:rsidRPr="006B4963">
        <w:rPr>
          <w:noProof/>
        </w:rPr>
        <w:t xml:space="preserve"> z</w:t>
      </w:r>
      <w:r w:rsidR="0066086D">
        <w:rPr>
          <w:noProof/>
        </w:rPr>
        <w:t> </w:t>
      </w:r>
      <w:r w:rsidR="0066086D" w:rsidRPr="006B4963">
        <w:rPr>
          <w:noProof/>
        </w:rPr>
        <w:t>nim</w:t>
      </w:r>
      <w:r w:rsidR="00430BC2" w:rsidRPr="006B4963">
        <w:rPr>
          <w:noProof/>
        </w:rPr>
        <w:t>i związanych oraz zwrócił się</w:t>
      </w:r>
      <w:r w:rsidR="0066086D" w:rsidRPr="006B4963">
        <w:rPr>
          <w:noProof/>
        </w:rPr>
        <w:t xml:space="preserve"> o</w:t>
      </w:r>
      <w:r w:rsidR="0066086D">
        <w:rPr>
          <w:noProof/>
        </w:rPr>
        <w:t> </w:t>
      </w:r>
      <w:r w:rsidR="0066086D" w:rsidRPr="006B4963">
        <w:rPr>
          <w:noProof/>
        </w:rPr>
        <w:t>opi</w:t>
      </w:r>
      <w:r w:rsidR="00430BC2" w:rsidRPr="006B4963">
        <w:rPr>
          <w:noProof/>
        </w:rPr>
        <w:t>nię do Bankowej Grupy Interesariuszy powołanej na podstawie art. 37 rozporządzenia Parlamentu Europejskiego</w:t>
      </w:r>
      <w:r w:rsidR="0066086D" w:rsidRPr="006B4963">
        <w:rPr>
          <w:noProof/>
        </w:rPr>
        <w:t xml:space="preserve"> i</w:t>
      </w:r>
      <w:r w:rsidR="0066086D">
        <w:rPr>
          <w:noProof/>
        </w:rPr>
        <w:t> </w:t>
      </w:r>
      <w:r w:rsidR="0066086D" w:rsidRPr="006B4963">
        <w:rPr>
          <w:noProof/>
        </w:rPr>
        <w:t>Rad</w:t>
      </w:r>
      <w:r w:rsidR="00430BC2" w:rsidRPr="006B4963">
        <w:rPr>
          <w:noProof/>
        </w:rPr>
        <w:t>y (UE) nr 1093/2010</w:t>
      </w:r>
      <w:r w:rsidR="00430BC2" w:rsidRPr="006B4963">
        <w:rPr>
          <w:rStyle w:val="FootnoteReference"/>
          <w:noProof/>
        </w:rPr>
        <w:footnoteReference w:id="6"/>
      </w:r>
      <w:r w:rsidR="00430BC2" w:rsidRPr="006B4963">
        <w:rPr>
          <w:noProof/>
        </w:rPr>
        <w:t>,</w:t>
      </w:r>
    </w:p>
    <w:p w:rsidR="00430BC2" w:rsidRPr="006B4963" w:rsidRDefault="00430BC2" w:rsidP="004E1EF9">
      <w:pPr>
        <w:pStyle w:val="Formuledadoption"/>
        <w:rPr>
          <w:noProof/>
        </w:rPr>
      </w:pPr>
      <w:r w:rsidRPr="006B4963">
        <w:rPr>
          <w:noProof/>
        </w:rPr>
        <w:t>PRZYJMUJE NINIEJSZE ROZPORZĄDZENIE:</w:t>
      </w:r>
    </w:p>
    <w:p w:rsidR="00430BC2" w:rsidRPr="006B4963" w:rsidRDefault="00430BC2" w:rsidP="004E1EF9">
      <w:pPr>
        <w:pStyle w:val="Titrearticle"/>
        <w:rPr>
          <w:noProof/>
        </w:rPr>
      </w:pPr>
      <w:r w:rsidRPr="006B4963">
        <w:rPr>
          <w:noProof/>
        </w:rPr>
        <w:t>Artykuł 1</w:t>
      </w:r>
    </w:p>
    <w:p w:rsidR="00430BC2" w:rsidRPr="006B4963" w:rsidRDefault="00430BC2" w:rsidP="00430BC2">
      <w:pPr>
        <w:rPr>
          <w:noProof/>
        </w:rPr>
      </w:pPr>
      <w:bookmarkStart w:id="4" w:name="_Hlk198544571"/>
      <w:r w:rsidRPr="006B4963">
        <w:rPr>
          <w:noProof/>
        </w:rPr>
        <w:t>W rozporządzeniu wykonawczym (UE) 2024/3117</w:t>
      </w:r>
      <w:bookmarkEnd w:id="4"/>
      <w:r w:rsidRPr="006B4963">
        <w:rPr>
          <w:noProof/>
        </w:rPr>
        <w:t xml:space="preserve"> wprowadza się następujące zmiany: </w:t>
      </w:r>
    </w:p>
    <w:p w:rsidR="00430BC2" w:rsidRPr="006B4963" w:rsidRDefault="0066086D" w:rsidP="0066086D">
      <w:pPr>
        <w:pStyle w:val="Point0"/>
        <w:rPr>
          <w:noProof/>
        </w:rPr>
      </w:pPr>
      <w:r>
        <w:rPr>
          <w:noProof/>
        </w:rPr>
        <w:t>1)</w:t>
      </w:r>
      <w:r>
        <w:rPr>
          <w:noProof/>
        </w:rPr>
        <w:tab/>
      </w:r>
      <w:r w:rsidR="00430BC2" w:rsidRPr="0066086D">
        <w:rPr>
          <w:noProof/>
        </w:rPr>
        <w:t>art.</w:t>
      </w:r>
      <w:r w:rsidRPr="0066086D">
        <w:rPr>
          <w:noProof/>
        </w:rPr>
        <w:t> </w:t>
      </w:r>
      <w:r w:rsidR="00430BC2" w:rsidRPr="0066086D">
        <w:rPr>
          <w:noProof/>
        </w:rPr>
        <w:t>5</w:t>
      </w:r>
      <w:r w:rsidR="00430BC2" w:rsidRPr="006B4963">
        <w:rPr>
          <w:noProof/>
        </w:rPr>
        <w:t xml:space="preserve"> </w:t>
      </w:r>
      <w:r w:rsidR="00430BC2" w:rsidRPr="0066086D">
        <w:rPr>
          <w:noProof/>
        </w:rPr>
        <w:t>ust.</w:t>
      </w:r>
      <w:r w:rsidRPr="0066086D">
        <w:rPr>
          <w:noProof/>
        </w:rPr>
        <w:t> </w:t>
      </w:r>
      <w:r w:rsidR="00430BC2" w:rsidRPr="0066086D">
        <w:rPr>
          <w:noProof/>
        </w:rPr>
        <w:t>4</w:t>
      </w:r>
      <w:r w:rsidR="00430BC2" w:rsidRPr="006B4963">
        <w:rPr>
          <w:noProof/>
        </w:rPr>
        <w:t xml:space="preserve"> otrzymuje brzmienie:</w:t>
      </w:r>
    </w:p>
    <w:p w:rsidR="00430BC2" w:rsidRPr="006B4963" w:rsidRDefault="00430BC2" w:rsidP="00430BC2">
      <w:pPr>
        <w:pStyle w:val="QuotedNumPar"/>
        <w:rPr>
          <w:noProof/>
        </w:rPr>
      </w:pPr>
      <w:r w:rsidRPr="006B4963">
        <w:rPr>
          <w:noProof/>
        </w:rPr>
        <w:t>„4. Do celów obliczania wymogów</w:t>
      </w:r>
      <w:r w:rsidR="0066086D" w:rsidRPr="006B4963">
        <w:rPr>
          <w:noProof/>
        </w:rPr>
        <w:t xml:space="preserve"> w</w:t>
      </w:r>
      <w:r w:rsidR="0066086D">
        <w:rPr>
          <w:noProof/>
        </w:rPr>
        <w:t> </w:t>
      </w:r>
      <w:r w:rsidR="0066086D" w:rsidRPr="006B4963">
        <w:rPr>
          <w:noProof/>
        </w:rPr>
        <w:t>zak</w:t>
      </w:r>
      <w:r w:rsidRPr="006B4963">
        <w:rPr>
          <w:noProof/>
        </w:rPr>
        <w:t>resie funduszy własnych,</w:t>
      </w:r>
      <w:r w:rsidR="0066086D" w:rsidRPr="006B4963">
        <w:rPr>
          <w:noProof/>
        </w:rPr>
        <w:t xml:space="preserve"> o</w:t>
      </w:r>
      <w:r w:rsidR="0066086D">
        <w:rPr>
          <w:noProof/>
        </w:rPr>
        <w:t> </w:t>
      </w:r>
      <w:r w:rsidR="0066086D" w:rsidRPr="006B4963">
        <w:rPr>
          <w:noProof/>
        </w:rPr>
        <w:t>któ</w:t>
      </w:r>
      <w:r w:rsidRPr="006B4963">
        <w:rPr>
          <w:noProof/>
        </w:rPr>
        <w:t>rych mowa</w:t>
      </w:r>
      <w:r w:rsidR="0066086D" w:rsidRPr="006B4963">
        <w:rPr>
          <w:noProof/>
        </w:rPr>
        <w:t xml:space="preserve"> w</w:t>
      </w:r>
      <w:r w:rsidR="0066086D">
        <w:rPr>
          <w:noProof/>
        </w:rPr>
        <w:t> </w:t>
      </w:r>
      <w:r w:rsidR="0066086D" w:rsidRPr="006B4963">
        <w:rPr>
          <w:noProof/>
        </w:rPr>
        <w:t>art</w:t>
      </w:r>
      <w:r w:rsidRPr="006B4963">
        <w:rPr>
          <w:noProof/>
        </w:rPr>
        <w:t>. 92 ust. 4 lit. b) pkt (i)</w:t>
      </w:r>
      <w:r w:rsidR="0066086D" w:rsidRPr="006B4963">
        <w:rPr>
          <w:noProof/>
        </w:rPr>
        <w:t xml:space="preserve"> i</w:t>
      </w:r>
      <w:r w:rsidR="0066086D">
        <w:rPr>
          <w:noProof/>
        </w:rPr>
        <w:t> </w:t>
      </w:r>
      <w:r w:rsidR="0066086D" w:rsidRPr="006B4963">
        <w:rPr>
          <w:noProof/>
        </w:rPr>
        <w:t>art</w:t>
      </w:r>
      <w:r w:rsidRPr="006B4963">
        <w:rPr>
          <w:noProof/>
        </w:rPr>
        <w:t>. 92 ust. 4 lit. c) oraz art. 92 ust. 5 lit. b) i c) rozporządzenia (UE) nr 575/2013, instytucje przedkładają do dnia 31 grudnia 2026 r. informacje na temat wymogów</w:t>
      </w:r>
      <w:r w:rsidR="0066086D" w:rsidRPr="006B4963">
        <w:rPr>
          <w:noProof/>
        </w:rPr>
        <w:t xml:space="preserve"> w</w:t>
      </w:r>
      <w:r w:rsidR="0066086D">
        <w:rPr>
          <w:noProof/>
        </w:rPr>
        <w:t> </w:t>
      </w:r>
      <w:r w:rsidR="0066086D" w:rsidRPr="006B4963">
        <w:rPr>
          <w:noProof/>
        </w:rPr>
        <w:t>zak</w:t>
      </w:r>
      <w:r w:rsidRPr="006B4963">
        <w:rPr>
          <w:noProof/>
        </w:rPr>
        <w:t>resie funduszy własnych dotyczących ryzyka rynkowego zgodnie</w:t>
      </w:r>
      <w:r w:rsidR="0066086D" w:rsidRPr="006B4963">
        <w:rPr>
          <w:noProof/>
        </w:rPr>
        <w:t xml:space="preserve"> z</w:t>
      </w:r>
      <w:r w:rsidR="0066086D">
        <w:rPr>
          <w:noProof/>
        </w:rPr>
        <w:t> </w:t>
      </w:r>
      <w:r w:rsidR="0066086D" w:rsidRPr="006B4963">
        <w:rPr>
          <w:noProof/>
        </w:rPr>
        <w:t>art</w:t>
      </w:r>
      <w:r w:rsidRPr="006B4963">
        <w:rPr>
          <w:noProof/>
        </w:rPr>
        <w:t>. 5 ust. 12 rozporządzenia wykonawczego (UE) 2021/451.”;</w:t>
      </w:r>
    </w:p>
    <w:p w:rsidR="00430BC2" w:rsidRPr="006B4963" w:rsidRDefault="0066086D" w:rsidP="0066086D">
      <w:pPr>
        <w:pStyle w:val="Point0"/>
        <w:rPr>
          <w:noProof/>
        </w:rPr>
      </w:pPr>
      <w:r>
        <w:rPr>
          <w:noProof/>
        </w:rPr>
        <w:t>2)</w:t>
      </w:r>
      <w:r>
        <w:rPr>
          <w:noProof/>
        </w:rPr>
        <w:tab/>
      </w:r>
      <w:r w:rsidR="00430BC2" w:rsidRPr="006B4963">
        <w:rPr>
          <w:noProof/>
        </w:rPr>
        <w:t xml:space="preserve">w </w:t>
      </w:r>
      <w:r w:rsidR="00430BC2" w:rsidRPr="0066086D">
        <w:rPr>
          <w:noProof/>
        </w:rPr>
        <w:t>art.</w:t>
      </w:r>
      <w:r w:rsidRPr="0066086D">
        <w:rPr>
          <w:noProof/>
        </w:rPr>
        <w:t> </w:t>
      </w:r>
      <w:r w:rsidR="00430BC2" w:rsidRPr="0066086D">
        <w:rPr>
          <w:noProof/>
        </w:rPr>
        <w:t>7</w:t>
      </w:r>
      <w:r w:rsidR="00430BC2" w:rsidRPr="006B4963">
        <w:rPr>
          <w:noProof/>
        </w:rPr>
        <w:t xml:space="preserve"> dodaje się </w:t>
      </w:r>
      <w:r w:rsidR="00430BC2" w:rsidRPr="0066086D">
        <w:rPr>
          <w:noProof/>
        </w:rPr>
        <w:t>lit.</w:t>
      </w:r>
      <w:r w:rsidRPr="0066086D">
        <w:rPr>
          <w:noProof/>
        </w:rPr>
        <w:t> </w:t>
      </w:r>
      <w:r w:rsidR="00430BC2" w:rsidRPr="0066086D">
        <w:rPr>
          <w:noProof/>
        </w:rPr>
        <w:t>c)</w:t>
      </w:r>
      <w:r w:rsidRPr="006B4963">
        <w:rPr>
          <w:noProof/>
        </w:rPr>
        <w:t xml:space="preserve"> w</w:t>
      </w:r>
      <w:r>
        <w:rPr>
          <w:noProof/>
        </w:rPr>
        <w:t> </w:t>
      </w:r>
      <w:r w:rsidRPr="006B4963">
        <w:rPr>
          <w:noProof/>
        </w:rPr>
        <w:t>brz</w:t>
      </w:r>
      <w:r w:rsidR="00430BC2" w:rsidRPr="006B4963">
        <w:rPr>
          <w:noProof/>
        </w:rPr>
        <w:t>mieniu:</w:t>
      </w:r>
    </w:p>
    <w:p w:rsidR="00430BC2" w:rsidRPr="006B4963" w:rsidRDefault="00430BC2" w:rsidP="00430BC2">
      <w:pPr>
        <w:pStyle w:val="QuotedNumPar"/>
        <w:rPr>
          <w:noProof/>
        </w:rPr>
      </w:pPr>
      <w:r w:rsidRPr="006B4963">
        <w:rPr>
          <w:noProof/>
        </w:rPr>
        <w:t>„c)</w:t>
      </w:r>
      <w:r w:rsidRPr="006B4963">
        <w:rPr>
          <w:noProof/>
        </w:rPr>
        <w:tab/>
        <w:t>unijne instytucje dominujące przekazują</w:t>
      </w:r>
      <w:r w:rsidR="0066086D" w:rsidRPr="006B4963">
        <w:rPr>
          <w:noProof/>
        </w:rPr>
        <w:t xml:space="preserve"> z</w:t>
      </w:r>
      <w:r w:rsidR="0066086D">
        <w:rPr>
          <w:noProof/>
        </w:rPr>
        <w:t> </w:t>
      </w:r>
      <w:r w:rsidR="0066086D" w:rsidRPr="006B4963">
        <w:rPr>
          <w:noProof/>
        </w:rPr>
        <w:t>czę</w:t>
      </w:r>
      <w:r w:rsidRPr="006B4963">
        <w:rPr>
          <w:noProof/>
        </w:rPr>
        <w:t>stotliwością kwartalną informacje wymagane we wzorze C 16.04</w:t>
      </w:r>
      <w:r w:rsidR="0066086D" w:rsidRPr="006B4963">
        <w:rPr>
          <w:noProof/>
        </w:rPr>
        <w:t xml:space="preserve"> w</w:t>
      </w:r>
      <w:r w:rsidR="0066086D">
        <w:rPr>
          <w:noProof/>
        </w:rPr>
        <w:t> </w:t>
      </w:r>
      <w:r w:rsidR="0066086D" w:rsidRPr="006B4963">
        <w:rPr>
          <w:noProof/>
        </w:rPr>
        <w:t>zał</w:t>
      </w:r>
      <w:r w:rsidRPr="006B4963">
        <w:rPr>
          <w:noProof/>
        </w:rPr>
        <w:t>ączniku I, zawierającym informacje na temat jednostek zależnych objętych odstępstwem przewidzianym</w:t>
      </w:r>
      <w:r w:rsidR="0066086D" w:rsidRPr="006B4963">
        <w:rPr>
          <w:noProof/>
        </w:rPr>
        <w:t xml:space="preserve"> w</w:t>
      </w:r>
      <w:r w:rsidR="0066086D">
        <w:rPr>
          <w:noProof/>
        </w:rPr>
        <w:t> </w:t>
      </w:r>
      <w:r w:rsidR="0066086D" w:rsidRPr="0066086D">
        <w:rPr>
          <w:noProof/>
        </w:rPr>
        <w:t>art</w:t>
      </w:r>
      <w:r w:rsidRPr="0066086D">
        <w:rPr>
          <w:noProof/>
        </w:rPr>
        <w:t>.</w:t>
      </w:r>
      <w:r w:rsidR="0066086D" w:rsidRPr="0066086D">
        <w:rPr>
          <w:noProof/>
        </w:rPr>
        <w:t> </w:t>
      </w:r>
      <w:r w:rsidRPr="0066086D">
        <w:rPr>
          <w:noProof/>
        </w:rPr>
        <w:t>3</w:t>
      </w:r>
      <w:r w:rsidRPr="006B4963">
        <w:rPr>
          <w:noProof/>
        </w:rPr>
        <w:t xml:space="preserve">14 </w:t>
      </w:r>
      <w:r w:rsidRPr="0066086D">
        <w:rPr>
          <w:noProof/>
        </w:rPr>
        <w:t>ust.</w:t>
      </w:r>
      <w:r w:rsidR="0066086D" w:rsidRPr="0066086D">
        <w:rPr>
          <w:noProof/>
        </w:rPr>
        <w:t> </w:t>
      </w:r>
      <w:r w:rsidRPr="0066086D">
        <w:rPr>
          <w:noProof/>
        </w:rPr>
        <w:t>3</w:t>
      </w:r>
      <w:r w:rsidRPr="006B4963">
        <w:rPr>
          <w:noProof/>
        </w:rPr>
        <w:t xml:space="preserve"> rozporządzenia (UE) nr 575/2013.”;</w:t>
      </w:r>
    </w:p>
    <w:p w:rsidR="00430BC2" w:rsidRPr="006B4963" w:rsidRDefault="0066086D" w:rsidP="0066086D">
      <w:pPr>
        <w:pStyle w:val="Point0"/>
        <w:rPr>
          <w:noProof/>
        </w:rPr>
      </w:pPr>
      <w:r>
        <w:rPr>
          <w:noProof/>
        </w:rPr>
        <w:t>3)</w:t>
      </w:r>
      <w:r>
        <w:rPr>
          <w:noProof/>
        </w:rPr>
        <w:tab/>
      </w:r>
      <w:r w:rsidR="00430BC2" w:rsidRPr="0066086D">
        <w:rPr>
          <w:noProof/>
        </w:rPr>
        <w:t>art.</w:t>
      </w:r>
      <w:r w:rsidRPr="0066086D">
        <w:rPr>
          <w:noProof/>
        </w:rPr>
        <w:t> </w:t>
      </w:r>
      <w:r w:rsidR="00430BC2" w:rsidRPr="0066086D">
        <w:rPr>
          <w:noProof/>
        </w:rPr>
        <w:t>2</w:t>
      </w:r>
      <w:r w:rsidR="00430BC2" w:rsidRPr="006B4963">
        <w:rPr>
          <w:noProof/>
        </w:rPr>
        <w:t xml:space="preserve">5 </w:t>
      </w:r>
      <w:r w:rsidR="00430BC2" w:rsidRPr="0066086D">
        <w:rPr>
          <w:noProof/>
        </w:rPr>
        <w:t>ust.</w:t>
      </w:r>
      <w:r w:rsidRPr="0066086D">
        <w:rPr>
          <w:noProof/>
        </w:rPr>
        <w:t> </w:t>
      </w:r>
      <w:r w:rsidR="00430BC2" w:rsidRPr="0066086D">
        <w:rPr>
          <w:noProof/>
        </w:rPr>
        <w:t>1</w:t>
      </w:r>
      <w:r w:rsidRPr="006B4963">
        <w:rPr>
          <w:noProof/>
        </w:rPr>
        <w:t xml:space="preserve"> i</w:t>
      </w:r>
      <w:r>
        <w:rPr>
          <w:noProof/>
        </w:rPr>
        <w:t> </w:t>
      </w:r>
      <w:r w:rsidRPr="006B4963">
        <w:rPr>
          <w:noProof/>
        </w:rPr>
        <w:t>2</w:t>
      </w:r>
      <w:r w:rsidR="00430BC2" w:rsidRPr="006B4963">
        <w:rPr>
          <w:noProof/>
        </w:rPr>
        <w:t xml:space="preserve"> otrzymują brzmienie:</w:t>
      </w:r>
    </w:p>
    <w:p w:rsidR="00430BC2" w:rsidRPr="006B4963" w:rsidRDefault="00430BC2" w:rsidP="00430BC2">
      <w:pPr>
        <w:pStyle w:val="QuotedNumPar"/>
        <w:rPr>
          <w:noProof/>
        </w:rPr>
      </w:pPr>
      <w:r w:rsidRPr="006B4963">
        <w:rPr>
          <w:noProof/>
        </w:rPr>
        <w:t>„1. Rozporządzenie wykonawcze (UE) 2021/451 przestaje mieć zastosowanie od dnia 1 stycznia 2025 r.,</w:t>
      </w:r>
      <w:r w:rsidR="0066086D" w:rsidRPr="006B4963">
        <w:rPr>
          <w:noProof/>
        </w:rPr>
        <w:t xml:space="preserve"> z</w:t>
      </w:r>
      <w:r w:rsidR="0066086D">
        <w:rPr>
          <w:noProof/>
        </w:rPr>
        <w:t> </w:t>
      </w:r>
      <w:r w:rsidR="0066086D" w:rsidRPr="006B4963">
        <w:rPr>
          <w:noProof/>
        </w:rPr>
        <w:t>wyj</w:t>
      </w:r>
      <w:r w:rsidRPr="006B4963">
        <w:rPr>
          <w:noProof/>
        </w:rPr>
        <w:t>ątkiem art. 5 ust. 12</w:t>
      </w:r>
      <w:r w:rsidR="0066086D" w:rsidRPr="006B4963">
        <w:rPr>
          <w:noProof/>
        </w:rPr>
        <w:t xml:space="preserve"> i</w:t>
      </w:r>
      <w:r w:rsidR="0066086D">
        <w:rPr>
          <w:noProof/>
        </w:rPr>
        <w:t> </w:t>
      </w:r>
      <w:r w:rsidR="0066086D" w:rsidRPr="006B4963">
        <w:rPr>
          <w:noProof/>
        </w:rPr>
        <w:t>zał</w:t>
      </w:r>
      <w:r w:rsidRPr="006B4963">
        <w:rPr>
          <w:noProof/>
        </w:rPr>
        <w:t xml:space="preserve">ącznika I wzory 18–24 oraz załącznika II część II </w:t>
      </w:r>
      <w:r w:rsidRPr="0066086D">
        <w:rPr>
          <w:noProof/>
        </w:rPr>
        <w:t>pkt</w:t>
      </w:r>
      <w:r w:rsidR="0066086D" w:rsidRPr="0066086D">
        <w:rPr>
          <w:noProof/>
        </w:rPr>
        <w:t> </w:t>
      </w:r>
      <w:r w:rsidRPr="0066086D">
        <w:rPr>
          <w:noProof/>
        </w:rPr>
        <w:t>5</w:t>
      </w:r>
      <w:r w:rsidRPr="006B4963">
        <w:rPr>
          <w:noProof/>
        </w:rPr>
        <w:t>.1–5.7. Art. 15 rozporządzenia wykonawczego (UE) 2021/451 stosuje się nadal do dnia 31 grudnia 20</w:t>
      </w:r>
      <w:r w:rsidRPr="0066086D">
        <w:rPr>
          <w:noProof/>
        </w:rPr>
        <w:t>26</w:t>
      </w:r>
      <w:r w:rsidR="0066086D" w:rsidRPr="0066086D">
        <w:rPr>
          <w:noProof/>
        </w:rPr>
        <w:t> </w:t>
      </w:r>
      <w:r w:rsidRPr="0066086D">
        <w:rPr>
          <w:noProof/>
        </w:rPr>
        <w:t>r.</w:t>
      </w:r>
      <w:r w:rsidRPr="006B4963">
        <w:rPr>
          <w:noProof/>
        </w:rPr>
        <w:t xml:space="preserve"> wyłącznie do celów </w:t>
      </w:r>
      <w:r w:rsidRPr="0066086D">
        <w:rPr>
          <w:noProof/>
        </w:rPr>
        <w:t>art.</w:t>
      </w:r>
      <w:r w:rsidR="0066086D" w:rsidRPr="0066086D">
        <w:rPr>
          <w:noProof/>
        </w:rPr>
        <w:t> </w:t>
      </w:r>
      <w:r w:rsidRPr="0066086D">
        <w:rPr>
          <w:noProof/>
        </w:rPr>
        <w:t>5</w:t>
      </w:r>
      <w:r w:rsidRPr="006B4963">
        <w:rPr>
          <w:noProof/>
        </w:rPr>
        <w:t xml:space="preserve"> </w:t>
      </w:r>
      <w:r w:rsidRPr="0066086D">
        <w:rPr>
          <w:noProof/>
        </w:rPr>
        <w:t>ust.</w:t>
      </w:r>
      <w:r w:rsidR="0066086D" w:rsidRPr="0066086D">
        <w:rPr>
          <w:noProof/>
        </w:rPr>
        <w:t> </w:t>
      </w:r>
      <w:r w:rsidRPr="0066086D">
        <w:rPr>
          <w:noProof/>
        </w:rPr>
        <w:t>4</w:t>
      </w:r>
      <w:r w:rsidRPr="006B4963">
        <w:rPr>
          <w:noProof/>
        </w:rPr>
        <w:t xml:space="preserve"> niniejszego rozporządzenia.</w:t>
      </w:r>
    </w:p>
    <w:p w:rsidR="00430BC2" w:rsidRPr="006B4963" w:rsidRDefault="00430BC2" w:rsidP="00430BC2">
      <w:pPr>
        <w:pStyle w:val="QuotedNumPar"/>
        <w:rPr>
          <w:noProof/>
        </w:rPr>
      </w:pPr>
      <w:r w:rsidRPr="006B4963">
        <w:rPr>
          <w:noProof/>
        </w:rPr>
        <w:t>2. Rozporządzenie wykonawcze (UE) 2021/451 traci moc ze skutkiem od dnia 31 grudnia 2026 r.”;</w:t>
      </w:r>
    </w:p>
    <w:p w:rsidR="00430BC2" w:rsidRPr="006B4963" w:rsidRDefault="0066086D" w:rsidP="0066086D">
      <w:pPr>
        <w:pStyle w:val="Point0"/>
        <w:rPr>
          <w:noProof/>
        </w:rPr>
      </w:pPr>
      <w:r>
        <w:rPr>
          <w:noProof/>
        </w:rPr>
        <w:t>4)</w:t>
      </w:r>
      <w:r>
        <w:rPr>
          <w:noProof/>
        </w:rPr>
        <w:tab/>
      </w:r>
      <w:r w:rsidR="00430BC2" w:rsidRPr="006B4963">
        <w:rPr>
          <w:noProof/>
        </w:rPr>
        <w:t>w załączniku I sekcja 1 „Sprawozdawczość</w:t>
      </w:r>
      <w:r w:rsidRPr="006B4963">
        <w:rPr>
          <w:noProof/>
        </w:rPr>
        <w:t xml:space="preserve"> w</w:t>
      </w:r>
      <w:r>
        <w:rPr>
          <w:noProof/>
        </w:rPr>
        <w:t> </w:t>
      </w:r>
      <w:r w:rsidRPr="006B4963">
        <w:rPr>
          <w:noProof/>
        </w:rPr>
        <w:t>zak</w:t>
      </w:r>
      <w:r w:rsidR="00430BC2" w:rsidRPr="006B4963">
        <w:rPr>
          <w:noProof/>
        </w:rPr>
        <w:t>resie funduszy własnych oraz wymogów</w:t>
      </w:r>
      <w:r w:rsidRPr="006B4963">
        <w:rPr>
          <w:noProof/>
        </w:rPr>
        <w:t xml:space="preserve"> w</w:t>
      </w:r>
      <w:r>
        <w:rPr>
          <w:noProof/>
        </w:rPr>
        <w:t> </w:t>
      </w:r>
      <w:r w:rsidRPr="006B4963">
        <w:rPr>
          <w:noProof/>
        </w:rPr>
        <w:t>zak</w:t>
      </w:r>
      <w:r w:rsidR="00430BC2" w:rsidRPr="006B4963">
        <w:rPr>
          <w:noProof/>
        </w:rPr>
        <w:t xml:space="preserve">resie funduszy własnych” wprowadza się następujące zmiany: </w:t>
      </w:r>
    </w:p>
    <w:p w:rsidR="00430BC2" w:rsidRPr="006B4963" w:rsidRDefault="0066086D" w:rsidP="0066086D">
      <w:pPr>
        <w:pStyle w:val="Point1"/>
        <w:rPr>
          <w:noProof/>
        </w:rPr>
      </w:pPr>
      <w:r>
        <w:rPr>
          <w:noProof/>
        </w:rPr>
        <w:t>a)</w:t>
      </w:r>
      <w:r>
        <w:rPr>
          <w:noProof/>
        </w:rPr>
        <w:tab/>
      </w:r>
      <w:r w:rsidR="00430BC2" w:rsidRPr="006B4963">
        <w:rPr>
          <w:noProof/>
        </w:rPr>
        <w:t>wzór „C 16.01 – RYZYKO OPERACYJNE – WYMOGI W ZAKRESIE FUNDUSZY WŁASNYCH (OPR OF)” zastępuje się wzorem „C 16.01 RYZYKO OPERACYJNE – WYMOGI W ZAKRESIE FUNDUSZY WŁASNYCH (OPR OF)” określonym</w:t>
      </w:r>
      <w:r w:rsidRPr="006B4963">
        <w:rPr>
          <w:noProof/>
        </w:rPr>
        <w:t xml:space="preserve"> w</w:t>
      </w:r>
      <w:r>
        <w:rPr>
          <w:noProof/>
        </w:rPr>
        <w:t> </w:t>
      </w:r>
      <w:r w:rsidRPr="006B4963">
        <w:rPr>
          <w:noProof/>
        </w:rPr>
        <w:t>zał</w:t>
      </w:r>
      <w:r w:rsidR="00430BC2" w:rsidRPr="006B4963">
        <w:rPr>
          <w:noProof/>
        </w:rPr>
        <w:t>ączniku do niniejszego rozporządzenia;</w:t>
      </w:r>
    </w:p>
    <w:p w:rsidR="00430BC2" w:rsidRPr="006B4963" w:rsidRDefault="0066086D" w:rsidP="0066086D">
      <w:pPr>
        <w:pStyle w:val="Point1"/>
        <w:rPr>
          <w:noProof/>
        </w:rPr>
      </w:pPr>
      <w:r>
        <w:rPr>
          <w:noProof/>
        </w:rPr>
        <w:t>b)</w:t>
      </w:r>
      <w:r>
        <w:rPr>
          <w:noProof/>
        </w:rPr>
        <w:tab/>
      </w:r>
      <w:r w:rsidR="00430BC2" w:rsidRPr="006B4963">
        <w:rPr>
          <w:noProof/>
        </w:rPr>
        <w:t xml:space="preserve">wzór „C 16.02 – RYZYKO OPERACYJNE – WSKAŹNIK BIZNESOWY (OPR BIC)”, wzór „C 16.03 – PODZIAŁ RYZYKA OPERACYJNEGO (OPR BD) – </w:t>
      </w:r>
      <w:r w:rsidR="00430BC2" w:rsidRPr="006B4963">
        <w:rPr>
          <w:caps/>
          <w:noProof/>
        </w:rPr>
        <w:t>Straty, koszty, rezerwy</w:t>
      </w:r>
      <w:r w:rsidRPr="006B4963">
        <w:rPr>
          <w:caps/>
          <w:noProof/>
        </w:rPr>
        <w:t xml:space="preserve"> i</w:t>
      </w:r>
      <w:r>
        <w:rPr>
          <w:caps/>
          <w:noProof/>
        </w:rPr>
        <w:t> </w:t>
      </w:r>
      <w:r w:rsidRPr="006B4963">
        <w:rPr>
          <w:caps/>
          <w:noProof/>
        </w:rPr>
        <w:t>inn</w:t>
      </w:r>
      <w:r w:rsidR="00430BC2" w:rsidRPr="006B4963">
        <w:rPr>
          <w:caps/>
          <w:noProof/>
        </w:rPr>
        <w:t>e skutki finansowe wynikające ze zdarzeń ryzyka operacyjnego</w:t>
      </w:r>
      <w:r w:rsidR="00430BC2" w:rsidRPr="006B4963">
        <w:rPr>
          <w:noProof/>
        </w:rPr>
        <w:t>”</w:t>
      </w:r>
      <w:r w:rsidRPr="006B4963">
        <w:rPr>
          <w:noProof/>
        </w:rPr>
        <w:t xml:space="preserve"> i</w:t>
      </w:r>
      <w:r>
        <w:rPr>
          <w:noProof/>
        </w:rPr>
        <w:t> </w:t>
      </w:r>
      <w:r w:rsidRPr="006B4963">
        <w:rPr>
          <w:noProof/>
        </w:rPr>
        <w:t>wzó</w:t>
      </w:r>
      <w:r w:rsidR="00430BC2" w:rsidRPr="006B4963">
        <w:rPr>
          <w:noProof/>
        </w:rPr>
        <w:t xml:space="preserve">r „C 16.04 – RYZYKO OPERACYJNE – </w:t>
      </w:r>
      <w:r w:rsidR="00430BC2" w:rsidRPr="006B4963">
        <w:rPr>
          <w:caps/>
          <w:noProof/>
        </w:rPr>
        <w:t xml:space="preserve">Informacje na temat jednostek zależnych objętych </w:t>
      </w:r>
      <w:r w:rsidR="00430BC2" w:rsidRPr="0066086D">
        <w:rPr>
          <w:caps/>
          <w:noProof/>
        </w:rPr>
        <w:t>art.</w:t>
      </w:r>
      <w:r w:rsidRPr="0066086D">
        <w:rPr>
          <w:caps/>
          <w:noProof/>
        </w:rPr>
        <w:t> </w:t>
      </w:r>
      <w:r w:rsidR="00430BC2" w:rsidRPr="0066086D">
        <w:rPr>
          <w:caps/>
          <w:noProof/>
        </w:rPr>
        <w:t>3</w:t>
      </w:r>
      <w:r w:rsidR="00430BC2" w:rsidRPr="006B4963">
        <w:rPr>
          <w:caps/>
          <w:noProof/>
        </w:rPr>
        <w:t xml:space="preserve">14 </w:t>
      </w:r>
      <w:r w:rsidR="00430BC2" w:rsidRPr="0066086D">
        <w:rPr>
          <w:caps/>
          <w:noProof/>
        </w:rPr>
        <w:t>ust.</w:t>
      </w:r>
      <w:r w:rsidRPr="0066086D">
        <w:rPr>
          <w:caps/>
          <w:noProof/>
        </w:rPr>
        <w:t> </w:t>
      </w:r>
      <w:r w:rsidR="00430BC2" w:rsidRPr="0066086D">
        <w:rPr>
          <w:caps/>
          <w:noProof/>
        </w:rPr>
        <w:t>3</w:t>
      </w:r>
      <w:r w:rsidR="00430BC2" w:rsidRPr="006B4963">
        <w:rPr>
          <w:caps/>
          <w:noProof/>
        </w:rPr>
        <w:t xml:space="preserve"> CRR</w:t>
      </w:r>
      <w:r w:rsidR="00430BC2" w:rsidRPr="006B4963">
        <w:rPr>
          <w:noProof/>
        </w:rPr>
        <w:t>”, określone</w:t>
      </w:r>
      <w:r w:rsidRPr="006B4963">
        <w:rPr>
          <w:noProof/>
        </w:rPr>
        <w:t xml:space="preserve"> w</w:t>
      </w:r>
      <w:r>
        <w:rPr>
          <w:noProof/>
        </w:rPr>
        <w:t> </w:t>
      </w:r>
      <w:r w:rsidRPr="006B4963">
        <w:rPr>
          <w:noProof/>
        </w:rPr>
        <w:t>zał</w:t>
      </w:r>
      <w:r w:rsidR="00430BC2" w:rsidRPr="006B4963">
        <w:rPr>
          <w:noProof/>
        </w:rPr>
        <w:t>ączniku do niniejszego rozporządzenia, dodaje się po wzorze „C 16.01 – RYZYKO OPERACYJNE – WYMOGI W ZAKRESIE FUNDUSZY WŁASNYCH (OPR OF)”.</w:t>
      </w:r>
    </w:p>
    <w:p w:rsidR="00430BC2" w:rsidRPr="006B4963" w:rsidRDefault="00430BC2" w:rsidP="004E1EF9">
      <w:pPr>
        <w:pStyle w:val="Titrearticle"/>
        <w:rPr>
          <w:noProof/>
        </w:rPr>
      </w:pPr>
      <w:r w:rsidRPr="006B4963">
        <w:rPr>
          <w:noProof/>
        </w:rPr>
        <w:t>Artykuł 2</w:t>
      </w:r>
    </w:p>
    <w:p w:rsidR="00430BC2" w:rsidRPr="006B4963" w:rsidRDefault="00430BC2" w:rsidP="004E1EF9">
      <w:pPr>
        <w:rPr>
          <w:noProof/>
        </w:rPr>
      </w:pPr>
      <w:r w:rsidRPr="006B4963">
        <w:rPr>
          <w:noProof/>
        </w:rPr>
        <w:t>Niniejsze rozporządzenie wchodzi</w:t>
      </w:r>
      <w:r w:rsidR="0066086D" w:rsidRPr="006B4963">
        <w:rPr>
          <w:noProof/>
        </w:rPr>
        <w:t xml:space="preserve"> w</w:t>
      </w:r>
      <w:r w:rsidR="0066086D">
        <w:rPr>
          <w:noProof/>
        </w:rPr>
        <w:t> </w:t>
      </w:r>
      <w:r w:rsidR="0066086D" w:rsidRPr="006B4963">
        <w:rPr>
          <w:noProof/>
        </w:rPr>
        <w:t>życ</w:t>
      </w:r>
      <w:r w:rsidRPr="006B4963">
        <w:rPr>
          <w:noProof/>
        </w:rPr>
        <w:t>ie dwudziestego dnia po jego opublikowaniu</w:t>
      </w:r>
      <w:r w:rsidR="0066086D" w:rsidRPr="006B4963">
        <w:rPr>
          <w:noProof/>
        </w:rPr>
        <w:t xml:space="preserve"> w</w:t>
      </w:r>
      <w:r w:rsidR="0066086D">
        <w:rPr>
          <w:noProof/>
        </w:rPr>
        <w:t> </w:t>
      </w:r>
      <w:r w:rsidR="0066086D" w:rsidRPr="006B4963">
        <w:rPr>
          <w:i/>
          <w:noProof/>
        </w:rPr>
        <w:t>Dzi</w:t>
      </w:r>
      <w:r w:rsidRPr="006B4963">
        <w:rPr>
          <w:i/>
          <w:noProof/>
        </w:rPr>
        <w:t>enniku Urzędowym Unii Europejskiej</w:t>
      </w:r>
      <w:r w:rsidRPr="006B4963">
        <w:rPr>
          <w:noProof/>
        </w:rPr>
        <w:t>.</w:t>
      </w:r>
    </w:p>
    <w:p w:rsidR="00430BC2" w:rsidRPr="006B4963" w:rsidRDefault="00430BC2" w:rsidP="004E1EF9">
      <w:pPr>
        <w:pStyle w:val="Applicationdirecte"/>
        <w:rPr>
          <w:noProof/>
        </w:rPr>
      </w:pPr>
      <w:r w:rsidRPr="006B4963">
        <w:rPr>
          <w:noProof/>
        </w:rPr>
        <w:t>Niniejsze rozporządzenie wiąże</w:t>
      </w:r>
      <w:r w:rsidR="0066086D" w:rsidRPr="006B4963">
        <w:rPr>
          <w:noProof/>
        </w:rPr>
        <w:t xml:space="preserve"> w</w:t>
      </w:r>
      <w:r w:rsidR="0066086D">
        <w:rPr>
          <w:noProof/>
        </w:rPr>
        <w:t> </w:t>
      </w:r>
      <w:r w:rsidR="0066086D" w:rsidRPr="006B4963">
        <w:rPr>
          <w:noProof/>
        </w:rPr>
        <w:t>cał</w:t>
      </w:r>
      <w:r w:rsidRPr="006B4963">
        <w:rPr>
          <w:noProof/>
        </w:rPr>
        <w:t>ości</w:t>
      </w:r>
      <w:r w:rsidR="0066086D" w:rsidRPr="006B4963">
        <w:rPr>
          <w:noProof/>
        </w:rPr>
        <w:t xml:space="preserve"> i</w:t>
      </w:r>
      <w:r w:rsidR="0066086D">
        <w:rPr>
          <w:noProof/>
        </w:rPr>
        <w:t> </w:t>
      </w:r>
      <w:r w:rsidR="0066086D" w:rsidRPr="006B4963">
        <w:rPr>
          <w:noProof/>
        </w:rPr>
        <w:t>jes</w:t>
      </w:r>
      <w:r w:rsidRPr="006B4963">
        <w:rPr>
          <w:noProof/>
        </w:rPr>
        <w:t>t bezpośrednio stosowane we wszystkich państwach członkowskich.</w:t>
      </w:r>
    </w:p>
    <w:p w:rsidR="00430BC2" w:rsidRPr="006B4963" w:rsidRDefault="00F16786" w:rsidP="00F448F3">
      <w:pPr>
        <w:pStyle w:val="Fait"/>
        <w:rPr>
          <w:noProof/>
        </w:rPr>
      </w:pPr>
      <w:r>
        <w:rPr>
          <w:noProof/>
        </w:rPr>
        <w:t>Sporządzono w Brukseli dnia 8.12.2025 r.</w:t>
      </w:r>
    </w:p>
    <w:p w:rsidR="00430BC2" w:rsidRPr="006B4963" w:rsidRDefault="00430BC2" w:rsidP="00F448F3">
      <w:pPr>
        <w:pStyle w:val="Institutionquisigne"/>
        <w:rPr>
          <w:noProof/>
        </w:rPr>
      </w:pPr>
      <w:r w:rsidRPr="006B4963">
        <w:rPr>
          <w:noProof/>
        </w:rPr>
        <w:tab/>
        <w:t>W imieniu Komisji</w:t>
      </w:r>
    </w:p>
    <w:p w:rsidR="00CE1BA2" w:rsidRPr="006B4963" w:rsidRDefault="00C53823" w:rsidP="00F448F3">
      <w:pPr>
        <w:pStyle w:val="Personnequisigne"/>
        <w:keepNext/>
        <w:rPr>
          <w:noProof/>
        </w:rPr>
      </w:pPr>
      <w:r>
        <w:rPr>
          <w:noProof/>
        </w:rPr>
        <w:tab/>
        <w:t>Przewodnicząca</w:t>
      </w:r>
      <w:r>
        <w:rPr>
          <w:noProof/>
        </w:rPr>
        <w:br/>
      </w:r>
      <w:r>
        <w:rPr>
          <w:noProof/>
        </w:rPr>
        <w:tab/>
        <w:t>Ursula VON DER LEYEN</w:t>
      </w:r>
    </w:p>
    <w:p w:rsidR="00430BC2" w:rsidRPr="006B4963" w:rsidRDefault="00430BC2" w:rsidP="00430BC2">
      <w:pPr>
        <w:pStyle w:val="Personnequisigne"/>
        <w:rPr>
          <w:noProof/>
        </w:rPr>
      </w:pPr>
    </w:p>
    <w:sectPr w:rsidR="00430BC2" w:rsidRPr="006B4963" w:rsidSect="001E5581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BC2" w:rsidRDefault="00430BC2" w:rsidP="00430BC2">
      <w:pPr>
        <w:spacing w:before="0" w:after="0"/>
      </w:pPr>
      <w:r>
        <w:separator/>
      </w:r>
    </w:p>
  </w:endnote>
  <w:endnote w:type="continuationSeparator" w:id="0">
    <w:p w:rsidR="00430BC2" w:rsidRDefault="00430BC2" w:rsidP="00430BC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581" w:rsidRPr="001E5581" w:rsidRDefault="001E5581" w:rsidP="001E5581">
    <w:pPr>
      <w:pStyle w:val="Footer"/>
      <w:rPr>
        <w:rFonts w:ascii="Arial" w:hAnsi="Arial" w:cs="Arial"/>
        <w:b/>
        <w:sz w:val="48"/>
      </w:rPr>
    </w:pPr>
    <w:r w:rsidRPr="001E5581">
      <w:rPr>
        <w:rFonts w:ascii="Arial" w:hAnsi="Arial" w:cs="Arial"/>
        <w:b/>
        <w:sz w:val="48"/>
      </w:rPr>
      <w:t>PL</w:t>
    </w:r>
    <w:r w:rsidRPr="001E5581">
      <w:rPr>
        <w:rFonts w:ascii="Arial" w:hAnsi="Arial" w:cs="Arial"/>
        <w:b/>
        <w:sz w:val="48"/>
      </w:rPr>
      <w:tab/>
    </w:r>
    <w:r w:rsidRPr="001E5581">
      <w:rPr>
        <w:rFonts w:ascii="Arial" w:hAnsi="Arial" w:cs="Arial"/>
        <w:b/>
        <w:sz w:val="48"/>
      </w:rPr>
      <w:tab/>
    </w:r>
    <w:r w:rsidRPr="001E5581">
      <w:tab/>
    </w:r>
    <w:r w:rsidRPr="001E5581">
      <w:rPr>
        <w:rFonts w:ascii="Arial" w:hAnsi="Arial" w:cs="Arial"/>
        <w:b/>
        <w:sz w:val="48"/>
      </w:rPr>
      <w:t>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581" w:rsidRPr="001E5581" w:rsidRDefault="001E5581" w:rsidP="001E5581">
    <w:pPr>
      <w:pStyle w:val="Footer"/>
      <w:rPr>
        <w:rFonts w:ascii="Arial" w:hAnsi="Arial" w:cs="Arial"/>
        <w:b/>
        <w:sz w:val="48"/>
      </w:rPr>
    </w:pPr>
    <w:r w:rsidRPr="001E5581">
      <w:rPr>
        <w:rFonts w:ascii="Arial" w:hAnsi="Arial" w:cs="Arial"/>
        <w:b/>
        <w:sz w:val="48"/>
      </w:rPr>
      <w:t>PL</w:t>
    </w:r>
    <w:r w:rsidRPr="001E5581">
      <w:rPr>
        <w:rFonts w:ascii="Arial" w:hAnsi="Arial" w:cs="Arial"/>
        <w:b/>
        <w:sz w:val="48"/>
      </w:rPr>
      <w:tab/>
    </w:r>
    <w:r w:rsidRPr="001E5581">
      <w:rPr>
        <w:rFonts w:ascii="Arial" w:hAnsi="Arial" w:cs="Arial"/>
        <w:b/>
        <w:sz w:val="48"/>
      </w:rPr>
      <w:tab/>
    </w:r>
    <w:r w:rsidRPr="001E5581">
      <w:tab/>
    </w:r>
    <w:r w:rsidRPr="001E5581">
      <w:rPr>
        <w:rFonts w:ascii="Arial" w:hAnsi="Arial" w:cs="Arial"/>
        <w:b/>
        <w:sz w:val="48"/>
      </w:rPr>
      <w:t>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581" w:rsidRDefault="001E558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581" w:rsidRPr="001E5581" w:rsidRDefault="001E5581" w:rsidP="001E5581">
    <w:pPr>
      <w:pStyle w:val="Footer"/>
      <w:rPr>
        <w:rFonts w:ascii="Arial" w:hAnsi="Arial" w:cs="Arial"/>
        <w:b/>
        <w:sz w:val="48"/>
      </w:rPr>
    </w:pPr>
    <w:r w:rsidRPr="001E5581">
      <w:rPr>
        <w:rFonts w:ascii="Arial" w:hAnsi="Arial" w:cs="Arial"/>
        <w:b/>
        <w:sz w:val="48"/>
      </w:rPr>
      <w:t>PL</w:t>
    </w:r>
    <w:r w:rsidRPr="001E5581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F448F3">
      <w:rPr>
        <w:noProof/>
      </w:rPr>
      <w:t>3</w:t>
    </w:r>
    <w:r>
      <w:fldChar w:fldCharType="end"/>
    </w:r>
    <w:r>
      <w:tab/>
    </w:r>
    <w:r w:rsidRPr="001E5581">
      <w:tab/>
    </w:r>
    <w:r w:rsidRPr="001E5581">
      <w:rPr>
        <w:rFonts w:ascii="Arial" w:hAnsi="Arial" w:cs="Arial"/>
        <w:b/>
        <w:sz w:val="48"/>
      </w:rPr>
      <w:t>PL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581" w:rsidRDefault="001E5581" w:rsidP="001E55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BC2" w:rsidRDefault="00430BC2" w:rsidP="00430BC2">
      <w:pPr>
        <w:spacing w:before="0" w:after="0"/>
      </w:pPr>
      <w:r>
        <w:separator/>
      </w:r>
    </w:p>
  </w:footnote>
  <w:footnote w:type="continuationSeparator" w:id="0">
    <w:p w:rsidR="00430BC2" w:rsidRDefault="00430BC2" w:rsidP="00430BC2">
      <w:pPr>
        <w:spacing w:before="0" w:after="0"/>
      </w:pPr>
      <w:r>
        <w:continuationSeparator/>
      </w:r>
    </w:p>
  </w:footnote>
  <w:footnote w:id="1">
    <w:p w:rsidR="00430BC2" w:rsidRPr="00980B82" w:rsidRDefault="00430BC2" w:rsidP="00430BC2">
      <w:pPr>
        <w:pStyle w:val="FootnoteText"/>
      </w:pPr>
      <w:r>
        <w:rPr>
          <w:rStyle w:val="FootnoteReference"/>
        </w:rPr>
        <w:footnoteRef/>
      </w:r>
      <w:r>
        <w:tab/>
        <w:t>Dz.U. L 176</w:t>
      </w:r>
      <w:r w:rsidR="0066086D">
        <w:t xml:space="preserve"> z 2</w:t>
      </w:r>
      <w:r>
        <w:t>7.6.2013, s. 1, ELI: http://data.europa.eu/eli/reg/2013/575/oj.</w:t>
      </w:r>
    </w:p>
  </w:footnote>
  <w:footnote w:id="2">
    <w:p w:rsidR="00430BC2" w:rsidRPr="006510B1" w:rsidRDefault="00430BC2" w:rsidP="00430BC2">
      <w:pPr>
        <w:pStyle w:val="FootnoteText"/>
        <w:rPr>
          <w:rFonts w:eastAsiaTheme="minorEastAsia"/>
        </w:rPr>
      </w:pPr>
      <w:r>
        <w:rPr>
          <w:rStyle w:val="FootnoteReference"/>
        </w:rPr>
        <w:footnoteRef/>
      </w:r>
      <w:r>
        <w:tab/>
        <w:t>Rozporządzenie Parlamentu Europejskiego</w:t>
      </w:r>
      <w:r w:rsidR="0066086D">
        <w:t xml:space="preserve"> i Rad</w:t>
      </w:r>
      <w:r>
        <w:t>y (UE) 2024/1623</w:t>
      </w:r>
      <w:r w:rsidR="0066086D">
        <w:t xml:space="preserve"> z dni</w:t>
      </w:r>
      <w:r>
        <w:t>a 31 maja 2024 r.</w:t>
      </w:r>
      <w:r w:rsidR="0066086D">
        <w:t xml:space="preserve"> w spr</w:t>
      </w:r>
      <w:r>
        <w:t>awie zmiany rozporządzenia (UE) nr 575/2013</w:t>
      </w:r>
      <w:r w:rsidR="0066086D">
        <w:t xml:space="preserve"> w odn</w:t>
      </w:r>
      <w:r>
        <w:t>iesieniu do wymogów dotyczących ryzyka kredytowego, ryzyka związanego</w:t>
      </w:r>
      <w:r w:rsidR="0066086D">
        <w:t xml:space="preserve"> z kor</w:t>
      </w:r>
      <w:r>
        <w:t xml:space="preserve">ektą wyceny kredytowej, ryzyka operacyjnego, ryzyka rynkowego oraz minimalnego progu kapitałowego (Dz.U. L, 19.6.2024, s. 1, ELI: </w:t>
      </w:r>
      <w:bookmarkStart w:id="1" w:name="_Hlk198544494"/>
      <w:r>
        <w:t>http://data.europa.eu/eli/reg/2024/1623/oj</w:t>
      </w:r>
      <w:bookmarkEnd w:id="1"/>
      <w:r>
        <w:t>).</w:t>
      </w:r>
    </w:p>
  </w:footnote>
  <w:footnote w:id="3">
    <w:p w:rsidR="00430BC2" w:rsidRPr="006510B1" w:rsidRDefault="00430BC2" w:rsidP="00430BC2">
      <w:pPr>
        <w:pStyle w:val="FootnoteText"/>
      </w:pPr>
      <w:r>
        <w:rPr>
          <w:rStyle w:val="FootnoteReference"/>
        </w:rPr>
        <w:footnoteRef/>
      </w:r>
      <w:r>
        <w:tab/>
        <w:t>Rozporządzenie wykonawcze Komisji (UE) 2024/3117</w:t>
      </w:r>
      <w:r w:rsidR="0066086D">
        <w:t xml:space="preserve"> z dni</w:t>
      </w:r>
      <w:r>
        <w:t>a 29 listopada 2024 r. ustanawiające wykonawcze standardy techniczne do celów stosowania rozporządzenia Parlamentu Europejskiego</w:t>
      </w:r>
      <w:r w:rsidR="0066086D">
        <w:t xml:space="preserve"> i Rad</w:t>
      </w:r>
      <w:r>
        <w:t>y (UE) nr 575/2013</w:t>
      </w:r>
      <w:r w:rsidR="0066086D">
        <w:t xml:space="preserve"> w odn</w:t>
      </w:r>
      <w:r>
        <w:t>iesieniu do sprawozdań nadzorczych instytucji oraz uchylające rozporządzenie wykonawcze Komisji (UE) 2021/451 (Dz.U. L, 2024/3117, 27.12.2024, s. 1, ELI: </w:t>
      </w:r>
      <w:bookmarkStart w:id="2" w:name="_Hlk198544532"/>
      <w:r>
        <w:fldChar w:fldCharType="begin"/>
      </w:r>
      <w:r>
        <w:instrText>HYPERLINK "http://data.europa.eu/eli/reg_impl/2024/3117/oj" \t "_blank" \o "Dostęp do dokumentu poprzez identyfikator URI w systemie ELI."</w:instrText>
      </w:r>
      <w:r>
        <w:fldChar w:fldCharType="separate"/>
      </w:r>
      <w:r>
        <w:t>http://data.europa.eu/eli/reg_impl/2024/3117/oj</w:t>
      </w:r>
      <w:r>
        <w:fldChar w:fldCharType="end"/>
      </w:r>
      <w:bookmarkEnd w:id="2"/>
      <w:r>
        <w:t>).</w:t>
      </w:r>
    </w:p>
  </w:footnote>
  <w:footnote w:id="4">
    <w:p w:rsidR="00430BC2" w:rsidRPr="0029202E" w:rsidRDefault="00430BC2" w:rsidP="00430BC2">
      <w:pPr>
        <w:pStyle w:val="FootnoteText"/>
      </w:pPr>
      <w:r>
        <w:rPr>
          <w:rStyle w:val="FootnoteReference"/>
        </w:rPr>
        <w:footnoteRef/>
      </w:r>
      <w:r>
        <w:tab/>
        <w:t>Rozporządzenie delegowane Komisji (UE) 2025/1496</w:t>
      </w:r>
      <w:r w:rsidR="0066086D">
        <w:t xml:space="preserve"> z dni</w:t>
      </w:r>
      <w:r>
        <w:t>a 12 czerwca 2025 r. zmieniające rozporządzenie Parlamentu Europejskiego</w:t>
      </w:r>
      <w:r w:rsidR="0066086D">
        <w:t xml:space="preserve"> i Rad</w:t>
      </w:r>
      <w:r>
        <w:t>y (UE) nr 575/2013</w:t>
      </w:r>
      <w:r w:rsidR="0066086D">
        <w:t xml:space="preserve"> w odn</w:t>
      </w:r>
      <w:r>
        <w:t>iesieniu do daty rozpoczęcia stosowania wymogów</w:t>
      </w:r>
      <w:r w:rsidR="0066086D">
        <w:t xml:space="preserve"> w zak</w:t>
      </w:r>
      <w:r>
        <w:t>resie funduszy własnych</w:t>
      </w:r>
      <w:r w:rsidR="0066086D">
        <w:t xml:space="preserve"> z tyt</w:t>
      </w:r>
      <w:r>
        <w:t>ułu ryzyka rynkowego (Dz.U. L, 2025/1496, 19.9.2025, ELI: http://data.europa.eu/eli/reg_del/2025/1496/oj).</w:t>
      </w:r>
    </w:p>
  </w:footnote>
  <w:footnote w:id="5">
    <w:p w:rsidR="00430BC2" w:rsidRDefault="00430BC2" w:rsidP="00430BC2">
      <w:pPr>
        <w:pStyle w:val="FootnoteText"/>
      </w:pPr>
      <w:r>
        <w:rPr>
          <w:rStyle w:val="FootnoteReference"/>
        </w:rPr>
        <w:footnoteRef/>
      </w:r>
      <w:r>
        <w:tab/>
        <w:t>Rozporządzenie wykonawcze Komisji (UE) 2021/451</w:t>
      </w:r>
      <w:r w:rsidR="0066086D">
        <w:t xml:space="preserve"> z dni</w:t>
      </w:r>
      <w:r>
        <w:t>a 17 grudnia 20</w:t>
      </w:r>
      <w:r w:rsidRPr="0066086D">
        <w:t>20</w:t>
      </w:r>
      <w:r w:rsidR="0066086D" w:rsidRPr="0066086D">
        <w:t> </w:t>
      </w:r>
      <w:r w:rsidRPr="0066086D">
        <w:t>r.</w:t>
      </w:r>
      <w:r>
        <w:t xml:space="preserve"> ustanawiające wykonawcze standardy techniczne do celów stosowania rozporządzenia Parlamentu Europejskiego</w:t>
      </w:r>
      <w:r w:rsidR="0066086D">
        <w:t xml:space="preserve"> i Rad</w:t>
      </w:r>
      <w:r>
        <w:t xml:space="preserve">y (UE) </w:t>
      </w:r>
      <w:r w:rsidRPr="0066086D">
        <w:t>nr</w:t>
      </w:r>
      <w:r w:rsidR="0066086D" w:rsidRPr="0066086D">
        <w:t> </w:t>
      </w:r>
      <w:r w:rsidRPr="0066086D">
        <w:t>5</w:t>
      </w:r>
      <w:r>
        <w:t>75/2013</w:t>
      </w:r>
      <w:r w:rsidR="0066086D">
        <w:t xml:space="preserve"> w odn</w:t>
      </w:r>
      <w:r>
        <w:t xml:space="preserve">iesieniu do sprawozdań nadzorczych instytucji oraz uchylające rozporządzenie wykonawcze (UE) </w:t>
      </w:r>
      <w:r w:rsidRPr="0066086D">
        <w:t>nr</w:t>
      </w:r>
      <w:r w:rsidR="0066086D" w:rsidRPr="0066086D">
        <w:t> </w:t>
      </w:r>
      <w:r w:rsidRPr="0066086D">
        <w:t>6</w:t>
      </w:r>
      <w:r>
        <w:t>80/2014 (Dz.U. L 97</w:t>
      </w:r>
      <w:r w:rsidR="0066086D">
        <w:t xml:space="preserve"> z 1</w:t>
      </w:r>
      <w:r>
        <w:t xml:space="preserve">9.3.2021, s. 1, ELI: </w:t>
      </w:r>
      <w:hyperlink r:id="rId1" w:history="1">
        <w:r>
          <w:rPr>
            <w:rStyle w:val="Hyperlink"/>
          </w:rPr>
          <w:t>http://data.europa.eu/eli/reg_impl/2021/451/oj</w:t>
        </w:r>
      </w:hyperlink>
      <w:r>
        <w:t>).</w:t>
      </w:r>
    </w:p>
  </w:footnote>
  <w:footnote w:id="6">
    <w:p w:rsidR="00430BC2" w:rsidRPr="006510B1" w:rsidRDefault="00430BC2" w:rsidP="00430BC2">
      <w:pPr>
        <w:pStyle w:val="FootnoteText"/>
      </w:pPr>
      <w:r>
        <w:rPr>
          <w:rStyle w:val="FootnoteReference"/>
        </w:rPr>
        <w:footnoteRef/>
      </w:r>
      <w:r>
        <w:tab/>
      </w:r>
      <w:bookmarkStart w:id="3" w:name="_Hlk198544390"/>
      <w:r>
        <w:t>Rozporządzenie Parlamentu Europejskiego</w:t>
      </w:r>
      <w:r w:rsidR="0066086D">
        <w:t xml:space="preserve"> i Rad</w:t>
      </w:r>
      <w:r>
        <w:t xml:space="preserve">y (UE) </w:t>
      </w:r>
      <w:r w:rsidRPr="0066086D">
        <w:t>nr</w:t>
      </w:r>
      <w:r w:rsidR="0066086D" w:rsidRPr="0066086D">
        <w:t> </w:t>
      </w:r>
      <w:r w:rsidRPr="0066086D">
        <w:t>1</w:t>
      </w:r>
      <w:r>
        <w:t>093/2010</w:t>
      </w:r>
      <w:r w:rsidR="0066086D">
        <w:t xml:space="preserve"> z dni</w:t>
      </w:r>
      <w:r>
        <w:t>a 24 listopada 20</w:t>
      </w:r>
      <w:r w:rsidRPr="0066086D">
        <w:t>10</w:t>
      </w:r>
      <w:r w:rsidR="0066086D" w:rsidRPr="0066086D">
        <w:t> </w:t>
      </w:r>
      <w:r w:rsidRPr="0066086D">
        <w:t>r.</w:t>
      </w:r>
      <w:r w:rsidR="0066086D">
        <w:t xml:space="preserve"> w spr</w:t>
      </w:r>
      <w:r>
        <w:t>awie ustanowienia Europejskiego Urzędu Nadzoru</w:t>
      </w:r>
      <w:bookmarkEnd w:id="3"/>
      <w:r>
        <w:t xml:space="preserve"> (Europejskiego Urzędu Nadzoru Bankowego), zmiany decyzji </w:t>
      </w:r>
      <w:r w:rsidRPr="0066086D">
        <w:t>nr</w:t>
      </w:r>
      <w:r w:rsidR="0066086D" w:rsidRPr="0066086D">
        <w:t> </w:t>
      </w:r>
      <w:r w:rsidRPr="0066086D">
        <w:t>7</w:t>
      </w:r>
      <w:r>
        <w:t>16/2009/WE oraz uchylenia decyzji Komisji 2009/78/WE (Dz.U. L 331</w:t>
      </w:r>
      <w:r w:rsidR="0066086D">
        <w:t xml:space="preserve"> z 1</w:t>
      </w:r>
      <w:r>
        <w:t>5.12.2010, s. 12, ELI: http://data.europa.eu/eli/reg/2010/1093/oj).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581" w:rsidRDefault="001E55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581" w:rsidRDefault="001E55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54F0E18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0F4E849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5F825B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7B7A92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7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0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1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2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3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4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6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8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3"/>
  </w:num>
  <w:num w:numId="2">
    <w:abstractNumId w:val="18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15"/>
  </w:num>
  <w:num w:numId="7">
    <w:abstractNumId w:val="8"/>
  </w:num>
  <w:num w:numId="8">
    <w:abstractNumId w:val="17"/>
  </w:num>
  <w:num w:numId="9">
    <w:abstractNumId w:val="7"/>
  </w:num>
  <w:num w:numId="10">
    <w:abstractNumId w:val="9"/>
  </w:num>
  <w:num w:numId="11">
    <w:abstractNumId w:val="10"/>
  </w:num>
  <w:num w:numId="12">
    <w:abstractNumId w:val="5"/>
  </w:num>
  <w:num w:numId="13">
    <w:abstractNumId w:val="16"/>
  </w:num>
  <w:num w:numId="14">
    <w:abstractNumId w:val="4"/>
  </w:num>
  <w:num w:numId="15">
    <w:abstractNumId w:val="11"/>
  </w:num>
  <w:num w:numId="16">
    <w:abstractNumId w:val="13"/>
  </w:num>
  <w:num w:numId="17">
    <w:abstractNumId w:val="14"/>
  </w:num>
  <w:num w:numId="18">
    <w:abstractNumId w:val="6"/>
  </w:num>
  <w:num w:numId="19">
    <w:abstractNumId w:val="12"/>
  </w:num>
  <w:num w:numId="20">
    <w:abstractNumId w:val="18"/>
  </w:num>
  <w:num w:numId="21">
    <w:abstractNumId w:val="15"/>
  </w:num>
  <w:num w:numId="22">
    <w:abstractNumId w:val="8"/>
  </w:num>
  <w:num w:numId="23">
    <w:abstractNumId w:val="17"/>
  </w:num>
  <w:num w:numId="24">
    <w:abstractNumId w:val="7"/>
  </w:num>
  <w:num w:numId="25">
    <w:abstractNumId w:val="9"/>
  </w:num>
  <w:num w:numId="26">
    <w:abstractNumId w:val="10"/>
  </w:num>
  <w:num w:numId="27">
    <w:abstractNumId w:val="5"/>
  </w:num>
  <w:num w:numId="28">
    <w:abstractNumId w:val="16"/>
  </w:num>
  <w:num w:numId="29">
    <w:abstractNumId w:val="4"/>
  </w:num>
  <w:num w:numId="30">
    <w:abstractNumId w:val="11"/>
  </w:num>
  <w:num w:numId="31">
    <w:abstractNumId w:val="13"/>
  </w:num>
  <w:num w:numId="32">
    <w:abstractNumId w:val="14"/>
  </w:num>
  <w:num w:numId="33">
    <w:abstractNumId w:val="6"/>
  </w:num>
  <w:num w:numId="34">
    <w:abstractNumId w:val="12"/>
  </w:num>
  <w:num w:numId="35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5-12-02 10:05:27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A39FC965-A7F6-4065-A756-274709152950"/>
    <w:docVar w:name="LW_COVERPAGE_TYPE" w:val="1"/>
    <w:docVar w:name="LW_CreatedUtc" w:val="2025-10-08T14:24:25.1973363Z"/>
    <w:docVar w:name="LW_CROSSREFERENCE" w:val="&lt;UNUSED&gt;"/>
    <w:docVar w:name="LW_DATE.ADOPT.CP" w:val="z dnia 8.12.2025 r."/>
    <w:docVar w:name="LW_DATE.ADOPT.CP_DATEFORMAT" w:val="z dnia %DATE% r."/>
    <w:docVar w:name="LW_DATE.ADOPT.CP_ISODATE" w:val="2025-12-08"/>
    <w:docVar w:name="LW_DocType" w:val="COM"/>
    <w:docVar w:name="LW_EMISSION" w:val="8.12.2025"/>
    <w:docVar w:name="LW_EMISSION_ISODATE" w:val="2025-12-08"/>
    <w:docVar w:name="LW_EMISSION_LOCATION" w:val="BRX"/>
    <w:docVar w:name="LW_EMISSION_PREFIX" w:val="Bruksela, dnia "/>
    <w:docVar w:name="LW_EMISSION_SUFFIX" w:val=" r."/>
    <w:docVar w:name="LW_ID_DOCMODEL" w:val="SJ-004"/>
    <w:docVar w:name="LW_ID_DOCSIGNATURE" w:val="SJ-004"/>
    <w:docVar w:name="LW_ID_DOCSTRUCTURE" w:val="COM/AA"/>
    <w:docVar w:name="LW_ID_DOCTYPE" w:val="SJ-004"/>
    <w:docVar w:name="LW_INTERETEEE.CP" w:val="(Tekst maj\u261?cy znaczenie dla EOG)"/>
    <w:docVar w:name="LW_LANGUE" w:val="PL"/>
    <w:docVar w:name="LW_LANGUESFAISANTFOI.CP" w:val="&lt;UNUSED&gt;"/>
    <w:docVar w:name="LW_LEVEL_OF_SENSITIVITY" w:val="Standard treatment"/>
    <w:docVar w:name="LW_NOM.INST" w:val="KOMISJA EUROPEJSKA"/>
    <w:docVar w:name="LW_NOM.INST_JOINTDOC" w:val="&lt;EMPTY&gt;"/>
    <w:docVar w:name="LW_PART_NBR" w:val="1"/>
    <w:docVar w:name="LW_PART_NBR_TOTAL" w:val="1"/>
    <w:docVar w:name="LW_REF.INST.NEW" w:val="C"/>
    <w:docVar w:name="LW_REF.INST.NEW_ADOPTED" w:val="final"/>
    <w:docVar w:name="LW_REF.INST.NEW_TEXT" w:val="(2025) 8378"/>
    <w:docVar w:name="LW_REF.INTERNE" w:val="&lt;UNUSED&gt;"/>
    <w:docVar w:name="LW_SENSITIVITY" w:val="&lt;?xml version=&quot;1.0&quot; encoding=&quot;utf-8&quot;?&gt;_x000d__x000a_&lt;SensitivityLevel xmlns:xsd=&quot;http://www.w3.org/2001/XMLSchema&quot; xmlns:xsi=&quot;http://www.w3.org/2001/XMLSchema-instance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zmieniaj\u261?ce wykonawcze standardy techniczne ustanowione w rozporz\u261?dzeniu wykonawczym (UE) 2024/3117 w odniesieniu do sprawozda\u324? nadzorczych instytucji w zakresie ryzyka operacyjnego"/>
    <w:docVar w:name="LW_TYPE.DOC.CP" w:val="ROZPORZ\u260?DZENIE WYKONAWCZE KOMISJI (UE) \u8230?/\u8230?"/>
    <w:docVar w:name="LwApiVersions" w:val="LW4CoDe 1.24.5.0; LW 9.2, Build 20251112"/>
  </w:docVars>
  <w:rsids>
    <w:rsidRoot w:val="00430BC2"/>
    <w:rsid w:val="00017C96"/>
    <w:rsid w:val="0004435A"/>
    <w:rsid w:val="00050CA3"/>
    <w:rsid w:val="000D6049"/>
    <w:rsid w:val="001065F5"/>
    <w:rsid w:val="00123607"/>
    <w:rsid w:val="001238EF"/>
    <w:rsid w:val="00133705"/>
    <w:rsid w:val="00151C13"/>
    <w:rsid w:val="0016002F"/>
    <w:rsid w:val="0017186C"/>
    <w:rsid w:val="00197613"/>
    <w:rsid w:val="00197F76"/>
    <w:rsid w:val="001E5581"/>
    <w:rsid w:val="00233DC7"/>
    <w:rsid w:val="00247779"/>
    <w:rsid w:val="00276336"/>
    <w:rsid w:val="00285BEE"/>
    <w:rsid w:val="0029533F"/>
    <w:rsid w:val="002B30AF"/>
    <w:rsid w:val="002C47C5"/>
    <w:rsid w:val="002E5318"/>
    <w:rsid w:val="0033131F"/>
    <w:rsid w:val="0033344A"/>
    <w:rsid w:val="0038150A"/>
    <w:rsid w:val="00382DD6"/>
    <w:rsid w:val="003A1BC3"/>
    <w:rsid w:val="003D6DF1"/>
    <w:rsid w:val="003F37C7"/>
    <w:rsid w:val="0042648E"/>
    <w:rsid w:val="00430BC2"/>
    <w:rsid w:val="004404AB"/>
    <w:rsid w:val="004936D2"/>
    <w:rsid w:val="00502A37"/>
    <w:rsid w:val="00530270"/>
    <w:rsid w:val="00541B6F"/>
    <w:rsid w:val="0055312E"/>
    <w:rsid w:val="00561998"/>
    <w:rsid w:val="00562257"/>
    <w:rsid w:val="005A76BC"/>
    <w:rsid w:val="005B1EB6"/>
    <w:rsid w:val="0066086D"/>
    <w:rsid w:val="006A3A74"/>
    <w:rsid w:val="006B4963"/>
    <w:rsid w:val="006D6C1C"/>
    <w:rsid w:val="006F3E02"/>
    <w:rsid w:val="006F6D99"/>
    <w:rsid w:val="00705581"/>
    <w:rsid w:val="00747E4F"/>
    <w:rsid w:val="0076425B"/>
    <w:rsid w:val="00773331"/>
    <w:rsid w:val="007932EF"/>
    <w:rsid w:val="00797BFC"/>
    <w:rsid w:val="007E05B0"/>
    <w:rsid w:val="00865F37"/>
    <w:rsid w:val="00874D22"/>
    <w:rsid w:val="0089260F"/>
    <w:rsid w:val="0089317B"/>
    <w:rsid w:val="008A2914"/>
    <w:rsid w:val="008B06F0"/>
    <w:rsid w:val="008B3270"/>
    <w:rsid w:val="008E4D8E"/>
    <w:rsid w:val="00957BDE"/>
    <w:rsid w:val="009B47EB"/>
    <w:rsid w:val="009E7C25"/>
    <w:rsid w:val="009F2131"/>
    <w:rsid w:val="00A362F7"/>
    <w:rsid w:val="00A77E04"/>
    <w:rsid w:val="00A9563C"/>
    <w:rsid w:val="00AA61B8"/>
    <w:rsid w:val="00AD7C0F"/>
    <w:rsid w:val="00AE3DBA"/>
    <w:rsid w:val="00B40F1A"/>
    <w:rsid w:val="00B443FE"/>
    <w:rsid w:val="00B6736F"/>
    <w:rsid w:val="00BB1AFA"/>
    <w:rsid w:val="00BC05F4"/>
    <w:rsid w:val="00C12301"/>
    <w:rsid w:val="00C2634F"/>
    <w:rsid w:val="00C3112E"/>
    <w:rsid w:val="00C53823"/>
    <w:rsid w:val="00C72E02"/>
    <w:rsid w:val="00C862B2"/>
    <w:rsid w:val="00CC047F"/>
    <w:rsid w:val="00CC6AA0"/>
    <w:rsid w:val="00CE1BA2"/>
    <w:rsid w:val="00D03513"/>
    <w:rsid w:val="00D20381"/>
    <w:rsid w:val="00D310E2"/>
    <w:rsid w:val="00D85819"/>
    <w:rsid w:val="00DB3A80"/>
    <w:rsid w:val="00DD3145"/>
    <w:rsid w:val="00DF0AD1"/>
    <w:rsid w:val="00E03972"/>
    <w:rsid w:val="00E15C3C"/>
    <w:rsid w:val="00E748FD"/>
    <w:rsid w:val="00EB59D4"/>
    <w:rsid w:val="00F16786"/>
    <w:rsid w:val="00F448F3"/>
    <w:rsid w:val="00F47C85"/>
    <w:rsid w:val="00FC38F8"/>
    <w:rsid w:val="00FF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9BDB1EF0-7C92-4C1A-8025-16837D32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pl-PL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28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28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28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28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28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28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28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430BC2"/>
    <w:pPr>
      <w:numPr>
        <w:numId w:val="1"/>
      </w:numPr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430BC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0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pl-PL"/>
    </w:rPr>
  </w:style>
  <w:style w:type="paragraph" w:styleId="ListBullet2">
    <w:name w:val="List Bullet 2"/>
    <w:basedOn w:val="Normal"/>
    <w:uiPriority w:val="99"/>
    <w:semiHidden/>
    <w:unhideWhenUsed/>
    <w:rsid w:val="0004435A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4435A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4435A"/>
    <w:pPr>
      <w:numPr>
        <w:numId w:val="5"/>
      </w:numPr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1E5581"/>
    <w:rPr>
      <w:rFonts w:ascii="Times New Roman" w:hAnsi="Times New Roman" w:cs="Times New Roman"/>
      <w:sz w:val="24"/>
      <w:lang w:val="pl-PL"/>
    </w:rPr>
  </w:style>
  <w:style w:type="character" w:customStyle="1" w:styleId="FooterChar">
    <w:name w:val="Footer Char"/>
    <w:basedOn w:val="DefaultParagraphFont"/>
    <w:link w:val="Footer"/>
    <w:uiPriority w:val="99"/>
    <w:rsid w:val="001E5581"/>
    <w:rPr>
      <w:rFonts w:ascii="Times New Roman" w:hAnsi="Times New Roman" w:cs="Times New Roman"/>
      <w:sz w:val="24"/>
      <w:lang w:val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shd w:val="clear" w:color="auto" w:fill="auto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1E55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1E5581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1E55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21"/>
      </w:numPr>
    </w:pPr>
  </w:style>
  <w:style w:type="paragraph" w:customStyle="1" w:styleId="Tiret1">
    <w:name w:val="Tiret 1"/>
    <w:basedOn w:val="Point1"/>
    <w:pPr>
      <w:numPr>
        <w:numId w:val="22"/>
      </w:numPr>
    </w:pPr>
  </w:style>
  <w:style w:type="paragraph" w:customStyle="1" w:styleId="Tiret2">
    <w:name w:val="Tiret 2"/>
    <w:basedOn w:val="Point2"/>
    <w:pPr>
      <w:numPr>
        <w:numId w:val="23"/>
      </w:numPr>
    </w:pPr>
  </w:style>
  <w:style w:type="paragraph" w:customStyle="1" w:styleId="Tiret3">
    <w:name w:val="Tiret 3"/>
    <w:basedOn w:val="Point3"/>
    <w:pPr>
      <w:numPr>
        <w:numId w:val="24"/>
      </w:numPr>
    </w:pPr>
  </w:style>
  <w:style w:type="paragraph" w:customStyle="1" w:styleId="Tiret4">
    <w:name w:val="Tiret 4"/>
    <w:basedOn w:val="Point4"/>
    <w:pPr>
      <w:numPr>
        <w:numId w:val="25"/>
      </w:numPr>
    </w:pPr>
  </w:style>
  <w:style w:type="paragraph" w:customStyle="1" w:styleId="Tiret5">
    <w:name w:val="Tiret 5"/>
    <w:basedOn w:val="Point5"/>
    <w:pPr>
      <w:numPr>
        <w:numId w:val="26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7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7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7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7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27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27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27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29"/>
      </w:numPr>
    </w:pPr>
  </w:style>
  <w:style w:type="paragraph" w:customStyle="1" w:styleId="Point1number">
    <w:name w:val="Point 1 (number)"/>
    <w:basedOn w:val="Normal"/>
    <w:pPr>
      <w:numPr>
        <w:ilvl w:val="2"/>
        <w:numId w:val="29"/>
      </w:numPr>
    </w:pPr>
  </w:style>
  <w:style w:type="paragraph" w:customStyle="1" w:styleId="Point2number">
    <w:name w:val="Point 2 (number)"/>
    <w:basedOn w:val="Normal"/>
    <w:pPr>
      <w:numPr>
        <w:ilvl w:val="4"/>
        <w:numId w:val="29"/>
      </w:numPr>
    </w:pPr>
  </w:style>
  <w:style w:type="paragraph" w:customStyle="1" w:styleId="Point3number">
    <w:name w:val="Point 3 (number)"/>
    <w:basedOn w:val="Normal"/>
    <w:pPr>
      <w:numPr>
        <w:ilvl w:val="6"/>
        <w:numId w:val="29"/>
      </w:numPr>
    </w:pPr>
  </w:style>
  <w:style w:type="paragraph" w:customStyle="1" w:styleId="Point0letter">
    <w:name w:val="Point 0 (letter)"/>
    <w:basedOn w:val="Normal"/>
    <w:pPr>
      <w:numPr>
        <w:ilvl w:val="1"/>
        <w:numId w:val="29"/>
      </w:numPr>
    </w:pPr>
  </w:style>
  <w:style w:type="paragraph" w:customStyle="1" w:styleId="Point1letter">
    <w:name w:val="Point 1 (letter)"/>
    <w:basedOn w:val="Normal"/>
    <w:pPr>
      <w:numPr>
        <w:ilvl w:val="3"/>
        <w:numId w:val="29"/>
      </w:numPr>
    </w:pPr>
  </w:style>
  <w:style w:type="paragraph" w:customStyle="1" w:styleId="Point2letter">
    <w:name w:val="Point 2 (letter)"/>
    <w:basedOn w:val="Normal"/>
    <w:pPr>
      <w:numPr>
        <w:ilvl w:val="5"/>
        <w:numId w:val="29"/>
      </w:numPr>
    </w:pPr>
  </w:style>
  <w:style w:type="paragraph" w:customStyle="1" w:styleId="Point3letter">
    <w:name w:val="Point 3 (letter)"/>
    <w:basedOn w:val="Normal"/>
    <w:pPr>
      <w:numPr>
        <w:ilvl w:val="7"/>
        <w:numId w:val="29"/>
      </w:numPr>
    </w:pPr>
  </w:style>
  <w:style w:type="paragraph" w:customStyle="1" w:styleId="Point4letter">
    <w:name w:val="Point 4 (letter)"/>
    <w:basedOn w:val="Normal"/>
    <w:pPr>
      <w:numPr>
        <w:ilvl w:val="8"/>
        <w:numId w:val="29"/>
      </w:numPr>
    </w:pPr>
  </w:style>
  <w:style w:type="paragraph" w:customStyle="1" w:styleId="Bullet0">
    <w:name w:val="Bullet 0"/>
    <w:basedOn w:val="Normal"/>
    <w:pPr>
      <w:numPr>
        <w:numId w:val="30"/>
      </w:numPr>
    </w:pPr>
  </w:style>
  <w:style w:type="paragraph" w:customStyle="1" w:styleId="Bullet1">
    <w:name w:val="Bullet 1"/>
    <w:basedOn w:val="Normal"/>
    <w:pPr>
      <w:numPr>
        <w:numId w:val="31"/>
      </w:numPr>
    </w:pPr>
  </w:style>
  <w:style w:type="paragraph" w:customStyle="1" w:styleId="Bullet2">
    <w:name w:val="Bullet 2"/>
    <w:basedOn w:val="Normal"/>
    <w:pPr>
      <w:numPr>
        <w:numId w:val="32"/>
      </w:numPr>
    </w:pPr>
  </w:style>
  <w:style w:type="paragraph" w:customStyle="1" w:styleId="Bullet3">
    <w:name w:val="Bullet 3"/>
    <w:basedOn w:val="Normal"/>
    <w:pPr>
      <w:numPr>
        <w:numId w:val="33"/>
      </w:numPr>
    </w:pPr>
  </w:style>
  <w:style w:type="paragraph" w:customStyle="1" w:styleId="Bullet4">
    <w:name w:val="Bullet 4"/>
    <w:basedOn w:val="Normal"/>
    <w:pPr>
      <w:numPr>
        <w:numId w:val="34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5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E664ED"/>
    <w:pPr>
      <w:spacing w:before="360" w:after="24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E664ED"/>
    <w:pPr>
      <w:spacing w:after="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Normal"/>
    <w:rsid w:val="00E664ED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Rfrencecroise"/>
    <w:rsid w:val="00E664ED"/>
    <w:pPr>
      <w:spacing w:before="360" w:after="24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5581"/>
    <w:pPr>
      <w:tabs>
        <w:tab w:val="center" w:pos="4535"/>
        <w:tab w:val="right" w:pos="9071"/>
      </w:tabs>
      <w:spacing w:before="0"/>
    </w:pPr>
  </w:style>
  <w:style w:type="paragraph" w:customStyle="1" w:styleId="HeaderLandscape">
    <w:name w:val="HeaderLandscape"/>
    <w:basedOn w:val="Normal"/>
    <w:rsid w:val="001E5581"/>
    <w:pPr>
      <w:tabs>
        <w:tab w:val="center" w:pos="7285"/>
        <w:tab w:val="right" w:pos="14003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1E5581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customStyle="1" w:styleId="FooterLandscape">
    <w:name w:val="FooterLandscape"/>
    <w:basedOn w:val="Normal"/>
    <w:rsid w:val="001E5581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4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data.europa.eu/eli/reg_impl/2021/451/o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40DC13EB184F4EBE5AA21BE9F247DB" ma:contentTypeVersion="4" ma:contentTypeDescription="Create a new document." ma:contentTypeScope="" ma:versionID="10be360f5c62a8d3a4e267eb14d21e0e">
  <xsd:schema xmlns:xsd="http://www.w3.org/2001/XMLSchema" xmlns:xs="http://www.w3.org/2001/XMLSchema" xmlns:p="http://schemas.microsoft.com/office/2006/metadata/properties" xmlns:ns2="00b59672-fe45-4cd1-beac-f346117953eb" targetNamespace="http://schemas.microsoft.com/office/2006/metadata/properties" ma:root="true" ma:fieldsID="172bd27ebbff65573fbd17f85c504c71" ns2:_="">
    <xsd:import namespace="00b59672-fe45-4cd1-beac-f346117953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59672-fe45-4cd1-beac-f34611795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00A454-1B93-4B1B-B52E-971995BD31D3}"/>
</file>

<file path=customXml/itemProps2.xml><?xml version="1.0" encoding="utf-8"?>
<ds:datastoreItem xmlns:ds="http://schemas.openxmlformats.org/officeDocument/2006/customXml" ds:itemID="{1A6066E2-568E-4B68-9147-B49CF21EA84B}"/>
</file>

<file path=customXml/itemProps3.xml><?xml version="1.0" encoding="utf-8"?>
<ds:datastoreItem xmlns:ds="http://schemas.openxmlformats.org/officeDocument/2006/customXml" ds:itemID="{D8F05A27-1B44-46F6-99F6-6523AB88CECB}"/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18</TotalTime>
  <Pages>4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EC CoDe</cp:lastModifiedBy>
  <cp:revision>50</cp:revision>
  <dcterms:created xsi:type="dcterms:W3CDTF">2025-10-21T09:59:00Z</dcterms:created>
  <dcterms:modified xsi:type="dcterms:W3CDTF">2025-12-02T09:05:00Z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COM/AA</vt:lpwstr>
  </property>
  <property fmtid="{D5CDD505-2E9C-101B-9397-08002B2CF9AE}" pid="3" name="Version">
    <vt:lpwstr>8.0.25.0</vt:lpwstr>
  </property>
  <property fmtid="{D5CDD505-2E9C-101B-9397-08002B2CF9AE}" pid="4" name="Last edited using">
    <vt:lpwstr>LW 9.2, Build 20250828</vt:lpwstr>
  </property>
  <property fmtid="{D5CDD505-2E9C-101B-9397-08002B2CF9AE}" pid="5" name="Created using">
    <vt:lpwstr>LW 9.1, Build 20240808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SJ-004</vt:lpwstr>
  </property>
  <property fmtid="{D5CDD505-2E9C-101B-9397-08002B2CF9AE}" pid="10" name="MSIP_Label_6bd9ddd1-4d20-43f6-abfa-fc3c07406f94_Enabled">
    <vt:lpwstr>true</vt:lpwstr>
  </property>
  <property fmtid="{D5CDD505-2E9C-101B-9397-08002B2CF9AE}" pid="11" name="MSIP_Label_6bd9ddd1-4d20-43f6-abfa-fc3c07406f94_SetDate">
    <vt:lpwstr>2025-10-08T14:35:46Z</vt:lpwstr>
  </property>
  <property fmtid="{D5CDD505-2E9C-101B-9397-08002B2CF9AE}" pid="12" name="MSIP_Label_6bd9ddd1-4d20-43f6-abfa-fc3c07406f94_Method">
    <vt:lpwstr>Standard</vt:lpwstr>
  </property>
  <property fmtid="{D5CDD505-2E9C-101B-9397-08002B2CF9AE}" pid="13" name="MSIP_Label_6bd9ddd1-4d20-43f6-abfa-fc3c07406f94_Name">
    <vt:lpwstr>Commission Use</vt:lpwstr>
  </property>
  <property fmtid="{D5CDD505-2E9C-101B-9397-08002B2CF9AE}" pid="14" name="MSIP_Label_6bd9ddd1-4d20-43f6-abfa-fc3c07406f94_SiteId">
    <vt:lpwstr>b24c8b06-522c-46fe-9080-70926f8dddb1</vt:lpwstr>
  </property>
  <property fmtid="{D5CDD505-2E9C-101B-9397-08002B2CF9AE}" pid="15" name="MSIP_Label_6bd9ddd1-4d20-43f6-abfa-fc3c07406f94_ActionId">
    <vt:lpwstr>9612d0f4-a765-4411-b663-a2b3981f03de</vt:lpwstr>
  </property>
  <property fmtid="{D5CDD505-2E9C-101B-9397-08002B2CF9AE}" pid="16" name="MSIP_Label_6bd9ddd1-4d20-43f6-abfa-fc3c07406f94_ContentBits">
    <vt:lpwstr>0</vt:lpwstr>
  </property>
  <property fmtid="{D5CDD505-2E9C-101B-9397-08002B2CF9AE}" pid="17" name="MSIP_Label_6bd9ddd1-4d20-43f6-abfa-fc3c07406f94_Tag">
    <vt:lpwstr>10, 3, 0, 1</vt:lpwstr>
  </property>
  <property fmtid="{D5CDD505-2E9C-101B-9397-08002B2CF9AE}" pid="18" name="DQCStatus">
    <vt:lpwstr>Green (DQC version 03)</vt:lpwstr>
  </property>
  <property fmtid="{D5CDD505-2E9C-101B-9397-08002B2CF9AE}" pid="19" name="ContentTypeId">
    <vt:lpwstr>0x010100A640DC13EB184F4EBE5AA21BE9F247DB</vt:lpwstr>
  </property>
</Properties>
</file>