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33F" w:rsidRPr="004571BD" w:rsidRDefault="000E349F" w:rsidP="000E349F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C98C90F1-E3F2-4F2E-93CF-FF63FFFE104F" style="width:455.25pt;height:330.75pt">
            <v:imagedata r:id="rId7" o:title=""/>
          </v:shape>
        </w:pict>
      </w:r>
    </w:p>
    <w:p w:rsidR="00430BC2" w:rsidRPr="004571BD" w:rsidRDefault="00430BC2">
      <w:pPr>
        <w:rPr>
          <w:noProof/>
        </w:rPr>
        <w:sectPr w:rsidR="00430BC2" w:rsidRPr="004571BD" w:rsidSect="000E349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430BC2" w:rsidRPr="004571BD" w:rsidRDefault="004571BD" w:rsidP="0041315C">
      <w:pPr>
        <w:pStyle w:val="Typedudocument"/>
        <w:rPr>
          <w:noProof/>
        </w:rPr>
      </w:pPr>
      <w:bookmarkStart w:id="0" w:name="_GoBack"/>
      <w:bookmarkEnd w:id="0"/>
      <w:r>
        <w:rPr>
          <w:noProof/>
        </w:rPr>
        <w:lastRenderedPageBreak/>
        <w:t>PROVEDBENA UREDBA KOMISIJE (EU) …/...</w:t>
      </w:r>
    </w:p>
    <w:p w:rsidR="00430BC2" w:rsidRPr="004571BD" w:rsidRDefault="005D38C2" w:rsidP="0041315C">
      <w:pPr>
        <w:pStyle w:val="Datedadoption"/>
        <w:rPr>
          <w:noProof/>
        </w:rPr>
      </w:pPr>
      <w:r>
        <w:rPr>
          <w:noProof/>
        </w:rPr>
        <w:t>оd 8.12.2025.</w:t>
      </w:r>
    </w:p>
    <w:p w:rsidR="00430BC2" w:rsidRPr="004571BD" w:rsidRDefault="0041315C" w:rsidP="0041315C">
      <w:pPr>
        <w:pStyle w:val="Titreobjet"/>
        <w:rPr>
          <w:noProof/>
        </w:rPr>
      </w:pPr>
      <w:r w:rsidRPr="004571BD">
        <w:rPr>
          <w:noProof/>
        </w:rPr>
        <w:t>o izmjeni provedbenih tehničkih standarda iz Provedbene uredbe (EU) 2024/3117 u pogledu nadzornog izvješćivanja institucija o operativnom riziku</w:t>
      </w:r>
    </w:p>
    <w:p w:rsidR="00430BC2" w:rsidRPr="004571BD" w:rsidRDefault="0041315C" w:rsidP="0041315C">
      <w:pPr>
        <w:pStyle w:val="IntrtEEE"/>
        <w:rPr>
          <w:noProof/>
        </w:rPr>
      </w:pPr>
      <w:r w:rsidRPr="004571BD">
        <w:rPr>
          <w:noProof/>
        </w:rPr>
        <w:t>(Tekst značajan za EGP)</w:t>
      </w:r>
    </w:p>
    <w:p w:rsidR="00430BC2" w:rsidRPr="004571BD" w:rsidRDefault="00430BC2" w:rsidP="004E1EF9">
      <w:pPr>
        <w:pStyle w:val="Institutionquiagit"/>
        <w:rPr>
          <w:noProof/>
        </w:rPr>
      </w:pPr>
      <w:r w:rsidRPr="004571BD">
        <w:rPr>
          <w:noProof/>
        </w:rPr>
        <w:t>EUROPSKA KOMISIJA,</w:t>
      </w:r>
    </w:p>
    <w:p w:rsidR="00430BC2" w:rsidRPr="004571BD" w:rsidRDefault="00430BC2" w:rsidP="004E1EF9">
      <w:pPr>
        <w:rPr>
          <w:noProof/>
        </w:rPr>
      </w:pPr>
      <w:r w:rsidRPr="004571BD">
        <w:rPr>
          <w:noProof/>
        </w:rPr>
        <w:t>uzimajući u obzir Uredbu (EU) br. 575/2013 Europskog parlamenta i Vijeća od 26. lipnja 2013. o bonitetnim zahtjevima za kreditne institucije i o izmjeni Uredbe (EU) br. 648/2012</w:t>
      </w:r>
      <w:r w:rsidRPr="004571BD">
        <w:rPr>
          <w:rStyle w:val="FootnoteReference"/>
          <w:noProof/>
        </w:rPr>
        <w:footnoteReference w:id="1"/>
      </w:r>
      <w:r w:rsidRPr="004571BD">
        <w:rPr>
          <w:noProof/>
        </w:rPr>
        <w:t>, a posebno njezin članak 430. stavak 7. peti podstavak,</w:t>
      </w:r>
    </w:p>
    <w:p w:rsidR="00430BC2" w:rsidRPr="004571BD" w:rsidRDefault="00430BC2" w:rsidP="004E1EF9">
      <w:pPr>
        <w:rPr>
          <w:noProof/>
        </w:rPr>
      </w:pPr>
      <w:r w:rsidRPr="004571BD">
        <w:rPr>
          <w:noProof/>
        </w:rPr>
        <w:t>budući da:</w:t>
      </w:r>
    </w:p>
    <w:p w:rsidR="00430BC2" w:rsidRPr="004571BD" w:rsidRDefault="00FC7448" w:rsidP="00FC7448">
      <w:pPr>
        <w:pStyle w:val="ManualConsidrant"/>
        <w:rPr>
          <w:noProof/>
        </w:rPr>
      </w:pPr>
      <w:r w:rsidRPr="00FC7448">
        <w:rPr>
          <w:noProof/>
        </w:rPr>
        <w:t>(1)</w:t>
      </w:r>
      <w:r w:rsidRPr="00FC7448">
        <w:rPr>
          <w:noProof/>
        </w:rPr>
        <w:tab/>
      </w:r>
      <w:r w:rsidR="00430BC2" w:rsidRPr="004571BD">
        <w:rPr>
          <w:noProof/>
        </w:rPr>
        <w:t>Uredba (EU) br. 575/2013 izmijenjena je Uredbom (EU) 2024/1623 Europskog parlamenta i Vijeća</w:t>
      </w:r>
      <w:r w:rsidR="00430BC2" w:rsidRPr="004571BD">
        <w:rPr>
          <w:rStyle w:val="FootnoteReference"/>
          <w:noProof/>
        </w:rPr>
        <w:footnoteReference w:id="2"/>
      </w:r>
      <w:r w:rsidR="00430BC2" w:rsidRPr="004571BD">
        <w:rPr>
          <w:noProof/>
        </w:rPr>
        <w:t xml:space="preserve"> radi provedbe najnovijeg skupa međunarodnih standarda Bazelskog odbora za nadzor banaka (Basel III). Na temelju tih standarda donesena je Provedbena uredba Komisije (EU) 2024/3117</w:t>
      </w:r>
      <w:r w:rsidR="00430BC2" w:rsidRPr="004571BD">
        <w:rPr>
          <w:rStyle w:val="FootnoteReference"/>
          <w:noProof/>
        </w:rPr>
        <w:footnoteReference w:id="3"/>
      </w:r>
      <w:r w:rsidR="00430BC2" w:rsidRPr="004571BD">
        <w:rPr>
          <w:noProof/>
        </w:rPr>
        <w:t>, kojom se utvrđuju provedbeni tehnički standardi za primjenu Uredbe (EU) br. 575/2013 u pogledu nadzornog izvješćivanja institucija.</w:t>
      </w:r>
    </w:p>
    <w:p w:rsidR="00430BC2" w:rsidRPr="004571BD" w:rsidRDefault="00FC7448" w:rsidP="00FC7448">
      <w:pPr>
        <w:pStyle w:val="ManualConsidrant"/>
        <w:rPr>
          <w:noProof/>
        </w:rPr>
      </w:pPr>
      <w:r w:rsidRPr="00FC7448">
        <w:rPr>
          <w:noProof/>
        </w:rPr>
        <w:t>(2)</w:t>
      </w:r>
      <w:r w:rsidRPr="00FC7448">
        <w:rPr>
          <w:noProof/>
        </w:rPr>
        <w:tab/>
      </w:r>
      <w:r w:rsidR="00430BC2" w:rsidRPr="004571BD">
        <w:rPr>
          <w:noProof/>
        </w:rPr>
        <w:t>S obzirom na izmjene bonitetnog okvira za kapitalne zahtjeve za operativni rizik bili su potrebni novi obrasci za izvješćivanje kako bi se osiguralo da institucije izvješćuju u skladu s novim uspostavljenim okvirom. Iako su neke od tih izmjena obrazaca za izvješćivanje već uvedene Uredbom (EU) 2024/3117, ažuriranje nekoliko drugih obrazaca bilo je moguće tek nakon dodatnog tehničkog razvoja zahtjeva za operativni rizik, posebno kad je riječ o određivanju komponenata pokazatelja poslovanja, stavkama koje treba isključiti iz pokazatelja poslovanja i njihovom raspoređivanju u odgovarajuće rubrike za izvješćivanje.</w:t>
      </w:r>
    </w:p>
    <w:p w:rsidR="00430BC2" w:rsidRPr="004571BD" w:rsidRDefault="00FC7448" w:rsidP="00FC7448">
      <w:pPr>
        <w:pStyle w:val="ManualConsidrant"/>
        <w:rPr>
          <w:noProof/>
        </w:rPr>
      </w:pPr>
      <w:r w:rsidRPr="00FC7448">
        <w:rPr>
          <w:noProof/>
        </w:rPr>
        <w:t>(3)</w:t>
      </w:r>
      <w:r w:rsidRPr="00FC7448">
        <w:rPr>
          <w:noProof/>
        </w:rPr>
        <w:tab/>
      </w:r>
      <w:r w:rsidR="00430BC2" w:rsidRPr="004571BD">
        <w:rPr>
          <w:noProof/>
        </w:rPr>
        <w:t>Delegiranom uredbom Komisije (EU) 2025/1496</w:t>
      </w:r>
      <w:r w:rsidR="00430BC2" w:rsidRPr="004571BD">
        <w:rPr>
          <w:rStyle w:val="FootnoteReference"/>
          <w:noProof/>
        </w:rPr>
        <w:footnoteReference w:id="4"/>
      </w:r>
      <w:r w:rsidR="00430BC2" w:rsidRPr="004571BD">
        <w:rPr>
          <w:noProof/>
        </w:rPr>
        <w:t xml:space="preserve"> datum početka primjene kapitalnih zahtjeva za tržišni rizik odgođen je na 1. siječnja 2027. Zbog toga je potrebno bez izmjena zadržati postojeće zahtjeve za izvješćivanje o tržišnom riziku koji se primjenjuju do 31. prosinca 2026. Prijelazne odredbe Uredbe (EU) 2024/3117 stoga bi trebalo produljiti, a stavljanje izvan snage relevantnih odredaba Provedbene uredbe Komisije (EU) 2021/451</w:t>
      </w:r>
      <w:r w:rsidR="00430BC2" w:rsidRPr="004571BD">
        <w:rPr>
          <w:rStyle w:val="FootnoteReference"/>
          <w:noProof/>
        </w:rPr>
        <w:footnoteReference w:id="5"/>
      </w:r>
      <w:r w:rsidR="00430BC2" w:rsidRPr="004571BD">
        <w:rPr>
          <w:noProof/>
        </w:rPr>
        <w:t xml:space="preserve"> odgoditi za još godinu dana. </w:t>
      </w:r>
    </w:p>
    <w:p w:rsidR="00430BC2" w:rsidRPr="004571BD" w:rsidRDefault="00FC7448" w:rsidP="00FC7448">
      <w:pPr>
        <w:pStyle w:val="ManualConsidrant"/>
        <w:rPr>
          <w:noProof/>
        </w:rPr>
      </w:pPr>
      <w:r w:rsidRPr="00FC7448">
        <w:rPr>
          <w:noProof/>
        </w:rPr>
        <w:t>(4)</w:t>
      </w:r>
      <w:r w:rsidRPr="00FC7448">
        <w:rPr>
          <w:noProof/>
        </w:rPr>
        <w:tab/>
      </w:r>
      <w:r w:rsidR="00430BC2" w:rsidRPr="004571BD">
        <w:rPr>
          <w:noProof/>
        </w:rPr>
        <w:t>Provedbenu uredbu (EU) 2024/3117 trebalo bi stoga na odgovarajući način izmijeniti.</w:t>
      </w:r>
    </w:p>
    <w:p w:rsidR="00430BC2" w:rsidRPr="004571BD" w:rsidRDefault="00FC7448" w:rsidP="00FC7448">
      <w:pPr>
        <w:pStyle w:val="ManualConsidrant"/>
        <w:rPr>
          <w:noProof/>
        </w:rPr>
      </w:pPr>
      <w:r w:rsidRPr="00FC7448">
        <w:rPr>
          <w:noProof/>
        </w:rPr>
        <w:t>(5)</w:t>
      </w:r>
      <w:r w:rsidRPr="00FC7448">
        <w:rPr>
          <w:noProof/>
        </w:rPr>
        <w:tab/>
      </w:r>
      <w:r w:rsidR="00430BC2" w:rsidRPr="004571BD">
        <w:rPr>
          <w:noProof/>
        </w:rPr>
        <w:t>Ova Uredba temelji se na nacrtu provedbenih tehničkih standarda koji je Komisiji dostavilo Europsko nadzorno tijelo za bankarstvo (EBA).</w:t>
      </w:r>
    </w:p>
    <w:p w:rsidR="00430BC2" w:rsidRPr="004571BD" w:rsidRDefault="00FC7448" w:rsidP="00FC7448">
      <w:pPr>
        <w:pStyle w:val="ManualConsidrant"/>
        <w:rPr>
          <w:noProof/>
        </w:rPr>
      </w:pPr>
      <w:r w:rsidRPr="00FC7448">
        <w:rPr>
          <w:noProof/>
        </w:rPr>
        <w:t>(6)</w:t>
      </w:r>
      <w:r w:rsidRPr="00FC7448">
        <w:rPr>
          <w:noProof/>
        </w:rPr>
        <w:tab/>
      </w:r>
      <w:r w:rsidR="00430BC2" w:rsidRPr="004571BD">
        <w:rPr>
          <w:noProof/>
        </w:rPr>
        <w:t>EBA je provela otvoreno javno savjetovanje o nacrtu provedbenih tehničkih standarda na kojem se temelji ova Uredba, analizirala moguće povezane troškove i koristi te zatražila savjet Interesne skupine za bankarstvo osnovane u skladu s člankom 37. Uredbe (EU) br. 1093/2010 Europskog parlamenta i Vijeća</w:t>
      </w:r>
      <w:r w:rsidR="00430BC2" w:rsidRPr="004571BD">
        <w:rPr>
          <w:rStyle w:val="FootnoteReference"/>
          <w:noProof/>
        </w:rPr>
        <w:footnoteReference w:id="6"/>
      </w:r>
      <w:r w:rsidR="00430BC2" w:rsidRPr="004571BD">
        <w:rPr>
          <w:noProof/>
        </w:rPr>
        <w:t>,</w:t>
      </w:r>
    </w:p>
    <w:p w:rsidR="00430BC2" w:rsidRPr="004571BD" w:rsidRDefault="00430BC2" w:rsidP="004E1EF9">
      <w:pPr>
        <w:pStyle w:val="Formuledadoption"/>
        <w:rPr>
          <w:noProof/>
        </w:rPr>
      </w:pPr>
      <w:r w:rsidRPr="004571BD">
        <w:rPr>
          <w:noProof/>
        </w:rPr>
        <w:t>DONIJELA JE OVU UREDBU:</w:t>
      </w:r>
    </w:p>
    <w:p w:rsidR="00430BC2" w:rsidRPr="004571BD" w:rsidRDefault="00430BC2" w:rsidP="004E1EF9">
      <w:pPr>
        <w:pStyle w:val="Titrearticle"/>
        <w:rPr>
          <w:noProof/>
        </w:rPr>
      </w:pPr>
      <w:r w:rsidRPr="004571BD">
        <w:rPr>
          <w:noProof/>
        </w:rPr>
        <w:t>Članak 1.</w:t>
      </w:r>
    </w:p>
    <w:p w:rsidR="00430BC2" w:rsidRPr="004571BD" w:rsidRDefault="00430BC2" w:rsidP="00430BC2">
      <w:pPr>
        <w:rPr>
          <w:noProof/>
        </w:rPr>
      </w:pPr>
      <w:bookmarkStart w:id="4" w:name="_Hlk198544571"/>
      <w:r w:rsidRPr="004571BD">
        <w:rPr>
          <w:noProof/>
        </w:rPr>
        <w:t>Provedbena uredba (EU) 2024/3117</w:t>
      </w:r>
      <w:bookmarkEnd w:id="4"/>
      <w:r w:rsidRPr="004571BD">
        <w:rPr>
          <w:noProof/>
        </w:rPr>
        <w:t xml:space="preserve"> mijenja se kako slijedi: </w:t>
      </w:r>
    </w:p>
    <w:p w:rsidR="00430BC2" w:rsidRPr="004571BD" w:rsidRDefault="00FC7448" w:rsidP="00FC7448">
      <w:pPr>
        <w:pStyle w:val="Point0"/>
        <w:rPr>
          <w:noProof/>
        </w:rPr>
      </w:pPr>
      <w:r w:rsidRPr="00FC7448">
        <w:rPr>
          <w:noProof/>
        </w:rPr>
        <w:t>(1)</w:t>
      </w:r>
      <w:r w:rsidRPr="00FC7448">
        <w:rPr>
          <w:noProof/>
        </w:rPr>
        <w:tab/>
      </w:r>
      <w:r w:rsidR="00430BC2" w:rsidRPr="004571BD">
        <w:rPr>
          <w:noProof/>
        </w:rPr>
        <w:t>u članku 5. stavak 4. zamjenjuje se sljedećim:</w:t>
      </w:r>
    </w:p>
    <w:p w:rsidR="00430BC2" w:rsidRPr="004571BD" w:rsidRDefault="00430BC2" w:rsidP="00430BC2">
      <w:pPr>
        <w:pStyle w:val="QuotedNumPar"/>
        <w:rPr>
          <w:noProof/>
        </w:rPr>
      </w:pPr>
      <w:r w:rsidRPr="004571BD">
        <w:rPr>
          <w:noProof/>
        </w:rPr>
        <w:t>„4. Za izračun kapitalnih zahtjeva iz članka 92. stavka 4. točke (b) podtočke i. i točke (c) te članka 92. stavka 5. točaka (b) i (c) Uredbe (EU) br. 575/2013 institucije do 31. prosinca 2026. dostavljaju informacije o kapitalnim zahtjevima koji se odnose na tržišni rizik u skladu s člankom 5. stavkom 12. Provedbene uredbe (EU) 2021/451.”;</w:t>
      </w:r>
    </w:p>
    <w:p w:rsidR="00430BC2" w:rsidRPr="004571BD" w:rsidRDefault="00FC7448" w:rsidP="00FC7448">
      <w:pPr>
        <w:pStyle w:val="Point0"/>
        <w:rPr>
          <w:noProof/>
        </w:rPr>
      </w:pPr>
      <w:r w:rsidRPr="00FC7448">
        <w:rPr>
          <w:noProof/>
        </w:rPr>
        <w:t>(2)</w:t>
      </w:r>
      <w:r w:rsidRPr="00FC7448">
        <w:rPr>
          <w:noProof/>
        </w:rPr>
        <w:tab/>
      </w:r>
      <w:r w:rsidR="00430BC2" w:rsidRPr="004571BD">
        <w:rPr>
          <w:noProof/>
        </w:rPr>
        <w:t>u članku 7. dodaje se sljedeća točka (c):</w:t>
      </w:r>
    </w:p>
    <w:p w:rsidR="00430BC2" w:rsidRPr="004571BD" w:rsidRDefault="00430BC2" w:rsidP="00430BC2">
      <w:pPr>
        <w:pStyle w:val="QuotedNumPar"/>
        <w:rPr>
          <w:noProof/>
        </w:rPr>
      </w:pPr>
      <w:r w:rsidRPr="004571BD">
        <w:rPr>
          <w:noProof/>
        </w:rPr>
        <w:t>„(c)</w:t>
      </w:r>
      <w:r w:rsidRPr="004571BD">
        <w:rPr>
          <w:noProof/>
        </w:rPr>
        <w:tab/>
        <w:t>Matične institucije iz EU-a svaka tri mjeseca dostavljaju informacije propisane u obrascu C 16.04 u Prilogu I. koje se odnose na informacije o društvima kćerima na koja se primjenjuje odstupanje iz članka 314. stavka 3. Uredbe (EU) br. 575/2013.”;</w:t>
      </w:r>
    </w:p>
    <w:p w:rsidR="00430BC2" w:rsidRPr="004571BD" w:rsidRDefault="00FC7448" w:rsidP="00FC7448">
      <w:pPr>
        <w:pStyle w:val="Point0"/>
        <w:rPr>
          <w:noProof/>
        </w:rPr>
      </w:pPr>
      <w:r w:rsidRPr="00FC7448">
        <w:rPr>
          <w:noProof/>
        </w:rPr>
        <w:t>(3)</w:t>
      </w:r>
      <w:r w:rsidRPr="00FC7448">
        <w:rPr>
          <w:noProof/>
        </w:rPr>
        <w:tab/>
      </w:r>
      <w:r w:rsidR="00430BC2" w:rsidRPr="004571BD">
        <w:rPr>
          <w:noProof/>
        </w:rPr>
        <w:t>u članku 25. stavci 1. i 2. zamjenjuju se sljedećim:</w:t>
      </w:r>
    </w:p>
    <w:p w:rsidR="00430BC2" w:rsidRPr="004571BD" w:rsidRDefault="00430BC2" w:rsidP="00430BC2">
      <w:pPr>
        <w:pStyle w:val="QuotedNumPar"/>
        <w:rPr>
          <w:noProof/>
        </w:rPr>
      </w:pPr>
      <w:r w:rsidRPr="004571BD">
        <w:rPr>
          <w:noProof/>
        </w:rPr>
        <w:t>„1. Provedbena uredba (EU) 2021/451 prestaje se primjenjivati od 1. siječnja 2025., osim članka 5. stavka 12. i Priloga I. obrazaca od 18. do 24. i Priloga II. dijela II. točaka od 5.1. do 5.7. Članak 15. Provedbene uredbe (EU) 2021/451 nastavlja se primjenjivati do 31. prosinca 2026. samo za potrebe članka 5. stavka 4. ove Uredbe.</w:t>
      </w:r>
    </w:p>
    <w:p w:rsidR="00430BC2" w:rsidRPr="004571BD" w:rsidRDefault="00430BC2" w:rsidP="00430BC2">
      <w:pPr>
        <w:pStyle w:val="QuotedNumPar"/>
        <w:rPr>
          <w:noProof/>
        </w:rPr>
      </w:pPr>
      <w:r w:rsidRPr="004571BD">
        <w:rPr>
          <w:noProof/>
        </w:rPr>
        <w:t>2. Provedbena uredba (EU) 2021/451 stavlja se izvan snage s učinkom od 31. prosinca 2026.”;</w:t>
      </w:r>
    </w:p>
    <w:p w:rsidR="00430BC2" w:rsidRPr="004571BD" w:rsidRDefault="00FC7448" w:rsidP="00FC7448">
      <w:pPr>
        <w:pStyle w:val="Point0"/>
        <w:rPr>
          <w:noProof/>
        </w:rPr>
      </w:pPr>
      <w:r w:rsidRPr="00FC7448">
        <w:rPr>
          <w:noProof/>
        </w:rPr>
        <w:t>(4)</w:t>
      </w:r>
      <w:r w:rsidRPr="00FC7448">
        <w:rPr>
          <w:noProof/>
        </w:rPr>
        <w:tab/>
      </w:r>
      <w:r w:rsidR="00430BC2" w:rsidRPr="004571BD">
        <w:rPr>
          <w:noProof/>
        </w:rPr>
        <w:t xml:space="preserve">U Prilogu I. odjeljak 1. – „Izvješćivanje o regulatornom kapitalu i kapitalnim zahtjevima” mijenja se kako slijedi: </w:t>
      </w:r>
    </w:p>
    <w:p w:rsidR="00430BC2" w:rsidRPr="004571BD" w:rsidRDefault="00FC7448" w:rsidP="00FC7448">
      <w:pPr>
        <w:pStyle w:val="Point1"/>
        <w:rPr>
          <w:noProof/>
        </w:rPr>
      </w:pPr>
      <w:r w:rsidRPr="00FC7448">
        <w:rPr>
          <w:noProof/>
        </w:rPr>
        <w:t>(a)</w:t>
      </w:r>
      <w:r w:rsidRPr="00FC7448">
        <w:rPr>
          <w:noProof/>
        </w:rPr>
        <w:tab/>
      </w:r>
      <w:r w:rsidR="00430BC2" w:rsidRPr="004571BD">
        <w:rPr>
          <w:noProof/>
        </w:rPr>
        <w:t>obrazac „C 16.01 – OPERATIVNI RIZIK – KAPITALNI ZAHTJEVI (OPR OF)” zamjenjuje se obrascem „C 16.01 – OPERATIVNI RIZIK – KAPITALNI ZAHTJEVI (OPR OF)” iz Priloga ovoj Uredbi;</w:t>
      </w:r>
    </w:p>
    <w:p w:rsidR="00430BC2" w:rsidRPr="004571BD" w:rsidRDefault="00FC7448" w:rsidP="00FC7448">
      <w:pPr>
        <w:pStyle w:val="Point1"/>
        <w:rPr>
          <w:noProof/>
        </w:rPr>
      </w:pPr>
      <w:r w:rsidRPr="00FC7448">
        <w:rPr>
          <w:noProof/>
        </w:rPr>
        <w:t>(b)</w:t>
      </w:r>
      <w:r w:rsidRPr="00FC7448">
        <w:rPr>
          <w:noProof/>
        </w:rPr>
        <w:tab/>
      </w:r>
      <w:r w:rsidR="00430BC2" w:rsidRPr="004571BD">
        <w:rPr>
          <w:noProof/>
        </w:rPr>
        <w:t xml:space="preserve">obrazac „C 16.02 – OPERATIVNI RIZIK – KOMPONENTA POKAZATELJA POSLOVANJA (OPR BIC)”, obrazac „C 16.03 – RAŠČLAMBA OPERATIVNOG RIZIKA (OPR BD) – </w:t>
      </w:r>
      <w:r w:rsidR="00430BC2" w:rsidRPr="004571BD">
        <w:rPr>
          <w:caps/>
          <w:noProof/>
        </w:rPr>
        <w:t>Gubici, troškovi, rezervacije i drugi financijski učinci koji proizlaze iz događaja operativnog rizika</w:t>
      </w:r>
      <w:r w:rsidR="00430BC2" w:rsidRPr="004571BD">
        <w:rPr>
          <w:noProof/>
        </w:rPr>
        <w:t xml:space="preserve">” i obrazac „C 16.04 – OPERATIVNI RIZIK – </w:t>
      </w:r>
      <w:r w:rsidR="00430BC2" w:rsidRPr="004571BD">
        <w:rPr>
          <w:caps/>
          <w:noProof/>
        </w:rPr>
        <w:t>Informacije o društvima kćerima na koja se primjenjuje članak 314. stavak 3. CRR-a</w:t>
      </w:r>
      <w:r w:rsidR="00430BC2" w:rsidRPr="004571BD">
        <w:rPr>
          <w:noProof/>
        </w:rPr>
        <w:t>” iz Priloga ovoj Uredbi dodaju se nakon obrasca „C 16.01 – OPERATIVNI RIZIK – KAPITALNI ZAHTJEVI (OPR OF)”.</w:t>
      </w:r>
    </w:p>
    <w:p w:rsidR="00430BC2" w:rsidRPr="004571BD" w:rsidRDefault="00430BC2" w:rsidP="004E1EF9">
      <w:pPr>
        <w:pStyle w:val="Titrearticle"/>
        <w:rPr>
          <w:noProof/>
        </w:rPr>
      </w:pPr>
      <w:r w:rsidRPr="004571BD">
        <w:rPr>
          <w:noProof/>
        </w:rPr>
        <w:t>Članak 2.</w:t>
      </w:r>
    </w:p>
    <w:p w:rsidR="00430BC2" w:rsidRPr="004571BD" w:rsidRDefault="00430BC2" w:rsidP="004E1EF9">
      <w:pPr>
        <w:rPr>
          <w:noProof/>
        </w:rPr>
      </w:pPr>
      <w:r w:rsidRPr="004571BD">
        <w:rPr>
          <w:noProof/>
        </w:rPr>
        <w:t xml:space="preserve">Ova Uredba stupa na snagu dvadesetog dana od dana objave u </w:t>
      </w:r>
      <w:r w:rsidRPr="004571BD">
        <w:rPr>
          <w:i/>
          <w:noProof/>
        </w:rPr>
        <w:t>Službenom listu Europske unije</w:t>
      </w:r>
      <w:r w:rsidRPr="004571BD">
        <w:rPr>
          <w:noProof/>
        </w:rPr>
        <w:t>.</w:t>
      </w:r>
    </w:p>
    <w:p w:rsidR="00430BC2" w:rsidRPr="004571BD" w:rsidRDefault="00430BC2" w:rsidP="004E1EF9">
      <w:pPr>
        <w:pStyle w:val="Applicationdirecte"/>
        <w:rPr>
          <w:noProof/>
        </w:rPr>
      </w:pPr>
      <w:r w:rsidRPr="004571BD">
        <w:rPr>
          <w:noProof/>
        </w:rPr>
        <w:t>Ova je Uredba u cijelosti obvezujuća i izravno se primjenjuje u svim državama članicama.</w:t>
      </w:r>
    </w:p>
    <w:p w:rsidR="00430BC2" w:rsidRPr="004571BD" w:rsidRDefault="005D38C2" w:rsidP="00917098">
      <w:pPr>
        <w:pStyle w:val="Fait"/>
        <w:rPr>
          <w:noProof/>
        </w:rPr>
      </w:pPr>
      <w:r>
        <w:rPr>
          <w:noProof/>
        </w:rPr>
        <w:t>Sastavljeno u Bruxellesu 8.12.2025.</w:t>
      </w:r>
    </w:p>
    <w:p w:rsidR="00430BC2" w:rsidRPr="004571BD" w:rsidRDefault="00430BC2" w:rsidP="00917098">
      <w:pPr>
        <w:pStyle w:val="Institutionquisigne"/>
        <w:rPr>
          <w:noProof/>
        </w:rPr>
      </w:pPr>
      <w:r w:rsidRPr="004571BD">
        <w:rPr>
          <w:noProof/>
        </w:rPr>
        <w:tab/>
        <w:t>Za Komisiju</w:t>
      </w:r>
    </w:p>
    <w:p w:rsidR="00CE1BA2" w:rsidRPr="004571BD" w:rsidRDefault="00410DF6" w:rsidP="00917098">
      <w:pPr>
        <w:pStyle w:val="Personnequisigne"/>
        <w:keepNext/>
        <w:rPr>
          <w:noProof/>
        </w:rPr>
      </w:pPr>
      <w:r>
        <w:rPr>
          <w:noProof/>
        </w:rPr>
        <w:tab/>
        <w:t>Predsjednica</w:t>
      </w:r>
      <w:r>
        <w:rPr>
          <w:noProof/>
        </w:rPr>
        <w:br/>
      </w:r>
      <w:r>
        <w:rPr>
          <w:noProof/>
        </w:rPr>
        <w:tab/>
        <w:t>Ursula VON DER LEYEN</w:t>
      </w:r>
    </w:p>
    <w:p w:rsidR="00430BC2" w:rsidRPr="004571BD" w:rsidRDefault="00430BC2" w:rsidP="00430BC2">
      <w:pPr>
        <w:pStyle w:val="Personnequisigne"/>
        <w:rPr>
          <w:noProof/>
        </w:rPr>
      </w:pPr>
    </w:p>
    <w:sectPr w:rsidR="00430BC2" w:rsidRPr="004571BD" w:rsidSect="000E349F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BC2" w:rsidRDefault="00430BC2" w:rsidP="00430BC2">
      <w:pPr>
        <w:spacing w:before="0" w:after="0"/>
      </w:pPr>
      <w:r>
        <w:separator/>
      </w:r>
    </w:p>
  </w:endnote>
  <w:endnote w:type="continuationSeparator" w:id="0">
    <w:p w:rsidR="00430BC2" w:rsidRDefault="00430BC2" w:rsidP="00430B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9F" w:rsidRPr="000E349F" w:rsidRDefault="000E349F" w:rsidP="000E349F">
    <w:pPr>
      <w:pStyle w:val="Footer"/>
      <w:rPr>
        <w:rFonts w:ascii="Arial" w:hAnsi="Arial" w:cs="Arial"/>
        <w:b/>
        <w:sz w:val="48"/>
      </w:rPr>
    </w:pPr>
    <w:r w:rsidRPr="000E349F">
      <w:rPr>
        <w:rFonts w:ascii="Arial" w:hAnsi="Arial" w:cs="Arial"/>
        <w:b/>
        <w:sz w:val="48"/>
      </w:rPr>
      <w:t>HR</w:t>
    </w:r>
    <w:r w:rsidRPr="000E349F">
      <w:rPr>
        <w:rFonts w:ascii="Arial" w:hAnsi="Arial" w:cs="Arial"/>
        <w:b/>
        <w:sz w:val="48"/>
      </w:rPr>
      <w:tab/>
    </w:r>
    <w:r w:rsidRPr="000E349F">
      <w:rPr>
        <w:rFonts w:ascii="Arial" w:hAnsi="Arial" w:cs="Arial"/>
        <w:b/>
        <w:sz w:val="48"/>
      </w:rPr>
      <w:tab/>
    </w:r>
    <w:r w:rsidRPr="000E349F">
      <w:tab/>
    </w:r>
    <w:r w:rsidRPr="000E349F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9F" w:rsidRPr="000E349F" w:rsidRDefault="000E349F" w:rsidP="000E349F">
    <w:pPr>
      <w:pStyle w:val="Footer"/>
      <w:rPr>
        <w:rFonts w:ascii="Arial" w:hAnsi="Arial" w:cs="Arial"/>
        <w:b/>
        <w:sz w:val="48"/>
      </w:rPr>
    </w:pPr>
    <w:r w:rsidRPr="000E349F">
      <w:rPr>
        <w:rFonts w:ascii="Arial" w:hAnsi="Arial" w:cs="Arial"/>
        <w:b/>
        <w:sz w:val="48"/>
      </w:rPr>
      <w:t>HR</w:t>
    </w:r>
    <w:r w:rsidRPr="000E349F">
      <w:rPr>
        <w:rFonts w:ascii="Arial" w:hAnsi="Arial" w:cs="Arial"/>
        <w:b/>
        <w:sz w:val="48"/>
      </w:rPr>
      <w:tab/>
    </w:r>
    <w:r w:rsidRPr="000E349F">
      <w:rPr>
        <w:rFonts w:ascii="Arial" w:hAnsi="Arial" w:cs="Arial"/>
        <w:b/>
        <w:sz w:val="48"/>
      </w:rPr>
      <w:tab/>
    </w:r>
    <w:r w:rsidRPr="000E349F">
      <w:tab/>
    </w:r>
    <w:r w:rsidRPr="000E349F">
      <w:rPr>
        <w:rFonts w:ascii="Arial" w:hAnsi="Arial" w:cs="Arial"/>
        <w:b/>
        <w:sz w:val="48"/>
      </w:rPr>
      <w:t>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9F" w:rsidRPr="000E349F" w:rsidRDefault="000E349F" w:rsidP="000E349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9F" w:rsidRDefault="000E349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9F" w:rsidRPr="000E349F" w:rsidRDefault="000E349F" w:rsidP="000E349F">
    <w:pPr>
      <w:pStyle w:val="Footer"/>
      <w:rPr>
        <w:rFonts w:ascii="Arial" w:hAnsi="Arial" w:cs="Arial"/>
        <w:b/>
        <w:sz w:val="48"/>
      </w:rPr>
    </w:pPr>
    <w:r w:rsidRPr="000E349F">
      <w:rPr>
        <w:rFonts w:ascii="Arial" w:hAnsi="Arial" w:cs="Arial"/>
        <w:b/>
        <w:sz w:val="48"/>
      </w:rPr>
      <w:t>HR</w:t>
    </w:r>
    <w:r w:rsidRPr="000E349F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917098">
      <w:rPr>
        <w:noProof/>
      </w:rPr>
      <w:t>3</w:t>
    </w:r>
    <w:r>
      <w:fldChar w:fldCharType="end"/>
    </w:r>
    <w:r>
      <w:tab/>
    </w:r>
    <w:r w:rsidRPr="000E349F">
      <w:tab/>
    </w:r>
    <w:r w:rsidRPr="000E349F">
      <w:rPr>
        <w:rFonts w:ascii="Arial" w:hAnsi="Arial" w:cs="Arial"/>
        <w:b/>
        <w:sz w:val="48"/>
      </w:rPr>
      <w:t>HR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9F" w:rsidRDefault="000E349F" w:rsidP="000E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BC2" w:rsidRDefault="00430BC2" w:rsidP="00430BC2">
      <w:pPr>
        <w:spacing w:before="0" w:after="0"/>
      </w:pPr>
      <w:r>
        <w:separator/>
      </w:r>
    </w:p>
  </w:footnote>
  <w:footnote w:type="continuationSeparator" w:id="0">
    <w:p w:rsidR="00430BC2" w:rsidRDefault="00430BC2" w:rsidP="00430BC2">
      <w:pPr>
        <w:spacing w:before="0" w:after="0"/>
      </w:pPr>
      <w:r>
        <w:continuationSeparator/>
      </w:r>
    </w:p>
  </w:footnote>
  <w:footnote w:id="1">
    <w:p w:rsidR="00430BC2" w:rsidRPr="00980B82" w:rsidRDefault="00430BC2" w:rsidP="00430BC2">
      <w:pPr>
        <w:pStyle w:val="FootnoteText"/>
      </w:pPr>
      <w:r>
        <w:rPr>
          <w:rStyle w:val="FootnoteReference"/>
        </w:rPr>
        <w:footnoteRef/>
      </w:r>
      <w:r>
        <w:tab/>
        <w:t>SL L 176, 27.6.2013., str. 1.,</w:t>
      </w:r>
      <w:r>
        <w:rPr>
          <w:color w:val="000000"/>
        </w:rPr>
        <w:t xml:space="preserve"> </w:t>
      </w:r>
      <w:r>
        <w:t>ELI: http://data.europa.eu/eli/reg/2013/575/oj.</w:t>
      </w:r>
    </w:p>
  </w:footnote>
  <w:footnote w:id="2">
    <w:p w:rsidR="00430BC2" w:rsidRPr="006510B1" w:rsidRDefault="00430BC2" w:rsidP="00430BC2">
      <w:pPr>
        <w:pStyle w:val="FootnoteText"/>
        <w:rPr>
          <w:rFonts w:eastAsiaTheme="minorEastAsia"/>
        </w:rPr>
      </w:pPr>
      <w:r>
        <w:rPr>
          <w:rStyle w:val="FootnoteReference"/>
        </w:rPr>
        <w:footnoteRef/>
      </w:r>
      <w:r>
        <w:tab/>
        <w:t xml:space="preserve">Uredba (EU) 2024/1623 Europskog parlamenta i Vijeća od 31. svibnja 2024. o izmjeni Uredbe (EU) br. 575/2013 u pogledu zahtjeva za kreditni rizik, rizik prilagodbe kreditnom vrednovanju, operativni rizik, tržišni rizik i minimalnu donju granicu (SL L, 19.6.2024., str. 1., ELI: </w:t>
      </w:r>
      <w:bookmarkStart w:id="1" w:name="_Hlk198544494"/>
      <w:r>
        <w:t>http://data.europa.eu/eli/reg/2024/1623/oj</w:t>
      </w:r>
      <w:bookmarkEnd w:id="1"/>
      <w:r>
        <w:t>).</w:t>
      </w:r>
    </w:p>
  </w:footnote>
  <w:footnote w:id="3">
    <w:p w:rsidR="00430BC2" w:rsidRPr="006510B1" w:rsidRDefault="00430BC2" w:rsidP="00430BC2">
      <w:pPr>
        <w:pStyle w:val="FootnoteText"/>
      </w:pPr>
      <w:r>
        <w:rPr>
          <w:rStyle w:val="FootnoteReference"/>
        </w:rPr>
        <w:footnoteRef/>
      </w:r>
      <w:r>
        <w:tab/>
        <w:t>Provedbena uredba Komisije (EU) 2024/3117 оd 29. studenog 2024. o utvrđivanju provedbenih tehničkih standarda za primjenu Uredbe (EU) br. 575/2013 Europskog parlamenta i Vijeća u pogledu nadzornog izvješćivanja institucija i stavljanju izvan snage Provedbene uredbe Komisije (EU) 2021/451 (SL L, 2024/3117, 27.12.2024., str. 1., ELI: </w:t>
      </w:r>
      <w:bookmarkStart w:id="2" w:name="_Hlk198544532"/>
      <w:r>
        <w:fldChar w:fldCharType="begin"/>
      </w:r>
      <w:r>
        <w:instrText>HYPERLINK "http://data.europa.eu/eli/reg_impl/2024/3117/oj" \t "_blank" \o "ELI URI za pristup dokumentu."</w:instrText>
      </w:r>
      <w:r>
        <w:fldChar w:fldCharType="separate"/>
      </w:r>
      <w:r>
        <w:t>http://data.europa.eu/eli/reg_impl/2024/3117/oj</w:t>
      </w:r>
      <w:r>
        <w:fldChar w:fldCharType="end"/>
      </w:r>
      <w:bookmarkEnd w:id="2"/>
      <w:r>
        <w:t>).</w:t>
      </w:r>
    </w:p>
  </w:footnote>
  <w:footnote w:id="4">
    <w:p w:rsidR="00430BC2" w:rsidRPr="0029202E" w:rsidRDefault="00430BC2" w:rsidP="00430BC2">
      <w:pPr>
        <w:pStyle w:val="FootnoteText"/>
      </w:pPr>
      <w:r>
        <w:rPr>
          <w:rStyle w:val="FootnoteReference"/>
        </w:rPr>
        <w:footnoteRef/>
      </w:r>
      <w:r>
        <w:tab/>
        <w:t>Delegirana uredba Komisije (EU) 2025/1496 od 12. lipnja 2025. o izmjeni Uredbe (EU) br. 575/2013 Europskog parlamenta i Vijeća u pogledu datuma primjene kapitalnih zahtjeva za tržišni rizik (SL L, 2025/1496, 19.9.2025., ELI: http://data.europa.eu/eli/reg_del/2025/1496/oj).</w:t>
      </w:r>
    </w:p>
  </w:footnote>
  <w:footnote w:id="5">
    <w:p w:rsidR="00430BC2" w:rsidRDefault="00430BC2" w:rsidP="00430BC2">
      <w:pPr>
        <w:pStyle w:val="FootnoteText"/>
      </w:pPr>
      <w:r>
        <w:rPr>
          <w:rStyle w:val="FootnoteReference"/>
        </w:rPr>
        <w:footnoteRef/>
      </w:r>
      <w:r>
        <w:tab/>
        <w:t xml:space="preserve">Provedbena uredba Komisije (EU) 2021/451 оd 17. prosinca 2020. o utvrđivanju provedbenih tehničkih standarda za primjenu Uredbe (EU) br. 575/2013 Europskog parlamenta i Vijeća u pogledu nadzornog izvješćivanja institucija i o stavljanju izvan snage Provedbene uredbe (EU) br. 680/2014 (SL L 97, 19.3.2021., str. 1., ELI: </w:t>
      </w:r>
      <w:hyperlink r:id="rId1" w:history="1">
        <w:r>
          <w:rPr>
            <w:rStyle w:val="Hyperlink"/>
          </w:rPr>
          <w:t>http://data.europa.eu/eli/reg_impl/2021/451/oj</w:t>
        </w:r>
      </w:hyperlink>
      <w:r>
        <w:t>).</w:t>
      </w:r>
    </w:p>
  </w:footnote>
  <w:footnote w:id="6">
    <w:p w:rsidR="00430BC2" w:rsidRPr="006510B1" w:rsidRDefault="00430BC2" w:rsidP="00430BC2">
      <w:pPr>
        <w:pStyle w:val="FootnoteText"/>
      </w:pPr>
      <w:r>
        <w:rPr>
          <w:rStyle w:val="FootnoteReference"/>
        </w:rPr>
        <w:footnoteRef/>
      </w:r>
      <w:r>
        <w:tab/>
      </w:r>
      <w:bookmarkStart w:id="3" w:name="_Hlk198544390"/>
      <w:r>
        <w:t>Uredba (EU) br. 1093/2010 Europskog parlamenta i Vijeća od 24. studenoga 2010. o osnivanju europskog nadzornog tijela</w:t>
      </w:r>
      <w:bookmarkEnd w:id="3"/>
      <w:r>
        <w:t xml:space="preserve"> (Europskog nadzornog tijela za bankarstvo), kojom se izmjenjuje Odluka br. 716/2009/EZ i stavlja izvan snage Odluka Komisije 2009/78/EZ (SL L 331, 15.12.2010., str. 12., ELI: http://data.europa.eu/eli/reg/2010/1093/oj).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9F" w:rsidRPr="000E349F" w:rsidRDefault="000E349F" w:rsidP="000E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9F" w:rsidRPr="000E349F" w:rsidRDefault="000E349F" w:rsidP="000E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9F" w:rsidRPr="000E349F" w:rsidRDefault="000E349F" w:rsidP="000E349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9F" w:rsidRDefault="000E349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9F" w:rsidRDefault="000E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B394B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9DB0ED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3CE2F81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54F0E18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0F4E84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F825B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2EAEA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7B7A92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22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2"/>
  </w:num>
  <w:num w:numId="13">
    <w:abstractNumId w:val="21"/>
  </w:num>
  <w:num w:numId="14">
    <w:abstractNumId w:val="11"/>
  </w:num>
  <w:num w:numId="15">
    <w:abstractNumId w:val="13"/>
  </w:num>
  <w:num w:numId="16">
    <w:abstractNumId w:val="14"/>
  </w:num>
  <w:num w:numId="17">
    <w:abstractNumId w:val="9"/>
  </w:num>
  <w:num w:numId="18">
    <w:abstractNumId w:val="20"/>
  </w:num>
  <w:num w:numId="19">
    <w:abstractNumId w:val="8"/>
  </w:num>
  <w:num w:numId="20">
    <w:abstractNumId w:val="15"/>
  </w:num>
  <w:num w:numId="21">
    <w:abstractNumId w:val="17"/>
  </w:num>
  <w:num w:numId="22">
    <w:abstractNumId w:val="18"/>
  </w:num>
  <w:num w:numId="23">
    <w:abstractNumId w:val="10"/>
  </w:num>
  <w:num w:numId="24">
    <w:abstractNumId w:val="16"/>
  </w:num>
  <w:num w:numId="2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5-12-02 10:11:21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C98C90F1-E3F2-4F2E-93CF-FF63FFFE104F"/>
    <w:docVar w:name="LW_COVERPAGE_TYPE" w:val="1"/>
    <w:docVar w:name="LW_CreatedUtc" w:val="2025-10-08T14:24:25.1973363Z"/>
    <w:docVar w:name="LW_CROSSREFERENCE" w:val="&lt;UNUSED&gt;"/>
    <w:docVar w:name="LW_DATE.ADOPT.CP" w:val="\u1086?d 8.12.2025."/>
    <w:docVar w:name="LW_DATE.ADOPT.CP_DATEFORMAT" w:val="\u1086?d %DATE%"/>
    <w:docVar w:name="LW_DATE.ADOPT.CP_ISODATE" w:val="2025-12-08"/>
    <w:docVar w:name="LW_DocType" w:val="COM"/>
    <w:docVar w:name="LW_EMISSION" w:val="8.12.2025."/>
    <w:docVar w:name="LW_EMISSION_ISODATE" w:val="2025-12-08"/>
    <w:docVar w:name="LW_EMISSION_LOCATION" w:val="BRX"/>
    <w:docVar w:name="LW_EMISSION_PREFIX" w:val="Bruxelles, "/>
    <w:docVar w:name="LW_EMISSION_SUFFIX" w:val="&lt;EMPTY&gt;"/>
    <w:docVar w:name="LW_ID_DOCMODEL" w:val="SJ-004"/>
    <w:docVar w:name="LW_ID_DOCSIGNATURE" w:val="SJ-004"/>
    <w:docVar w:name="LW_ID_DOCSTRUCTURE" w:val="COM/AA"/>
    <w:docVar w:name="LW_ID_DOCTYPE" w:val="SJ-004"/>
    <w:docVar w:name="LW_INTERETEEE.CP" w:val="(Tekst zna\u269?ajan za EGP)"/>
    <w:docVar w:name="LW_LANGUE" w:val="HR"/>
    <w:docVar w:name="LW_LANGUESFAISANTFOI.CP" w:val="&lt;UNUSED&gt;"/>
    <w:docVar w:name="LW_LEVEL_OF_SENSITIVITY" w:val="Standard treatment"/>
    <w:docVar w:name="LW_NOM.INST" w:val="EUROPSKA KOMISIJA"/>
    <w:docVar w:name="LW_NOM.INST_JOINTDOC" w:val="&lt;EMPTY&gt;"/>
    <w:docVar w:name="LW_PART_NBR" w:val="1"/>
    <w:docVar w:name="LW_PART_NBR_TOTAL" w:val="1"/>
    <w:docVar w:name="LW_REF.INST.NEW" w:val="C"/>
    <w:docVar w:name="LW_REF.INST.NEW_ADOPTED" w:val="final"/>
    <w:docVar w:name="LW_REF.INST.NEW_TEXT" w:val="(2025) 8378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o izmjeni provedbenih tehni\u269?kih standarda iz Provedbene uredbe (EU) 2024/3117 u pogledu nadzornog izvje\u353?\u263?ivanja institucija o operativnom riziku"/>
    <w:docVar w:name="LW_TYPE.DOC.CP" w:val="PROVEDBENA UREDBA KOMISIJE (EU) \u8230?/..."/>
    <w:docVar w:name="LwApiVersions" w:val="LW4CoDe 1.24.5.0; LW 9.2, Build 20251112"/>
  </w:docVars>
  <w:rsids>
    <w:rsidRoot w:val="00430BC2"/>
    <w:rsid w:val="00017C96"/>
    <w:rsid w:val="0004435A"/>
    <w:rsid w:val="00050CA3"/>
    <w:rsid w:val="000E349F"/>
    <w:rsid w:val="001065F5"/>
    <w:rsid w:val="001238EF"/>
    <w:rsid w:val="00133705"/>
    <w:rsid w:val="00151C13"/>
    <w:rsid w:val="00161282"/>
    <w:rsid w:val="00164378"/>
    <w:rsid w:val="001777F5"/>
    <w:rsid w:val="00197613"/>
    <w:rsid w:val="001D68F8"/>
    <w:rsid w:val="002145A7"/>
    <w:rsid w:val="00233DC7"/>
    <w:rsid w:val="00247779"/>
    <w:rsid w:val="0026023B"/>
    <w:rsid w:val="00285BEE"/>
    <w:rsid w:val="0029533F"/>
    <w:rsid w:val="002B30AF"/>
    <w:rsid w:val="002E5318"/>
    <w:rsid w:val="0033344A"/>
    <w:rsid w:val="00341161"/>
    <w:rsid w:val="0038150A"/>
    <w:rsid w:val="003F0ED8"/>
    <w:rsid w:val="00410DF6"/>
    <w:rsid w:val="0041315C"/>
    <w:rsid w:val="004250FE"/>
    <w:rsid w:val="0042648E"/>
    <w:rsid w:val="00430BC2"/>
    <w:rsid w:val="004404AB"/>
    <w:rsid w:val="004571BD"/>
    <w:rsid w:val="004936D2"/>
    <w:rsid w:val="0055312E"/>
    <w:rsid w:val="00561998"/>
    <w:rsid w:val="00562257"/>
    <w:rsid w:val="005876F2"/>
    <w:rsid w:val="005A2355"/>
    <w:rsid w:val="005B1EB6"/>
    <w:rsid w:val="005D38C2"/>
    <w:rsid w:val="00605109"/>
    <w:rsid w:val="00694D18"/>
    <w:rsid w:val="006A3A74"/>
    <w:rsid w:val="006F3E02"/>
    <w:rsid w:val="0076425B"/>
    <w:rsid w:val="00773331"/>
    <w:rsid w:val="007865AC"/>
    <w:rsid w:val="007932EF"/>
    <w:rsid w:val="007C21FE"/>
    <w:rsid w:val="007E05B0"/>
    <w:rsid w:val="007E5525"/>
    <w:rsid w:val="00874D22"/>
    <w:rsid w:val="0089317B"/>
    <w:rsid w:val="008A2914"/>
    <w:rsid w:val="008A540A"/>
    <w:rsid w:val="008E4D8E"/>
    <w:rsid w:val="00917098"/>
    <w:rsid w:val="00957BDE"/>
    <w:rsid w:val="009F2131"/>
    <w:rsid w:val="00A30EF4"/>
    <w:rsid w:val="00A362F7"/>
    <w:rsid w:val="00A9072F"/>
    <w:rsid w:val="00A9563C"/>
    <w:rsid w:val="00AD7C0F"/>
    <w:rsid w:val="00AE3DBA"/>
    <w:rsid w:val="00B22663"/>
    <w:rsid w:val="00B31C6E"/>
    <w:rsid w:val="00B40F1A"/>
    <w:rsid w:val="00B443FE"/>
    <w:rsid w:val="00B51C62"/>
    <w:rsid w:val="00BF2985"/>
    <w:rsid w:val="00C004CC"/>
    <w:rsid w:val="00C0315C"/>
    <w:rsid w:val="00C12301"/>
    <w:rsid w:val="00C37B2B"/>
    <w:rsid w:val="00C862B2"/>
    <w:rsid w:val="00CE1BA2"/>
    <w:rsid w:val="00D03513"/>
    <w:rsid w:val="00D20381"/>
    <w:rsid w:val="00DA5DC0"/>
    <w:rsid w:val="00EA20F4"/>
    <w:rsid w:val="00EF02E7"/>
    <w:rsid w:val="00F4343D"/>
    <w:rsid w:val="00F47C85"/>
    <w:rsid w:val="00FB5834"/>
    <w:rsid w:val="00FC38F8"/>
    <w:rsid w:val="00FC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9BDB1EF0-7C92-4C1A-8025-16837D32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hr-HR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8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8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8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8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18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18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18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430BC2"/>
    <w:pPr>
      <w:numPr>
        <w:numId w:val="1"/>
      </w:numPr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30BC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0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hr-HR"/>
    </w:rPr>
  </w:style>
  <w:style w:type="paragraph" w:styleId="ListBullet2">
    <w:name w:val="List Bullet 2"/>
    <w:basedOn w:val="Normal"/>
    <w:uiPriority w:val="99"/>
    <w:semiHidden/>
    <w:unhideWhenUsed/>
    <w:rsid w:val="0004435A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435A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4435A"/>
    <w:pPr>
      <w:numPr>
        <w:numId w:val="6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C21FE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7C21FE"/>
    <w:pPr>
      <w:spacing w:after="0"/>
    </w:pPr>
  </w:style>
  <w:style w:type="paragraph" w:styleId="ListNumber">
    <w:name w:val="List Number"/>
    <w:basedOn w:val="Normal"/>
    <w:uiPriority w:val="99"/>
    <w:semiHidden/>
    <w:unhideWhenUsed/>
    <w:rsid w:val="007C21FE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1FE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1FE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1FE"/>
    <w:pPr>
      <w:numPr>
        <w:numId w:val="10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E349F"/>
    <w:rPr>
      <w:rFonts w:ascii="Times New Roman" w:hAnsi="Times New Roman" w:cs="Times New Roman"/>
      <w:sz w:val="24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0E349F"/>
    <w:rPr>
      <w:rFonts w:ascii="Times New Roman" w:hAnsi="Times New Roman" w:cs="Times New Roman"/>
      <w:sz w:val="24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hr-HR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0E349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0E349F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0E349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11"/>
      </w:numPr>
    </w:pPr>
  </w:style>
  <w:style w:type="paragraph" w:customStyle="1" w:styleId="Tiret1">
    <w:name w:val="Tiret 1"/>
    <w:basedOn w:val="Point1"/>
    <w:pPr>
      <w:numPr>
        <w:numId w:val="12"/>
      </w:numPr>
    </w:pPr>
  </w:style>
  <w:style w:type="paragraph" w:customStyle="1" w:styleId="Tiret2">
    <w:name w:val="Tiret 2"/>
    <w:basedOn w:val="Point2"/>
    <w:pPr>
      <w:numPr>
        <w:numId w:val="13"/>
      </w:numPr>
    </w:pPr>
  </w:style>
  <w:style w:type="paragraph" w:customStyle="1" w:styleId="Tiret3">
    <w:name w:val="Tiret 3"/>
    <w:basedOn w:val="Point3"/>
    <w:pPr>
      <w:numPr>
        <w:numId w:val="14"/>
      </w:numPr>
    </w:pPr>
  </w:style>
  <w:style w:type="paragraph" w:customStyle="1" w:styleId="Tiret4">
    <w:name w:val="Tiret 4"/>
    <w:basedOn w:val="Point4"/>
    <w:pPr>
      <w:numPr>
        <w:numId w:val="15"/>
      </w:numPr>
    </w:pPr>
  </w:style>
  <w:style w:type="paragraph" w:customStyle="1" w:styleId="Tiret5">
    <w:name w:val="Tiret 5"/>
    <w:basedOn w:val="Point5"/>
    <w:pPr>
      <w:numPr>
        <w:numId w:val="16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7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7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7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7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17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17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17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9"/>
      </w:numPr>
    </w:pPr>
  </w:style>
  <w:style w:type="paragraph" w:customStyle="1" w:styleId="Point1number">
    <w:name w:val="Point 1 (number)"/>
    <w:basedOn w:val="Normal"/>
    <w:pPr>
      <w:numPr>
        <w:ilvl w:val="2"/>
        <w:numId w:val="19"/>
      </w:numPr>
    </w:pPr>
  </w:style>
  <w:style w:type="paragraph" w:customStyle="1" w:styleId="Point2number">
    <w:name w:val="Point 2 (number)"/>
    <w:basedOn w:val="Normal"/>
    <w:pPr>
      <w:numPr>
        <w:ilvl w:val="4"/>
        <w:numId w:val="19"/>
      </w:numPr>
    </w:pPr>
  </w:style>
  <w:style w:type="paragraph" w:customStyle="1" w:styleId="Point3number">
    <w:name w:val="Point 3 (number)"/>
    <w:basedOn w:val="Normal"/>
    <w:pPr>
      <w:numPr>
        <w:ilvl w:val="6"/>
        <w:numId w:val="19"/>
      </w:numPr>
    </w:pPr>
  </w:style>
  <w:style w:type="paragraph" w:customStyle="1" w:styleId="Point0letter">
    <w:name w:val="Point 0 (letter)"/>
    <w:basedOn w:val="Normal"/>
    <w:pPr>
      <w:numPr>
        <w:ilvl w:val="1"/>
        <w:numId w:val="19"/>
      </w:numPr>
    </w:pPr>
  </w:style>
  <w:style w:type="paragraph" w:customStyle="1" w:styleId="Point1letter">
    <w:name w:val="Point 1 (letter)"/>
    <w:basedOn w:val="Normal"/>
    <w:pPr>
      <w:numPr>
        <w:ilvl w:val="3"/>
        <w:numId w:val="19"/>
      </w:numPr>
    </w:pPr>
  </w:style>
  <w:style w:type="paragraph" w:customStyle="1" w:styleId="Point2letter">
    <w:name w:val="Point 2 (letter)"/>
    <w:basedOn w:val="Normal"/>
    <w:pPr>
      <w:numPr>
        <w:ilvl w:val="5"/>
        <w:numId w:val="19"/>
      </w:numPr>
    </w:pPr>
  </w:style>
  <w:style w:type="paragraph" w:customStyle="1" w:styleId="Point3letter">
    <w:name w:val="Point 3 (letter)"/>
    <w:basedOn w:val="Normal"/>
    <w:pPr>
      <w:numPr>
        <w:ilvl w:val="7"/>
        <w:numId w:val="19"/>
      </w:numPr>
    </w:pPr>
  </w:style>
  <w:style w:type="paragraph" w:customStyle="1" w:styleId="Point4letter">
    <w:name w:val="Point 4 (letter)"/>
    <w:basedOn w:val="Normal"/>
    <w:pPr>
      <w:numPr>
        <w:ilvl w:val="8"/>
        <w:numId w:val="19"/>
      </w:numPr>
    </w:pPr>
  </w:style>
  <w:style w:type="paragraph" w:customStyle="1" w:styleId="Bullet0">
    <w:name w:val="Bullet 0"/>
    <w:basedOn w:val="Normal"/>
    <w:pPr>
      <w:numPr>
        <w:numId w:val="20"/>
      </w:numPr>
    </w:pPr>
  </w:style>
  <w:style w:type="paragraph" w:customStyle="1" w:styleId="Bullet1">
    <w:name w:val="Bullet 1"/>
    <w:basedOn w:val="Normal"/>
    <w:pPr>
      <w:numPr>
        <w:numId w:val="21"/>
      </w:numPr>
    </w:pPr>
  </w:style>
  <w:style w:type="paragraph" w:customStyle="1" w:styleId="Bullet2">
    <w:name w:val="Bullet 2"/>
    <w:basedOn w:val="Normal"/>
    <w:pPr>
      <w:numPr>
        <w:numId w:val="22"/>
      </w:numPr>
    </w:pPr>
  </w:style>
  <w:style w:type="paragraph" w:customStyle="1" w:styleId="Bullet3">
    <w:name w:val="Bullet 3"/>
    <w:basedOn w:val="Normal"/>
    <w:pPr>
      <w:numPr>
        <w:numId w:val="23"/>
      </w:numPr>
    </w:pPr>
  </w:style>
  <w:style w:type="paragraph" w:customStyle="1" w:styleId="Bullet4">
    <w:name w:val="Bullet 4"/>
    <w:basedOn w:val="Normal"/>
    <w:pPr>
      <w:numPr>
        <w:numId w:val="24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5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E664ED"/>
    <w:pPr>
      <w:spacing w:before="360" w:after="24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E664ED"/>
    <w:pPr>
      <w:spacing w:after="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Normal"/>
    <w:rsid w:val="00E664ED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Rfrencecroise"/>
    <w:rsid w:val="00E664ED"/>
    <w:pPr>
      <w:spacing w:before="360" w:after="24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E349F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0E349F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0E349F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0E349F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customXml" Target="../customXml/item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ata.europa.eu/eli/reg_impl/2021/451/o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0DC13EB184F4EBE5AA21BE9F247DB" ma:contentTypeVersion="4" ma:contentTypeDescription="Create a new document." ma:contentTypeScope="" ma:versionID="10be360f5c62a8d3a4e267eb14d21e0e">
  <xsd:schema xmlns:xsd="http://www.w3.org/2001/XMLSchema" xmlns:xs="http://www.w3.org/2001/XMLSchema" xmlns:p="http://schemas.microsoft.com/office/2006/metadata/properties" xmlns:ns2="00b59672-fe45-4cd1-beac-f346117953eb" targetNamespace="http://schemas.microsoft.com/office/2006/metadata/properties" ma:root="true" ma:fieldsID="172bd27ebbff65573fbd17f85c504c71" ns2:_="">
    <xsd:import namespace="00b59672-fe45-4cd1-beac-f34611795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59672-fe45-4cd1-beac-f34611795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C4F0EA-0326-4297-A483-D9D7919626F8}"/>
</file>

<file path=customXml/itemProps2.xml><?xml version="1.0" encoding="utf-8"?>
<ds:datastoreItem xmlns:ds="http://schemas.openxmlformats.org/officeDocument/2006/customXml" ds:itemID="{40F693A4-8C09-494E-AE64-CEA311C00C18}"/>
</file>

<file path=customXml/itemProps3.xml><?xml version="1.0" encoding="utf-8"?>
<ds:datastoreItem xmlns:ds="http://schemas.openxmlformats.org/officeDocument/2006/customXml" ds:itemID="{D625DD1B-3433-42F2-99FF-3FB6096D7CBD}"/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14</TotalTime>
  <Pages>4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EC CoDe</cp:lastModifiedBy>
  <cp:revision>39</cp:revision>
  <dcterms:created xsi:type="dcterms:W3CDTF">2025-10-21T09:59:00Z</dcterms:created>
  <dcterms:modified xsi:type="dcterms:W3CDTF">2025-12-02T09:11:00Z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8.0.25.0</vt:lpwstr>
  </property>
  <property fmtid="{D5CDD505-2E9C-101B-9397-08002B2CF9AE}" pid="4" name="Last edited using">
    <vt:lpwstr>LW 9.2, Build 20250828</vt:lpwstr>
  </property>
  <property fmtid="{D5CDD505-2E9C-101B-9397-08002B2CF9AE}" pid="5" name="Created using">
    <vt:lpwstr>LW 9.1, Build 20240808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SJ-004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2025-10-08T14:35:46Z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9612d0f4-a765-4411-b663-a2b3981f03de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MSIP_Label_6bd9ddd1-4d20-43f6-abfa-fc3c07406f94_Tag">
    <vt:lpwstr>10, 3, 0, 1</vt:lpwstr>
  </property>
  <property fmtid="{D5CDD505-2E9C-101B-9397-08002B2CF9AE}" pid="18" name="DQCStatus">
    <vt:lpwstr>Green (DQC version 03)</vt:lpwstr>
  </property>
  <property fmtid="{D5CDD505-2E9C-101B-9397-08002B2CF9AE}" pid="19" name="ContentTypeId">
    <vt:lpwstr>0x010100A640DC13EB184F4EBE5AA21BE9F247DB</vt:lpwstr>
  </property>
</Properties>
</file>