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3BBEA29A" w:rsidR="00183684" w:rsidRDefault="00EF31F7" w:rsidP="00EF31F7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57597C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D09FF7B6-DD71-4410-B48F-F4CCC20BB149" style="width:455.25pt;height:387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EF31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”C 16.01 – OPERATIV RISK – KAPITALBASKRAV (OPR OF)”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OPERATIV RISK – KAPITALBASKRAV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Värde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4832C92C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Kapitalbas</w:t>
            </w:r>
            <w:r w:rsidR="0005060D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krav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23C4991E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Riskvägt exponerings</w:t>
            </w:r>
            <w:r w:rsidR="0005060D">
              <w:rPr>
                <w:rFonts w:ascii="Verdana" w:hAnsi="Verdana"/>
                <w:b/>
                <w:noProof/>
                <w:color w:val="000000"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belopp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2B9F4EA3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varav: justeringar på grund av samman</w:t>
            </w:r>
            <w:r w:rsidR="0005060D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slagning/förvärv av enheter eller verksamheter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(justeringar på grund av avyttring av enheter eller verksamheter)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Verksamhetsindikatorkomponenten och alternativ schablonmetod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Verksamhetsindikator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Ränte-, leasing- och utdelningskomponenten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Ränte-, leasing- och utdelningskomponenten för ett enskilt institut/en konsoliderad grupp (förutom enheter som omfattas av artikel 314.3)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Ränte-, leasing- och utdelningskomponenten för enheter som omfattas av artikel 314.3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Tjänstekomponenten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Den finansiella komponenten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Alternativ schablonmetod enligt artikel 314.4 (hushållsbank)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Alternativ schablonmetod enligt artikel 314.4 (storkundsbank)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Memorandumpost: Ränte-, leasing- och utdelningskomponenten för ett enskilt institut/en konsoliderad grupp, inbegripet enheter som omfattas av artikel 314.3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Övriga upplysningar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Metod som används för att beräkna den finansiella komponenten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”C 16.02 – – OPERATIV RISK – VERKSAMHETSINDIKATORKOMPONENTEN (OPR BIC)”   </w:t>
      </w:r>
    </w:p>
    <w:tbl>
      <w:tblPr>
        <w:tblW w:w="6021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733"/>
        <w:gridCol w:w="3537"/>
        <w:gridCol w:w="1513"/>
        <w:gridCol w:w="1278"/>
        <w:gridCol w:w="1417"/>
        <w:gridCol w:w="1270"/>
        <w:gridCol w:w="1420"/>
        <w:gridCol w:w="21"/>
        <w:gridCol w:w="749"/>
        <w:gridCol w:w="928"/>
        <w:gridCol w:w="21"/>
        <w:gridCol w:w="14"/>
        <w:gridCol w:w="1167"/>
        <w:gridCol w:w="500"/>
        <w:gridCol w:w="21"/>
        <w:gridCol w:w="14"/>
        <w:gridCol w:w="1013"/>
        <w:gridCol w:w="236"/>
        <w:gridCol w:w="1991"/>
      </w:tblGrid>
      <w:tr w:rsidR="005F74E6" w:rsidRPr="005F74E6" w14:paraId="1F996140" w14:textId="77777777" w:rsidTr="00286BD3">
        <w:trPr>
          <w:gridAfter w:val="3"/>
          <w:wAfter w:w="908" w:type="pct"/>
          <w:trHeight w:val="451"/>
        </w:trPr>
        <w:tc>
          <w:tcPr>
            <w:tcW w:w="4092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OPERATIV RISK – VERKSAMHETSINDIKATORKOMPONENTEN (OPR BIC)</w:t>
            </w:r>
          </w:p>
        </w:tc>
      </w:tr>
      <w:tr w:rsidR="0019115C" w:rsidRPr="005F74E6" w14:paraId="782FFB66" w14:textId="77777777" w:rsidTr="00286BD3">
        <w:trPr>
          <w:gridAfter w:val="1"/>
          <w:wAfter w:w="558" w:type="pct"/>
          <w:trHeight w:val="290"/>
        </w:trPr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82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7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6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3EE76E87" w14:textId="77777777" w:rsidTr="00286BD3">
        <w:trPr>
          <w:gridAfter w:val="3"/>
          <w:wAfter w:w="908" w:type="pct"/>
          <w:trHeight w:val="509"/>
        </w:trPr>
        <w:tc>
          <w:tcPr>
            <w:tcW w:w="119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ÅR-3</w:t>
            </w:r>
          </w:p>
        </w:tc>
        <w:tc>
          <w:tcPr>
            <w:tcW w:w="753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ÅR-2</w:t>
            </w:r>
          </w:p>
        </w:tc>
        <w:tc>
          <w:tcPr>
            <w:tcW w:w="884" w:type="pct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SENASTE ÅRET</w:t>
            </w:r>
          </w:p>
        </w:tc>
        <w:tc>
          <w:tcPr>
            <w:tcW w:w="477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19115C" w:rsidRPr="005F74E6" w14:paraId="0FF37144" w14:textId="77777777" w:rsidTr="00286BD3">
        <w:trPr>
          <w:trHeight w:val="279"/>
        </w:trPr>
        <w:tc>
          <w:tcPr>
            <w:tcW w:w="119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82" w:type="pct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5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84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77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19115C" w:rsidRPr="005F74E6" w14:paraId="6FE6DBAF" w14:textId="77777777" w:rsidTr="00286BD3">
        <w:trPr>
          <w:trHeight w:val="1207"/>
        </w:trPr>
        <w:tc>
          <w:tcPr>
            <w:tcW w:w="119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59CAA0B" w:rsidR="005F74E6" w:rsidRPr="005F74E6" w:rsidRDefault="005F74E6" w:rsidP="00286BD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Redovi</w:t>
            </w:r>
            <w:r w:rsidR="00286BD3">
              <w:rPr>
                <w:rFonts w:ascii="Verdana" w:hAnsi="Verdana"/>
                <w:b/>
                <w:noProof/>
                <w:sz w:val="18"/>
              </w:rPr>
              <w:t>s</w:t>
            </w:r>
            <w:r w:rsidR="005E34C9">
              <w:rPr>
                <w:rFonts w:ascii="Verdana" w:hAnsi="Verdana"/>
                <w:b/>
                <w:noProof/>
                <w:sz w:val="18"/>
              </w:rPr>
              <w:t>-</w:t>
            </w:r>
            <w:r w:rsidR="00286BD3">
              <w:rPr>
                <w:rFonts w:ascii="Verdana" w:hAnsi="Verdana"/>
                <w:b/>
                <w:noProof/>
                <w:sz w:val="18"/>
              </w:rPr>
              <w:t>n</w:t>
            </w:r>
            <w:r>
              <w:rPr>
                <w:rFonts w:ascii="Verdana" w:hAnsi="Verdana"/>
                <w:b/>
                <w:noProof/>
                <w:sz w:val="18"/>
              </w:rPr>
              <w:t>ingsvärde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006BF366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Värde – Tillsyns</w:t>
            </w:r>
            <w:r w:rsidR="005E34C9">
              <w:rPr>
                <w:rFonts w:ascii="Verdana" w:hAnsi="Verdana"/>
                <w:b/>
                <w:noProof/>
                <w:color w:val="000000"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gräns (PBA)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54344DE2" w:rsidR="005F74E6" w:rsidRPr="005F74E6" w:rsidRDefault="005F74E6" w:rsidP="0019115C">
            <w:pPr>
              <w:spacing w:after="0" w:line="240" w:lineRule="auto"/>
              <w:ind w:left="-244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Redovis</w:t>
            </w:r>
            <w:r w:rsidR="005E34C9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ningsvärde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31D98264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Värde – Tillsyns</w:t>
            </w:r>
            <w:r w:rsidR="005E34C9">
              <w:rPr>
                <w:rFonts w:ascii="Verdana" w:hAnsi="Verdana"/>
                <w:b/>
                <w:noProof/>
                <w:color w:val="000000"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gräns (PBA)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29E3E20B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Redovis</w:t>
            </w:r>
            <w:r w:rsidR="005E34C9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ningsvärde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Värde – Tillsynsgräns (PBA)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41C34CF1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Genomsnitt</w:t>
            </w:r>
            <w:r w:rsidR="00286BD3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ligt värde</w:t>
            </w:r>
          </w:p>
        </w:tc>
        <w:tc>
          <w:tcPr>
            <w:tcW w:w="912" w:type="pct"/>
            <w:gridSpan w:val="4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38694F87" w14:textId="77777777" w:rsidTr="00286BD3">
        <w:trPr>
          <w:trHeight w:val="290"/>
        </w:trPr>
        <w:tc>
          <w:tcPr>
            <w:tcW w:w="119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912" w:type="pct"/>
            <w:gridSpan w:val="4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4470681" w14:textId="77777777" w:rsidTr="00286BD3">
        <w:trPr>
          <w:trHeight w:val="68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3406" w:type="pct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 Ränte-, leasing- och utdelningskomponenten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2" w:type="pct"/>
            <w:gridSpan w:val="4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319CC17" w14:textId="77777777" w:rsidTr="00286BD3">
        <w:trPr>
          <w:trHeight w:val="290"/>
        </w:trPr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Räntekomponenten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64E7BCE0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Nettointäkter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9DD66C3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Ränteintäkter (inklusive från leasade tillgångar (finansiell och operationell leasing))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29A6DBF1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Ränteintäkter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BBA2AC1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Intäkter från leasade tillgångar (finansiell och operationell leasing) utom ränteintäkter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6B70E847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Vinst från leasade tillgångar (finansiell och operationell leasing)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4D317FDE" w14:textId="77777777" w:rsidTr="00286BD3">
        <w:trPr>
          <w:trHeight w:val="68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61B93FEB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(Räntekostnader (inklusive från leasade tillgångar (finansiell och operationell leasing))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6A9CACC1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(Räntekostnader)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6035FC27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(Kostnader för tillgångar med operationella leasingavtal, utom räntekostnader)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2D06D4E3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(Förluster från tillgångar med operationella leasingavtal)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7053CB9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Tillgångskomponenten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B3CD2AB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Totala tillgångar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3A235704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5E534D13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Kassabehållning hos central</w:t>
            </w:r>
            <w:r w:rsidR="00286BD3">
              <w:rPr>
                <w:rFonts w:ascii="Verdana" w:hAnsi="Verdana"/>
                <w:noProof/>
                <w:color w:val="000000"/>
                <w:sz w:val="18"/>
              </w:rPr>
              <w:t>-ban</w:t>
            </w:r>
            <w:r>
              <w:rPr>
                <w:rFonts w:ascii="Verdana" w:hAnsi="Verdana"/>
                <w:noProof/>
                <w:color w:val="000000"/>
                <w:sz w:val="18"/>
              </w:rPr>
              <w:t>ker och annan avistainlåning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4BAA649F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Räntebärande värdepapper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3FAB44A2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Lån och förskott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CC2ECBF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Derivat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D56A8D7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Förenade med handel, och ekonomiska säkringar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2B80F7B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3CC0B57C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Säkringsredovisning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B5B7285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Tillgångar som omfattas av</w:t>
            </w:r>
            <w:r>
              <w:rPr>
                <w:rFonts w:ascii="Verdana" w:hAnsi="Verdana"/>
                <w:noProof/>
                <w:color w:val="FF0000"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6E7A8DF7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Utdelningskomponenten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6FA72BD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Intäkter från utdelningar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48035092" w14:textId="77777777" w:rsidTr="00286BD3">
        <w:trPr>
          <w:trHeight w:val="451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3887" w:type="pct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 Tjänstekomponenten (SC)</w:t>
            </w:r>
          </w:p>
        </w:tc>
        <w:tc>
          <w:tcPr>
            <w:tcW w:w="908" w:type="pct"/>
            <w:gridSpan w:val="3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49FF7FDD" w14:textId="77777777" w:rsidTr="00286BD3">
        <w:trPr>
          <w:trHeight w:val="290"/>
        </w:trPr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Övriga rörelseintäkter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27F4DA27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Övriga rörelseintäkter från medlemmar som tillhör samma institutionella skyddssystem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C354178" w14:textId="77777777" w:rsidTr="00286BD3">
        <w:trPr>
          <w:trHeight w:val="654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Vinst från långfristiga tillgångar och avyttringsgrupper som klassificeras som att de innehas för försäljning och som inte uppfyller kraven för avvecklade verksamheter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5A9D7AF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Övriga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410F74F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(Övriga rörelsekostnader)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1EA60435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(Övriga rörelsekostnader till medlemmar som tillhör samma institutionella skyddssystem)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1FDEF9B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(Totala förluster, kostnader, avsättningar och andra finansiella konsekvenser till följd av operativa riskhändelser)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4D70456" w14:textId="77777777" w:rsidTr="00286BD3">
        <w:trPr>
          <w:trHeight w:val="654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(Förluster från långfristiga tillgångar och avyttringsgrupper som klassificeras som att de innehas för försäljning och som inte uppfyller kraven för avvecklade verksamheter)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1607A23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(Övriga)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0EA48EF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Avgifts- och provisionsintäktskomponenten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852D64E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Avgifts- och provisionsintäkter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29447C6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varav: från medlemmar som tillhör samma institutionella skyddssystem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1DB408FA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(Avgifts- och provisionskostadskomponenten)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C2A61A2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(Avgifts- och provisionskostnader)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3016536F" w14:textId="77777777" w:rsidTr="00286BD3">
        <w:trPr>
          <w:trHeight w:val="305"/>
        </w:trPr>
        <w:tc>
          <w:tcPr>
            <w:tcW w:w="20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(varav: till medlemmar som tillhör samma institutionella skyddssystem)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4FB1EB38" w14:textId="77777777" w:rsidTr="00286BD3">
        <w:trPr>
          <w:trHeight w:val="451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3887" w:type="pct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 Den finansiella komponenten (FC)</w:t>
            </w:r>
          </w:p>
        </w:tc>
        <w:tc>
          <w:tcPr>
            <w:tcW w:w="908" w:type="pct"/>
            <w:gridSpan w:val="3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488BD40" w14:textId="77777777" w:rsidTr="00286BD3">
        <w:trPr>
          <w:trHeight w:val="290"/>
        </w:trPr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Handelslagerskomponenten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204EAA5E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Nettovinst eller (-)nettoförlust i handelslagret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2236EC45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Vinster eller (-) förluster från finansiella tillgångar och skulder som innehas för handel eller är förenade med handel, netto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27442A9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Handelslager – Vinster eller (-) förluster från säkringsredovisning, netto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8C6A645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Handelslager – Växelkursdifferenser [vinst eller (-) förlust], netto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7F20388E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Komponenten för verksamhet utanför handelslagret 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B93A451" w14:textId="77777777" w:rsidTr="00286BD3">
        <w:trPr>
          <w:trHeight w:val="290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Nettovinst eller (-) nettoförlust utanför handelslagret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3760D68A" w14:textId="77777777" w:rsidTr="00286BD3">
        <w:trPr>
          <w:trHeight w:val="654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Vinster eller (-) förluster till följd av borttagande från rapporten över finansiell ställning av finansiella tillgångar och skulder som inte värderas till verkligt värde via resultatet, netto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0C0BF410" w14:textId="77777777" w:rsidTr="00286BD3">
        <w:trPr>
          <w:trHeight w:val="654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Vinster eller (-) förluster på finansiella tillgångar som inte är förenade med handel och som obligatoriskt värderas till verkligt värde via resultatet, netto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47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16C965C" w14:textId="77777777" w:rsidTr="00286BD3">
        <w:trPr>
          <w:trHeight w:val="654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Vinster eller (-) förluster på finansiella tillgångar och skulder som identifieras som värderade till verkligt värde via resultatet, netto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51DE632A" w14:textId="77777777" w:rsidTr="00286BD3">
        <w:trPr>
          <w:trHeight w:val="435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Utanför handelslagret – Vinster eller (-) förluster från säkringsredovisning, netto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9115C" w:rsidRPr="005F74E6" w14:paraId="14C5F368" w14:textId="77777777" w:rsidTr="00286BD3">
        <w:trPr>
          <w:trHeight w:val="451"/>
        </w:trPr>
        <w:tc>
          <w:tcPr>
            <w:tcW w:w="2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Utanför handelslagret – Växelkursdifferenser [vinst eller (-) förlust], netto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7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18" w:type="pct"/>
            <w:gridSpan w:val="5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”C 16.03 – OPERATIV RISK, UPPDELNING (OPR BD) – FÖRLUSTER, KOSTNADER, AVSÄTTNINGAR OCH ANDRA FINANSIELLA KONSEKVENSER TILL FÖLJD AV OPERATIVA RISKHÄNDELSER”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– OPERATIV RISK, UPPDELNING (OPR BD) – FÖRLUSTER, KOSTNADER, AVSÄTTNINGAR OCH ANDRA FINANSIELLA KONSEKVENSER TILL FÖLJD AV OPERATIVA RISKHÄNDELSER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Redovisningsvärde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ÅR-3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ÅR-2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SENASTE ÅRET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Förluster, kostnader, avsättningar och andra finansiella konsekvenser till följd av operativa riskhändelser enligt följande: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(Räntekostnader)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(Övriga rörelsekostnader)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(Administrationskostnader)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(Avskrivning på grund av operativa riskhändelser)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(Avsättningar eller (-) återföring av avsättningar)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(Nedskrivning eller (-) återföring av nedskrivning)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(Övriga)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(Totalt)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”C 16.04 – OPERATIV RISK – INFORMATION OM DOTTERFÖRETAG SOM OMFATTAS AV ARTIKEL 314.3 I CRR” </w:t>
      </w:r>
    </w:p>
    <w:tbl>
      <w:tblPr>
        <w:tblW w:w="1469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938"/>
        <w:gridCol w:w="1059"/>
        <w:gridCol w:w="685"/>
        <w:gridCol w:w="2063"/>
        <w:gridCol w:w="1790"/>
        <w:gridCol w:w="2048"/>
        <w:gridCol w:w="2184"/>
        <w:gridCol w:w="236"/>
        <w:gridCol w:w="722"/>
        <w:gridCol w:w="668"/>
        <w:gridCol w:w="730"/>
        <w:gridCol w:w="1108"/>
        <w:gridCol w:w="468"/>
      </w:tblGrid>
      <w:tr w:rsidR="005F74E6" w:rsidRPr="005F74E6" w14:paraId="0BFF8233" w14:textId="77777777" w:rsidTr="00081152">
        <w:trPr>
          <w:gridAfter w:val="5"/>
          <w:wAfter w:w="3700" w:type="dxa"/>
          <w:trHeight w:val="382"/>
        </w:trPr>
        <w:tc>
          <w:tcPr>
            <w:tcW w:w="1077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– OPERATIV RISK – INFORMATION OM DOTTERFÖRETAG SOM OMFATTAS AV ARTIKEL 314.3 I CRR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081152">
        <w:trPr>
          <w:trHeight w:val="364"/>
        </w:trPr>
        <w:tc>
          <w:tcPr>
            <w:tcW w:w="107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081152">
        <w:trPr>
          <w:gridAfter w:val="5"/>
          <w:wAfter w:w="3700" w:type="dxa"/>
          <w:trHeight w:val="364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081152" w:rsidRPr="005F74E6" w14:paraId="574331DE" w14:textId="77777777" w:rsidTr="00081152">
        <w:trPr>
          <w:gridAfter w:val="5"/>
          <w:wAfter w:w="3700" w:type="dxa"/>
          <w:trHeight w:val="635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Namn på juridisk person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LEI-kod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16F23A0B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Ränte-, leasing- och utdelnings</w:t>
            </w:r>
            <w:r w:rsidR="00081152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 xml:space="preserve">komponenten 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65A984F2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Ränte</w:t>
            </w:r>
            <w:r w:rsidR="00081152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komponenten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335E26A9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Tillgångs</w:t>
            </w:r>
            <w:r w:rsidR="00081152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komponenten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3DFDE6B4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Utdelnings</w:t>
            </w:r>
            <w:r w:rsidR="00081152">
              <w:rPr>
                <w:rFonts w:ascii="Verdana" w:hAnsi="Verdana"/>
                <w:b/>
                <w:noProof/>
                <w:sz w:val="18"/>
              </w:rPr>
              <w:t>-</w:t>
            </w:r>
            <w:r>
              <w:rPr>
                <w:rFonts w:ascii="Verdana" w:hAnsi="Verdana"/>
                <w:b/>
                <w:noProof/>
                <w:sz w:val="18"/>
              </w:rPr>
              <w:t>komponenten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081152">
        <w:trPr>
          <w:gridAfter w:val="5"/>
          <w:wAfter w:w="3700" w:type="dxa"/>
          <w:trHeight w:val="364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081152">
        <w:trPr>
          <w:gridAfter w:val="5"/>
          <w:wAfter w:w="3700" w:type="dxa"/>
          <w:trHeight w:val="364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081152" w:rsidRPr="005F74E6" w14:paraId="156BDB33" w14:textId="77777777" w:rsidTr="00081152">
        <w:trPr>
          <w:gridAfter w:val="5"/>
          <w:wAfter w:w="3700" w:type="dxa"/>
          <w:trHeight w:val="36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Rader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081152">
        <w:trPr>
          <w:gridAfter w:val="5"/>
          <w:wAfter w:w="3700" w:type="dxa"/>
          <w:trHeight w:val="36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A570" w14:textId="77777777" w:rsidR="00183684" w:rsidRDefault="00183684" w:rsidP="00183684">
      <w:pPr>
        <w:spacing w:after="0" w:line="240" w:lineRule="auto"/>
      </w:pPr>
      <w:r>
        <w:separator/>
      </w:r>
    </w:p>
  </w:endnote>
  <w:endnote w:type="continuationSeparator" w:id="0">
    <w:p w14:paraId="2FC891D8" w14:textId="77777777" w:rsidR="00183684" w:rsidRDefault="0018368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22089" w14:textId="62AD285B" w:rsidR="00EF31F7" w:rsidRPr="00EF31F7" w:rsidRDefault="00EF31F7" w:rsidP="00EF31F7">
    <w:pPr>
      <w:pStyle w:val="FooterCoverPage"/>
      <w:rPr>
        <w:rFonts w:ascii="Arial" w:hAnsi="Arial" w:cs="Arial"/>
        <w:b/>
        <w:sz w:val="48"/>
      </w:rPr>
    </w:pPr>
    <w:r w:rsidRPr="00EF31F7">
      <w:rPr>
        <w:rFonts w:ascii="Arial" w:hAnsi="Arial" w:cs="Arial"/>
        <w:b/>
        <w:sz w:val="48"/>
      </w:rPr>
      <w:t>SV</w:t>
    </w:r>
    <w:r w:rsidRPr="00EF31F7">
      <w:rPr>
        <w:rFonts w:ascii="Arial" w:hAnsi="Arial" w:cs="Arial"/>
        <w:b/>
        <w:sz w:val="48"/>
      </w:rPr>
      <w:tab/>
    </w:r>
    <w:r w:rsidRPr="00EF31F7">
      <w:rPr>
        <w:rFonts w:ascii="Arial" w:hAnsi="Arial" w:cs="Arial"/>
        <w:b/>
        <w:sz w:val="48"/>
      </w:rPr>
      <w:tab/>
    </w:r>
    <w:r w:rsidRPr="00EF31F7">
      <w:tab/>
    </w:r>
    <w:r w:rsidRPr="00EF31F7">
      <w:rPr>
        <w:rFonts w:ascii="Arial" w:hAnsi="Arial" w:cs="Arial"/>
        <w:b/>
        <w:sz w:val="48"/>
      </w:rPr>
      <w:t>SV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B3E88" w14:textId="58A6A94C" w:rsidR="00EF31F7" w:rsidRPr="00EF31F7" w:rsidRDefault="00EF31F7" w:rsidP="00EF31F7">
    <w:pPr>
      <w:pStyle w:val="FooterCoverPage"/>
      <w:rPr>
        <w:rFonts w:ascii="Arial" w:hAnsi="Arial" w:cs="Arial"/>
        <w:b/>
        <w:sz w:val="48"/>
      </w:rPr>
    </w:pPr>
    <w:r w:rsidRPr="00EF31F7">
      <w:rPr>
        <w:rFonts w:ascii="Arial" w:hAnsi="Arial" w:cs="Arial"/>
        <w:b/>
        <w:sz w:val="48"/>
      </w:rPr>
      <w:t>SV</w:t>
    </w:r>
    <w:r w:rsidRPr="00EF31F7">
      <w:rPr>
        <w:rFonts w:ascii="Arial" w:hAnsi="Arial" w:cs="Arial"/>
        <w:b/>
        <w:sz w:val="48"/>
      </w:rPr>
      <w:tab/>
    </w:r>
    <w:r w:rsidRPr="00EF31F7">
      <w:rPr>
        <w:rFonts w:ascii="Arial" w:hAnsi="Arial" w:cs="Arial"/>
        <w:b/>
        <w:sz w:val="48"/>
      </w:rPr>
      <w:tab/>
    </w:r>
    <w:r w:rsidRPr="00EF31F7">
      <w:tab/>
    </w:r>
    <w:r w:rsidRPr="00EF31F7">
      <w:rPr>
        <w:rFonts w:ascii="Arial" w:hAnsi="Arial" w:cs="Arial"/>
        <w:b/>
        <w:sz w:val="48"/>
      </w:rPr>
      <w:t>SV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2BC01" w14:textId="77777777" w:rsidR="00EF31F7" w:rsidRPr="00EF31F7" w:rsidRDefault="00EF31F7" w:rsidP="00EF31F7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14C3835C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1F7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1D92" w14:textId="77777777" w:rsidR="00183684" w:rsidRDefault="00183684" w:rsidP="00183684">
      <w:pPr>
        <w:spacing w:after="0" w:line="240" w:lineRule="auto"/>
      </w:pPr>
      <w:r>
        <w:separator/>
      </w:r>
    </w:p>
  </w:footnote>
  <w:footnote w:type="continuationSeparator" w:id="0">
    <w:p w14:paraId="2604E741" w14:textId="77777777" w:rsidR="00183684" w:rsidRDefault="0018368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AE8C1" w14:textId="77777777" w:rsidR="00EF31F7" w:rsidRPr="00EF31F7" w:rsidRDefault="00EF31F7" w:rsidP="00EF31F7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5860C" w14:textId="77777777" w:rsidR="00EF31F7" w:rsidRPr="00EF31F7" w:rsidRDefault="00EF31F7" w:rsidP="00EF31F7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6DE02" w14:textId="77777777" w:rsidR="00EF31F7" w:rsidRPr="00EF31F7" w:rsidRDefault="00EF31F7" w:rsidP="00EF31F7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till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D09FF7B6-DD71-4410-B48F-F4CCC20BB149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yssel den "/>
    <w:docVar w:name="LW_EMISSION_SUFFIX" w:val=" "/>
    <w:docVar w:name="LW_ID_DOCTYPE_NONLW" w:val="CP-038"/>
    <w:docVar w:name="LW_LANGUE" w:val="SV"/>
    <w:docVar w:name="LW_LEVEL_OF_SENSITIVITY" w:val="Standard treatment"/>
    <w:docVar w:name="LW_NOM.INST" w:val="EUROPEISKA KOMMISSIONEN"/>
    <w:docVar w:name="LW_NOM.INST_JOINTDOC" w:val="&lt;EMPTY&gt;"/>
    <w:docVar w:name="LW_OBJETACTEPRINCIPAL.CP" w:val="&lt;FMT:Bold&gt;om ändring av de tekniska genomförandestandarder som fastställs i genomförandeförordning (EU) 2024/3117 vad gäller instituts tillsynsrapportering om operativa risker&lt;/FMT&gt;_x000d__x000b_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BILAGA_x000b_"/>
    <w:docVar w:name="LW_TYPEACTEPRINCIPAL.CP" w:val="KOMMISSIONENS GENOMFÖRANDEFÖRORDNING (EU) \u8230?/..."/>
    <w:docVar w:name="LwApiVersions" w:val="LW4CoDe 1.24.5.0; LW 9.2, Build 20251112"/>
  </w:docVars>
  <w:rsids>
    <w:rsidRoot w:val="00183684"/>
    <w:rsid w:val="0000714A"/>
    <w:rsid w:val="00011310"/>
    <w:rsid w:val="00015B9D"/>
    <w:rsid w:val="00026705"/>
    <w:rsid w:val="0004095C"/>
    <w:rsid w:val="000442C3"/>
    <w:rsid w:val="000468CF"/>
    <w:rsid w:val="000501D0"/>
    <w:rsid w:val="0005060D"/>
    <w:rsid w:val="00056211"/>
    <w:rsid w:val="00057928"/>
    <w:rsid w:val="00062A28"/>
    <w:rsid w:val="00070336"/>
    <w:rsid w:val="00070580"/>
    <w:rsid w:val="00081152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115C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3040"/>
    <w:rsid w:val="0024328F"/>
    <w:rsid w:val="00243E9F"/>
    <w:rsid w:val="0024414B"/>
    <w:rsid w:val="00244213"/>
    <w:rsid w:val="002473C2"/>
    <w:rsid w:val="002519E5"/>
    <w:rsid w:val="002553FB"/>
    <w:rsid w:val="002616BC"/>
    <w:rsid w:val="002628A7"/>
    <w:rsid w:val="002710CF"/>
    <w:rsid w:val="002855A3"/>
    <w:rsid w:val="002858CD"/>
    <w:rsid w:val="00286BD3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4508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A6083"/>
    <w:rsid w:val="005B68FF"/>
    <w:rsid w:val="005E34C9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957ED"/>
    <w:rsid w:val="006B057C"/>
    <w:rsid w:val="006B1446"/>
    <w:rsid w:val="006D6F8B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31FC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3706"/>
    <w:rsid w:val="007E7392"/>
    <w:rsid w:val="007F62C9"/>
    <w:rsid w:val="007F6CE4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375A"/>
    <w:rsid w:val="00946F6A"/>
    <w:rsid w:val="0095072F"/>
    <w:rsid w:val="00950B6E"/>
    <w:rsid w:val="00957D69"/>
    <w:rsid w:val="009775C3"/>
    <w:rsid w:val="0098101F"/>
    <w:rsid w:val="00982A0D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66"/>
    <w:rsid w:val="00A012F8"/>
    <w:rsid w:val="00A212A2"/>
    <w:rsid w:val="00A303A1"/>
    <w:rsid w:val="00A307DF"/>
    <w:rsid w:val="00A315BB"/>
    <w:rsid w:val="00A35B39"/>
    <w:rsid w:val="00A36E45"/>
    <w:rsid w:val="00A4440D"/>
    <w:rsid w:val="00A514B8"/>
    <w:rsid w:val="00A54B35"/>
    <w:rsid w:val="00A54CBD"/>
    <w:rsid w:val="00A56613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A4F57"/>
    <w:rsid w:val="00CB4B91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274C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478B"/>
    <w:rsid w:val="00EB6792"/>
    <w:rsid w:val="00EC0D33"/>
    <w:rsid w:val="00EC2369"/>
    <w:rsid w:val="00EC2380"/>
    <w:rsid w:val="00EC2D64"/>
    <w:rsid w:val="00ED3857"/>
    <w:rsid w:val="00EE0257"/>
    <w:rsid w:val="00EE1D25"/>
    <w:rsid w:val="00EE4603"/>
    <w:rsid w:val="00EE4D43"/>
    <w:rsid w:val="00EF31F7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6D28"/>
    <w:rsid w:val="00F85DCF"/>
    <w:rsid w:val="00F94D57"/>
    <w:rsid w:val="00F971F7"/>
    <w:rsid w:val="00F97D6E"/>
    <w:rsid w:val="00FA1F19"/>
    <w:rsid w:val="00FB101E"/>
    <w:rsid w:val="00FB3386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011310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011310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011310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011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2D264-9C44-48CF-9F97-2C42CE7C1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6914C-2298-46AB-ACAE-5FD58BFD70E4}"/>
</file>

<file path=customXml/itemProps3.xml><?xml version="1.0" encoding="utf-8"?>
<ds:datastoreItem xmlns:ds="http://schemas.openxmlformats.org/officeDocument/2006/customXml" ds:itemID="{8B229B7A-218B-499E-A9FE-9E80D46BBCDC}"/>
</file>

<file path=customXml/itemProps4.xml><?xml version="1.0" encoding="utf-8"?>
<ds:datastoreItem xmlns:ds="http://schemas.openxmlformats.org/officeDocument/2006/customXml" ds:itemID="{5BF7CCFF-C09B-4835-B4D6-0340B0D10B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18</cp:revision>
  <dcterms:created xsi:type="dcterms:W3CDTF">2025-10-20T16:56:00Z</dcterms:created>
  <dcterms:modified xsi:type="dcterms:W3CDTF">2025-12-02T09:12:00Z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