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6.xml" ContentType="application/vnd.openxmlformats-officedocument.wordprocessingml.foot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25ED74" w14:textId="5FAD0F1C" w:rsidR="00183684" w:rsidRDefault="00791BE5" w:rsidP="00791BE5">
      <w:pPr>
        <w:pStyle w:val="Pagedecouverture"/>
        <w:rPr>
          <w:noProof/>
        </w:rPr>
      </w:pPr>
      <w:bookmarkStart w:id="0" w:name="LW_BM_COVERPAGE"/>
      <w:r>
        <w:rPr>
          <w:noProof/>
        </w:rPr>
        <w:pict w14:anchorId="19CABAE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alt="33A8E53D-B43E-4B51-8EB6-4331D4041866" style="width:455.25pt;height:372.75pt">
            <v:imagedata r:id="rId8" o:title=""/>
          </v:shape>
        </w:pict>
      </w:r>
    </w:p>
    <w:bookmarkEnd w:id="0"/>
    <w:p w14:paraId="2041BB68" w14:textId="77777777" w:rsidR="00183684" w:rsidRDefault="00183684" w:rsidP="00183684">
      <w:pPr>
        <w:rPr>
          <w:noProof/>
        </w:rPr>
        <w:sectPr w:rsidR="00183684" w:rsidSect="00791BE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 w14:paraId="6273F622" w14:textId="0A17E531" w:rsidR="00183684" w:rsidRPr="00183684" w:rsidRDefault="00183684" w:rsidP="00183684">
      <w:pPr>
        <w:pStyle w:val="Point0number"/>
        <w:numPr>
          <w:ilvl w:val="0"/>
          <w:numId w:val="0"/>
        </w:numPr>
        <w:rPr>
          <w:noProof/>
        </w:rPr>
      </w:pPr>
      <w:bookmarkStart w:id="1" w:name="_GoBack"/>
      <w:bookmarkEnd w:id="1"/>
      <w:r>
        <w:rPr>
          <w:noProof/>
        </w:rPr>
        <w:lastRenderedPageBreak/>
        <w:t>„C 16.01 – RYZYKO OPERACYJNE – Wymogi</w:t>
      </w:r>
      <w:r w:rsidR="009B5D3B">
        <w:rPr>
          <w:noProof/>
        </w:rPr>
        <w:t xml:space="preserve"> w zak</w:t>
      </w:r>
      <w:r>
        <w:rPr>
          <w:noProof/>
        </w:rPr>
        <w:t xml:space="preserve">resie funduszy własnych (OPR OF)” </w:t>
      </w:r>
    </w:p>
    <w:tbl>
      <w:tblPr>
        <w:tblW w:w="14699" w:type="dxa"/>
        <w:tblInd w:w="118" w:type="dxa"/>
        <w:tblLook w:val="04A0" w:firstRow="1" w:lastRow="0" w:firstColumn="1" w:lastColumn="0" w:noHBand="0" w:noVBand="1"/>
      </w:tblPr>
      <w:tblGrid>
        <w:gridCol w:w="836"/>
        <w:gridCol w:w="4512"/>
        <w:gridCol w:w="1825"/>
        <w:gridCol w:w="2598"/>
        <w:gridCol w:w="1676"/>
        <w:gridCol w:w="1600"/>
        <w:gridCol w:w="1652"/>
      </w:tblGrid>
      <w:tr w:rsidR="00183684" w:rsidRPr="00183684" w14:paraId="39B0DD5F" w14:textId="77777777" w:rsidTr="009B5D3B">
        <w:trPr>
          <w:trHeight w:val="533"/>
        </w:trPr>
        <w:tc>
          <w:tcPr>
            <w:tcW w:w="1469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4567C9AD" w14:textId="05BEF77F" w:rsidR="00183684" w:rsidRPr="00183684" w:rsidRDefault="00183684" w:rsidP="00183684">
            <w:pPr>
              <w:spacing w:after="0" w:line="240" w:lineRule="auto"/>
              <w:ind w:firstLineChars="100" w:firstLine="40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40"/>
                <w:szCs w:val="40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40"/>
              </w:rPr>
              <w:t>C 16.01 – RYZYKO OPERACYJNE – Wymogi</w:t>
            </w:r>
            <w:r w:rsidR="009B5D3B">
              <w:rPr>
                <w:rFonts w:ascii="Verdana" w:hAnsi="Verdana"/>
                <w:b/>
                <w:noProof/>
                <w:sz w:val="40"/>
              </w:rPr>
              <w:t xml:space="preserve"> w zak</w:t>
            </w:r>
            <w:r>
              <w:rPr>
                <w:rFonts w:ascii="Verdana" w:hAnsi="Verdana"/>
                <w:b/>
                <w:noProof/>
                <w:sz w:val="40"/>
              </w:rPr>
              <w:t>resie funduszy własnych (OPR OF)</w:t>
            </w:r>
          </w:p>
        </w:tc>
      </w:tr>
      <w:tr w:rsidR="00183684" w:rsidRPr="00183684" w14:paraId="77EE1658" w14:textId="77777777" w:rsidTr="009B5D3B">
        <w:trPr>
          <w:trHeight w:val="313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95216" w14:textId="77777777" w:rsidR="00183684" w:rsidRPr="00183684" w:rsidRDefault="00183684" w:rsidP="00183684">
            <w:pPr>
              <w:spacing w:after="0" w:line="240" w:lineRule="auto"/>
              <w:ind w:firstLineChars="100" w:firstLine="40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40"/>
                <w:szCs w:val="40"/>
                <w14:ligatures w14:val="none"/>
              </w:rPr>
            </w:pPr>
          </w:p>
        </w:tc>
        <w:tc>
          <w:tcPr>
            <w:tcW w:w="4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F0842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CA5E4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4F478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374DC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710E2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F9CC5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183684" w:rsidRPr="00183684" w14:paraId="50ECD3B6" w14:textId="77777777" w:rsidTr="009B5D3B">
        <w:trPr>
          <w:trHeight w:val="392"/>
        </w:trPr>
        <w:tc>
          <w:tcPr>
            <w:tcW w:w="53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14:paraId="03DC1393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D9D9D9"/>
            <w:vAlign w:val="center"/>
            <w:hideMark/>
          </w:tcPr>
          <w:p w14:paraId="2CE7AD92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 xml:space="preserve">Wartość </w:t>
            </w:r>
          </w:p>
        </w:tc>
        <w:tc>
          <w:tcPr>
            <w:tcW w:w="2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4EFA723C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 xml:space="preserve"> 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FD4A79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 xml:space="preserve"> </w:t>
            </w: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1F0CA1" w14:textId="7BC180A3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Wymogi</w:t>
            </w:r>
            <w:r w:rsidR="009B5D3B">
              <w:rPr>
                <w:rFonts w:ascii="Verdana" w:hAnsi="Verdana"/>
                <w:b/>
                <w:noProof/>
                <w:sz w:val="18"/>
              </w:rPr>
              <w:t xml:space="preserve"> w zak</w:t>
            </w:r>
            <w:r>
              <w:rPr>
                <w:rFonts w:ascii="Verdana" w:hAnsi="Verdana"/>
                <w:b/>
                <w:noProof/>
                <w:sz w:val="18"/>
              </w:rPr>
              <w:t>resie funduszy własnych</w:t>
            </w:r>
          </w:p>
        </w:tc>
        <w:tc>
          <w:tcPr>
            <w:tcW w:w="1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343BF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Kwota ekspozycji na ryzyko</w:t>
            </w:r>
          </w:p>
        </w:tc>
      </w:tr>
      <w:tr w:rsidR="00183684" w:rsidRPr="00183684" w14:paraId="4DD3AA25" w14:textId="77777777" w:rsidTr="009B5D3B">
        <w:trPr>
          <w:trHeight w:val="706"/>
        </w:trPr>
        <w:tc>
          <w:tcPr>
            <w:tcW w:w="53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82BF51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  <w:tc>
          <w:tcPr>
            <w:tcW w:w="1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AF243DE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7B227363" w14:textId="7EB5F5AC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w tym: korekty wynikające</w:t>
            </w:r>
            <w:r w:rsidR="009B5D3B">
              <w:rPr>
                <w:rFonts w:ascii="Verdana" w:hAnsi="Verdana"/>
                <w:b/>
                <w:noProof/>
                <w:sz w:val="18"/>
              </w:rPr>
              <w:t xml:space="preserve"> z poł</w:t>
            </w:r>
            <w:r>
              <w:rPr>
                <w:rFonts w:ascii="Verdana" w:hAnsi="Verdana"/>
                <w:b/>
                <w:noProof/>
                <w:sz w:val="18"/>
              </w:rPr>
              <w:t>ączenia/przejęcia podmiotów lub działalności</w:t>
            </w:r>
          </w:p>
        </w:tc>
        <w:tc>
          <w:tcPr>
            <w:tcW w:w="1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B191B3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(Korekty wynikające ze zbycia podmiotów lub działalności)</w:t>
            </w:r>
          </w:p>
        </w:tc>
        <w:tc>
          <w:tcPr>
            <w:tcW w:w="16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F803A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7292D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</w:tr>
      <w:tr w:rsidR="00183684" w:rsidRPr="00183684" w14:paraId="2FBD4C5C" w14:textId="77777777" w:rsidTr="009B5D3B">
        <w:trPr>
          <w:trHeight w:val="266"/>
        </w:trPr>
        <w:tc>
          <w:tcPr>
            <w:tcW w:w="53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331E97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02955D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CCE9117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A0E87D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03C1AD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0040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629E18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0050</w:t>
            </w:r>
          </w:p>
        </w:tc>
      </w:tr>
      <w:tr w:rsidR="00183684" w:rsidRPr="00183684" w14:paraId="5C6CD7FA" w14:textId="77777777" w:rsidTr="009B5D3B">
        <w:trPr>
          <w:trHeight w:val="313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27433C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4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4B1828" w14:textId="29145ECE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Wskaźnik biznesowy skorygowany</w:t>
            </w:r>
            <w:r w:rsidR="009B5D3B">
              <w:rPr>
                <w:rFonts w:ascii="Aptos Narrow" w:hAnsi="Aptos Narrow"/>
                <w:b/>
                <w:noProof/>
                <w:color w:val="000000"/>
              </w:rPr>
              <w:t xml:space="preserve"> o wsp</w:t>
            </w:r>
            <w:r>
              <w:rPr>
                <w:rFonts w:ascii="Aptos Narrow" w:hAnsi="Aptos Narrow"/>
                <w:b/>
                <w:noProof/>
                <w:color w:val="000000"/>
              </w:rPr>
              <w:t>ółczynniki krańcowe i ASA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0EA9BB0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33636AA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07FF7FF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C941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96DF9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7BE2E415" w14:textId="77777777" w:rsidTr="009B5D3B">
        <w:trPr>
          <w:trHeight w:val="313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A668A9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0020</w:t>
            </w:r>
          </w:p>
        </w:tc>
        <w:tc>
          <w:tcPr>
            <w:tcW w:w="4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90A093D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>Wskaźnik biznesowy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14DF1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7D5C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18BE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261483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91BD5B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57A8CD0F" w14:textId="77777777" w:rsidTr="009B5D3B">
        <w:trPr>
          <w:trHeight w:val="389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54FD9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0030</w:t>
            </w:r>
          </w:p>
        </w:tc>
        <w:tc>
          <w:tcPr>
            <w:tcW w:w="4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90EBA9" w14:textId="01CCD992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Składnik dotyczący odsetek, leasingu</w:t>
            </w:r>
            <w:r w:rsidR="009B5D3B">
              <w:rPr>
                <w:rFonts w:ascii="Aptos Narrow" w:hAnsi="Aptos Narrow"/>
                <w:b/>
                <w:noProof/>
                <w:color w:val="000000"/>
              </w:rPr>
              <w:t xml:space="preserve"> i dyw</w:t>
            </w:r>
            <w:r>
              <w:rPr>
                <w:rFonts w:ascii="Aptos Narrow" w:hAnsi="Aptos Narrow"/>
                <w:b/>
                <w:noProof/>
                <w:color w:val="000000"/>
              </w:rPr>
              <w:t>idendy (ILDC)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D848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198C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F593E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3DF93E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33948C0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0CC2D01E" w14:textId="77777777" w:rsidTr="009B5D3B">
        <w:trPr>
          <w:trHeight w:val="627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CF9417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0040</w:t>
            </w:r>
          </w:p>
        </w:tc>
        <w:tc>
          <w:tcPr>
            <w:tcW w:w="4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70EF74" w14:textId="6D3543E6" w:rsidR="00183684" w:rsidRPr="00183684" w:rsidRDefault="00183684" w:rsidP="00183684">
            <w:pPr>
              <w:spacing w:after="0" w:line="240" w:lineRule="auto"/>
              <w:ind w:firstLineChars="100" w:firstLine="220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>ILDC związany</w:t>
            </w:r>
            <w:r w:rsidR="009B5D3B">
              <w:rPr>
                <w:rFonts w:ascii="Aptos Narrow" w:hAnsi="Aptos Narrow"/>
                <w:noProof/>
                <w:color w:val="000000"/>
              </w:rPr>
              <w:t xml:space="preserve"> z poj</w:t>
            </w:r>
            <w:r>
              <w:rPr>
                <w:rFonts w:ascii="Aptos Narrow" w:hAnsi="Aptos Narrow"/>
                <w:noProof/>
                <w:color w:val="000000"/>
              </w:rPr>
              <w:t>edynczą instytucją/grupą skonsolidowaną (z wyłączeniem podmiotów uwzględnionych</w:t>
            </w:r>
            <w:r w:rsidR="009B5D3B">
              <w:rPr>
                <w:rFonts w:ascii="Aptos Narrow" w:hAnsi="Aptos Narrow"/>
                <w:noProof/>
                <w:color w:val="000000"/>
              </w:rPr>
              <w:t xml:space="preserve"> w </w:t>
            </w:r>
            <w:r w:rsidR="009B5D3B" w:rsidRPr="002360F0">
              <w:rPr>
                <w:rFonts w:ascii="Aptos Narrow" w:hAnsi="Aptos Narrow"/>
                <w:noProof/>
                <w:color w:val="000000"/>
              </w:rPr>
              <w:t>art</w:t>
            </w:r>
            <w:r w:rsidRPr="002360F0">
              <w:rPr>
                <w:rFonts w:ascii="Aptos Narrow" w:hAnsi="Aptos Narrow"/>
                <w:noProof/>
                <w:color w:val="000000"/>
              </w:rPr>
              <w:t>.</w:t>
            </w:r>
            <w:r w:rsidR="002360F0" w:rsidRPr="002360F0">
              <w:rPr>
                <w:rFonts w:ascii="Aptos Narrow" w:hAnsi="Aptos Narrow"/>
                <w:noProof/>
                <w:color w:val="000000"/>
              </w:rPr>
              <w:t> </w:t>
            </w:r>
            <w:r w:rsidRPr="002360F0">
              <w:rPr>
                <w:rFonts w:ascii="Aptos Narrow" w:hAnsi="Aptos Narrow"/>
                <w:noProof/>
                <w:color w:val="000000"/>
              </w:rPr>
              <w:t>3</w:t>
            </w:r>
            <w:r>
              <w:rPr>
                <w:rFonts w:ascii="Aptos Narrow" w:hAnsi="Aptos Narrow"/>
                <w:noProof/>
                <w:color w:val="000000"/>
              </w:rPr>
              <w:t xml:space="preserve">14 </w:t>
            </w:r>
            <w:r w:rsidRPr="002360F0">
              <w:rPr>
                <w:rFonts w:ascii="Aptos Narrow" w:hAnsi="Aptos Narrow"/>
                <w:noProof/>
                <w:color w:val="000000"/>
              </w:rPr>
              <w:t>ust.</w:t>
            </w:r>
            <w:r w:rsidR="002360F0" w:rsidRPr="002360F0">
              <w:rPr>
                <w:rFonts w:ascii="Aptos Narrow" w:hAnsi="Aptos Narrow"/>
                <w:noProof/>
                <w:color w:val="000000"/>
              </w:rPr>
              <w:t> </w:t>
            </w:r>
            <w:r w:rsidRPr="002360F0">
              <w:rPr>
                <w:rFonts w:ascii="Aptos Narrow" w:hAnsi="Aptos Narrow"/>
                <w:noProof/>
                <w:color w:val="000000"/>
              </w:rPr>
              <w:t>3</w:t>
            </w:r>
            <w:r>
              <w:rPr>
                <w:rFonts w:ascii="Aptos Narrow" w:hAnsi="Aptos Narrow"/>
                <w:noProof/>
                <w:color w:val="000000"/>
              </w:rPr>
              <w:t>)</w:t>
            </w:r>
            <w:r>
              <w:rPr>
                <w:rFonts w:ascii="Aptos Narrow" w:hAnsi="Aptos Narrow"/>
                <w:strike/>
                <w:noProof/>
                <w:color w:val="000000"/>
              </w:rPr>
              <w:t xml:space="preserve">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EF85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3AA82E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F6D2C5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A4ADD9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5230D51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2D1E7571" w14:textId="77777777" w:rsidTr="009B5D3B">
        <w:trPr>
          <w:trHeight w:val="452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B6D3C2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0050</w:t>
            </w:r>
          </w:p>
        </w:tc>
        <w:tc>
          <w:tcPr>
            <w:tcW w:w="4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E6908C" w14:textId="135F1D79" w:rsidR="00183684" w:rsidRPr="00183684" w:rsidRDefault="00183684" w:rsidP="00183684">
            <w:pPr>
              <w:spacing w:after="0" w:line="240" w:lineRule="auto"/>
              <w:ind w:firstLineChars="100" w:firstLine="220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>ILDC dla podmiotów uwzględnionych</w:t>
            </w:r>
            <w:r w:rsidR="009B5D3B">
              <w:rPr>
                <w:rFonts w:ascii="Aptos Narrow" w:hAnsi="Aptos Narrow"/>
                <w:noProof/>
                <w:color w:val="000000"/>
              </w:rPr>
              <w:t xml:space="preserve"> w </w:t>
            </w:r>
            <w:r w:rsidR="009B5D3B" w:rsidRPr="002360F0">
              <w:rPr>
                <w:rFonts w:ascii="Aptos Narrow" w:hAnsi="Aptos Narrow"/>
                <w:noProof/>
                <w:color w:val="000000"/>
              </w:rPr>
              <w:t>art</w:t>
            </w:r>
            <w:r w:rsidRPr="002360F0">
              <w:rPr>
                <w:rFonts w:ascii="Aptos Narrow" w:hAnsi="Aptos Narrow"/>
                <w:noProof/>
                <w:color w:val="000000"/>
              </w:rPr>
              <w:t>.</w:t>
            </w:r>
            <w:r w:rsidR="002360F0" w:rsidRPr="002360F0">
              <w:rPr>
                <w:rFonts w:ascii="Aptos Narrow" w:hAnsi="Aptos Narrow"/>
                <w:noProof/>
                <w:color w:val="000000"/>
              </w:rPr>
              <w:t> </w:t>
            </w:r>
            <w:r w:rsidRPr="002360F0">
              <w:rPr>
                <w:rFonts w:ascii="Aptos Narrow" w:hAnsi="Aptos Narrow"/>
                <w:noProof/>
                <w:color w:val="000000"/>
              </w:rPr>
              <w:t>3</w:t>
            </w:r>
            <w:r>
              <w:rPr>
                <w:rFonts w:ascii="Aptos Narrow" w:hAnsi="Aptos Narrow"/>
                <w:noProof/>
                <w:color w:val="000000"/>
              </w:rPr>
              <w:t xml:space="preserve">14 </w:t>
            </w:r>
            <w:r w:rsidRPr="002360F0">
              <w:rPr>
                <w:rFonts w:ascii="Aptos Narrow" w:hAnsi="Aptos Narrow"/>
                <w:noProof/>
                <w:color w:val="000000"/>
              </w:rPr>
              <w:t>ust.</w:t>
            </w:r>
            <w:r w:rsidR="002360F0" w:rsidRPr="002360F0">
              <w:rPr>
                <w:rFonts w:ascii="Aptos Narrow" w:hAnsi="Aptos Narrow"/>
                <w:noProof/>
                <w:color w:val="000000"/>
              </w:rPr>
              <w:t> </w:t>
            </w:r>
            <w:r w:rsidRPr="002360F0">
              <w:rPr>
                <w:rFonts w:ascii="Aptos Narrow" w:hAnsi="Aptos Narrow"/>
                <w:noProof/>
                <w:color w:val="000000"/>
              </w:rPr>
              <w:t>3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400E3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BE2B68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380CCAE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F390A2C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A48277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05598F44" w14:textId="77777777" w:rsidTr="009B5D3B">
        <w:trPr>
          <w:trHeight w:val="313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8C43E6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0060</w:t>
            </w:r>
          </w:p>
        </w:tc>
        <w:tc>
          <w:tcPr>
            <w:tcW w:w="4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4158BD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 xml:space="preserve">Składnik dotyczący usług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2CDA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7BCD6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4105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u w:val="single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u w:val="single"/>
              </w:rPr>
              <w:t xml:space="preserve">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682E49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687732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4B289287" w14:textId="77777777" w:rsidTr="009B5D3B">
        <w:trPr>
          <w:trHeight w:val="486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D9CCFD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0070</w:t>
            </w:r>
          </w:p>
        </w:tc>
        <w:tc>
          <w:tcPr>
            <w:tcW w:w="4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999E2F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 xml:space="preserve">Składnik finansowy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534D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9C3E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E131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4FE676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ED1369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316C528C" w14:textId="77777777" w:rsidTr="009B5D3B">
        <w:trPr>
          <w:trHeight w:val="486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8A240D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0080</w:t>
            </w:r>
          </w:p>
        </w:tc>
        <w:tc>
          <w:tcPr>
            <w:tcW w:w="4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95ECDA" w14:textId="2DEBCEC9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 xml:space="preserve">ASA na podstawie </w:t>
            </w:r>
            <w:r w:rsidRPr="002360F0">
              <w:rPr>
                <w:rFonts w:ascii="Aptos Narrow" w:hAnsi="Aptos Narrow"/>
                <w:b/>
                <w:noProof/>
                <w:color w:val="000000"/>
              </w:rPr>
              <w:t>art.</w:t>
            </w:r>
            <w:r w:rsidR="002360F0" w:rsidRPr="002360F0">
              <w:rPr>
                <w:rFonts w:ascii="Aptos Narrow" w:hAnsi="Aptos Narrow"/>
                <w:b/>
                <w:noProof/>
                <w:color w:val="000000"/>
              </w:rPr>
              <w:t> </w:t>
            </w:r>
            <w:r w:rsidRPr="002360F0">
              <w:rPr>
                <w:rFonts w:ascii="Aptos Narrow" w:hAnsi="Aptos Narrow"/>
                <w:b/>
                <w:noProof/>
                <w:color w:val="000000"/>
              </w:rPr>
              <w:t>3</w:t>
            </w:r>
            <w:r>
              <w:rPr>
                <w:rFonts w:ascii="Aptos Narrow" w:hAnsi="Aptos Narrow"/>
                <w:b/>
                <w:noProof/>
                <w:color w:val="000000"/>
              </w:rPr>
              <w:t xml:space="preserve">14 </w:t>
            </w:r>
            <w:r w:rsidRPr="002360F0">
              <w:rPr>
                <w:rFonts w:ascii="Aptos Narrow" w:hAnsi="Aptos Narrow"/>
                <w:b/>
                <w:noProof/>
                <w:color w:val="000000"/>
              </w:rPr>
              <w:t>ust.</w:t>
            </w:r>
            <w:r w:rsidR="002360F0" w:rsidRPr="002360F0">
              <w:rPr>
                <w:rFonts w:ascii="Aptos Narrow" w:hAnsi="Aptos Narrow"/>
                <w:b/>
                <w:noProof/>
                <w:color w:val="000000"/>
              </w:rPr>
              <w:t> </w:t>
            </w:r>
            <w:r w:rsidRPr="002360F0">
              <w:rPr>
                <w:rFonts w:ascii="Aptos Narrow" w:hAnsi="Aptos Narrow"/>
                <w:b/>
                <w:noProof/>
                <w:color w:val="000000"/>
              </w:rPr>
              <w:t>4</w:t>
            </w:r>
            <w:r>
              <w:rPr>
                <w:rFonts w:ascii="Aptos Narrow" w:hAnsi="Aptos Narrow"/>
                <w:b/>
                <w:noProof/>
                <w:color w:val="000000"/>
              </w:rPr>
              <w:t xml:space="preserve"> (bankowość detaliczna)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6AC30D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6DAE3E0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664E98F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0DCF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70A4E5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0266A2C4" w14:textId="77777777" w:rsidTr="009B5D3B">
        <w:trPr>
          <w:trHeight w:val="486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A790C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0090</w:t>
            </w:r>
          </w:p>
        </w:tc>
        <w:tc>
          <w:tcPr>
            <w:tcW w:w="4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E6962C0" w14:textId="64B32C62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 xml:space="preserve">ASA na podstawie </w:t>
            </w:r>
            <w:r w:rsidRPr="002360F0">
              <w:rPr>
                <w:rFonts w:ascii="Aptos Narrow" w:hAnsi="Aptos Narrow"/>
                <w:b/>
                <w:noProof/>
                <w:color w:val="000000"/>
              </w:rPr>
              <w:t>art.</w:t>
            </w:r>
            <w:r w:rsidR="002360F0" w:rsidRPr="002360F0">
              <w:rPr>
                <w:rFonts w:ascii="Aptos Narrow" w:hAnsi="Aptos Narrow"/>
                <w:b/>
                <w:noProof/>
                <w:color w:val="000000"/>
              </w:rPr>
              <w:t> </w:t>
            </w:r>
            <w:r w:rsidRPr="002360F0">
              <w:rPr>
                <w:rFonts w:ascii="Aptos Narrow" w:hAnsi="Aptos Narrow"/>
                <w:b/>
                <w:noProof/>
                <w:color w:val="000000"/>
              </w:rPr>
              <w:t>3</w:t>
            </w:r>
            <w:r>
              <w:rPr>
                <w:rFonts w:ascii="Aptos Narrow" w:hAnsi="Aptos Narrow"/>
                <w:b/>
                <w:noProof/>
                <w:color w:val="000000"/>
              </w:rPr>
              <w:t xml:space="preserve">14 </w:t>
            </w:r>
            <w:r w:rsidRPr="002360F0">
              <w:rPr>
                <w:rFonts w:ascii="Aptos Narrow" w:hAnsi="Aptos Narrow"/>
                <w:b/>
                <w:noProof/>
                <w:color w:val="000000"/>
              </w:rPr>
              <w:t>ust.</w:t>
            </w:r>
            <w:r w:rsidR="002360F0" w:rsidRPr="002360F0">
              <w:rPr>
                <w:rFonts w:ascii="Aptos Narrow" w:hAnsi="Aptos Narrow"/>
                <w:b/>
                <w:noProof/>
                <w:color w:val="000000"/>
              </w:rPr>
              <w:t> </w:t>
            </w:r>
            <w:r w:rsidRPr="002360F0">
              <w:rPr>
                <w:rFonts w:ascii="Aptos Narrow" w:hAnsi="Aptos Narrow"/>
                <w:b/>
                <w:noProof/>
                <w:color w:val="000000"/>
              </w:rPr>
              <w:t>4</w:t>
            </w:r>
            <w:r>
              <w:rPr>
                <w:rFonts w:ascii="Aptos Narrow" w:hAnsi="Aptos Narrow"/>
                <w:b/>
                <w:noProof/>
                <w:color w:val="000000"/>
              </w:rPr>
              <w:t xml:space="preserve"> (bankowość komercyjna)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BFE5EC1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885E77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40D491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9220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55AAB3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38125427" w14:textId="77777777" w:rsidTr="009B5D3B">
        <w:trPr>
          <w:trHeight w:val="941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67EE782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0100</w:t>
            </w:r>
          </w:p>
        </w:tc>
        <w:tc>
          <w:tcPr>
            <w:tcW w:w="4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8449CF" w14:textId="03DA061A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Pozycja uzupełniająca</w:t>
            </w:r>
            <w:r>
              <w:rPr>
                <w:rFonts w:ascii="Aptos Narrow" w:hAnsi="Aptos Narrow"/>
                <w:noProof/>
                <w:color w:val="000000"/>
              </w:rPr>
              <w:t>: ILDC związany</w:t>
            </w:r>
            <w:r w:rsidR="009B5D3B">
              <w:rPr>
                <w:rFonts w:ascii="Aptos Narrow" w:hAnsi="Aptos Narrow"/>
                <w:noProof/>
                <w:color w:val="000000"/>
              </w:rPr>
              <w:t xml:space="preserve"> z poj</w:t>
            </w:r>
            <w:r>
              <w:rPr>
                <w:rFonts w:ascii="Aptos Narrow" w:hAnsi="Aptos Narrow"/>
                <w:noProof/>
                <w:color w:val="000000"/>
              </w:rPr>
              <w:t>edynczą instytucją/grupą skonsolidowaną,</w:t>
            </w:r>
            <w:r w:rsidR="009B5D3B">
              <w:rPr>
                <w:rFonts w:ascii="Aptos Narrow" w:hAnsi="Aptos Narrow"/>
                <w:noProof/>
                <w:color w:val="000000"/>
              </w:rPr>
              <w:t xml:space="preserve"> z uwz</w:t>
            </w:r>
            <w:r>
              <w:rPr>
                <w:rFonts w:ascii="Aptos Narrow" w:hAnsi="Aptos Narrow"/>
                <w:noProof/>
                <w:color w:val="000000"/>
              </w:rPr>
              <w:t>ględnieniem podmiotów uwzględnionych</w:t>
            </w:r>
            <w:r w:rsidR="009B5D3B">
              <w:rPr>
                <w:rFonts w:ascii="Aptos Narrow" w:hAnsi="Aptos Narrow"/>
                <w:noProof/>
                <w:color w:val="000000"/>
              </w:rPr>
              <w:t xml:space="preserve"> w </w:t>
            </w:r>
            <w:r w:rsidR="009B5D3B" w:rsidRPr="002360F0">
              <w:rPr>
                <w:rFonts w:ascii="Aptos Narrow" w:hAnsi="Aptos Narrow"/>
                <w:noProof/>
                <w:color w:val="000000"/>
              </w:rPr>
              <w:t>art</w:t>
            </w:r>
            <w:r w:rsidRPr="002360F0">
              <w:rPr>
                <w:rFonts w:ascii="Aptos Narrow" w:hAnsi="Aptos Narrow"/>
                <w:noProof/>
                <w:color w:val="000000"/>
              </w:rPr>
              <w:t>.</w:t>
            </w:r>
            <w:r w:rsidR="002360F0" w:rsidRPr="002360F0">
              <w:rPr>
                <w:rFonts w:ascii="Aptos Narrow" w:hAnsi="Aptos Narrow"/>
                <w:noProof/>
                <w:color w:val="000000"/>
              </w:rPr>
              <w:t> </w:t>
            </w:r>
            <w:r w:rsidRPr="002360F0">
              <w:rPr>
                <w:rFonts w:ascii="Aptos Narrow" w:hAnsi="Aptos Narrow"/>
                <w:noProof/>
                <w:color w:val="000000"/>
              </w:rPr>
              <w:t>3</w:t>
            </w:r>
            <w:r>
              <w:rPr>
                <w:rFonts w:ascii="Aptos Narrow" w:hAnsi="Aptos Narrow"/>
                <w:noProof/>
                <w:color w:val="000000"/>
              </w:rPr>
              <w:t xml:space="preserve">14 </w:t>
            </w:r>
            <w:r w:rsidRPr="002360F0">
              <w:rPr>
                <w:rFonts w:ascii="Aptos Narrow" w:hAnsi="Aptos Narrow"/>
                <w:noProof/>
                <w:color w:val="000000"/>
              </w:rPr>
              <w:t>ust.</w:t>
            </w:r>
            <w:r w:rsidR="002360F0" w:rsidRPr="002360F0">
              <w:rPr>
                <w:rFonts w:ascii="Aptos Narrow" w:hAnsi="Aptos Narrow"/>
                <w:noProof/>
                <w:color w:val="000000"/>
              </w:rPr>
              <w:t> </w:t>
            </w:r>
            <w:r w:rsidRPr="002360F0">
              <w:rPr>
                <w:rFonts w:ascii="Aptos Narrow" w:hAnsi="Aptos Narrow"/>
                <w:noProof/>
                <w:color w:val="000000"/>
              </w:rPr>
              <w:t>3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0640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ADAA54D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1047AB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3E4FFE0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338E0BD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72C86698" w14:textId="77777777" w:rsidTr="009B5D3B">
        <w:trPr>
          <w:trHeight w:val="361"/>
        </w:trPr>
        <w:tc>
          <w:tcPr>
            <w:tcW w:w="146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bottom"/>
            <w:hideMark/>
          </w:tcPr>
          <w:p w14:paraId="32333D6E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Inne informacje</w:t>
            </w:r>
          </w:p>
        </w:tc>
      </w:tr>
      <w:tr w:rsidR="00183684" w:rsidRPr="00183684" w14:paraId="7C84F98A" w14:textId="77777777" w:rsidTr="009B5D3B">
        <w:trPr>
          <w:trHeight w:val="313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14D9EC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0110</w:t>
            </w:r>
          </w:p>
        </w:tc>
        <w:tc>
          <w:tcPr>
            <w:tcW w:w="4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3F8DA3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 xml:space="preserve">Podejście stosowane do obliczania składnika finansowego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88BFC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A7EFCE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4B989F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CEE3387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93B8C5E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</w:tbl>
    <w:p w14:paraId="7154F990" w14:textId="3B72B6AE" w:rsidR="00183684" w:rsidRDefault="00183684" w:rsidP="00183684">
      <w:pPr>
        <w:pStyle w:val="Point0number"/>
        <w:numPr>
          <w:ilvl w:val="0"/>
          <w:numId w:val="0"/>
        </w:numPr>
        <w:rPr>
          <w:noProof/>
        </w:rPr>
      </w:pPr>
      <w:r>
        <w:rPr>
          <w:noProof/>
        </w:rPr>
        <w:t xml:space="preserve">„C 16.02 – RYZYKO OPERACYJNE – Wskaźnik biznesowy (OPR BIC)” </w:t>
      </w:r>
    </w:p>
    <w:tbl>
      <w:tblPr>
        <w:tblW w:w="14967" w:type="dxa"/>
        <w:jc w:val="center"/>
        <w:tblLook w:val="04A0" w:firstRow="1" w:lastRow="0" w:firstColumn="1" w:lastColumn="0" w:noHBand="0" w:noVBand="1"/>
      </w:tblPr>
      <w:tblGrid>
        <w:gridCol w:w="963"/>
        <w:gridCol w:w="3545"/>
        <w:gridCol w:w="1346"/>
        <w:gridCol w:w="2081"/>
        <w:gridCol w:w="1505"/>
        <w:gridCol w:w="2081"/>
        <w:gridCol w:w="1346"/>
        <w:gridCol w:w="2081"/>
        <w:gridCol w:w="1389"/>
        <w:gridCol w:w="304"/>
      </w:tblGrid>
      <w:tr w:rsidR="005F74E6" w:rsidRPr="005F74E6" w14:paraId="1F996140" w14:textId="77777777" w:rsidTr="009B5D3B">
        <w:trPr>
          <w:gridAfter w:val="1"/>
          <w:wAfter w:w="374" w:type="dxa"/>
          <w:trHeight w:val="451"/>
          <w:jc w:val="center"/>
        </w:trPr>
        <w:tc>
          <w:tcPr>
            <w:tcW w:w="1459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6AD8F0C3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24"/>
              </w:rPr>
              <w:t>C 16.02 – RYZYKO OPERACYJNE – Wskaźnik biznesowy (OPR BIC)</w:t>
            </w:r>
          </w:p>
        </w:tc>
      </w:tr>
      <w:tr w:rsidR="005F74E6" w:rsidRPr="005F74E6" w14:paraId="782FFB66" w14:textId="77777777" w:rsidTr="009B5D3B">
        <w:trPr>
          <w:gridAfter w:val="1"/>
          <w:wAfter w:w="374" w:type="dxa"/>
          <w:trHeight w:val="290"/>
          <w:jc w:val="center"/>
        </w:trPr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4AA31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200C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11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3B59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FF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FF0000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B4F8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FF0000"/>
                <w:kern w:val="0"/>
                <w14:ligatures w14:val="none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5F14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66D2B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6B077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C6E4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EE76E87" w14:textId="77777777" w:rsidTr="009B5D3B">
        <w:trPr>
          <w:gridAfter w:val="1"/>
          <w:wAfter w:w="374" w:type="dxa"/>
          <w:trHeight w:val="509"/>
          <w:jc w:val="center"/>
        </w:trPr>
        <w:tc>
          <w:tcPr>
            <w:tcW w:w="450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6884434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hAnsi="Verdana"/>
                <w:b/>
                <w:strike/>
                <w:noProof/>
                <w:sz w:val="24"/>
              </w:rPr>
              <w:t xml:space="preserve"> </w:t>
            </w:r>
          </w:p>
        </w:tc>
        <w:tc>
          <w:tcPr>
            <w:tcW w:w="2611" w:type="dxa"/>
            <w:gridSpan w:val="2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5153C7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ROK-3</w:t>
            </w:r>
          </w:p>
        </w:tc>
        <w:tc>
          <w:tcPr>
            <w:tcW w:w="277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ABD033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ROK-2</w:t>
            </w:r>
          </w:p>
        </w:tc>
        <w:tc>
          <w:tcPr>
            <w:tcW w:w="331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030022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OSTATNI ROK</w:t>
            </w:r>
          </w:p>
        </w:tc>
        <w:tc>
          <w:tcPr>
            <w:tcW w:w="138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CCEA6F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 xml:space="preserve"> </w:t>
            </w:r>
          </w:p>
        </w:tc>
      </w:tr>
      <w:tr w:rsidR="005F74E6" w:rsidRPr="005F74E6" w14:paraId="0FF37144" w14:textId="77777777" w:rsidTr="009B5D3B">
        <w:trPr>
          <w:trHeight w:val="279"/>
          <w:jc w:val="center"/>
        </w:trPr>
        <w:tc>
          <w:tcPr>
            <w:tcW w:w="450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F87F800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11" w:type="dxa"/>
            <w:gridSpan w:val="2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1F25D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77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BB5E0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1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D0EEA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8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1B21E38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E23E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</w:tr>
      <w:tr w:rsidR="005F74E6" w:rsidRPr="005F74E6" w14:paraId="6FE6DBAF" w14:textId="77777777" w:rsidTr="009B5D3B">
        <w:trPr>
          <w:trHeight w:val="1207"/>
          <w:jc w:val="center"/>
        </w:trPr>
        <w:tc>
          <w:tcPr>
            <w:tcW w:w="450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094D0138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3467B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Wartość księgowa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7B6497" w14:textId="72B3F2D5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Wartość – Ujęcie ostrożnościowe (granica</w:t>
            </w:r>
            <w:r w:rsidR="009B5D3B"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w uję</w:t>
            </w:r>
            <w:r>
              <w:rPr>
                <w:rFonts w:ascii="Verdana" w:hAnsi="Verdana"/>
                <w:b/>
                <w:noProof/>
                <w:color w:val="000000"/>
                <w:sz w:val="18"/>
              </w:rPr>
              <w:t>ciu ostrożnościowym)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CEECE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Wartość księgowa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62C05E" w14:textId="09C88982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Wartość – Ujęcie ostrożnościowe (granica</w:t>
            </w:r>
            <w:r w:rsidR="009B5D3B"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w uję</w:t>
            </w:r>
            <w:r>
              <w:rPr>
                <w:rFonts w:ascii="Verdana" w:hAnsi="Verdana"/>
                <w:b/>
                <w:noProof/>
                <w:color w:val="000000"/>
                <w:sz w:val="18"/>
              </w:rPr>
              <w:t>ciu ostrożnościowym)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7AB25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Wartość księgowa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176A93" w14:textId="5E2AE2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Wartość – Ujęcie ostrożnościowe (granica</w:t>
            </w:r>
            <w:r w:rsidR="009B5D3B"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w uję</w:t>
            </w:r>
            <w:r>
              <w:rPr>
                <w:rFonts w:ascii="Verdana" w:hAnsi="Verdana"/>
                <w:b/>
                <w:noProof/>
                <w:color w:val="000000"/>
                <w:sz w:val="18"/>
              </w:rPr>
              <w:t>ciu ostrożnościowym)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660562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Wartość średnia</w:t>
            </w:r>
          </w:p>
        </w:tc>
        <w:tc>
          <w:tcPr>
            <w:tcW w:w="304" w:type="dxa"/>
            <w:vAlign w:val="center"/>
            <w:hideMark/>
          </w:tcPr>
          <w:p w14:paraId="08D509D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8694F87" w14:textId="77777777" w:rsidTr="009B5D3B">
        <w:trPr>
          <w:trHeight w:val="290"/>
          <w:jc w:val="center"/>
        </w:trPr>
        <w:tc>
          <w:tcPr>
            <w:tcW w:w="450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0686C855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C00CD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B880A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2C28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0D8E2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0040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6133F5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0050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70D56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0060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2B7952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0070</w:t>
            </w:r>
          </w:p>
        </w:tc>
        <w:tc>
          <w:tcPr>
            <w:tcW w:w="304" w:type="dxa"/>
            <w:vAlign w:val="center"/>
            <w:hideMark/>
          </w:tcPr>
          <w:p w14:paraId="67E0DC1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4470681" w14:textId="77777777" w:rsidTr="009B5D3B">
        <w:trPr>
          <w:trHeight w:val="680"/>
          <w:jc w:val="center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B1CC5B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0010–0210</w:t>
            </w:r>
          </w:p>
        </w:tc>
        <w:tc>
          <w:tcPr>
            <w:tcW w:w="12241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center"/>
            <w:hideMark/>
          </w:tcPr>
          <w:p w14:paraId="59D99E86" w14:textId="7D2CA31D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1. Składnik dotyczący odsetek, leasingu</w:t>
            </w:r>
            <w:r w:rsidR="009B5D3B"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i dyw</w:t>
            </w: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idendy (ILDC)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0CA3587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74" w:type="dxa"/>
            <w:vAlign w:val="center"/>
            <w:hideMark/>
          </w:tcPr>
          <w:p w14:paraId="71869D2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319CC17" w14:textId="77777777" w:rsidTr="009B5D3B">
        <w:trPr>
          <w:trHeight w:val="290"/>
          <w:jc w:val="center"/>
        </w:trPr>
        <w:tc>
          <w:tcPr>
            <w:tcW w:w="9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D1651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02894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Składnik dotyczący odsetek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C18DF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6FC1D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6BA2F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9583D2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2F674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A99BB4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B34EC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7E18E37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4E7BCE0" w14:textId="77777777" w:rsidTr="009B5D3B">
        <w:trPr>
          <w:trHeight w:val="290"/>
          <w:jc w:val="center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B76EB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F2C95" w14:textId="77777777" w:rsidR="005F74E6" w:rsidRPr="005F74E6" w:rsidRDefault="005F74E6" w:rsidP="005F74E6">
            <w:pPr>
              <w:spacing w:after="0" w:line="240" w:lineRule="auto"/>
              <w:ind w:firstLineChars="100" w:firstLine="1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Przychód netto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E429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64E963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5AE9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68E02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C229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A76EBD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F41944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01E26274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9DD66C3" w14:textId="77777777" w:rsidTr="009B5D3B">
        <w:trPr>
          <w:trHeight w:val="435"/>
          <w:jc w:val="center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45DB2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F66393" w14:textId="4F841929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Przychody odsetkowe (w tym</w:t>
            </w:r>
            <w:r w:rsidR="009B5D3B"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z akt</w:t>
            </w:r>
            <w:r>
              <w:rPr>
                <w:rFonts w:ascii="Verdana" w:hAnsi="Verdana"/>
                <w:b/>
                <w:noProof/>
                <w:color w:val="000000"/>
                <w:sz w:val="18"/>
              </w:rPr>
              <w:t>ywów będących przedmiotem leasingu (finansowego</w:t>
            </w:r>
            <w:r w:rsidR="009B5D3B"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i ope</w:t>
            </w:r>
            <w:r>
              <w:rPr>
                <w:rFonts w:ascii="Verdana" w:hAnsi="Verdana"/>
                <w:b/>
                <w:noProof/>
                <w:color w:val="000000"/>
                <w:sz w:val="18"/>
              </w:rPr>
              <w:t>racyjnego))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705D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89257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E02F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74B0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C231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FBB86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0DCEE3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6AB04A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9A6DBF1" w14:textId="77777777" w:rsidTr="009B5D3B">
        <w:trPr>
          <w:trHeight w:val="290"/>
          <w:jc w:val="center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BC0B4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0040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0869E0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Przychody odsetkowe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25EC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8A350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207A3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FDB72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67E97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758BE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685ADF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016F65F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BBA2AC1" w14:textId="77777777" w:rsidTr="009B5D3B">
        <w:trPr>
          <w:trHeight w:val="435"/>
          <w:jc w:val="center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507D0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0050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D937AC" w14:textId="3E17C7AE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Przychody</w:t>
            </w:r>
            <w:r w:rsidR="009B5D3B">
              <w:rPr>
                <w:rFonts w:ascii="Verdana" w:hAnsi="Verdana"/>
                <w:noProof/>
                <w:color w:val="000000"/>
                <w:sz w:val="18"/>
              </w:rPr>
              <w:t xml:space="preserve"> z akt</w:t>
            </w:r>
            <w:r>
              <w:rPr>
                <w:rFonts w:ascii="Verdana" w:hAnsi="Verdana"/>
                <w:noProof/>
                <w:color w:val="000000"/>
                <w:sz w:val="18"/>
              </w:rPr>
              <w:t>ywów będących przedmiotem leasingu (finansowego</w:t>
            </w:r>
            <w:r w:rsidR="009B5D3B">
              <w:rPr>
                <w:rFonts w:ascii="Verdana" w:hAnsi="Verdana"/>
                <w:noProof/>
                <w:color w:val="000000"/>
                <w:sz w:val="18"/>
              </w:rPr>
              <w:t xml:space="preserve"> i ope</w:t>
            </w:r>
            <w:r>
              <w:rPr>
                <w:rFonts w:ascii="Verdana" w:hAnsi="Verdana"/>
                <w:noProof/>
                <w:color w:val="000000"/>
                <w:sz w:val="18"/>
              </w:rPr>
              <w:t>racyjnego), inne niż przychody odsetkowe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96D3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1F5BE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66C7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24CC5A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6C9F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BEFB1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DB2C26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5DD97DC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B70E847" w14:textId="77777777" w:rsidTr="009B5D3B">
        <w:trPr>
          <w:trHeight w:val="290"/>
          <w:jc w:val="center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071F8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0060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5264BA" w14:textId="65D25018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Zyski</w:t>
            </w:r>
            <w:r w:rsidR="009B5D3B">
              <w:rPr>
                <w:rFonts w:ascii="Verdana" w:hAnsi="Verdana"/>
                <w:noProof/>
                <w:color w:val="000000"/>
                <w:sz w:val="18"/>
              </w:rPr>
              <w:t xml:space="preserve"> z akt</w:t>
            </w:r>
            <w:r>
              <w:rPr>
                <w:rFonts w:ascii="Verdana" w:hAnsi="Verdana"/>
                <w:noProof/>
                <w:color w:val="000000"/>
                <w:sz w:val="18"/>
              </w:rPr>
              <w:t>ywów będących przedmiotem leasingu (finansowego</w:t>
            </w:r>
            <w:r w:rsidR="009B5D3B">
              <w:rPr>
                <w:rFonts w:ascii="Verdana" w:hAnsi="Verdana"/>
                <w:noProof/>
                <w:color w:val="000000"/>
                <w:sz w:val="18"/>
              </w:rPr>
              <w:t xml:space="preserve"> i ope</w:t>
            </w:r>
            <w:r>
              <w:rPr>
                <w:rFonts w:ascii="Verdana" w:hAnsi="Verdana"/>
                <w:noProof/>
                <w:color w:val="000000"/>
                <w:sz w:val="18"/>
              </w:rPr>
              <w:t>racyjnego)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EFAC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16870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69A8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A384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2058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6B67A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17480C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1D7D4FF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D317FDE" w14:textId="77777777" w:rsidTr="009B5D3B">
        <w:trPr>
          <w:trHeight w:val="680"/>
          <w:jc w:val="center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8BE52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0070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E3D314" w14:textId="422EC3D6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(Koszty odsetkowe (w tym</w:t>
            </w:r>
            <w:r w:rsidR="009B5D3B"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z akt</w:t>
            </w:r>
            <w:r>
              <w:rPr>
                <w:rFonts w:ascii="Verdana" w:hAnsi="Verdana"/>
                <w:b/>
                <w:noProof/>
                <w:color w:val="000000"/>
                <w:sz w:val="18"/>
              </w:rPr>
              <w:t>ywów będących przedmiotem leasingu (finansowego</w:t>
            </w:r>
            <w:r w:rsidR="009B5D3B"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i ope</w:t>
            </w:r>
            <w:r>
              <w:rPr>
                <w:rFonts w:ascii="Verdana" w:hAnsi="Verdana"/>
                <w:b/>
                <w:noProof/>
                <w:color w:val="000000"/>
                <w:sz w:val="18"/>
              </w:rPr>
              <w:t>racyjnego))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5770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548D2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7044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2CEB9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6F6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2BC25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DCAA83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02A348E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A9CACC1" w14:textId="77777777" w:rsidTr="009B5D3B">
        <w:trPr>
          <w:trHeight w:val="290"/>
          <w:jc w:val="center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03445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0080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17C2C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(Koszty odsetkowe)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5713D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35EF0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0A0E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C9E6B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576D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CCE6F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5C4F82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071D8F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035FC27" w14:textId="77777777" w:rsidTr="009B5D3B">
        <w:trPr>
          <w:trHeight w:val="435"/>
          <w:jc w:val="center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79C571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0090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C59AD7" w14:textId="15558E31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(Koszty</w:t>
            </w:r>
            <w:r w:rsidR="009B5D3B">
              <w:rPr>
                <w:rFonts w:ascii="Verdana" w:hAnsi="Verdana"/>
                <w:noProof/>
                <w:color w:val="000000"/>
                <w:sz w:val="18"/>
              </w:rPr>
              <w:t xml:space="preserve"> z tyt</w:t>
            </w:r>
            <w:r>
              <w:rPr>
                <w:rFonts w:ascii="Verdana" w:hAnsi="Verdana"/>
                <w:noProof/>
                <w:color w:val="000000"/>
                <w:sz w:val="18"/>
              </w:rPr>
              <w:t>ułu aktywów będących przedmiotem leasingu operacyjnego, inne niż koszty odsetkowe)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21E9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ED7E8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C90F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F1E78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B64A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F605EB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F1F58D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0A11F2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D06D4E3" w14:textId="77777777" w:rsidTr="009B5D3B">
        <w:trPr>
          <w:trHeight w:val="290"/>
          <w:jc w:val="center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217593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0100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C61575" w14:textId="169A0105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(Straty</w:t>
            </w:r>
            <w:r w:rsidR="009B5D3B">
              <w:rPr>
                <w:rFonts w:ascii="Verdana" w:hAnsi="Verdana"/>
                <w:noProof/>
                <w:color w:val="000000"/>
                <w:sz w:val="18"/>
              </w:rPr>
              <w:t xml:space="preserve"> z tyt</w:t>
            </w:r>
            <w:r>
              <w:rPr>
                <w:rFonts w:ascii="Verdana" w:hAnsi="Verdana"/>
                <w:noProof/>
                <w:color w:val="000000"/>
                <w:sz w:val="18"/>
              </w:rPr>
              <w:t>ułu aktywów będących przedmiotem leasingu operacyjnego)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31DCC1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EEBB3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921F47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C6B3E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F02E83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3514A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3664C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689BC3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7053CB9" w14:textId="77777777" w:rsidTr="009B5D3B">
        <w:trPr>
          <w:trHeight w:val="290"/>
          <w:jc w:val="center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A21DDC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0110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4723C6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Składnik dotyczący aktywów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3400D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108AB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7A5DA6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B8986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BB925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E9F5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6F1E3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3DE78C7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B3CD2AB" w14:textId="77777777" w:rsidTr="009B5D3B">
        <w:trPr>
          <w:trHeight w:val="290"/>
          <w:jc w:val="center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F7709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0120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6C2D9" w14:textId="77777777" w:rsidR="005F74E6" w:rsidRPr="005F74E6" w:rsidRDefault="005F74E6" w:rsidP="005F74E6">
            <w:pPr>
              <w:spacing w:after="0" w:line="240" w:lineRule="auto"/>
              <w:ind w:firstLineChars="100" w:firstLine="1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Całkowite aktywa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DB39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2F302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7E80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6DC29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EF77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F87D8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EF5649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1720AA9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A235704" w14:textId="77777777" w:rsidTr="009B5D3B">
        <w:trPr>
          <w:trHeight w:val="435"/>
          <w:jc w:val="center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76AE15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0130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35357" w14:textId="2FC28705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Salda gotówkowe</w:t>
            </w:r>
            <w:r w:rsidR="009B5D3B">
              <w:rPr>
                <w:rFonts w:ascii="Verdana" w:hAnsi="Verdana"/>
                <w:noProof/>
                <w:color w:val="000000"/>
                <w:sz w:val="18"/>
              </w:rPr>
              <w:t xml:space="preserve"> w ban</w:t>
            </w:r>
            <w:r>
              <w:rPr>
                <w:rFonts w:ascii="Verdana" w:hAnsi="Verdana"/>
                <w:noProof/>
                <w:color w:val="000000"/>
                <w:sz w:val="18"/>
              </w:rPr>
              <w:t>kach centralnych</w:t>
            </w:r>
            <w:r w:rsidR="009B5D3B">
              <w:rPr>
                <w:rFonts w:ascii="Verdana" w:hAnsi="Verdana"/>
                <w:noProof/>
                <w:color w:val="000000"/>
                <w:sz w:val="18"/>
              </w:rPr>
              <w:t xml:space="preserve"> i inn</w:t>
            </w:r>
            <w:r>
              <w:rPr>
                <w:rFonts w:ascii="Verdana" w:hAnsi="Verdana"/>
                <w:noProof/>
                <w:color w:val="000000"/>
                <w:sz w:val="18"/>
              </w:rPr>
              <w:t>e depozyty płatne na żądanie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12C2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CF80EE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00D2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E67B1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C47D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92BF47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64D72E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043D2E3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BAA649F" w14:textId="77777777" w:rsidTr="009B5D3B">
        <w:trPr>
          <w:trHeight w:val="290"/>
          <w:jc w:val="center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CDF6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0140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98E90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Dłużne papiery wartościowe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EF3F8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3239C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F421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F81C9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CABD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808FD5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BEAFEB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7139A636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FAB44A2" w14:textId="77777777" w:rsidTr="009B5D3B">
        <w:trPr>
          <w:trHeight w:val="290"/>
          <w:jc w:val="center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E2FD1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0150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4CA61" w14:textId="190A95C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Kredyty</w:t>
            </w:r>
            <w:r w:rsidR="009B5D3B">
              <w:rPr>
                <w:rFonts w:ascii="Verdana" w:hAnsi="Verdana"/>
                <w:noProof/>
                <w:color w:val="000000"/>
                <w:sz w:val="18"/>
              </w:rPr>
              <w:t xml:space="preserve"> i zal</w:t>
            </w:r>
            <w:r>
              <w:rPr>
                <w:rFonts w:ascii="Verdana" w:hAnsi="Verdana"/>
                <w:noProof/>
                <w:color w:val="000000"/>
                <w:sz w:val="18"/>
              </w:rPr>
              <w:t>iczki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4AF58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E7C77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B194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65DA3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0470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614DA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6ECDA6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783A058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CC2ECBF" w14:textId="77777777" w:rsidTr="009B5D3B">
        <w:trPr>
          <w:trHeight w:val="290"/>
          <w:jc w:val="center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74CD9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0160</w:t>
            </w: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F4843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Instrumenty pochodne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3ED3D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730E7C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93E2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1204C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D4ED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FD7133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909990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104045D0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D56A8D7" w14:textId="77777777" w:rsidTr="009B5D3B">
        <w:trPr>
          <w:trHeight w:val="290"/>
          <w:jc w:val="center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0106F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0170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6338A" w14:textId="37D778FF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Z przeznaczeniem do obrotu</w:t>
            </w:r>
            <w:r w:rsidR="009B5D3B">
              <w:rPr>
                <w:rFonts w:ascii="Verdana" w:hAnsi="Verdana"/>
                <w:noProof/>
                <w:color w:val="000000"/>
                <w:sz w:val="18"/>
              </w:rPr>
              <w:t xml:space="preserve"> i zab</w:t>
            </w:r>
            <w:r>
              <w:rPr>
                <w:rFonts w:ascii="Verdana" w:hAnsi="Verdana"/>
                <w:noProof/>
                <w:color w:val="000000"/>
                <w:sz w:val="18"/>
              </w:rPr>
              <w:t>ezpieczenia ekonomiczne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3F2E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FF0000"/>
                <w:kern w:val="0"/>
                <w:sz w:val="18"/>
                <w:szCs w:val="18"/>
                <w:u w:val="single"/>
                <w14:ligatures w14:val="none"/>
              </w:rPr>
            </w:pPr>
            <w:r>
              <w:rPr>
                <w:rFonts w:ascii="Aptos Narrow" w:hAnsi="Aptos Narrow"/>
                <w:noProof/>
                <w:color w:val="FF0000"/>
                <w:sz w:val="18"/>
                <w:u w:val="single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A948A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4066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85926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F3B9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8AEAB9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FFA54A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118DF0A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2B80F7B" w14:textId="77777777" w:rsidTr="009B5D3B">
        <w:trPr>
          <w:trHeight w:val="290"/>
          <w:jc w:val="center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97F5F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0180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468A9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 Rachunkowość zabezpieczeń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00A5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FF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FF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8CA6C1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0EA0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3EA8D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036F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A898A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0F6694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832DF94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B5B7285" w14:textId="77777777" w:rsidTr="009B5D3B">
        <w:trPr>
          <w:trHeight w:val="290"/>
          <w:jc w:val="center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36859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0190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F3278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Aktywa podlegające leasingowi</w:t>
            </w:r>
            <w:r>
              <w:rPr>
                <w:rFonts w:ascii="Verdana" w:hAnsi="Verdana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FFCD0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027B8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993D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B9F9A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C0F6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D7CD0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8E1E4A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3D0EC9AB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E7A8DF7" w14:textId="77777777" w:rsidTr="009B5D3B">
        <w:trPr>
          <w:trHeight w:val="290"/>
          <w:jc w:val="center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454A8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0200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8302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Składnik dotyczący dywidendy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6CE4D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93282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782E2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9004D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1637B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646D9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CD8C2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A87956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6FA72BD" w14:textId="77777777" w:rsidTr="009B5D3B">
        <w:trPr>
          <w:trHeight w:val="290"/>
          <w:jc w:val="center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A533D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0210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39E4B" w14:textId="06305468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Przychody</w:t>
            </w:r>
            <w:r w:rsidR="009B5D3B">
              <w:rPr>
                <w:rFonts w:ascii="Verdana" w:hAnsi="Verdana"/>
                <w:noProof/>
                <w:sz w:val="18"/>
              </w:rPr>
              <w:t xml:space="preserve"> z tyt</w:t>
            </w:r>
            <w:r>
              <w:rPr>
                <w:rFonts w:ascii="Verdana" w:hAnsi="Verdana"/>
                <w:noProof/>
                <w:sz w:val="18"/>
              </w:rPr>
              <w:t>ułu dywidend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C8A9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17CEF6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8757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6BF418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1B61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F2F58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CC23B3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265D07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8035092" w14:textId="77777777" w:rsidTr="009B5D3B">
        <w:trPr>
          <w:trHeight w:val="451"/>
          <w:jc w:val="center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0110A7E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0220–0360</w:t>
            </w:r>
          </w:p>
        </w:tc>
        <w:tc>
          <w:tcPr>
            <w:tcW w:w="13630" w:type="dxa"/>
            <w:gridSpan w:val="8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A6A6A6"/>
            <w:vAlign w:val="center"/>
            <w:hideMark/>
          </w:tcPr>
          <w:p w14:paraId="7705603D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2. Składnik dotyczący usług (SC)</w:t>
            </w:r>
          </w:p>
        </w:tc>
        <w:tc>
          <w:tcPr>
            <w:tcW w:w="374" w:type="dxa"/>
            <w:vAlign w:val="center"/>
            <w:hideMark/>
          </w:tcPr>
          <w:p w14:paraId="244A0DE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9FF7FDD" w14:textId="77777777" w:rsidTr="009B5D3B">
        <w:trPr>
          <w:trHeight w:val="290"/>
          <w:jc w:val="center"/>
        </w:trPr>
        <w:tc>
          <w:tcPr>
            <w:tcW w:w="9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36D7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0220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67654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 xml:space="preserve">Pozostałe przychody operacyjne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5660B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C90B0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B9988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61D9D0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1F016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5855B5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0D84F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59B32E2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7F4DA27" w14:textId="77777777" w:rsidTr="009B5D3B">
        <w:trPr>
          <w:trHeight w:val="435"/>
          <w:jc w:val="center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9D9235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0230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E9E12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Pozostałe przychody operacyjne od członków należących do tego samego instytucjonalnego systemu ochrony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2F8F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C6398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9DE9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FC111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8132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73350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1C71FE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F205F4D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C354178" w14:textId="77777777" w:rsidTr="009B5D3B">
        <w:trPr>
          <w:trHeight w:val="654"/>
          <w:jc w:val="center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61D8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0240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BE6F5" w14:textId="2D488DB8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Zysk</w:t>
            </w:r>
            <w:r w:rsidR="009B5D3B">
              <w:rPr>
                <w:rFonts w:ascii="Verdana" w:hAnsi="Verdana"/>
                <w:noProof/>
                <w:sz w:val="18"/>
              </w:rPr>
              <w:t xml:space="preserve"> z tyt</w:t>
            </w:r>
            <w:r>
              <w:rPr>
                <w:rFonts w:ascii="Verdana" w:hAnsi="Verdana"/>
                <w:noProof/>
                <w:sz w:val="18"/>
              </w:rPr>
              <w:t>ułu aktywów trwałych</w:t>
            </w:r>
            <w:r w:rsidR="009B5D3B">
              <w:rPr>
                <w:rFonts w:ascii="Verdana" w:hAnsi="Verdana"/>
                <w:noProof/>
                <w:sz w:val="18"/>
              </w:rPr>
              <w:t xml:space="preserve"> i gru</w:t>
            </w:r>
            <w:r>
              <w:rPr>
                <w:rFonts w:ascii="Verdana" w:hAnsi="Verdana"/>
                <w:noProof/>
                <w:sz w:val="18"/>
              </w:rPr>
              <w:t>p do zbycia sklasyfikowanych jako przeznaczone do sprzedaży</w:t>
            </w:r>
            <w:r w:rsidR="009B5D3B">
              <w:rPr>
                <w:rFonts w:ascii="Verdana" w:hAnsi="Verdana"/>
                <w:noProof/>
                <w:sz w:val="18"/>
              </w:rPr>
              <w:t xml:space="preserve"> i nie</w:t>
            </w:r>
            <w:r>
              <w:rPr>
                <w:rFonts w:ascii="Verdana" w:hAnsi="Verdana"/>
                <w:noProof/>
                <w:sz w:val="18"/>
              </w:rPr>
              <w:t>kwalifikujących się jako działalność zaniechana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847E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7B4F5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FC86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D8BA5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0F7B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DC01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F22D8D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16E5E2A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5A9D7AF" w14:textId="77777777" w:rsidTr="009B5D3B">
        <w:trPr>
          <w:trHeight w:val="290"/>
          <w:jc w:val="center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21D446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0250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6ED66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Inne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E602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9BD34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4D7C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D5F13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3863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9212C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5E81C5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492FAB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410F74F" w14:textId="77777777" w:rsidTr="009B5D3B">
        <w:trPr>
          <w:trHeight w:val="290"/>
          <w:jc w:val="center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FC449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0260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79C02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(Pozostałe koszty operacyjne)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868EB2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11ABE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FD99D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80462F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547F1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9D1A8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109B1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B05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B05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7119C11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EA60435" w14:textId="77777777" w:rsidTr="009B5D3B">
        <w:trPr>
          <w:trHeight w:val="435"/>
          <w:jc w:val="center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EC397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0270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63532" w14:textId="213552F3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(Pozostałe koszty operacyjne na rzecz członków należących do tego samego instytucjonalnego systemu ochrony)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38F43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6BDDD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A5D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2A464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6418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9D5D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3D09354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54D3990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1FDEF9B" w14:textId="77777777" w:rsidTr="009B5D3B">
        <w:trPr>
          <w:trHeight w:val="435"/>
          <w:jc w:val="center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FC364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0280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A1CA7" w14:textId="06D02502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(Łączne straty, koszty, rezerwy</w:t>
            </w:r>
            <w:r w:rsidR="009B5D3B">
              <w:rPr>
                <w:rFonts w:ascii="Verdana" w:hAnsi="Verdana"/>
                <w:noProof/>
                <w:color w:val="000000"/>
                <w:sz w:val="18"/>
              </w:rPr>
              <w:t xml:space="preserve"> i inn</w:t>
            </w:r>
            <w:r>
              <w:rPr>
                <w:rFonts w:ascii="Verdana" w:hAnsi="Verdana"/>
                <w:noProof/>
                <w:color w:val="000000"/>
                <w:sz w:val="18"/>
              </w:rPr>
              <w:t>e skutki finansowe wynikające ze zdarzeń ryzyka operacyjnego)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9FF9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003F2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333C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65275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2FF3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426775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2BD169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B17FAD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4D70456" w14:textId="77777777" w:rsidTr="009B5D3B">
        <w:trPr>
          <w:trHeight w:val="654"/>
          <w:jc w:val="center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5DDE95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0290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CCAB9" w14:textId="7ACAFCC0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(Straty</w:t>
            </w:r>
            <w:r w:rsidR="009B5D3B">
              <w:rPr>
                <w:rFonts w:ascii="Verdana" w:hAnsi="Verdana"/>
                <w:noProof/>
                <w:color w:val="000000"/>
                <w:sz w:val="18"/>
              </w:rPr>
              <w:t xml:space="preserve"> z tyt</w:t>
            </w:r>
            <w:r>
              <w:rPr>
                <w:rFonts w:ascii="Verdana" w:hAnsi="Verdana"/>
                <w:noProof/>
                <w:color w:val="000000"/>
                <w:sz w:val="18"/>
              </w:rPr>
              <w:t>ułu aktywów trwałych</w:t>
            </w:r>
            <w:r w:rsidR="009B5D3B">
              <w:rPr>
                <w:rFonts w:ascii="Verdana" w:hAnsi="Verdana"/>
                <w:noProof/>
                <w:color w:val="000000"/>
                <w:sz w:val="18"/>
              </w:rPr>
              <w:t xml:space="preserve"> i gru</w:t>
            </w:r>
            <w:r>
              <w:rPr>
                <w:rFonts w:ascii="Verdana" w:hAnsi="Verdana"/>
                <w:noProof/>
                <w:color w:val="000000"/>
                <w:sz w:val="18"/>
              </w:rPr>
              <w:t>p do zbycia sklasyfikowanych jako przeznaczone do sprzedaży</w:t>
            </w:r>
            <w:r w:rsidR="009B5D3B">
              <w:rPr>
                <w:rFonts w:ascii="Verdana" w:hAnsi="Verdana"/>
                <w:noProof/>
                <w:color w:val="000000"/>
                <w:sz w:val="18"/>
              </w:rPr>
              <w:t xml:space="preserve"> i nie</w:t>
            </w:r>
            <w:r>
              <w:rPr>
                <w:rFonts w:ascii="Verdana" w:hAnsi="Verdana"/>
                <w:noProof/>
                <w:color w:val="000000"/>
                <w:sz w:val="18"/>
              </w:rPr>
              <w:t xml:space="preserve">kwalifikujących się jako działalność zaniechana)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A168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0F855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C742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81434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DDFD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81230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3329C15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3EB4C3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1607A23" w14:textId="77777777" w:rsidTr="009B5D3B">
        <w:trPr>
          <w:trHeight w:val="290"/>
          <w:jc w:val="center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CE3FD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0300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40AD3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(Inne)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013D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9550F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F8F8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424E0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7C1B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8FC12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AF0F08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0848F15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0EA48EF" w14:textId="77777777" w:rsidTr="009B5D3B">
        <w:trPr>
          <w:trHeight w:val="290"/>
          <w:jc w:val="center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3A8C8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0310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CC0AC" w14:textId="500741C6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Składnik dotyczący przychodów</w:t>
            </w:r>
            <w:r w:rsidR="009B5D3B">
              <w:rPr>
                <w:rFonts w:ascii="Verdana" w:hAnsi="Verdana"/>
                <w:b/>
                <w:noProof/>
                <w:sz w:val="18"/>
              </w:rPr>
              <w:t xml:space="preserve"> z tyt</w:t>
            </w:r>
            <w:r>
              <w:rPr>
                <w:rFonts w:ascii="Verdana" w:hAnsi="Verdana"/>
                <w:b/>
                <w:noProof/>
                <w:sz w:val="18"/>
              </w:rPr>
              <w:t>ułu opłat</w:t>
            </w:r>
            <w:r w:rsidR="009B5D3B">
              <w:rPr>
                <w:rFonts w:ascii="Verdana" w:hAnsi="Verdana"/>
                <w:b/>
                <w:noProof/>
                <w:sz w:val="18"/>
              </w:rPr>
              <w:t xml:space="preserve"> i pro</w:t>
            </w:r>
            <w:r>
              <w:rPr>
                <w:rFonts w:ascii="Verdana" w:hAnsi="Verdana"/>
                <w:b/>
                <w:noProof/>
                <w:sz w:val="18"/>
              </w:rPr>
              <w:t>wizji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1E86CD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A42C3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14188C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29471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98D61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59BB3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703A2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B05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B05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33737F60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852D64E" w14:textId="77777777" w:rsidTr="009B5D3B">
        <w:trPr>
          <w:trHeight w:val="290"/>
          <w:jc w:val="center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FCE87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0320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F0FF3" w14:textId="54F19AD0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Przychody</w:t>
            </w:r>
            <w:r w:rsidR="009B5D3B">
              <w:rPr>
                <w:rFonts w:ascii="Verdana" w:hAnsi="Verdana"/>
                <w:noProof/>
                <w:sz w:val="18"/>
              </w:rPr>
              <w:t xml:space="preserve"> z tyt</w:t>
            </w:r>
            <w:r>
              <w:rPr>
                <w:rFonts w:ascii="Verdana" w:hAnsi="Verdana"/>
                <w:noProof/>
                <w:sz w:val="18"/>
              </w:rPr>
              <w:t>ułu opłat</w:t>
            </w:r>
            <w:r w:rsidR="009B5D3B">
              <w:rPr>
                <w:rFonts w:ascii="Verdana" w:hAnsi="Verdana"/>
                <w:noProof/>
                <w:sz w:val="18"/>
              </w:rPr>
              <w:t xml:space="preserve"> i pro</w:t>
            </w:r>
            <w:r>
              <w:rPr>
                <w:rFonts w:ascii="Verdana" w:hAnsi="Verdana"/>
                <w:noProof/>
                <w:sz w:val="18"/>
              </w:rPr>
              <w:t>wizji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3944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41C27B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C224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2B90E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2AD9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AAFC4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F9D425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F075B9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29447C6" w14:textId="77777777" w:rsidTr="009B5D3B">
        <w:trPr>
          <w:trHeight w:val="290"/>
          <w:jc w:val="center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F4256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0330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BF406" w14:textId="77777777" w:rsidR="005F74E6" w:rsidRPr="005F74E6" w:rsidRDefault="005F74E6" w:rsidP="005F74E6">
            <w:pPr>
              <w:spacing w:after="0" w:line="240" w:lineRule="auto"/>
              <w:ind w:firstLineChars="400" w:firstLine="7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w tym: od członków należących do tego samego instytucjonalnego systemu ochrony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D84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212E3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6AEE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9F988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B1BA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F50C0B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7FF022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D0276C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DB408FA" w14:textId="77777777" w:rsidTr="009B5D3B">
        <w:trPr>
          <w:trHeight w:val="290"/>
          <w:jc w:val="center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9264B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0340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E04EA" w14:textId="5B3D86BF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(Składnik dotyczący kosztów</w:t>
            </w:r>
            <w:r w:rsidR="009B5D3B"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z tyt</w:t>
            </w:r>
            <w:r>
              <w:rPr>
                <w:rFonts w:ascii="Verdana" w:hAnsi="Verdana"/>
                <w:b/>
                <w:noProof/>
                <w:color w:val="000000"/>
                <w:sz w:val="18"/>
              </w:rPr>
              <w:t>ułu opłat</w:t>
            </w:r>
            <w:r w:rsidR="009B5D3B"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i pro</w:t>
            </w:r>
            <w:r>
              <w:rPr>
                <w:rFonts w:ascii="Verdana" w:hAnsi="Verdana"/>
                <w:b/>
                <w:noProof/>
                <w:color w:val="000000"/>
                <w:sz w:val="18"/>
              </w:rPr>
              <w:t>wizji)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47F4F5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13774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D39AE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E9C3D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0BFE7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A2E7EA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BD17C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B05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B05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545B16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C2A61A2" w14:textId="77777777" w:rsidTr="009B5D3B">
        <w:trPr>
          <w:trHeight w:val="290"/>
          <w:jc w:val="center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C90DA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0350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D874D" w14:textId="5899178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(Koszty</w:t>
            </w:r>
            <w:r w:rsidR="009B5D3B">
              <w:rPr>
                <w:rFonts w:ascii="Verdana" w:hAnsi="Verdana"/>
                <w:noProof/>
                <w:color w:val="000000"/>
                <w:sz w:val="18"/>
              </w:rPr>
              <w:t xml:space="preserve"> z tyt</w:t>
            </w:r>
            <w:r>
              <w:rPr>
                <w:rFonts w:ascii="Verdana" w:hAnsi="Verdana"/>
                <w:noProof/>
                <w:color w:val="000000"/>
                <w:sz w:val="18"/>
              </w:rPr>
              <w:t>ułu opłat</w:t>
            </w:r>
            <w:r w:rsidR="009B5D3B">
              <w:rPr>
                <w:rFonts w:ascii="Verdana" w:hAnsi="Verdana"/>
                <w:noProof/>
                <w:color w:val="000000"/>
                <w:sz w:val="18"/>
              </w:rPr>
              <w:t xml:space="preserve"> i pro</w:t>
            </w:r>
            <w:r>
              <w:rPr>
                <w:rFonts w:ascii="Verdana" w:hAnsi="Verdana"/>
                <w:noProof/>
                <w:color w:val="000000"/>
                <w:sz w:val="18"/>
              </w:rPr>
              <w:t>wizji)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C6153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E8E8A8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4A9D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D5812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9081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48406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BDBBEC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5831DE4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016536F" w14:textId="77777777" w:rsidTr="009B5D3B">
        <w:trPr>
          <w:trHeight w:val="305"/>
          <w:jc w:val="center"/>
        </w:trPr>
        <w:tc>
          <w:tcPr>
            <w:tcW w:w="96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F02AA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0360</w:t>
            </w: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1990C" w14:textId="058FC2AE" w:rsidR="005F74E6" w:rsidRPr="005F74E6" w:rsidRDefault="005F74E6" w:rsidP="005F74E6">
            <w:pPr>
              <w:spacing w:after="0" w:line="240" w:lineRule="auto"/>
              <w:ind w:firstLineChars="400" w:firstLine="7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(w tym: na rzecz członków należących do tego samego instytucjonalnego systemu ochrony)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91A4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2F2FDF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618E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F6B2B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3952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0BEE2EF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B8BC6B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C533B4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FB1EB38" w14:textId="77777777" w:rsidTr="009B5D3B">
        <w:trPr>
          <w:trHeight w:val="451"/>
          <w:jc w:val="center"/>
        </w:trPr>
        <w:tc>
          <w:tcPr>
            <w:tcW w:w="9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14:paraId="638BA31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0370–0480</w:t>
            </w:r>
          </w:p>
        </w:tc>
        <w:tc>
          <w:tcPr>
            <w:tcW w:w="13630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6A6A6"/>
            <w:vAlign w:val="center"/>
            <w:hideMark/>
          </w:tcPr>
          <w:p w14:paraId="7EFC740E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3. Składnik finansowy (FC)</w:t>
            </w:r>
          </w:p>
        </w:tc>
        <w:tc>
          <w:tcPr>
            <w:tcW w:w="374" w:type="dxa"/>
            <w:vAlign w:val="center"/>
            <w:hideMark/>
          </w:tcPr>
          <w:p w14:paraId="35FD40F6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488BD40" w14:textId="77777777" w:rsidTr="009B5D3B">
        <w:trPr>
          <w:trHeight w:val="290"/>
          <w:jc w:val="center"/>
        </w:trPr>
        <w:tc>
          <w:tcPr>
            <w:tcW w:w="9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99929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0370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A97FB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Składnik dotyczący portfela handlowego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C5574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B1B8C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0B55E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EC73E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27936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04FA5A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929E1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55C8699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04EAA5E" w14:textId="77777777" w:rsidTr="009B5D3B">
        <w:trPr>
          <w:trHeight w:val="290"/>
          <w:jc w:val="center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D0F47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0380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FB6F3" w14:textId="77777777" w:rsidR="005F74E6" w:rsidRPr="005F74E6" w:rsidRDefault="005F74E6" w:rsidP="005F74E6">
            <w:pPr>
              <w:spacing w:after="0" w:line="240" w:lineRule="auto"/>
              <w:ind w:firstLineChars="400" w:firstLine="72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Zysk lub (-) strata netto mające zastosowanie do portfela handlowego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A5ED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4704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3896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A8D0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04AB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7FF34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DA5A51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6BC4924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236EC45" w14:textId="77777777" w:rsidTr="009B5D3B">
        <w:trPr>
          <w:trHeight w:val="435"/>
          <w:jc w:val="center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EAAC2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0390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AD2AC" w14:textId="19014E1F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Zyski lub (-) straty</w:t>
            </w:r>
            <w:r w:rsidR="009B5D3B">
              <w:rPr>
                <w:rFonts w:ascii="Verdana" w:hAnsi="Verdana"/>
                <w:noProof/>
                <w:color w:val="000000"/>
                <w:sz w:val="18"/>
              </w:rPr>
              <w:t xml:space="preserve"> z tyt</w:t>
            </w:r>
            <w:r>
              <w:rPr>
                <w:rFonts w:ascii="Verdana" w:hAnsi="Verdana"/>
                <w:noProof/>
                <w:color w:val="000000"/>
                <w:sz w:val="18"/>
              </w:rPr>
              <w:t>ułu aktywów</w:t>
            </w:r>
            <w:r w:rsidR="009B5D3B">
              <w:rPr>
                <w:rFonts w:ascii="Verdana" w:hAnsi="Verdana"/>
                <w:noProof/>
                <w:color w:val="000000"/>
                <w:sz w:val="18"/>
              </w:rPr>
              <w:t xml:space="preserve"> i zob</w:t>
            </w:r>
            <w:r>
              <w:rPr>
                <w:rFonts w:ascii="Verdana" w:hAnsi="Verdana"/>
                <w:noProof/>
                <w:color w:val="000000"/>
                <w:sz w:val="18"/>
              </w:rPr>
              <w:t>owiązań finansowych przeznaczonych do obrotu lub</w:t>
            </w:r>
            <w:r w:rsidR="009B5D3B">
              <w:rPr>
                <w:rFonts w:ascii="Verdana" w:hAnsi="Verdana"/>
                <w:noProof/>
                <w:color w:val="000000"/>
                <w:sz w:val="18"/>
              </w:rPr>
              <w:t xml:space="preserve"> z tyt</w:t>
            </w:r>
            <w:r>
              <w:rPr>
                <w:rFonts w:ascii="Verdana" w:hAnsi="Verdana"/>
                <w:noProof/>
                <w:color w:val="000000"/>
                <w:sz w:val="18"/>
              </w:rPr>
              <w:t>ułu obrotu aktywami</w:t>
            </w:r>
            <w:r w:rsidR="009B5D3B">
              <w:rPr>
                <w:rFonts w:ascii="Verdana" w:hAnsi="Verdana"/>
                <w:noProof/>
                <w:color w:val="000000"/>
                <w:sz w:val="18"/>
              </w:rPr>
              <w:t xml:space="preserve"> i zob</w:t>
            </w:r>
            <w:r>
              <w:rPr>
                <w:rFonts w:ascii="Verdana" w:hAnsi="Verdana"/>
                <w:noProof/>
                <w:color w:val="000000"/>
                <w:sz w:val="18"/>
              </w:rPr>
              <w:t>owiązaniami finansowymi, netto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0D20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6EDB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ACA7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6258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A6DE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D7412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6EBA0A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3880046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27442A9" w14:textId="77777777" w:rsidTr="009B5D3B">
        <w:trPr>
          <w:trHeight w:val="435"/>
          <w:jc w:val="center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12D3A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0400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E9D89" w14:textId="069B5C60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Portfel handlowy – Zyski lub (-) straty</w:t>
            </w:r>
            <w:r w:rsidR="009B5D3B">
              <w:rPr>
                <w:rFonts w:ascii="Verdana" w:hAnsi="Verdana"/>
                <w:noProof/>
                <w:color w:val="000000"/>
                <w:sz w:val="18"/>
              </w:rPr>
              <w:t xml:space="preserve"> z tyt</w:t>
            </w:r>
            <w:r>
              <w:rPr>
                <w:rFonts w:ascii="Verdana" w:hAnsi="Verdana"/>
                <w:noProof/>
                <w:color w:val="000000"/>
                <w:sz w:val="18"/>
              </w:rPr>
              <w:t xml:space="preserve">ułu rachunkowości zabezpieczeń, netto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E71E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387C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D8CC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D945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FB6D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6915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433007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33A595E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8C6A645" w14:textId="77777777" w:rsidTr="009B5D3B">
        <w:trPr>
          <w:trHeight w:val="435"/>
          <w:jc w:val="center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2E50B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0410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C72E6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Portfel handlowy – Różnice kursowe [zysk lub (-) strata], netto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0AE5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DB9D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0473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8494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08CF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3C23C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7435CA3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E9C2F1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F20388E" w14:textId="77777777" w:rsidTr="009B5D3B">
        <w:trPr>
          <w:trHeight w:val="290"/>
          <w:jc w:val="center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E5920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0420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F5AFA" w14:textId="3AD6FCAA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Składnik dotyczący portfela bankowego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F1F32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09D9D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F6C93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9176E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08C544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8A6DD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A43AC7" w14:textId="77777777" w:rsidR="005F74E6" w:rsidRPr="005F74E6" w:rsidRDefault="005F74E6" w:rsidP="005F74E6">
            <w:pPr>
              <w:spacing w:after="0" w:line="240" w:lineRule="auto"/>
              <w:rPr>
                <w:rFonts w:ascii="Calibri" w:eastAsia="Times New Roman" w:hAnsi="Calibri" w:cs="Calibri"/>
                <w:noProof/>
                <w:color w:val="000000"/>
                <w:kern w:val="0"/>
                <w14:ligatures w14:val="none"/>
              </w:rPr>
            </w:pPr>
            <w:r>
              <w:rPr>
                <w:rFonts w:ascii="Calibri" w:hAnsi="Calibri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5E6FB92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B93A451" w14:textId="77777777" w:rsidTr="009B5D3B">
        <w:trPr>
          <w:trHeight w:val="290"/>
          <w:jc w:val="center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226A2C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0430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FD4F4" w14:textId="77777777" w:rsidR="005F74E6" w:rsidRPr="005F74E6" w:rsidRDefault="005F74E6" w:rsidP="005F74E6">
            <w:pPr>
              <w:spacing w:after="0" w:line="240" w:lineRule="auto"/>
              <w:ind w:firstLineChars="400" w:firstLine="72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Zysk lub (-) strata netto mające zastosowanie do portfela bankowego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98FF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51CB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ABF6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D3A5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4F63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C6CCE3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6AEF4B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0EDBDB6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760D68A" w14:textId="77777777" w:rsidTr="009B5D3B">
        <w:trPr>
          <w:trHeight w:val="654"/>
          <w:jc w:val="center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138FE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0440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4F1B3" w14:textId="7334CAF4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Zyski lub (-) straty</w:t>
            </w:r>
            <w:r w:rsidR="009B5D3B">
              <w:rPr>
                <w:rFonts w:ascii="Verdana" w:hAnsi="Verdana"/>
                <w:noProof/>
                <w:color w:val="000000"/>
                <w:sz w:val="18"/>
              </w:rPr>
              <w:t xml:space="preserve"> z tyt</w:t>
            </w:r>
            <w:r>
              <w:rPr>
                <w:rFonts w:ascii="Verdana" w:hAnsi="Verdana"/>
                <w:noProof/>
                <w:color w:val="000000"/>
                <w:sz w:val="18"/>
              </w:rPr>
              <w:t>ułu zaprzestania ujmowania aktywów</w:t>
            </w:r>
            <w:r w:rsidR="009B5D3B">
              <w:rPr>
                <w:rFonts w:ascii="Verdana" w:hAnsi="Verdana"/>
                <w:noProof/>
                <w:color w:val="000000"/>
                <w:sz w:val="18"/>
              </w:rPr>
              <w:t xml:space="preserve"> i zob</w:t>
            </w:r>
            <w:r>
              <w:rPr>
                <w:rFonts w:ascii="Verdana" w:hAnsi="Verdana"/>
                <w:noProof/>
                <w:color w:val="000000"/>
                <w:sz w:val="18"/>
              </w:rPr>
              <w:t>owiązań finansowych niewycenianych według wartości godziwej przez wynik finansowy, netto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95D3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A8E5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3FE7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5168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E454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E5C2B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556C9AB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279027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C0BF410" w14:textId="77777777" w:rsidTr="009B5D3B">
        <w:trPr>
          <w:trHeight w:val="654"/>
          <w:jc w:val="center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134C4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0450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1A845" w14:textId="49A8A749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Zyski lub (-) straty</w:t>
            </w:r>
            <w:r w:rsidR="009B5D3B">
              <w:rPr>
                <w:rFonts w:ascii="Verdana" w:hAnsi="Verdana"/>
                <w:noProof/>
                <w:color w:val="000000"/>
                <w:sz w:val="18"/>
              </w:rPr>
              <w:t xml:space="preserve"> z tyt</w:t>
            </w:r>
            <w:r>
              <w:rPr>
                <w:rFonts w:ascii="Verdana" w:hAnsi="Verdana"/>
                <w:noProof/>
                <w:color w:val="000000"/>
                <w:sz w:val="18"/>
              </w:rPr>
              <w:t>ułu aktywów finansowych nieprzeznaczonych do obrotu wycenianych obowiązkowo według wartości godziwej przez wynik finansowy, netto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1113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color w:val="FF0000"/>
                <w:kern w:val="0"/>
                <w14:ligatures w14:val="none"/>
              </w:rPr>
            </w:pPr>
            <w:r>
              <w:rPr>
                <w:rFonts w:ascii="Calibri" w:hAnsi="Calibri"/>
                <w:noProof/>
                <w:color w:val="FF0000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D727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E48F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color w:val="FF0000"/>
                <w:kern w:val="0"/>
                <w14:ligatures w14:val="none"/>
              </w:rPr>
            </w:pPr>
            <w:r>
              <w:rPr>
                <w:rFonts w:ascii="Calibri" w:hAnsi="Calibri"/>
                <w:noProof/>
                <w:color w:val="FF0000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2982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306B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D6C8A5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67DC3423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05C90686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16C965C" w14:textId="77777777" w:rsidTr="009B5D3B">
        <w:trPr>
          <w:trHeight w:val="654"/>
          <w:jc w:val="center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9EB1D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0460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8C559" w14:textId="67552595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Zyski lub (-) straty</w:t>
            </w:r>
            <w:r w:rsidR="009B5D3B">
              <w:rPr>
                <w:rFonts w:ascii="Verdana" w:hAnsi="Verdana"/>
                <w:noProof/>
                <w:color w:val="000000"/>
                <w:sz w:val="18"/>
              </w:rPr>
              <w:t xml:space="preserve"> z tyt</w:t>
            </w:r>
            <w:r>
              <w:rPr>
                <w:rFonts w:ascii="Verdana" w:hAnsi="Verdana"/>
                <w:noProof/>
                <w:color w:val="000000"/>
                <w:sz w:val="18"/>
              </w:rPr>
              <w:t>ułu aktywów</w:t>
            </w:r>
            <w:r w:rsidR="009B5D3B">
              <w:rPr>
                <w:rFonts w:ascii="Verdana" w:hAnsi="Verdana"/>
                <w:noProof/>
                <w:color w:val="000000"/>
                <w:sz w:val="18"/>
              </w:rPr>
              <w:t xml:space="preserve"> i zob</w:t>
            </w:r>
            <w:r>
              <w:rPr>
                <w:rFonts w:ascii="Verdana" w:hAnsi="Verdana"/>
                <w:noProof/>
                <w:color w:val="000000"/>
                <w:sz w:val="18"/>
              </w:rPr>
              <w:t>owiązań finansowych wycenianych według wartości godziwej przez wynik finansowy, netto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784B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ACF0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4F4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CB64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A14F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423625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E24060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17090E0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1DE632A" w14:textId="77777777" w:rsidTr="009B5D3B">
        <w:trPr>
          <w:trHeight w:val="435"/>
          <w:jc w:val="center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D1238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0470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C1521" w14:textId="010FB429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Portfel bankowy – Zyski lub (-) straty</w:t>
            </w:r>
            <w:r w:rsidR="009B5D3B">
              <w:rPr>
                <w:rFonts w:ascii="Verdana" w:hAnsi="Verdana"/>
                <w:noProof/>
                <w:color w:val="000000"/>
                <w:sz w:val="18"/>
              </w:rPr>
              <w:t xml:space="preserve"> z tyt</w:t>
            </w:r>
            <w:r>
              <w:rPr>
                <w:rFonts w:ascii="Verdana" w:hAnsi="Verdana"/>
                <w:noProof/>
                <w:color w:val="000000"/>
                <w:sz w:val="18"/>
              </w:rPr>
              <w:t xml:space="preserve">ułu rachunkowości zabezpieczeń, netto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38A3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9A01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E885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1351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F8CA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52AFF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335686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52F310F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4C5F368" w14:textId="77777777" w:rsidTr="009B5D3B">
        <w:trPr>
          <w:trHeight w:val="451"/>
          <w:jc w:val="center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8F2C2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0480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CE115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Portfel bankowy – Różnice kursowe [zysk lub (-) strata], netto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3961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25B7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C571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5422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6B7B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F3C00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6C19A0E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E3DD29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1068939D" w14:textId="77777777" w:rsidR="00CE5CDC" w:rsidRDefault="00CE5CDC">
      <w:pPr>
        <w:rPr>
          <w:rFonts w:ascii="Times New Roman" w:hAnsi="Times New Roman" w:cs="Times New Roman"/>
          <w:noProof/>
          <w:kern w:val="0"/>
          <w:sz w:val="24"/>
        </w:rPr>
      </w:pPr>
      <w:r>
        <w:rPr>
          <w:noProof/>
        </w:rPr>
        <w:br w:type="page"/>
      </w:r>
    </w:p>
    <w:p w14:paraId="374724F2" w14:textId="4345148A" w:rsidR="00183684" w:rsidRDefault="00183684" w:rsidP="00183684">
      <w:pPr>
        <w:pStyle w:val="Point0number"/>
        <w:numPr>
          <w:ilvl w:val="0"/>
          <w:numId w:val="0"/>
        </w:numPr>
        <w:rPr>
          <w:noProof/>
          <w:highlight w:val="cyan"/>
        </w:rPr>
      </w:pPr>
      <w:r>
        <w:rPr>
          <w:noProof/>
        </w:rPr>
        <w:t>„C 16.03 – PODZIAŁ RYZYKA OPERACYJNEGO (OPR BD) – Straty, koszty, rezerwy</w:t>
      </w:r>
      <w:r w:rsidR="009B5D3B">
        <w:rPr>
          <w:noProof/>
        </w:rPr>
        <w:t xml:space="preserve"> i inn</w:t>
      </w:r>
      <w:r>
        <w:rPr>
          <w:noProof/>
        </w:rPr>
        <w:t xml:space="preserve">e skutki finansowe wynikające ze zdarzeń ryzyka operacyjnego” </w:t>
      </w:r>
    </w:p>
    <w:tbl>
      <w:tblPr>
        <w:tblW w:w="14659" w:type="dxa"/>
        <w:tblInd w:w="118" w:type="dxa"/>
        <w:tblLook w:val="04A0" w:firstRow="1" w:lastRow="0" w:firstColumn="1" w:lastColumn="0" w:noHBand="0" w:noVBand="1"/>
      </w:tblPr>
      <w:tblGrid>
        <w:gridCol w:w="858"/>
        <w:gridCol w:w="7347"/>
        <w:gridCol w:w="2109"/>
        <w:gridCol w:w="2145"/>
        <w:gridCol w:w="2003"/>
        <w:gridCol w:w="222"/>
      </w:tblGrid>
      <w:tr w:rsidR="005F74E6" w:rsidRPr="005F74E6" w14:paraId="410C3F86" w14:textId="77777777" w:rsidTr="005F74E6">
        <w:trPr>
          <w:gridAfter w:val="1"/>
          <w:wAfter w:w="197" w:type="dxa"/>
          <w:trHeight w:val="509"/>
        </w:trPr>
        <w:tc>
          <w:tcPr>
            <w:tcW w:w="144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42EE0A41" w14:textId="0B2C7E30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24"/>
              </w:rPr>
              <w:t>C 16.03 – PODZIAŁ RYZYKA OPERACYJNEGO (OPR BD) – Straty, koszty, rezerwy</w:t>
            </w:r>
            <w:r w:rsidR="009B5D3B">
              <w:rPr>
                <w:rFonts w:ascii="Verdana" w:hAnsi="Verdana"/>
                <w:b/>
                <w:noProof/>
                <w:sz w:val="24"/>
              </w:rPr>
              <w:t xml:space="preserve"> i inn</w:t>
            </w:r>
            <w:r>
              <w:rPr>
                <w:rFonts w:ascii="Verdana" w:hAnsi="Verdana"/>
                <w:b/>
                <w:noProof/>
                <w:sz w:val="24"/>
              </w:rPr>
              <w:t>e skutki finansowe wynikające ze zdarzeń ryzyka operacyjnego</w:t>
            </w:r>
          </w:p>
        </w:tc>
      </w:tr>
      <w:tr w:rsidR="005F74E6" w:rsidRPr="005F74E6" w14:paraId="665D06AE" w14:textId="77777777" w:rsidTr="005F74E6">
        <w:trPr>
          <w:gridAfter w:val="1"/>
          <w:wAfter w:w="197" w:type="dxa"/>
          <w:trHeight w:val="525"/>
        </w:trPr>
        <w:tc>
          <w:tcPr>
            <w:tcW w:w="82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D60584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62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54268F8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Wartość księgowa</w:t>
            </w:r>
          </w:p>
        </w:tc>
      </w:tr>
      <w:tr w:rsidR="005F74E6" w:rsidRPr="005F74E6" w14:paraId="2A7E0ABB" w14:textId="77777777" w:rsidTr="005F74E6">
        <w:trPr>
          <w:gridAfter w:val="1"/>
          <w:wAfter w:w="198" w:type="dxa"/>
          <w:trHeight w:val="509"/>
        </w:trPr>
        <w:tc>
          <w:tcPr>
            <w:tcW w:w="82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63CD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E8F91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ROK-3</w:t>
            </w:r>
          </w:p>
        </w:tc>
        <w:tc>
          <w:tcPr>
            <w:tcW w:w="21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A7EFC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ROK-2</w:t>
            </w:r>
          </w:p>
        </w:tc>
        <w:tc>
          <w:tcPr>
            <w:tcW w:w="20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A6364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OSTATNI ROK</w:t>
            </w:r>
          </w:p>
        </w:tc>
      </w:tr>
      <w:tr w:rsidR="005F74E6" w:rsidRPr="005F74E6" w14:paraId="1B4F87F1" w14:textId="77777777" w:rsidTr="005F74E6">
        <w:trPr>
          <w:trHeight w:val="328"/>
        </w:trPr>
        <w:tc>
          <w:tcPr>
            <w:tcW w:w="82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E6AD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5C22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70CCA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2966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17C6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</w:tr>
      <w:tr w:rsidR="005F74E6" w:rsidRPr="005F74E6" w14:paraId="39CD33E2" w14:textId="77777777" w:rsidTr="005F74E6">
        <w:trPr>
          <w:trHeight w:val="328"/>
        </w:trPr>
        <w:tc>
          <w:tcPr>
            <w:tcW w:w="82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EE55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503A2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D4C3D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68D8E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198" w:type="dxa"/>
            <w:vAlign w:val="center"/>
            <w:hideMark/>
          </w:tcPr>
          <w:p w14:paraId="6B55132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5689CE4" w14:textId="77777777" w:rsidTr="005F74E6">
        <w:trPr>
          <w:trHeight w:val="842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104C483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>0010–0080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597BE52F" w14:textId="2AD65905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>Straty, koszty, rezerwy</w:t>
            </w:r>
            <w:r w:rsidR="009B5D3B"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i inn</w:t>
            </w: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>e skutki finansowe wynikające ze zdarzeń ryzyka operacyjnego: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142F8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70977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6EFA3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7C81AA2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C970157" w14:textId="77777777" w:rsidTr="005F74E6">
        <w:trPr>
          <w:trHeight w:val="506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95795B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0010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69059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(Koszty odsetkowe)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C997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97DF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17A7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78B400F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8207B1A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81B443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0020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3E0A0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(Pozostałe koszty operacyjne)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CFEE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C37F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BDA3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355F67D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82CA27F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1F6AE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0030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55E03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(Koszty administracyjne)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46C1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45D6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017E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6050D5F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9B5A6D6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62A61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0040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ADD41" w14:textId="06592A0F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(Amortyzacja</w:t>
            </w:r>
            <w:r w:rsidR="009B5D3B">
              <w:rPr>
                <w:rFonts w:ascii="Aptos Narrow" w:hAnsi="Aptos Narrow"/>
                <w:noProof/>
                <w:color w:val="000000"/>
                <w:sz w:val="24"/>
              </w:rPr>
              <w:t xml:space="preserve"> w wyn</w:t>
            </w:r>
            <w:r>
              <w:rPr>
                <w:rFonts w:ascii="Aptos Narrow" w:hAnsi="Aptos Narrow"/>
                <w:noProof/>
                <w:color w:val="000000"/>
                <w:sz w:val="24"/>
              </w:rPr>
              <w:t>iku zdarzeń ryzyka operacyjnego)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6EE1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8BC5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E93E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195DACA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D1AF5C9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CE389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0050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E7C7B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(Rezerwy lub (-) odwrócenie rezerw)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A634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FB0D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1548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41A54A2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D601D03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E5419A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0060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807D6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(Utrata wartości lub (-) odwrócenie utraty wartości)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1681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43CC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BD40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6C225D3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8E81EC4" w14:textId="77777777" w:rsidTr="005F74E6">
        <w:trPr>
          <w:trHeight w:val="46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B46084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0070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8864C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(Inne)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5113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22B5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5A9E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5084FCE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452A4E2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F0F2B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0080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B073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24"/>
              </w:rPr>
              <w:t>(Ogółem)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12C3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AF6C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A093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46610D9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27BB65B3" w14:textId="77777777" w:rsidR="00183684" w:rsidRDefault="00183684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10B9D44D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0A013A7D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2A7C81B4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67F49812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5A8A4660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649E86E0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5B39473D" w14:textId="13B7774E" w:rsidR="00183684" w:rsidRPr="00F638A5" w:rsidRDefault="00183684" w:rsidP="00183684">
      <w:pPr>
        <w:pStyle w:val="Point0number"/>
        <w:numPr>
          <w:ilvl w:val="0"/>
          <w:numId w:val="0"/>
        </w:numPr>
        <w:rPr>
          <w:noProof/>
        </w:rPr>
      </w:pPr>
      <w:r>
        <w:rPr>
          <w:noProof/>
        </w:rPr>
        <w:t xml:space="preserve">„C 16.04 – RYZYKO OPERACYJNE – Informacje na temat jednostek zależnych objętych </w:t>
      </w:r>
      <w:r w:rsidRPr="002360F0">
        <w:rPr>
          <w:noProof/>
        </w:rPr>
        <w:t>art.</w:t>
      </w:r>
      <w:r w:rsidR="002360F0" w:rsidRPr="002360F0">
        <w:rPr>
          <w:noProof/>
        </w:rPr>
        <w:t> </w:t>
      </w:r>
      <w:r w:rsidRPr="002360F0">
        <w:rPr>
          <w:noProof/>
        </w:rPr>
        <w:t>3</w:t>
      </w:r>
      <w:r>
        <w:rPr>
          <w:noProof/>
        </w:rPr>
        <w:t xml:space="preserve">14 </w:t>
      </w:r>
      <w:r w:rsidRPr="002360F0">
        <w:rPr>
          <w:noProof/>
        </w:rPr>
        <w:t>ust.</w:t>
      </w:r>
      <w:r w:rsidR="002360F0" w:rsidRPr="002360F0">
        <w:rPr>
          <w:noProof/>
        </w:rPr>
        <w:t> </w:t>
      </w:r>
      <w:r w:rsidRPr="002360F0">
        <w:rPr>
          <w:noProof/>
        </w:rPr>
        <w:t>3</w:t>
      </w:r>
      <w:r>
        <w:rPr>
          <w:noProof/>
        </w:rPr>
        <w:t xml:space="preserve"> CRR” </w:t>
      </w:r>
    </w:p>
    <w:tbl>
      <w:tblPr>
        <w:tblW w:w="14400" w:type="dxa"/>
        <w:tblInd w:w="118" w:type="dxa"/>
        <w:tblLook w:val="04A0" w:firstRow="1" w:lastRow="0" w:firstColumn="1" w:lastColumn="0" w:noHBand="0" w:noVBand="1"/>
      </w:tblPr>
      <w:tblGrid>
        <w:gridCol w:w="1535"/>
        <w:gridCol w:w="1242"/>
        <w:gridCol w:w="1142"/>
        <w:gridCol w:w="1044"/>
        <w:gridCol w:w="1157"/>
        <w:gridCol w:w="945"/>
        <w:gridCol w:w="1238"/>
        <w:gridCol w:w="228"/>
        <w:gridCol w:w="1142"/>
        <w:gridCol w:w="1044"/>
        <w:gridCol w:w="1157"/>
        <w:gridCol w:w="1849"/>
        <w:gridCol w:w="677"/>
      </w:tblGrid>
      <w:tr w:rsidR="005F74E6" w:rsidRPr="005F74E6" w14:paraId="0BFF8233" w14:textId="77777777" w:rsidTr="0033148A">
        <w:trPr>
          <w:gridAfter w:val="5"/>
          <w:wAfter w:w="5869" w:type="dxa"/>
          <w:trHeight w:val="382"/>
        </w:trPr>
        <w:tc>
          <w:tcPr>
            <w:tcW w:w="830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68D90B7" w14:textId="24B09305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24"/>
              </w:rPr>
              <w:t xml:space="preserve">C 16.04 – RYZYKO OPERACYJNE – Informacje na temat jednostek zależnych objętych </w:t>
            </w:r>
            <w:r w:rsidRPr="002360F0">
              <w:rPr>
                <w:rFonts w:ascii="Verdana" w:hAnsi="Verdana"/>
                <w:b/>
                <w:noProof/>
                <w:color w:val="000000"/>
                <w:sz w:val="24"/>
              </w:rPr>
              <w:t>art.</w:t>
            </w:r>
            <w:r w:rsidR="002360F0" w:rsidRPr="002360F0">
              <w:rPr>
                <w:rFonts w:ascii="Verdana" w:hAnsi="Verdana"/>
                <w:b/>
                <w:noProof/>
                <w:color w:val="000000"/>
                <w:sz w:val="24"/>
              </w:rPr>
              <w:t> </w:t>
            </w:r>
            <w:r w:rsidRPr="002360F0">
              <w:rPr>
                <w:rFonts w:ascii="Verdana" w:hAnsi="Verdana"/>
                <w:b/>
                <w:noProof/>
                <w:color w:val="000000"/>
                <w:sz w:val="24"/>
              </w:rPr>
              <w:t>3</w:t>
            </w:r>
            <w:r>
              <w:rPr>
                <w:rFonts w:ascii="Verdana" w:hAnsi="Verdana"/>
                <w:b/>
                <w:noProof/>
                <w:color w:val="000000"/>
                <w:sz w:val="24"/>
              </w:rPr>
              <w:t xml:space="preserve">14 </w:t>
            </w:r>
            <w:r w:rsidRPr="002360F0">
              <w:rPr>
                <w:rFonts w:ascii="Verdana" w:hAnsi="Verdana"/>
                <w:b/>
                <w:noProof/>
                <w:color w:val="000000"/>
                <w:sz w:val="24"/>
              </w:rPr>
              <w:t>ust.</w:t>
            </w:r>
            <w:r w:rsidR="002360F0" w:rsidRPr="002360F0">
              <w:rPr>
                <w:rFonts w:ascii="Verdana" w:hAnsi="Verdana"/>
                <w:b/>
                <w:noProof/>
                <w:color w:val="000000"/>
                <w:sz w:val="24"/>
              </w:rPr>
              <w:t> </w:t>
            </w:r>
            <w:r w:rsidRPr="002360F0">
              <w:rPr>
                <w:rFonts w:ascii="Verdana" w:hAnsi="Verdana"/>
                <w:b/>
                <w:noProof/>
                <w:color w:val="000000"/>
                <w:sz w:val="24"/>
              </w:rPr>
              <w:t>3</w:t>
            </w:r>
            <w:r>
              <w:rPr>
                <w:rFonts w:ascii="Verdana" w:hAnsi="Verdana"/>
                <w:b/>
                <w:noProof/>
                <w:color w:val="000000"/>
                <w:sz w:val="24"/>
              </w:rPr>
              <w:t xml:space="preserve"> CRR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FF7B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</w:tr>
      <w:tr w:rsidR="005F74E6" w:rsidRPr="005F74E6" w14:paraId="3631BD43" w14:textId="77777777" w:rsidTr="0033148A">
        <w:trPr>
          <w:trHeight w:val="364"/>
        </w:trPr>
        <w:tc>
          <w:tcPr>
            <w:tcW w:w="83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29A0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B9434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12EF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3635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5ECF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1D2E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56AD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D75A057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67B6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9AE09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653E7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DAD7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3B0C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27FC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C4D2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7DD67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74331DE" w14:textId="77777777" w:rsidTr="0033148A">
        <w:trPr>
          <w:gridAfter w:val="5"/>
          <w:wAfter w:w="5873" w:type="dxa"/>
          <w:trHeight w:val="635"/>
        </w:trPr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95275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24"/>
              </w:rPr>
              <w:t xml:space="preserve"> </w:t>
            </w: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12E0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Nazwa podmiotu prawnego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4334CC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Kod LEI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1441B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 xml:space="preserve">ILDC </w:t>
            </w: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2A96E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IC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7ECBC7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AC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070E2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DC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7B26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</w:tr>
      <w:tr w:rsidR="005F74E6" w:rsidRPr="005F74E6" w14:paraId="2FD13391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CEA70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AADE6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DF08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21A35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41F1F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AC71E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5C874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7DC0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99E4314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4038B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89203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63E81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8A44A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3AB63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2BC38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BA694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26DE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56BDB33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780372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20"/>
                <w:szCs w:val="20"/>
                <w14:ligatures w14:val="none"/>
              </w:rPr>
            </w:pPr>
            <w:r>
              <w:rPr>
                <w:rFonts w:ascii="Verdana" w:hAnsi="Verdana"/>
                <w:noProof/>
                <w:sz w:val="20"/>
              </w:rPr>
              <w:t>Wiersze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D0815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FE22C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89B74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4866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0040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894D1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5F89A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0060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1AAA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</w:p>
        </w:tc>
      </w:tr>
      <w:tr w:rsidR="005F74E6" w:rsidRPr="005F74E6" w14:paraId="5BE43D8F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4FEE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20"/>
                <w:szCs w:val="20"/>
                <w14:ligatures w14:val="none"/>
              </w:rPr>
            </w:pPr>
            <w:r>
              <w:rPr>
                <w:rFonts w:ascii="Verdana" w:hAnsi="Verdana"/>
                <w:noProof/>
                <w:sz w:val="20"/>
              </w:rPr>
              <w:t>…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3D9C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69CC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9774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2AC3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5EC1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ED89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8E9F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</w:tr>
    </w:tbl>
    <w:p w14:paraId="1417EF13" w14:textId="618A0670" w:rsidR="00E240EE" w:rsidRDefault="00E240EE">
      <w:pPr>
        <w:rPr>
          <w:noProof/>
        </w:rPr>
      </w:pPr>
    </w:p>
    <w:sectPr w:rsidR="00E240EE" w:rsidSect="0018368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8" w:h="11906" w:orient="landscape"/>
      <w:pgMar w:top="993" w:right="820" w:bottom="1134" w:left="1417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D55025" w14:textId="77777777" w:rsidR="00366C10" w:rsidRDefault="00366C10" w:rsidP="00183684">
      <w:pPr>
        <w:spacing w:after="0" w:line="240" w:lineRule="auto"/>
      </w:pPr>
      <w:r>
        <w:separator/>
      </w:r>
    </w:p>
  </w:endnote>
  <w:endnote w:type="continuationSeparator" w:id="0">
    <w:p w14:paraId="74C13CD7" w14:textId="77777777" w:rsidR="00366C10" w:rsidRDefault="00366C10" w:rsidP="001836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Narrow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09C078" w14:textId="72F6CFBB" w:rsidR="00791BE5" w:rsidRPr="00791BE5" w:rsidRDefault="00791BE5" w:rsidP="00791BE5">
    <w:pPr>
      <w:pStyle w:val="FooterCoverPage"/>
      <w:rPr>
        <w:rFonts w:ascii="Arial" w:hAnsi="Arial" w:cs="Arial"/>
        <w:b/>
        <w:sz w:val="48"/>
      </w:rPr>
    </w:pPr>
    <w:r w:rsidRPr="00791BE5">
      <w:rPr>
        <w:rFonts w:ascii="Arial" w:hAnsi="Arial" w:cs="Arial"/>
        <w:b/>
        <w:sz w:val="48"/>
      </w:rPr>
      <w:t>PL</w:t>
    </w:r>
    <w:r w:rsidRPr="00791BE5">
      <w:rPr>
        <w:rFonts w:ascii="Arial" w:hAnsi="Arial" w:cs="Arial"/>
        <w:b/>
        <w:sz w:val="48"/>
      </w:rPr>
      <w:tab/>
    </w:r>
    <w:r w:rsidRPr="00791BE5">
      <w:rPr>
        <w:rFonts w:ascii="Arial" w:hAnsi="Arial" w:cs="Arial"/>
        <w:b/>
        <w:sz w:val="48"/>
      </w:rPr>
      <w:tab/>
    </w:r>
    <w:r w:rsidRPr="00791BE5">
      <w:tab/>
    </w:r>
    <w:r w:rsidRPr="00791BE5">
      <w:rPr>
        <w:rFonts w:ascii="Arial" w:hAnsi="Arial" w:cs="Arial"/>
        <w:b/>
        <w:sz w:val="48"/>
      </w:rPr>
      <w:t>PL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63450C" w14:textId="3CDA14DD" w:rsidR="00791BE5" w:rsidRPr="00791BE5" w:rsidRDefault="00791BE5" w:rsidP="00791BE5">
    <w:pPr>
      <w:pStyle w:val="FooterCoverPage"/>
      <w:rPr>
        <w:rFonts w:ascii="Arial" w:hAnsi="Arial" w:cs="Arial"/>
        <w:b/>
        <w:sz w:val="48"/>
      </w:rPr>
    </w:pPr>
    <w:r w:rsidRPr="00791BE5">
      <w:rPr>
        <w:rFonts w:ascii="Arial" w:hAnsi="Arial" w:cs="Arial"/>
        <w:b/>
        <w:sz w:val="48"/>
      </w:rPr>
      <w:t>PL</w:t>
    </w:r>
    <w:r w:rsidRPr="00791BE5">
      <w:rPr>
        <w:rFonts w:ascii="Arial" w:hAnsi="Arial" w:cs="Arial"/>
        <w:b/>
        <w:sz w:val="48"/>
      </w:rPr>
      <w:tab/>
    </w:r>
    <w:r w:rsidRPr="00791BE5">
      <w:rPr>
        <w:rFonts w:ascii="Arial" w:hAnsi="Arial" w:cs="Arial"/>
        <w:b/>
        <w:sz w:val="48"/>
      </w:rPr>
      <w:tab/>
    </w:r>
    <w:r w:rsidRPr="00791BE5">
      <w:tab/>
    </w:r>
    <w:r w:rsidRPr="00791BE5">
      <w:rPr>
        <w:rFonts w:ascii="Arial" w:hAnsi="Arial" w:cs="Arial"/>
        <w:b/>
        <w:sz w:val="48"/>
      </w:rPr>
      <w:t>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53DD9D" w14:textId="77777777" w:rsidR="00791BE5" w:rsidRPr="00791BE5" w:rsidRDefault="00791BE5" w:rsidP="00791BE5">
    <w:pPr>
      <w:pStyle w:val="FooterCover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21F728" w14:textId="77777777" w:rsidR="00183684" w:rsidRDefault="00183684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52547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0A80C1" w14:textId="031EF8A6" w:rsidR="006D6F8B" w:rsidRDefault="006D6F8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91BE5">
          <w:rPr>
            <w:noProof/>
          </w:rPr>
          <w:t>1</w:t>
        </w:r>
        <w:r>
          <w:fldChar w:fldCharType="end"/>
        </w:r>
      </w:p>
    </w:sdtContent>
  </w:sdt>
  <w:p w14:paraId="56928DED" w14:textId="77777777" w:rsidR="00183684" w:rsidRDefault="00183684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0C71B" w14:textId="77777777" w:rsidR="00183684" w:rsidRDefault="001836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B565BA" w14:textId="77777777" w:rsidR="00366C10" w:rsidRDefault="00366C10" w:rsidP="00183684">
      <w:pPr>
        <w:spacing w:after="0" w:line="240" w:lineRule="auto"/>
      </w:pPr>
      <w:r>
        <w:separator/>
      </w:r>
    </w:p>
  </w:footnote>
  <w:footnote w:type="continuationSeparator" w:id="0">
    <w:p w14:paraId="262A0695" w14:textId="77777777" w:rsidR="00366C10" w:rsidRDefault="00366C10" w:rsidP="001836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2D4BE3" w14:textId="77777777" w:rsidR="00791BE5" w:rsidRPr="00791BE5" w:rsidRDefault="00791BE5" w:rsidP="00791BE5">
    <w:pPr>
      <w:pStyle w:val="HeaderCoverPag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B51C8A" w14:textId="77777777" w:rsidR="00791BE5" w:rsidRPr="00791BE5" w:rsidRDefault="00791BE5" w:rsidP="00791BE5">
    <w:pPr>
      <w:pStyle w:val="HeaderCoverPag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B2F167" w14:textId="77777777" w:rsidR="00791BE5" w:rsidRPr="00791BE5" w:rsidRDefault="00791BE5" w:rsidP="00791BE5">
    <w:pPr>
      <w:pStyle w:val="HeaderCoverPag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F5014B" w14:textId="77777777" w:rsidR="00183684" w:rsidRDefault="00183684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1F3502" w14:textId="77777777" w:rsidR="00183684" w:rsidRDefault="00183684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BD9503" w14:textId="77777777" w:rsidR="00183684" w:rsidRDefault="001836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revisionView w:markup="0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DocStatus" w:val="Green"/>
    <w:docVar w:name="LW_ACCOMPAGNANT.CP" w:val="do"/>
    <w:docVar w:name="LW_ANNEX_NBR_FIRST" w:val="1"/>
    <w:docVar w:name="LW_ANNEX_NBR_LAST" w:val="1"/>
    <w:docVar w:name="LW_ANNEX_UNIQUE" w:val="1"/>
    <w:docVar w:name="LW_CORRIGENDUM" w:val="&lt;UNUSED&gt;"/>
    <w:docVar w:name="LW_COVERPAGE_EXISTS" w:val="True"/>
    <w:docVar w:name="LW_COVERPAGE_GUID" w:val="33A8E53D-B43E-4B51-8EB6-4331D4041866"/>
    <w:docVar w:name="LW_COVERPAGE_TYPE" w:val="1"/>
    <w:docVar w:name="LW_CROSSREFERENCE" w:val="&lt;UNUSED&gt;"/>
    <w:docVar w:name="LW_DocType" w:val="NORMAL"/>
    <w:docVar w:name="LW_EMISSION" w:val="8.12.2025"/>
    <w:docVar w:name="LW_EMISSION_ISODATE" w:val="2025-12-08"/>
    <w:docVar w:name="LW_EMISSION_LOCATION" w:val="BRX"/>
    <w:docVar w:name="LW_EMISSION_PREFIX" w:val="Bruksela, dnia "/>
    <w:docVar w:name="LW_EMISSION_SUFFIX" w:val=" r."/>
    <w:docVar w:name="LW_ID_DOCTYPE_NONLW" w:val="CP-038"/>
    <w:docVar w:name="LW_LANGUE" w:val="PL"/>
    <w:docVar w:name="LW_LEVEL_OF_SENSITIVITY" w:val="Standard treatment"/>
    <w:docVar w:name="LW_NOM.INST" w:val="KOMISJA EUROPEJSKA"/>
    <w:docVar w:name="LW_NOM.INST_JOINTDOC" w:val="&lt;EMPTY&gt;"/>
    <w:docVar w:name="LW_OBJETACTEPRINCIPAL.CP" w:val="zmieniaj\u261?cego wykonawcze standardy techniczne ustanowione w rozporz\u261?dzeniu wykonawczym (UE) 2024/3117 w odniesieniu do sprawozda\u324? nadzorczych instytucji w zakresie ryzyka operacyjnego"/>
    <w:docVar w:name="LW_PART_NBR" w:val="1"/>
    <w:docVar w:name="LW_PART_NBR_TOTAL" w:val="1"/>
    <w:docVar w:name="LW_REF.INST.NEW" w:val="C"/>
    <w:docVar w:name="LW_REF.INST.NEW_ADOPTED" w:val="final"/>
    <w:docVar w:name="LW_REF.INST.NEW_TEXT" w:val="(2025) 8378"/>
    <w:docVar w:name="LW_REF.INTERNE" w:val="&lt;UNUSED&gt;"/>
    <w:docVar w:name="LW_SENSITIVITY" w:val="&lt;?xml version=&quot;1.0&quot; encoding=&quot;utf-8&quot;?&gt;_x000d__x000a_&lt;SensitivityLevel xmlns:xsd=&quot;http://www.w3.org/2001/XMLSchema&quot; xmlns:xsi=&quot;http://www.w3.org/2001/XMLSchema-instance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YPE.DOC.CP" w:val="ZA\u321?\u260?CZNIK_x000b_"/>
    <w:docVar w:name="LW_TYPEACTEPRINCIPAL.CP" w:val="ROZPORZ\u260?DZENIA WYKONAWCZEGO KOMISJI (UE) \u8230?/..."/>
    <w:docVar w:name="LwApiVersions" w:val="LW4CoDe 1.24.5.0; LW 9.2, Build 20251112"/>
  </w:docVars>
  <w:rsids>
    <w:rsidRoot w:val="00183684"/>
    <w:rsid w:val="0000714A"/>
    <w:rsid w:val="000073B4"/>
    <w:rsid w:val="00015B9D"/>
    <w:rsid w:val="00026705"/>
    <w:rsid w:val="0004095C"/>
    <w:rsid w:val="000442C3"/>
    <w:rsid w:val="000468CF"/>
    <w:rsid w:val="000501D0"/>
    <w:rsid w:val="00056211"/>
    <w:rsid w:val="00057928"/>
    <w:rsid w:val="00062A28"/>
    <w:rsid w:val="00070336"/>
    <w:rsid w:val="00070580"/>
    <w:rsid w:val="000934EF"/>
    <w:rsid w:val="000A42C6"/>
    <w:rsid w:val="000B271F"/>
    <w:rsid w:val="000B7C71"/>
    <w:rsid w:val="000C3B1C"/>
    <w:rsid w:val="000D1F54"/>
    <w:rsid w:val="000D32E6"/>
    <w:rsid w:val="000E378E"/>
    <w:rsid w:val="000F489E"/>
    <w:rsid w:val="00100BA6"/>
    <w:rsid w:val="00102ADD"/>
    <w:rsid w:val="00110E94"/>
    <w:rsid w:val="0011401E"/>
    <w:rsid w:val="001174B9"/>
    <w:rsid w:val="001244B4"/>
    <w:rsid w:val="00131C88"/>
    <w:rsid w:val="0013626C"/>
    <w:rsid w:val="00136683"/>
    <w:rsid w:val="00144012"/>
    <w:rsid w:val="00152F33"/>
    <w:rsid w:val="0016166A"/>
    <w:rsid w:val="00163262"/>
    <w:rsid w:val="001668F4"/>
    <w:rsid w:val="00173A08"/>
    <w:rsid w:val="00183684"/>
    <w:rsid w:val="00184DDD"/>
    <w:rsid w:val="0019388B"/>
    <w:rsid w:val="001A38DC"/>
    <w:rsid w:val="001A6180"/>
    <w:rsid w:val="001B7D64"/>
    <w:rsid w:val="001C01BD"/>
    <w:rsid w:val="001C2205"/>
    <w:rsid w:val="001C6D5A"/>
    <w:rsid w:val="001D265C"/>
    <w:rsid w:val="001D42C8"/>
    <w:rsid w:val="001D6647"/>
    <w:rsid w:val="001E0FE2"/>
    <w:rsid w:val="001F1D4D"/>
    <w:rsid w:val="001F2BC0"/>
    <w:rsid w:val="00205F1E"/>
    <w:rsid w:val="00206BA7"/>
    <w:rsid w:val="002101EA"/>
    <w:rsid w:val="00212768"/>
    <w:rsid w:val="00214E86"/>
    <w:rsid w:val="002208C3"/>
    <w:rsid w:val="002314D6"/>
    <w:rsid w:val="002360F0"/>
    <w:rsid w:val="0024237A"/>
    <w:rsid w:val="00243040"/>
    <w:rsid w:val="0024328F"/>
    <w:rsid w:val="00243E9F"/>
    <w:rsid w:val="00244213"/>
    <w:rsid w:val="002473C2"/>
    <w:rsid w:val="002519E5"/>
    <w:rsid w:val="002553FB"/>
    <w:rsid w:val="002616BC"/>
    <w:rsid w:val="00266291"/>
    <w:rsid w:val="002710CF"/>
    <w:rsid w:val="002855A3"/>
    <w:rsid w:val="002858CD"/>
    <w:rsid w:val="00290BC1"/>
    <w:rsid w:val="002A5CEB"/>
    <w:rsid w:val="002C5ABE"/>
    <w:rsid w:val="002C7637"/>
    <w:rsid w:val="002D12B1"/>
    <w:rsid w:val="002D6129"/>
    <w:rsid w:val="002D67F6"/>
    <w:rsid w:val="002D7693"/>
    <w:rsid w:val="002E1ED0"/>
    <w:rsid w:val="002E320B"/>
    <w:rsid w:val="002F0518"/>
    <w:rsid w:val="002F3BE0"/>
    <w:rsid w:val="002F4E91"/>
    <w:rsid w:val="00300236"/>
    <w:rsid w:val="00301BDA"/>
    <w:rsid w:val="003060A1"/>
    <w:rsid w:val="00312EC1"/>
    <w:rsid w:val="00321E76"/>
    <w:rsid w:val="003240FB"/>
    <w:rsid w:val="00330D75"/>
    <w:rsid w:val="0033148A"/>
    <w:rsid w:val="003320D4"/>
    <w:rsid w:val="00340105"/>
    <w:rsid w:val="0034389F"/>
    <w:rsid w:val="003502E7"/>
    <w:rsid w:val="003561E0"/>
    <w:rsid w:val="00366C10"/>
    <w:rsid w:val="00366CB7"/>
    <w:rsid w:val="00380BD2"/>
    <w:rsid w:val="0038375E"/>
    <w:rsid w:val="00385C37"/>
    <w:rsid w:val="003A2BFF"/>
    <w:rsid w:val="003B6566"/>
    <w:rsid w:val="003C1244"/>
    <w:rsid w:val="003C2ABF"/>
    <w:rsid w:val="003C52B1"/>
    <w:rsid w:val="003D1EC2"/>
    <w:rsid w:val="003D3543"/>
    <w:rsid w:val="003E12B3"/>
    <w:rsid w:val="003E290B"/>
    <w:rsid w:val="003E5759"/>
    <w:rsid w:val="003E61E1"/>
    <w:rsid w:val="004005FF"/>
    <w:rsid w:val="004032E0"/>
    <w:rsid w:val="00410795"/>
    <w:rsid w:val="00410F41"/>
    <w:rsid w:val="00421DBB"/>
    <w:rsid w:val="00422422"/>
    <w:rsid w:val="0042309D"/>
    <w:rsid w:val="004351C1"/>
    <w:rsid w:val="00441D0A"/>
    <w:rsid w:val="004457B9"/>
    <w:rsid w:val="00455021"/>
    <w:rsid w:val="004553FF"/>
    <w:rsid w:val="00456C1A"/>
    <w:rsid w:val="00460D6B"/>
    <w:rsid w:val="0048084E"/>
    <w:rsid w:val="00481FB2"/>
    <w:rsid w:val="004940CB"/>
    <w:rsid w:val="004B2013"/>
    <w:rsid w:val="004B3F95"/>
    <w:rsid w:val="004B4B17"/>
    <w:rsid w:val="004C1BFB"/>
    <w:rsid w:val="004C30F0"/>
    <w:rsid w:val="004C70E4"/>
    <w:rsid w:val="004C78B6"/>
    <w:rsid w:val="004D0A57"/>
    <w:rsid w:val="004D11A5"/>
    <w:rsid w:val="004D1A1F"/>
    <w:rsid w:val="004D32EA"/>
    <w:rsid w:val="004E05B4"/>
    <w:rsid w:val="004F2690"/>
    <w:rsid w:val="00501B83"/>
    <w:rsid w:val="005157C3"/>
    <w:rsid w:val="005202EF"/>
    <w:rsid w:val="00523B17"/>
    <w:rsid w:val="00572270"/>
    <w:rsid w:val="005735EF"/>
    <w:rsid w:val="00594634"/>
    <w:rsid w:val="005A1937"/>
    <w:rsid w:val="005A3E41"/>
    <w:rsid w:val="005B68FF"/>
    <w:rsid w:val="005E3D8A"/>
    <w:rsid w:val="005E7EF9"/>
    <w:rsid w:val="005F0E62"/>
    <w:rsid w:val="005F74E6"/>
    <w:rsid w:val="0061075D"/>
    <w:rsid w:val="006136E6"/>
    <w:rsid w:val="00615848"/>
    <w:rsid w:val="0062594D"/>
    <w:rsid w:val="00627B6C"/>
    <w:rsid w:val="00627F82"/>
    <w:rsid w:val="00645EA4"/>
    <w:rsid w:val="00661E12"/>
    <w:rsid w:val="00666009"/>
    <w:rsid w:val="00672CA1"/>
    <w:rsid w:val="00690B62"/>
    <w:rsid w:val="006A3243"/>
    <w:rsid w:val="006B057C"/>
    <w:rsid w:val="006B1446"/>
    <w:rsid w:val="006D6F8B"/>
    <w:rsid w:val="006E036B"/>
    <w:rsid w:val="006E1AED"/>
    <w:rsid w:val="006E3D74"/>
    <w:rsid w:val="006E7916"/>
    <w:rsid w:val="006F3E70"/>
    <w:rsid w:val="007005D8"/>
    <w:rsid w:val="00700E57"/>
    <w:rsid w:val="00706278"/>
    <w:rsid w:val="00707960"/>
    <w:rsid w:val="00710C86"/>
    <w:rsid w:val="00711FDA"/>
    <w:rsid w:val="00715AC8"/>
    <w:rsid w:val="00720F2C"/>
    <w:rsid w:val="00722DBB"/>
    <w:rsid w:val="00725060"/>
    <w:rsid w:val="00735613"/>
    <w:rsid w:val="00736B6B"/>
    <w:rsid w:val="0074313A"/>
    <w:rsid w:val="00747E54"/>
    <w:rsid w:val="00767F39"/>
    <w:rsid w:val="00791BE5"/>
    <w:rsid w:val="0079333F"/>
    <w:rsid w:val="007952E1"/>
    <w:rsid w:val="00795BB6"/>
    <w:rsid w:val="007A2CBA"/>
    <w:rsid w:val="007A3461"/>
    <w:rsid w:val="007B5445"/>
    <w:rsid w:val="007C069D"/>
    <w:rsid w:val="007C1F6F"/>
    <w:rsid w:val="007C3F3B"/>
    <w:rsid w:val="007D4920"/>
    <w:rsid w:val="007D62B8"/>
    <w:rsid w:val="007E7392"/>
    <w:rsid w:val="007F62C9"/>
    <w:rsid w:val="00806975"/>
    <w:rsid w:val="00824A19"/>
    <w:rsid w:val="008268B7"/>
    <w:rsid w:val="0084011D"/>
    <w:rsid w:val="00841C80"/>
    <w:rsid w:val="008476CA"/>
    <w:rsid w:val="00847F34"/>
    <w:rsid w:val="008550DB"/>
    <w:rsid w:val="008619DA"/>
    <w:rsid w:val="00877355"/>
    <w:rsid w:val="00881979"/>
    <w:rsid w:val="00885ABE"/>
    <w:rsid w:val="0089165B"/>
    <w:rsid w:val="0089189A"/>
    <w:rsid w:val="00895255"/>
    <w:rsid w:val="008A5967"/>
    <w:rsid w:val="008A6564"/>
    <w:rsid w:val="008A7095"/>
    <w:rsid w:val="008B3361"/>
    <w:rsid w:val="008F4900"/>
    <w:rsid w:val="008F7412"/>
    <w:rsid w:val="00902EE8"/>
    <w:rsid w:val="00906EEE"/>
    <w:rsid w:val="00930106"/>
    <w:rsid w:val="00946F6A"/>
    <w:rsid w:val="0095072F"/>
    <w:rsid w:val="00950B6E"/>
    <w:rsid w:val="00957D69"/>
    <w:rsid w:val="00961B6C"/>
    <w:rsid w:val="009775C3"/>
    <w:rsid w:val="0098101F"/>
    <w:rsid w:val="009A16C6"/>
    <w:rsid w:val="009A7435"/>
    <w:rsid w:val="009B3284"/>
    <w:rsid w:val="009B5D3B"/>
    <w:rsid w:val="009C1723"/>
    <w:rsid w:val="009D47A5"/>
    <w:rsid w:val="009E14C1"/>
    <w:rsid w:val="009E3684"/>
    <w:rsid w:val="009E3DAA"/>
    <w:rsid w:val="009F39D1"/>
    <w:rsid w:val="009F7125"/>
    <w:rsid w:val="00A012F8"/>
    <w:rsid w:val="00A212A2"/>
    <w:rsid w:val="00A303A1"/>
    <w:rsid w:val="00A307DF"/>
    <w:rsid w:val="00A315BB"/>
    <w:rsid w:val="00A35B39"/>
    <w:rsid w:val="00A36E45"/>
    <w:rsid w:val="00A4440D"/>
    <w:rsid w:val="00A54B35"/>
    <w:rsid w:val="00A54CBD"/>
    <w:rsid w:val="00A648EC"/>
    <w:rsid w:val="00A649B3"/>
    <w:rsid w:val="00A7013A"/>
    <w:rsid w:val="00A706A5"/>
    <w:rsid w:val="00A72075"/>
    <w:rsid w:val="00A75BF7"/>
    <w:rsid w:val="00A9267F"/>
    <w:rsid w:val="00AA1D01"/>
    <w:rsid w:val="00AA7D9C"/>
    <w:rsid w:val="00AB1B4E"/>
    <w:rsid w:val="00AB54CF"/>
    <w:rsid w:val="00AB7715"/>
    <w:rsid w:val="00AD1495"/>
    <w:rsid w:val="00AD77BA"/>
    <w:rsid w:val="00AE590C"/>
    <w:rsid w:val="00AE75DE"/>
    <w:rsid w:val="00AE7AED"/>
    <w:rsid w:val="00AF723D"/>
    <w:rsid w:val="00B075A3"/>
    <w:rsid w:val="00B159B3"/>
    <w:rsid w:val="00B1610B"/>
    <w:rsid w:val="00B26CF2"/>
    <w:rsid w:val="00B35DC2"/>
    <w:rsid w:val="00B46511"/>
    <w:rsid w:val="00B52B1B"/>
    <w:rsid w:val="00B66E63"/>
    <w:rsid w:val="00B70DAD"/>
    <w:rsid w:val="00B74754"/>
    <w:rsid w:val="00B75CF8"/>
    <w:rsid w:val="00B77413"/>
    <w:rsid w:val="00B82862"/>
    <w:rsid w:val="00B90F3E"/>
    <w:rsid w:val="00B918E8"/>
    <w:rsid w:val="00B96BE3"/>
    <w:rsid w:val="00BB6FB5"/>
    <w:rsid w:val="00BC0F23"/>
    <w:rsid w:val="00BC4E7B"/>
    <w:rsid w:val="00BC5329"/>
    <w:rsid w:val="00BD106A"/>
    <w:rsid w:val="00BD5150"/>
    <w:rsid w:val="00BD55E8"/>
    <w:rsid w:val="00BE3B70"/>
    <w:rsid w:val="00BF35DB"/>
    <w:rsid w:val="00C04B6F"/>
    <w:rsid w:val="00C06C1F"/>
    <w:rsid w:val="00C06C79"/>
    <w:rsid w:val="00C10B1F"/>
    <w:rsid w:val="00C10C32"/>
    <w:rsid w:val="00C226AF"/>
    <w:rsid w:val="00C22A66"/>
    <w:rsid w:val="00C274EA"/>
    <w:rsid w:val="00C277DE"/>
    <w:rsid w:val="00C339D4"/>
    <w:rsid w:val="00C55834"/>
    <w:rsid w:val="00C565D6"/>
    <w:rsid w:val="00C64990"/>
    <w:rsid w:val="00C66A28"/>
    <w:rsid w:val="00C71126"/>
    <w:rsid w:val="00C82A20"/>
    <w:rsid w:val="00CA4F57"/>
    <w:rsid w:val="00CB4F43"/>
    <w:rsid w:val="00CB749B"/>
    <w:rsid w:val="00CC5AA9"/>
    <w:rsid w:val="00CC600F"/>
    <w:rsid w:val="00CD750E"/>
    <w:rsid w:val="00CE5CDC"/>
    <w:rsid w:val="00CF03A4"/>
    <w:rsid w:val="00CF1B41"/>
    <w:rsid w:val="00CF1E1F"/>
    <w:rsid w:val="00CF43AB"/>
    <w:rsid w:val="00CF555A"/>
    <w:rsid w:val="00D0017F"/>
    <w:rsid w:val="00D02336"/>
    <w:rsid w:val="00D050BB"/>
    <w:rsid w:val="00D16B79"/>
    <w:rsid w:val="00D16FB9"/>
    <w:rsid w:val="00D17133"/>
    <w:rsid w:val="00D3169B"/>
    <w:rsid w:val="00D366C2"/>
    <w:rsid w:val="00D42697"/>
    <w:rsid w:val="00D426DD"/>
    <w:rsid w:val="00D44D05"/>
    <w:rsid w:val="00D576D2"/>
    <w:rsid w:val="00D67E25"/>
    <w:rsid w:val="00D82C67"/>
    <w:rsid w:val="00D836C2"/>
    <w:rsid w:val="00D86D08"/>
    <w:rsid w:val="00D86F86"/>
    <w:rsid w:val="00D91A77"/>
    <w:rsid w:val="00D94ADA"/>
    <w:rsid w:val="00D95667"/>
    <w:rsid w:val="00DA263C"/>
    <w:rsid w:val="00DA4ADE"/>
    <w:rsid w:val="00DB4083"/>
    <w:rsid w:val="00DB4FB2"/>
    <w:rsid w:val="00DB68C1"/>
    <w:rsid w:val="00DD11F5"/>
    <w:rsid w:val="00DD12D9"/>
    <w:rsid w:val="00DD42F0"/>
    <w:rsid w:val="00DE1562"/>
    <w:rsid w:val="00DE21FA"/>
    <w:rsid w:val="00DF44AB"/>
    <w:rsid w:val="00DF66DE"/>
    <w:rsid w:val="00DF691A"/>
    <w:rsid w:val="00DF742F"/>
    <w:rsid w:val="00E056F2"/>
    <w:rsid w:val="00E07B1C"/>
    <w:rsid w:val="00E15642"/>
    <w:rsid w:val="00E1692F"/>
    <w:rsid w:val="00E22D36"/>
    <w:rsid w:val="00E240EE"/>
    <w:rsid w:val="00E25820"/>
    <w:rsid w:val="00E3330A"/>
    <w:rsid w:val="00E33D62"/>
    <w:rsid w:val="00E42562"/>
    <w:rsid w:val="00E51955"/>
    <w:rsid w:val="00E641F7"/>
    <w:rsid w:val="00E65F51"/>
    <w:rsid w:val="00E71E13"/>
    <w:rsid w:val="00E7439F"/>
    <w:rsid w:val="00E91FD1"/>
    <w:rsid w:val="00E9610B"/>
    <w:rsid w:val="00EB6792"/>
    <w:rsid w:val="00EC0D33"/>
    <w:rsid w:val="00EC2369"/>
    <w:rsid w:val="00EC2380"/>
    <w:rsid w:val="00EC2D64"/>
    <w:rsid w:val="00ED3857"/>
    <w:rsid w:val="00EE0257"/>
    <w:rsid w:val="00EE1D25"/>
    <w:rsid w:val="00EE4603"/>
    <w:rsid w:val="00EE4D43"/>
    <w:rsid w:val="00EF7A96"/>
    <w:rsid w:val="00F047B5"/>
    <w:rsid w:val="00F1184F"/>
    <w:rsid w:val="00F22A4A"/>
    <w:rsid w:val="00F22CF5"/>
    <w:rsid w:val="00F2577E"/>
    <w:rsid w:val="00F357B3"/>
    <w:rsid w:val="00F4086F"/>
    <w:rsid w:val="00F408A5"/>
    <w:rsid w:val="00F5480A"/>
    <w:rsid w:val="00F60462"/>
    <w:rsid w:val="00F650E1"/>
    <w:rsid w:val="00F663EF"/>
    <w:rsid w:val="00F85DCF"/>
    <w:rsid w:val="00F94D57"/>
    <w:rsid w:val="00F971F7"/>
    <w:rsid w:val="00F97D6E"/>
    <w:rsid w:val="00FA1F19"/>
    <w:rsid w:val="00FB101E"/>
    <w:rsid w:val="00FB5CAD"/>
    <w:rsid w:val="00FC22C3"/>
    <w:rsid w:val="00FD3670"/>
    <w:rsid w:val="00FE06EB"/>
    <w:rsid w:val="00FF186E"/>
    <w:rsid w:val="00FF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69087622"/>
  <w15:chartTrackingRefBased/>
  <w15:docId w15:val="{A9348F4F-3F91-4972-9012-0DC31B167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8368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8368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83684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8368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83684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8368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8368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8368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8368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3684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8368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83684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83684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83684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8368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8368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8368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8368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8368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836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8368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8368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8368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8368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8368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83684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83684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83684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83684"/>
    <w:rPr>
      <w:b/>
      <w:bCs/>
      <w:smallCaps/>
      <w:color w:val="365F91" w:themeColor="accent1" w:themeShade="BF"/>
      <w:spacing w:val="5"/>
    </w:rPr>
  </w:style>
  <w:style w:type="character" w:customStyle="1" w:styleId="Marker">
    <w:name w:val="Marker"/>
    <w:basedOn w:val="DefaultParagraphFont"/>
    <w:rsid w:val="00183684"/>
    <w:rPr>
      <w:color w:val="0000FF"/>
      <w:shd w:val="clear" w:color="auto" w:fill="auto"/>
    </w:rPr>
  </w:style>
  <w:style w:type="paragraph" w:styleId="Header">
    <w:name w:val="header"/>
    <w:basedOn w:val="Normal"/>
    <w:link w:val="HeaderChar"/>
    <w:uiPriority w:val="99"/>
    <w:unhideWhenUsed/>
    <w:rsid w:val="001836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3684"/>
  </w:style>
  <w:style w:type="paragraph" w:styleId="Footer">
    <w:name w:val="footer"/>
    <w:basedOn w:val="Normal"/>
    <w:link w:val="FooterChar"/>
    <w:uiPriority w:val="99"/>
    <w:unhideWhenUsed/>
    <w:rsid w:val="001836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3684"/>
  </w:style>
  <w:style w:type="paragraph" w:customStyle="1" w:styleId="Pagedecouverture">
    <w:name w:val="Page de couverture"/>
    <w:basedOn w:val="Normal"/>
    <w:next w:val="Normal"/>
    <w:rsid w:val="00183684"/>
    <w:pPr>
      <w:spacing w:after="0" w:line="240" w:lineRule="auto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FooterCoverPage">
    <w:name w:val="Footer Cover Page"/>
    <w:basedOn w:val="Normal"/>
    <w:link w:val="FooterCoverPageChar"/>
    <w:rsid w:val="00183684"/>
    <w:pPr>
      <w:tabs>
        <w:tab w:val="center" w:pos="4535"/>
        <w:tab w:val="right" w:pos="9071"/>
        <w:tab w:val="right" w:pos="9921"/>
      </w:tabs>
      <w:spacing w:before="360" w:after="0" w:line="240" w:lineRule="auto"/>
      <w:ind w:left="-850" w:right="-850"/>
    </w:pPr>
    <w:rPr>
      <w:rFonts w:ascii="Times New Roman" w:hAnsi="Times New Roman" w:cs="Times New Roman"/>
      <w:sz w:val="24"/>
    </w:rPr>
  </w:style>
  <w:style w:type="character" w:customStyle="1" w:styleId="FooterCoverPageChar">
    <w:name w:val="Footer Cover Page Char"/>
    <w:basedOn w:val="DefaultParagraphFont"/>
    <w:link w:val="FooterCoverPage"/>
    <w:rsid w:val="0018368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link w:val="FooterSensitivityChar"/>
    <w:rsid w:val="0018368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 w:line="240" w:lineRule="auto"/>
      <w:ind w:left="113" w:right="113"/>
      <w:jc w:val="center"/>
    </w:pPr>
    <w:rPr>
      <w:rFonts w:ascii="Times New Roman" w:hAnsi="Times New Roman" w:cs="Times New Roman"/>
      <w:b/>
      <w:sz w:val="32"/>
    </w:rPr>
  </w:style>
  <w:style w:type="character" w:customStyle="1" w:styleId="FooterSensitivityChar">
    <w:name w:val="Footer Sensitivity Char"/>
    <w:basedOn w:val="DefaultParagraphFont"/>
    <w:link w:val="FooterSensitivity"/>
    <w:rsid w:val="00183684"/>
    <w:rPr>
      <w:rFonts w:ascii="Times New Roman" w:hAnsi="Times New Roman" w:cs="Times New Roman"/>
      <w:b/>
      <w:sz w:val="32"/>
    </w:rPr>
  </w:style>
  <w:style w:type="paragraph" w:customStyle="1" w:styleId="HeaderCoverPage">
    <w:name w:val="Header Cover Page"/>
    <w:basedOn w:val="Normal"/>
    <w:link w:val="HeaderCoverPageChar"/>
    <w:rsid w:val="00183684"/>
    <w:pPr>
      <w:tabs>
        <w:tab w:val="center" w:pos="4535"/>
        <w:tab w:val="right" w:pos="9071"/>
      </w:tabs>
      <w:spacing w:after="120" w:line="240" w:lineRule="auto"/>
      <w:jc w:val="both"/>
    </w:pPr>
    <w:rPr>
      <w:rFonts w:ascii="Times New Roman" w:hAnsi="Times New Roman" w:cs="Times New Roman"/>
      <w:sz w:val="24"/>
    </w:rPr>
  </w:style>
  <w:style w:type="character" w:customStyle="1" w:styleId="HeaderCoverPageChar">
    <w:name w:val="Header Cover Page Char"/>
    <w:basedOn w:val="DefaultParagraphFont"/>
    <w:link w:val="HeaderCoverPage"/>
    <w:rsid w:val="0018368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link w:val="HeaderSensitivityChar"/>
    <w:rsid w:val="0018368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 w:line="240" w:lineRule="auto"/>
      <w:ind w:left="113" w:right="113"/>
      <w:jc w:val="center"/>
    </w:pPr>
    <w:rPr>
      <w:rFonts w:ascii="Times New Roman" w:hAnsi="Times New Roman" w:cs="Times New Roman"/>
      <w:b/>
      <w:sz w:val="32"/>
    </w:rPr>
  </w:style>
  <w:style w:type="character" w:customStyle="1" w:styleId="HeaderSensitivityChar">
    <w:name w:val="Header Sensitivity Char"/>
    <w:basedOn w:val="DefaultParagraphFont"/>
    <w:link w:val="HeaderSensitivity"/>
    <w:rsid w:val="00183684"/>
    <w:rPr>
      <w:rFonts w:ascii="Times New Roman" w:hAnsi="Times New Roman" w:cs="Times New Roman"/>
      <w:b/>
      <w:sz w:val="32"/>
    </w:rPr>
  </w:style>
  <w:style w:type="paragraph" w:customStyle="1" w:styleId="HeaderSensitivityRight">
    <w:name w:val="Header Sensitivity Right"/>
    <w:basedOn w:val="Normal"/>
    <w:link w:val="HeaderSensitivityRightChar"/>
    <w:rsid w:val="00183684"/>
    <w:pPr>
      <w:spacing w:after="120" w:line="240" w:lineRule="auto"/>
      <w:jc w:val="right"/>
    </w:pPr>
    <w:rPr>
      <w:rFonts w:ascii="Times New Roman" w:hAnsi="Times New Roman" w:cs="Times New Roman"/>
      <w:sz w:val="28"/>
    </w:rPr>
  </w:style>
  <w:style w:type="character" w:customStyle="1" w:styleId="HeaderSensitivityRightChar">
    <w:name w:val="Header Sensitivity Right Char"/>
    <w:basedOn w:val="DefaultParagraphFont"/>
    <w:link w:val="HeaderSensitivityRight"/>
    <w:rsid w:val="00183684"/>
    <w:rPr>
      <w:rFonts w:ascii="Times New Roman" w:hAnsi="Times New Roman" w:cs="Times New Roman"/>
      <w:sz w:val="28"/>
    </w:rPr>
  </w:style>
  <w:style w:type="paragraph" w:customStyle="1" w:styleId="Point0number">
    <w:name w:val="Point 0 (number)"/>
    <w:basedOn w:val="Normal"/>
    <w:rsid w:val="00183684"/>
    <w:pPr>
      <w:numPr>
        <w:numId w:val="1"/>
      </w:numPr>
      <w:tabs>
        <w:tab w:val="clear" w:pos="850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1number">
    <w:name w:val="Point 1 (number)"/>
    <w:basedOn w:val="Normal"/>
    <w:rsid w:val="00183684"/>
    <w:pPr>
      <w:numPr>
        <w:ilvl w:val="2"/>
        <w:numId w:val="1"/>
      </w:numPr>
      <w:tabs>
        <w:tab w:val="clear" w:pos="1417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2number">
    <w:name w:val="Point 2 (number)"/>
    <w:basedOn w:val="Normal"/>
    <w:rsid w:val="00183684"/>
    <w:pPr>
      <w:numPr>
        <w:ilvl w:val="4"/>
        <w:numId w:val="1"/>
      </w:numPr>
      <w:tabs>
        <w:tab w:val="clear" w:pos="1984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3number">
    <w:name w:val="Point 3 (number)"/>
    <w:basedOn w:val="Normal"/>
    <w:rsid w:val="00183684"/>
    <w:pPr>
      <w:numPr>
        <w:ilvl w:val="6"/>
        <w:numId w:val="1"/>
      </w:numPr>
      <w:tabs>
        <w:tab w:val="clear" w:pos="2551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0letter">
    <w:name w:val="Point 0 (letter)"/>
    <w:basedOn w:val="Normal"/>
    <w:rsid w:val="00183684"/>
    <w:pPr>
      <w:numPr>
        <w:ilvl w:val="1"/>
        <w:numId w:val="1"/>
      </w:numPr>
      <w:tabs>
        <w:tab w:val="clear" w:pos="850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1letter">
    <w:name w:val="Point 1 (letter)"/>
    <w:basedOn w:val="Normal"/>
    <w:rsid w:val="00183684"/>
    <w:pPr>
      <w:numPr>
        <w:ilvl w:val="3"/>
        <w:numId w:val="1"/>
      </w:numPr>
      <w:tabs>
        <w:tab w:val="clear" w:pos="1417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2letter">
    <w:name w:val="Point 2 (letter)"/>
    <w:basedOn w:val="Normal"/>
    <w:rsid w:val="00183684"/>
    <w:pPr>
      <w:numPr>
        <w:ilvl w:val="5"/>
        <w:numId w:val="1"/>
      </w:numPr>
      <w:tabs>
        <w:tab w:val="clear" w:pos="1984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3letter">
    <w:name w:val="Point 3 (letter)"/>
    <w:basedOn w:val="Normal"/>
    <w:rsid w:val="00183684"/>
    <w:pPr>
      <w:numPr>
        <w:ilvl w:val="7"/>
        <w:numId w:val="1"/>
      </w:numPr>
      <w:tabs>
        <w:tab w:val="clear" w:pos="2551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4letter">
    <w:name w:val="Point 4 (letter)"/>
    <w:basedOn w:val="Normal"/>
    <w:rsid w:val="00183684"/>
    <w:pPr>
      <w:numPr>
        <w:ilvl w:val="8"/>
        <w:numId w:val="1"/>
      </w:numPr>
      <w:tabs>
        <w:tab w:val="clear" w:pos="3118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Languesfaisantfoi">
    <w:name w:val="Langues faisant foi"/>
    <w:basedOn w:val="Normal"/>
    <w:next w:val="Normal"/>
    <w:rsid w:val="004D0A57"/>
    <w:pPr>
      <w:spacing w:before="360" w:after="240" w:line="240" w:lineRule="auto"/>
      <w:jc w:val="center"/>
    </w:pPr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LanguesfaisantfoiPagedecouverture">
    <w:name w:val="Langues faisant foi (Page de couverture)"/>
    <w:basedOn w:val="Normal"/>
    <w:next w:val="Normal"/>
    <w:rsid w:val="004D0A57"/>
    <w:pPr>
      <w:spacing w:before="360" w:after="240" w:line="240" w:lineRule="auto"/>
      <w:jc w:val="center"/>
    </w:pPr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IntrtEEE">
    <w:name w:val="Intérêt EEE"/>
    <w:basedOn w:val="Languesfaisantfoi"/>
    <w:next w:val="Normal"/>
    <w:rsid w:val="004D0A57"/>
    <w:pPr>
      <w:spacing w:after="0"/>
    </w:pPr>
  </w:style>
  <w:style w:type="paragraph" w:customStyle="1" w:styleId="IntrtEEEPagedecouverture">
    <w:name w:val="Intérêt EEE (Page de couverture)"/>
    <w:basedOn w:val="IntrtEEE"/>
    <w:next w:val="Normal"/>
    <w:rsid w:val="004D0A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8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customXml" Target="../customXml/item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customXml" Target="../customXml/item2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10be360f5c62a8d3a4e267eb14d21e0e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172bd27ebbff65573fbd17f85c504c71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52CB1F-2124-40A1-AB46-44738696A67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5917762-ABF7-4808-B1E6-9029E8231A4E}"/>
</file>

<file path=customXml/itemProps3.xml><?xml version="1.0" encoding="utf-8"?>
<ds:datastoreItem xmlns:ds="http://schemas.openxmlformats.org/officeDocument/2006/customXml" ds:itemID="{D7186EEF-3C62-408C-BDE0-225048418E59}"/>
</file>

<file path=customXml/itemProps4.xml><?xml version="1.0" encoding="utf-8"?>
<ds:datastoreItem xmlns:ds="http://schemas.openxmlformats.org/officeDocument/2006/customXml" ds:itemID="{06E83495-B8AB-4D2F-BB22-3EB84A77158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8</Pages>
  <Words>1071</Words>
  <Characters>6109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EC CoDe</cp:lastModifiedBy>
  <cp:revision>13</cp:revision>
  <dcterms:created xsi:type="dcterms:W3CDTF">2025-10-20T16:56:00Z</dcterms:created>
  <dcterms:modified xsi:type="dcterms:W3CDTF">2025-12-02T09:06:00Z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evel of sensitivity">
    <vt:lpwstr>Standard treatment</vt:lpwstr>
  </property>
  <property fmtid="{D5CDD505-2E9C-101B-9397-08002B2CF9AE}" pid="3" name="First annex">
    <vt:lpwstr>1</vt:lpwstr>
  </property>
  <property fmtid="{D5CDD505-2E9C-101B-9397-08002B2CF9AE}" pid="4" name="Last annex">
    <vt:lpwstr>1</vt:lpwstr>
  </property>
  <property fmtid="{D5CDD505-2E9C-101B-9397-08002B2CF9AE}" pid="5" name="Unique annex">
    <vt:lpwstr>1</vt:lpwstr>
  </property>
  <property fmtid="{D5CDD505-2E9C-101B-9397-08002B2CF9AE}" pid="6" name="Part">
    <vt:lpwstr>1</vt:lpwstr>
  </property>
  <property fmtid="{D5CDD505-2E9C-101B-9397-08002B2CF9AE}" pid="7" name="Total parts">
    <vt:lpwstr>1</vt:lpwstr>
  </property>
  <property fmtid="{D5CDD505-2E9C-101B-9397-08002B2CF9AE}" pid="8" name="DocStatus">
    <vt:lpwstr>Green</vt:lpwstr>
  </property>
  <property fmtid="{D5CDD505-2E9C-101B-9397-08002B2CF9AE}" pid="9" name="CPTemplateID">
    <vt:lpwstr>CP-038</vt:lpwstr>
  </property>
  <property fmtid="{D5CDD505-2E9C-101B-9397-08002B2CF9AE}" pid="10" name="Last edited using">
    <vt:lpwstr>LW 9.2, Build 20250828</vt:lpwstr>
  </property>
  <property fmtid="{D5CDD505-2E9C-101B-9397-08002B2CF9AE}" pid="11" name="Created using">
    <vt:lpwstr>LW 9.1, Build 20240808</vt:lpwstr>
  </property>
  <property fmtid="{D5CDD505-2E9C-101B-9397-08002B2CF9AE}" pid="12" name="MSIP_Label_6bd9ddd1-4d20-43f6-abfa-fc3c07406f94_Enabled">
    <vt:lpwstr>true</vt:lpwstr>
  </property>
  <property fmtid="{D5CDD505-2E9C-101B-9397-08002B2CF9AE}" pid="13" name="MSIP_Label_6bd9ddd1-4d20-43f6-abfa-fc3c07406f94_SetDate">
    <vt:lpwstr>2025-09-24T14:04:50Z</vt:lpwstr>
  </property>
  <property fmtid="{D5CDD505-2E9C-101B-9397-08002B2CF9AE}" pid="14" name="MSIP_Label_6bd9ddd1-4d20-43f6-abfa-fc3c07406f94_Method">
    <vt:lpwstr>Standard</vt:lpwstr>
  </property>
  <property fmtid="{D5CDD505-2E9C-101B-9397-08002B2CF9AE}" pid="15" name="MSIP_Label_6bd9ddd1-4d20-43f6-abfa-fc3c07406f94_Name">
    <vt:lpwstr>Commission Use</vt:lpwstr>
  </property>
  <property fmtid="{D5CDD505-2E9C-101B-9397-08002B2CF9AE}" pid="16" name="MSIP_Label_6bd9ddd1-4d20-43f6-abfa-fc3c07406f94_SiteId">
    <vt:lpwstr>b24c8b06-522c-46fe-9080-70926f8dddb1</vt:lpwstr>
  </property>
  <property fmtid="{D5CDD505-2E9C-101B-9397-08002B2CF9AE}" pid="17" name="MSIP_Label_6bd9ddd1-4d20-43f6-abfa-fc3c07406f94_ActionId">
    <vt:lpwstr>ba33c452-9b52-4e20-b92b-48312487e491</vt:lpwstr>
  </property>
  <property fmtid="{D5CDD505-2E9C-101B-9397-08002B2CF9AE}" pid="18" name="MSIP_Label_6bd9ddd1-4d20-43f6-abfa-fc3c07406f94_ContentBits">
    <vt:lpwstr>0</vt:lpwstr>
  </property>
  <property fmtid="{D5CDD505-2E9C-101B-9397-08002B2CF9AE}" pid="19" name="MSIP_Label_6bd9ddd1-4d20-43f6-abfa-fc3c07406f94_Tag">
    <vt:lpwstr>10, 3, 0, 1</vt:lpwstr>
  </property>
  <property fmtid="{D5CDD505-2E9C-101B-9397-08002B2CF9AE}" pid="20" name="ContentTypeId">
    <vt:lpwstr>0x010100A640DC13EB184F4EBE5AA21BE9F247DB</vt:lpwstr>
  </property>
</Properties>
</file>