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E05D8AF" w:rsidR="00183684" w:rsidRDefault="00B514FD" w:rsidP="00B514FD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1A893C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0D27A1DA-0D3B-463D-AA59-195CEDAB4897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B514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 16.01. OPERACINĖ RIZIKA. NUOSAVŲ LĖŠŲ REIKALAVIMAI (OPR OF)“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16.01. OPERACINĖ RIZIKA. Nuosavų lėšų reikalavimai (OPR 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Vertė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Nuosavų lėšų reikalavimai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Rizikos pozicijos suma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iš jų: koregavimai dėl subjektų ar veiklos susijungimo ir (arba) įsigijimo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(Koregavimai dėl subjektų ar veiklos perleidimo)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Veiklos rodiklio komponentas ir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Veiklos rodiklis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Palūkanų, nuomos ir dividendų komponentas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Su atskira įstaiga ir (arba) konsoliduota grupe susijęs ILDC (išskyrus subjektus, kuriems taikoma 314 straipsnio 3 dalis)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Subjektų, kuriems taikoma 314 straipsnio 3 dalis, ILDC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Paslaugų komponentas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Finansinis komponentas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pagal 314 straipsnio 4 dalį (mažmeninė bankininkystė)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pagal 314 straipsnio 4 dalį (komercinė bankininkystė)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Papildomas straipsnis</w:t>
            </w:r>
            <w:r>
              <w:rPr>
                <w:rFonts w:ascii="Aptos Narrow" w:hAnsi="Aptos Narrow"/>
                <w:noProof/>
                <w:color w:val="000000"/>
              </w:rPr>
              <w:t>. Su atskira įstaiga ir (arba) konsoliduota grupe, įskaitant subjektus, kuriems taikoma 314 straipsnio 3 dalis, susijęs ILDC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Kita informacija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Apskaičiuojant finansinį komponentą taikomas metodas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 16.02. OPERACINĖ RIZIKA. Veiklos rodiklio komponentas (OPR BIC)“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462"/>
        <w:gridCol w:w="1505"/>
        <w:gridCol w:w="1462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 16.02. OPERACINĖ RIZIKA. Veiklos rodiklio komponentas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PRIEŠ 3 METUS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PRIEŠ 2 METUS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PERNAI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Apskaitinė vertė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Vertė. Prudencinės ribos metodas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Apskaitinė vertė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Vertė. Prudencinės ribos metodas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Apskaitinė vertė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Vertė. Prudencinės ribos metodas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Vidutinė vertė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0010–0210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Palūkanų, nuomos ir dividendų komponentas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Palūkanų komponentas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Grynosios pajamos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Palūkanų pajamos (įskaitant pajamas iš nuomojamo turto (finansinio ir veiklos))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Palūkanų pajamos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Pajamos iš nuomojamo turto (finansinio ir veiklos), išskyrus palūkanų pajamas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Pelnas iš nuomojamo turto (finansinio ir veiklos)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(Palūkanų sąnaudos (įskaitant nuomojamo turto (finansinio ir veiklos) sąnaudas)))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(Palūkanų sąnaudos)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(Veiklai naudojamo nuomos turto sąnaudos, išskyrus palūkanų sąnaudas)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(Veiklai naudojamo nuomos turto nuostoliai)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Turto komponentas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Visas turtas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Lėšos centriniuose bankuose ir kiti indėliai iki pareikalavimo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Skolos vertybiniai popieriai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Paskolos ir išankstiniai mokėjimai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Išvestinės finansinės priemonės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Prekyba ir ekonominiai apsidraudimo sandoriai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Apsidraudimo apskaita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Nuomai naudojamas turtas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Dividendų komponentas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Dividendų pajamos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0220–0360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Paslaugų komponentas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Kitos veiklos pajamos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Kitos veiklos pajamos iš tai pačiai institucinei užtikrinimo sistemai priklausančių narių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Pelnas iš ilgalaikio turto ir perleidžiamų grupių, priskiriamų prie laikomų parduoti ir neatitinkančių nutrauktos veiklos kriterijų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Kita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(Kitos veiklos sąnaudos)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(Kitos tai pačiai institucinei užtikrinimo sistemai priklausančių narių veiklos sąnaudos)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(Bendri nuostoliai, sąnaudos, atidėjiniai ir kitas finansinis poveikis dėl operacinės rizikos įvykių)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(Nuostoliai dėl ilgalaikio turto ir perleidžiamų grupių, priskiriamų prie laikomų parduoti ir neatitinkančių nutrauktos veiklos kriterijų)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(Kita)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Paslaugų ir komisinių pajamų komponentas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Paslaugų ir komisinių pajamos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iš jų: iš tai pačiai institucinei užtikrinimo sistemai priklausančių narių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(Paslaugų ir komisinių sąnaudų komponentas)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(Paslaugų ir komisinių sąnaudos)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(iš jų: tai pačiai institucinei užtikrinimo sistemai priklausančių narių)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0370–0480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Finansinis komponentas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Prekybos knygos komponentas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Grynasis pelnas arba nuostolis, taikytinas prekybos knygai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Pelnas arba (–) nuostoliai dėl prekybai laikomo arba prekybinio finansinio turto ir įsipareigojimų,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Prekybos knyga. Pelnas arba (–) nuostoliai dėl apsidraudimo apskaitos, grynoji suma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Prekybos knyga. Valiutų keitimo kursų skirtumai [pelnas arba (–) nuostolis],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Bankinės knygos komponentas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Grynasis pelnas arba (–) nuostolis, taikytinas bankinei knygai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Pelnas arba (–) nuostoliai dėl finansinio turto ir įsipareigojimų, nevertinamų tikrąja verte, kurios pokyčiai pripažįstami pelno (nuostolių) ataskaitoje, pripažinimo nutraukimo,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Pelnas arba (–) nuostoliai dėl neprekybinio finansinio turto, privalomai vertinamo tikrąja verte, kurios pokyčiai pripažįstami pelno (nuostolių) ataskaitoje,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Pelnas arba (–) nuostoliai dėl finansinio turto ir įsipareigojimų, priskiriamų prie vertinamų tikrąja verte, kurios pokyčiai pripažįstami pelno (nuostolių) ataskaitoje,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Bankinė knyga. Pelnas arba (–) nuostoliai dėl apsidraudimo apskaitos, grynoji suma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Bankinė knyga. Valiutų keitimo kursų skirtumai [pelnas arba (–) nuostolis], grynoji suma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 16.03 – OPERACINĖS RIZIKOS SUSKIRSTYMAS (OPR BD). Nuostoliai, sąnaudos, atidėjiniai ir kitas finansinis poveikis, atsirandantys dėl operacinės rizikos įvykių“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 16.03. OPERACINĖS RIZIKOS SUSKIRSTYMAS (OPR BD). Nuostoliai, sąnaudos, atidėjiniai ir kitas finansinis poveikis, atsirandantys dėl operacinės rizikos įvykių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Apskaitinė vertė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PRIEŠ 3 METUS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PRIEŠ 2 METUS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PERNAI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0010–0080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Nuostoliai, sąnaudos, atidėjiniai ir kitas finansinis poveikis dėl operacinės rizikos įvykių: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(Palūkanų sąnaudos)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(Kitos veiklos sąnaudos)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(Administracinės išlaidos)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(Nusidėvėjimas dėl operacinės rizikos įvykių)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(Atidėjiniai arba (–) atidėjinių panaikinimas)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(Vertės sumažėjimas arba (–) vertės atkūrimas)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(Kita)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(Iš viso)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 16.04. OPERACINĖ RIZIKA. Informacija apie patronuojamąsias įmones, kurioms taikoma KRR 314 straipsnio 3 dalis“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494"/>
        <w:gridCol w:w="1142"/>
        <w:gridCol w:w="1044"/>
        <w:gridCol w:w="1157"/>
        <w:gridCol w:w="945"/>
        <w:gridCol w:w="1234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 16.04. OPERACINĖ RIZIKA. Informacija apie patronuojamąsias įmones, kurioms taikoma KRR 314 straipsnio 3 dalis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Juridinio asmens pavadinimas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 kodas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Eilutės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B25CF" w14:textId="717831A6" w:rsidR="00B514FD" w:rsidRPr="00B514FD" w:rsidRDefault="00B514FD" w:rsidP="00B514FD">
    <w:pPr>
      <w:pStyle w:val="FooterCoverPage"/>
      <w:rPr>
        <w:rFonts w:ascii="Arial" w:hAnsi="Arial" w:cs="Arial"/>
        <w:b/>
        <w:sz w:val="48"/>
      </w:rPr>
    </w:pPr>
    <w:r w:rsidRPr="00B514FD">
      <w:rPr>
        <w:rFonts w:ascii="Arial" w:hAnsi="Arial" w:cs="Arial"/>
        <w:b/>
        <w:sz w:val="48"/>
      </w:rPr>
      <w:t>LT</w:t>
    </w:r>
    <w:r w:rsidRPr="00B514FD">
      <w:rPr>
        <w:rFonts w:ascii="Arial" w:hAnsi="Arial" w:cs="Arial"/>
        <w:b/>
        <w:sz w:val="48"/>
      </w:rPr>
      <w:tab/>
    </w:r>
    <w:r w:rsidRPr="00B514FD">
      <w:rPr>
        <w:rFonts w:ascii="Arial" w:hAnsi="Arial" w:cs="Arial"/>
        <w:b/>
        <w:sz w:val="48"/>
      </w:rPr>
      <w:tab/>
    </w:r>
    <w:r w:rsidRPr="00B514FD">
      <w:tab/>
    </w:r>
    <w:r w:rsidRPr="00B514FD">
      <w:rPr>
        <w:rFonts w:ascii="Arial" w:hAnsi="Arial" w:cs="Arial"/>
        <w:b/>
        <w:sz w:val="48"/>
      </w:rPr>
      <w:t>LT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D76B" w14:textId="6BCFBB51" w:rsidR="00B514FD" w:rsidRPr="00B514FD" w:rsidRDefault="00B514FD" w:rsidP="00B514FD">
    <w:pPr>
      <w:pStyle w:val="FooterCoverPage"/>
      <w:rPr>
        <w:rFonts w:ascii="Arial" w:hAnsi="Arial" w:cs="Arial"/>
        <w:b/>
        <w:sz w:val="48"/>
      </w:rPr>
    </w:pPr>
    <w:r w:rsidRPr="00B514FD">
      <w:rPr>
        <w:rFonts w:ascii="Arial" w:hAnsi="Arial" w:cs="Arial"/>
        <w:b/>
        <w:sz w:val="48"/>
      </w:rPr>
      <w:t>LT</w:t>
    </w:r>
    <w:r w:rsidRPr="00B514FD">
      <w:rPr>
        <w:rFonts w:ascii="Arial" w:hAnsi="Arial" w:cs="Arial"/>
        <w:b/>
        <w:sz w:val="48"/>
      </w:rPr>
      <w:tab/>
    </w:r>
    <w:r w:rsidRPr="00B514FD">
      <w:rPr>
        <w:rFonts w:ascii="Arial" w:hAnsi="Arial" w:cs="Arial"/>
        <w:b/>
        <w:sz w:val="48"/>
      </w:rPr>
      <w:tab/>
    </w:r>
    <w:r w:rsidRPr="00B514FD">
      <w:tab/>
    </w:r>
    <w:r w:rsidRPr="00B514FD">
      <w:rPr>
        <w:rFonts w:ascii="Arial" w:hAnsi="Arial" w:cs="Arial"/>
        <w:b/>
        <w:sz w:val="48"/>
      </w:rPr>
      <w:t>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B6F5B" w14:textId="77777777" w:rsidR="00B514FD" w:rsidRPr="00B514FD" w:rsidRDefault="00B514FD" w:rsidP="00B514FD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7F2A3156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4FD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A1F95" w14:textId="77777777" w:rsidR="00B514FD" w:rsidRPr="00B514FD" w:rsidRDefault="00B514FD" w:rsidP="00B514FD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C594" w14:textId="77777777" w:rsidR="00B514FD" w:rsidRPr="00B514FD" w:rsidRDefault="00B514FD" w:rsidP="00B514FD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BE911" w14:textId="77777777" w:rsidR="00B514FD" w:rsidRPr="00B514FD" w:rsidRDefault="00B514FD" w:rsidP="00B514FD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prie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0D27A1DA-0D3B-463D-AA59-195CEDAB4897"/>
    <w:docVar w:name="LW_COVERPAGE_TYPE" w:val="1"/>
    <w:docVar w:name="LW_CROSSREFERENCE" w:val="&lt;UNUSED&gt;"/>
    <w:docVar w:name="LW_DocType" w:val="NORMAL"/>
    <w:docVar w:name="LW_EMISSION" w:val="2025 12 08"/>
    <w:docVar w:name="LW_EMISSION_ISODATE" w:val="2025-12-08"/>
    <w:docVar w:name="LW_EMISSION_LOCATION" w:val="BRX"/>
    <w:docVar w:name="LW_EMISSION_PREFIX" w:val="Briuselis, "/>
    <w:docVar w:name="LW_EMISSION_SUFFIX" w:val=" "/>
    <w:docVar w:name="LW_ID_DOCTYPE_NONLW" w:val="CP-038"/>
    <w:docVar w:name="LW_LANGUE" w:val="LT"/>
    <w:docVar w:name="LW_LEVEL_OF_SENSITIVITY" w:val="Standard treatment"/>
    <w:docVar w:name="LW_NOM.INST" w:val="EUROPOS KOMISIJA"/>
    <w:docVar w:name="LW_NOM.INST_JOINTDOC" w:val="&lt;EMPTY&gt;"/>
    <w:docVar w:name="LW_OBJETACTEPRINCIPAL.CP" w:val="&lt;FMT:Bold&gt;kuriuo d\u279?l \u303?staig\u371? prie\u382?i\u363?ros ataskait\u371? d\u279?l operacin\u279?s rizikos teikimo i\u353? dalies kei\u269?iami \u302?gyvendinimo reglamente (ES) 2024/3117 nustatyti techniniai \u303?gyvendinimo standartai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RIEDAS_x000b_"/>
    <w:docVar w:name="LW_TYPEACTEPRINCIPAL.CP" w:val="KOMISIJOS \u302?GYVENDINIMO REGLAMENTO (ES) \u8230?/\u8230?_x000b_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13F2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279D5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7F75DA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14FD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36A3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520FB0-9714-4C58-86DF-9A5C141208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858B8-C5AD-4AEA-B496-09F013FE402B}"/>
</file>

<file path=customXml/itemProps3.xml><?xml version="1.0" encoding="utf-8"?>
<ds:datastoreItem xmlns:ds="http://schemas.openxmlformats.org/officeDocument/2006/customXml" ds:itemID="{8D48C08B-060D-4C0A-AA94-E5EFD97B7C18}"/>
</file>

<file path=customXml/itemProps4.xml><?xml version="1.0" encoding="utf-8"?>
<ds:datastoreItem xmlns:ds="http://schemas.openxmlformats.org/officeDocument/2006/customXml" ds:itemID="{6AF2DE9E-81D6-4EB5-B89C-D1AF4B01D0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