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3D318EFD" w:rsidR="00183684" w:rsidRDefault="008A1382" w:rsidP="008A1382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10117F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F2A7EF72-F953-4640-B49D-337FD4690E8C" style="width:455.25pt;height:372.7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8A138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"C 16.01 - RISCHIO OPERATIVO - REQUISITI DI FONDI PROPRI (OPR OF)" </w:t>
      </w:r>
    </w:p>
    <w:tbl>
      <w:tblPr>
        <w:tblW w:w="14699" w:type="dxa"/>
        <w:tblInd w:w="118" w:type="dxa"/>
        <w:tblLook w:val="04A0" w:firstRow="1" w:lastRow="0" w:firstColumn="1" w:lastColumn="0" w:noHBand="0" w:noVBand="1"/>
      </w:tblPr>
      <w:tblGrid>
        <w:gridCol w:w="836"/>
        <w:gridCol w:w="4506"/>
        <w:gridCol w:w="1823"/>
        <w:gridCol w:w="2327"/>
        <w:gridCol w:w="1823"/>
        <w:gridCol w:w="1439"/>
        <w:gridCol w:w="1945"/>
      </w:tblGrid>
      <w:tr w:rsidR="00183684" w:rsidRPr="00183684" w14:paraId="39B0DD5F" w14:textId="77777777" w:rsidTr="00C91AF9">
        <w:trPr>
          <w:trHeight w:val="533"/>
        </w:trPr>
        <w:tc>
          <w:tcPr>
            <w:tcW w:w="1469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5EA28E4C" w:rsidR="00183684" w:rsidRPr="00183684" w:rsidRDefault="00183684" w:rsidP="00C91AF9">
            <w:pPr>
              <w:spacing w:after="0" w:line="240" w:lineRule="auto"/>
              <w:ind w:firstLineChars="100" w:firstLine="400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16.01 - RISCHIO OPERATIVO - Requisiti di fondi propri (OPR</w:t>
            </w:r>
            <w:r w:rsidR="00C91AF9">
              <w:rPr>
                <w:rFonts w:ascii="Verdana" w:hAnsi="Verdana"/>
                <w:b/>
                <w:noProof/>
                <w:sz w:val="40"/>
              </w:rPr>
              <w:t> </w:t>
            </w:r>
            <w:r>
              <w:rPr>
                <w:rFonts w:ascii="Verdana" w:hAnsi="Verdana"/>
                <w:b/>
                <w:noProof/>
                <w:sz w:val="40"/>
              </w:rPr>
              <w:t>OF)</w:t>
            </w:r>
          </w:p>
        </w:tc>
      </w:tr>
      <w:tr w:rsidR="00183684" w:rsidRPr="00183684" w14:paraId="77EE1658" w14:textId="77777777" w:rsidTr="00C91AF9">
        <w:trPr>
          <w:trHeight w:val="313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C91AF9">
        <w:trPr>
          <w:trHeight w:val="392"/>
        </w:trPr>
        <w:tc>
          <w:tcPr>
            <w:tcW w:w="5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Valore 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Requisiti di fondi propri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Importo dell'esposizione al rischio</w:t>
            </w:r>
          </w:p>
        </w:tc>
      </w:tr>
      <w:tr w:rsidR="00183684" w:rsidRPr="00183684" w14:paraId="4DD3AA25" w14:textId="77777777" w:rsidTr="00C91AF9">
        <w:trPr>
          <w:trHeight w:val="706"/>
        </w:trPr>
        <w:tc>
          <w:tcPr>
            <w:tcW w:w="5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di cui: rettifiche dovute alla fusione/acquisizione di entità o attività</w:t>
            </w:r>
          </w:p>
        </w:tc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C91AF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(rettifiche dovute alla cessione di entità o attività)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C91AF9">
        <w:trPr>
          <w:trHeight w:val="266"/>
        </w:trPr>
        <w:tc>
          <w:tcPr>
            <w:tcW w:w="5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C91AF9">
        <w:trPr>
          <w:trHeight w:val="313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183684" w:rsidRDefault="00183684" w:rsidP="00B97BC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Componente dell'indicatore di attività e ASA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C91AF9">
        <w:trPr>
          <w:trHeight w:val="313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B97BC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Indicatore di attività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C91AF9">
        <w:trPr>
          <w:trHeight w:val="389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B97BC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Componente interessi, contratti di leasing e dividendi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C91AF9">
        <w:trPr>
          <w:trHeight w:val="627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41EBB47F" w:rsidR="00183684" w:rsidRPr="00183684" w:rsidRDefault="00183684" w:rsidP="00B97BC3">
            <w:pPr>
              <w:spacing w:after="0" w:line="240" w:lineRule="auto"/>
              <w:ind w:firstLineChars="100" w:firstLine="220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relativa al singolo ente/gruppo consolidato (escluse le entità considerate dall'articolo 314, paragrafo 3)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C91AF9">
        <w:trPr>
          <w:trHeight w:val="452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4F210C8F" w:rsidR="00183684" w:rsidRPr="00183684" w:rsidRDefault="00183684" w:rsidP="00B97BC3">
            <w:pPr>
              <w:spacing w:after="0" w:line="240" w:lineRule="auto"/>
              <w:ind w:firstLineChars="100" w:firstLine="220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per le entità considerate dall'articolo</w:t>
            </w:r>
            <w:r w:rsidR="00C91AF9">
              <w:rPr>
                <w:rFonts w:ascii="Aptos Narrow" w:hAnsi="Aptos Narrow"/>
                <w:noProof/>
                <w:color w:val="000000"/>
              </w:rPr>
              <w:t> </w:t>
            </w:r>
            <w:r>
              <w:rPr>
                <w:rFonts w:ascii="Aptos Narrow" w:hAnsi="Aptos Narrow"/>
                <w:noProof/>
                <w:color w:val="000000"/>
              </w:rPr>
              <w:t>314, paragrafo 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C91AF9">
        <w:trPr>
          <w:trHeight w:val="313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2967539D" w:rsidR="00183684" w:rsidRPr="00183684" w:rsidRDefault="00183684" w:rsidP="00B97BC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Componente servizi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C91AF9">
        <w:trPr>
          <w:trHeight w:val="486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BFF7630" w:rsidR="00183684" w:rsidRPr="00183684" w:rsidRDefault="00183684" w:rsidP="00B97BC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Componente finanziaria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C91AF9">
        <w:trPr>
          <w:trHeight w:val="486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B97BC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a norma dell'articolo 314, paragrafo 4 (servizi bancari al dettaglio)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C91AF9">
        <w:trPr>
          <w:trHeight w:val="486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B97BC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a norma dell'articolo 314, paragrafo 4 (servizi bancari a carattere commerciale)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C91AF9">
        <w:trPr>
          <w:trHeight w:val="941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B97BC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Voce per memoria</w:t>
            </w:r>
            <w:r>
              <w:rPr>
                <w:rFonts w:ascii="Aptos Narrow" w:hAnsi="Aptos Narrow"/>
                <w:noProof/>
                <w:color w:val="000000"/>
              </w:rPr>
              <w:t>: ILDC relativa al singolo ente/gruppo consolidato, incluse le entità considerate dall'articolo 314, paragrafo 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C91AF9">
        <w:trPr>
          <w:trHeight w:val="361"/>
        </w:trPr>
        <w:tc>
          <w:tcPr>
            <w:tcW w:w="14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Altre informazioni</w:t>
            </w:r>
          </w:p>
        </w:tc>
      </w:tr>
      <w:tr w:rsidR="00183684" w:rsidRPr="00183684" w14:paraId="7C84F98A" w14:textId="77777777" w:rsidTr="00C91AF9">
        <w:trPr>
          <w:trHeight w:val="313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Metodo utilizzato per il calcolo dell'FC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54F6E7E6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>"C 16.02 - RISCHIO OPERATIVO - Componente dell'indicatore di attività (OPR BIC)"</w:t>
      </w:r>
      <w:r w:rsidR="00C91AF9">
        <w:rPr>
          <w:noProof/>
        </w:rPr>
        <w:t xml:space="preserve"> </w:t>
      </w:r>
    </w:p>
    <w:tbl>
      <w:tblPr>
        <w:tblW w:w="14967" w:type="dxa"/>
        <w:tblInd w:w="118" w:type="dxa"/>
        <w:tblLook w:val="04A0" w:firstRow="1" w:lastRow="0" w:firstColumn="1" w:lastColumn="0" w:noHBand="0" w:noVBand="1"/>
      </w:tblPr>
      <w:tblGrid>
        <w:gridCol w:w="963"/>
        <w:gridCol w:w="3545"/>
        <w:gridCol w:w="1346"/>
        <w:gridCol w:w="1404"/>
        <w:gridCol w:w="1505"/>
        <w:gridCol w:w="1404"/>
        <w:gridCol w:w="1346"/>
        <w:gridCol w:w="1969"/>
        <w:gridCol w:w="1389"/>
        <w:gridCol w:w="304"/>
      </w:tblGrid>
      <w:tr w:rsidR="005F74E6" w:rsidRPr="005F74E6" w14:paraId="1F996140" w14:textId="77777777" w:rsidTr="005F74E6">
        <w:trPr>
          <w:gridAfter w:val="1"/>
          <w:wAfter w:w="374" w:type="dxa"/>
          <w:trHeight w:val="451"/>
        </w:trPr>
        <w:tc>
          <w:tcPr>
            <w:tcW w:w="145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16.02 - RISCHIO OPERATIVO - Componente dell'indicatore di attività (OPR BIC)</w:t>
            </w:r>
          </w:p>
        </w:tc>
      </w:tr>
      <w:tr w:rsidR="005F74E6" w:rsidRPr="005F74E6" w14:paraId="782FFB66" w14:textId="77777777" w:rsidTr="005F74E6">
        <w:trPr>
          <w:gridAfter w:val="1"/>
          <w:wAfter w:w="374" w:type="dxa"/>
          <w:trHeight w:val="29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5F74E6">
        <w:trPr>
          <w:gridAfter w:val="1"/>
          <w:wAfter w:w="374" w:type="dxa"/>
          <w:trHeight w:val="509"/>
        </w:trPr>
        <w:tc>
          <w:tcPr>
            <w:tcW w:w="45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ANNO-3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ANNO-2</w:t>
            </w:r>
          </w:p>
        </w:tc>
        <w:tc>
          <w:tcPr>
            <w:tcW w:w="331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ULTIMO ANNO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5F74E6">
        <w:trPr>
          <w:trHeight w:val="279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7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1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5F74E6">
        <w:trPr>
          <w:trHeight w:val="1207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Valore contabile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Valore - Metodo del limite prudenziale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Valore contabile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Valore - Metodo del limite prudenziale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Valore contabile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Valore - Metodo del limite prudenziale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Valore medio</w:t>
            </w:r>
          </w:p>
        </w:tc>
        <w:tc>
          <w:tcPr>
            <w:tcW w:w="304" w:type="dxa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5F74E6">
        <w:trPr>
          <w:trHeight w:val="290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04" w:type="dxa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0010 - 0210</w:t>
            </w:r>
          </w:p>
        </w:tc>
        <w:tc>
          <w:tcPr>
            <w:tcW w:w="122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1. Componente interessi, contratti di leasing e dividendi (ILDC)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74" w:type="dxa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1F2B3727" w:rsidR="005F74E6" w:rsidRPr="005F74E6" w:rsidRDefault="005F74E6" w:rsidP="00B97B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Componente interessi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57EF896A" w:rsidR="005F74E6" w:rsidRPr="005F74E6" w:rsidRDefault="005F74E6" w:rsidP="00B97BC3">
            <w:pPr>
              <w:spacing w:after="0" w:line="240" w:lineRule="auto"/>
              <w:ind w:firstLineChars="100" w:firstLine="180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Proventi netti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77777777" w:rsidR="005F74E6" w:rsidRPr="005F74E6" w:rsidRDefault="005F74E6" w:rsidP="00B97BC3">
            <w:pPr>
              <w:spacing w:after="0" w:line="240" w:lineRule="auto"/>
              <w:ind w:firstLineChars="300" w:firstLine="540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Interessi attivi (compresi quelli da attività in leasing (finanziario e operativo))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B97BC3">
            <w:pPr>
              <w:spacing w:after="0" w:line="240" w:lineRule="auto"/>
              <w:ind w:firstLineChars="500" w:firstLine="90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Interessi attivi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B97BC3">
            <w:pPr>
              <w:spacing w:after="0" w:line="240" w:lineRule="auto"/>
              <w:ind w:firstLineChars="500" w:firstLine="90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Proventi da attività in leasing (finanziario e operativo) diversi dagli interessi attivi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B97BC3">
            <w:pPr>
              <w:spacing w:after="0" w:line="240" w:lineRule="auto"/>
              <w:ind w:firstLineChars="500" w:firstLine="90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Profitti da attività in leasing (finanziario e operativo)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77777777" w:rsidR="005F74E6" w:rsidRPr="005F74E6" w:rsidRDefault="005F74E6" w:rsidP="00B97BC3">
            <w:pPr>
              <w:spacing w:after="0" w:line="240" w:lineRule="auto"/>
              <w:ind w:firstLineChars="300" w:firstLine="540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(Interessi passivi (compresi quelli da attività in leasing (finanziario e operativo)))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B97BC3">
            <w:pPr>
              <w:spacing w:after="0" w:line="240" w:lineRule="auto"/>
              <w:ind w:firstLineChars="500" w:firstLine="90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(Interessi passivi)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B97BC3">
            <w:pPr>
              <w:spacing w:after="0" w:line="240" w:lineRule="auto"/>
              <w:ind w:firstLineChars="500" w:firstLine="90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(Spese per attività in leasing operativo diverse dagli interessi passivi)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B97BC3">
            <w:pPr>
              <w:spacing w:after="0" w:line="240" w:lineRule="auto"/>
              <w:ind w:firstLineChars="500" w:firstLine="90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(Perdite da attività in leasing operativo)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Componente attività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Attività totali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Disponibilità presso banche centrali e altri depositi a vista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Titoli di debito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Prestiti e anticipazioni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Derivati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B97BC3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Negoziazione e coperture economiche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Contabilizzazione delle operazioni di copertura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Attività soggette a</w:t>
            </w:r>
            <w:r>
              <w:rPr>
                <w:rFonts w:ascii="Verdana" w:hAnsi="Verdana"/>
                <w:noProof/>
                <w:color w:val="FF0000"/>
                <w:sz w:val="18"/>
              </w:rPr>
              <w:t xml:space="preserve"> 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leasing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Componente dividendi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Ricavi da dividendi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0220 - 0360</w:t>
            </w:r>
          </w:p>
        </w:tc>
        <w:tc>
          <w:tcPr>
            <w:tcW w:w="1363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B97B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Componente servizi (SC)</w:t>
            </w:r>
          </w:p>
        </w:tc>
        <w:tc>
          <w:tcPr>
            <w:tcW w:w="374" w:type="dxa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Altri ricavi operativi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B97BC3">
            <w:pPr>
              <w:spacing w:after="0" w:line="240" w:lineRule="auto"/>
              <w:ind w:firstLineChars="200" w:firstLine="36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Altri ricavi operativi ricevuti da membri di uno stesso sistema di tutela istituzionale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7777777" w:rsidR="005F74E6" w:rsidRPr="005F74E6" w:rsidRDefault="005F74E6" w:rsidP="00B97BC3">
            <w:pPr>
              <w:spacing w:after="0" w:line="240" w:lineRule="auto"/>
              <w:ind w:firstLineChars="200" w:firstLine="360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Utili da attività non correnti e gruppi in dismissione classificati come posseduti per la vendita e non assimilabili ad attività operative cessate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12660C92" w:rsidR="005F74E6" w:rsidRPr="005F74E6" w:rsidRDefault="005F74E6" w:rsidP="00B97BC3">
            <w:pPr>
              <w:spacing w:after="0" w:line="240" w:lineRule="auto"/>
              <w:ind w:firstLineChars="200" w:firstLine="36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Altro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B97B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(Altri costi operativi)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B97BC3">
            <w:pPr>
              <w:spacing w:after="0" w:line="240" w:lineRule="auto"/>
              <w:ind w:firstLineChars="200" w:firstLine="36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(Altri costi operativi a favore di membri appartenenti allo stesso sistema di tutela istituzionale)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B97BC3">
            <w:pPr>
              <w:spacing w:after="0" w:line="240" w:lineRule="auto"/>
              <w:ind w:firstLineChars="200" w:firstLine="36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(Totale delle perdite, delle spese, degli accantonamenti e di altri impatti finanziari derivanti da eventi di rischio operativo)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6FFCFDB3" w:rsidR="005F74E6" w:rsidRPr="005F74E6" w:rsidRDefault="005F74E6" w:rsidP="00B97BC3">
            <w:pPr>
              <w:spacing w:after="0" w:line="240" w:lineRule="auto"/>
              <w:ind w:firstLineChars="200" w:firstLine="36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(Perdite da attività non correnti e gruppi in dismissione classificati come posseduti per la vendita e non assimilabili ad attività operative cessate)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(Altro)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5F74E6" w:rsidRDefault="005F74E6" w:rsidP="00B97B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Componente ricavi da commissioni e compensi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B97BC3">
            <w:pPr>
              <w:spacing w:after="0" w:line="240" w:lineRule="auto"/>
              <w:ind w:firstLineChars="200" w:firstLine="360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Ricavi da commissioni e compensi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B97BC3">
            <w:pPr>
              <w:spacing w:after="0" w:line="240" w:lineRule="auto"/>
              <w:ind w:firstLineChars="400" w:firstLine="72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di cui: ricevuti da membri di uno stesso sistema di tutela istituzionale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5F74E6" w:rsidRDefault="005F74E6" w:rsidP="00B97B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(Componente spese per commissioni e compensi)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B97BC3">
            <w:pPr>
              <w:spacing w:after="0" w:line="240" w:lineRule="auto"/>
              <w:ind w:firstLineChars="200" w:firstLine="36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(Spese per commissioni e compensi)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5F74E6">
        <w:trPr>
          <w:trHeight w:val="305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B97BC3">
            <w:pPr>
              <w:spacing w:after="0" w:line="240" w:lineRule="auto"/>
              <w:ind w:firstLineChars="400" w:firstLine="72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(di cui: a favore di membri di uno stesso sistema di tutela istituzionale)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5F74E6">
        <w:trPr>
          <w:trHeight w:val="451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0370 - 0480</w:t>
            </w:r>
          </w:p>
        </w:tc>
        <w:tc>
          <w:tcPr>
            <w:tcW w:w="1363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Componente finanziaria (FC)</w:t>
            </w:r>
          </w:p>
        </w:tc>
        <w:tc>
          <w:tcPr>
            <w:tcW w:w="374" w:type="dxa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B97B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Componente portafoglio di negoziazione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579DB2DD" w:rsidR="005F74E6" w:rsidRPr="005F74E6" w:rsidRDefault="005F74E6" w:rsidP="00B97BC3">
            <w:pPr>
              <w:spacing w:after="0" w:line="240" w:lineRule="auto"/>
              <w:ind w:firstLineChars="400" w:firstLine="720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Profitto netto o (-) perdita netta applicabile al portafoglio di negoziazione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77777777" w:rsidR="005F74E6" w:rsidRPr="005F74E6" w:rsidRDefault="005F74E6" w:rsidP="00B97BC3">
            <w:pPr>
              <w:spacing w:after="0" w:line="240" w:lineRule="auto"/>
              <w:ind w:firstLineChars="900" w:firstLine="162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Utili o (-) perdite da negoziazione o da attività e passività finanziarie possedute per negoziazione, al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57E3A56B" w:rsidR="005F74E6" w:rsidRPr="005F74E6" w:rsidRDefault="005F74E6" w:rsidP="00B97BC3">
            <w:pPr>
              <w:spacing w:after="0" w:line="240" w:lineRule="auto"/>
              <w:ind w:firstLineChars="900" w:firstLine="162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Portafoglio di negoziazione - Utili o (-) perdite derivanti dalla contabilizzazione delle operazioni di copertura, al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B97BC3">
            <w:pPr>
              <w:spacing w:after="0" w:line="240" w:lineRule="auto"/>
              <w:ind w:firstLineChars="900" w:firstLine="162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Portafoglio di negoziazione - Differenze di cambio [utile o (-) perdita], al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534DF19B" w:rsidR="005F74E6" w:rsidRPr="005F74E6" w:rsidRDefault="005F74E6" w:rsidP="00B97B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Componente portafoglio bancario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03AAB2F" w:rsidR="005F74E6" w:rsidRPr="005F74E6" w:rsidRDefault="005F74E6" w:rsidP="00B97BC3">
            <w:pPr>
              <w:spacing w:after="0" w:line="240" w:lineRule="auto"/>
              <w:ind w:firstLineChars="400" w:firstLine="720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Profitto netto o (-) perdita netta applicabile al portafoglio bancario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B97BC3">
            <w:pPr>
              <w:spacing w:after="0" w:line="240" w:lineRule="auto"/>
              <w:ind w:firstLineChars="900" w:firstLine="162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Utili o (-) perdite da eliminazione contabile di attività e di passività finanziarie non valutate al fair value (valore equo) rilevato nell'utile (perdita) d'esercizio, al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77777777" w:rsidR="005F74E6" w:rsidRPr="005F74E6" w:rsidRDefault="005F74E6" w:rsidP="00B97BC3">
            <w:pPr>
              <w:spacing w:after="0" w:line="240" w:lineRule="auto"/>
              <w:ind w:firstLineChars="900" w:firstLine="162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Utili o (-) perdite da attività finanziarie non per negoziazione obbligatoriamente al fair value (valore equo) rilevato nell'utile (perdita) d'esercizio, al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77777777" w:rsidR="005F74E6" w:rsidRPr="005F74E6" w:rsidRDefault="005F74E6" w:rsidP="00B97BC3">
            <w:pPr>
              <w:spacing w:after="0" w:line="240" w:lineRule="auto"/>
              <w:ind w:firstLineChars="900" w:firstLine="162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Utili o (-) perdite da attività e passività finanziarie designate al fair value (valore equo) rilevato nell'utile (perdita) d'esercizio, al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15C62F26" w:rsidR="005F74E6" w:rsidRPr="005F74E6" w:rsidRDefault="005F74E6" w:rsidP="00B97BC3">
            <w:pPr>
              <w:spacing w:after="0" w:line="240" w:lineRule="auto"/>
              <w:ind w:firstLineChars="900" w:firstLine="162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Portafoglio bancario - Utili o (-) perdite derivanti dalla contabilizzazione delle operazioni di copertura, al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B97BC3">
            <w:pPr>
              <w:spacing w:after="0" w:line="240" w:lineRule="auto"/>
              <w:ind w:firstLineChars="900" w:firstLine="1620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Portafoglio bancario - Differenze di cambio [utile o (-) perdita], al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"C 16.03 - RIPARTIZIONE DEL RISCHIO OPERATIVO (OPR BD) - Perdite, spese, accantonamenti e altri impatti finanziari derivanti da eventi di rischio operativo"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B97BC3">
            <w:pPr>
              <w:spacing w:after="0" w:line="240" w:lineRule="auto"/>
              <w:ind w:firstLineChars="100" w:firstLine="240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16.03 - RIPARTIZIONE DEL RISCHIO OPERATIVO (OPR BD) - Perdite, spese, accantonamenti e altri impatti finanziari derivanti da eventi di rischio operativo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Valore contabile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ANNO-3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ANNO-2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ULTIMO ANNO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0010 - 0080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Perdite, spese, accantonamenti e altri impatti finanziari dovuti a eventi di rischio operativo, come segue: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(Interessi passivi)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(Altri costi operativi)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(Spese amministrative)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(Ammortamenti dovuti a eventi di rischio operativo)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(Accantonamenti o (-) storno di accantonamenti)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(Riduzioni di valore o (-) storno di riduzioni di valore)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(Altro)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(Totale)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"C 16.04 - RISCHIO OPERATIVO - Informazioni sulle filiazioni soggette all'articolo 314, paragrafo 3, del CRR"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535"/>
        <w:gridCol w:w="1242"/>
        <w:gridCol w:w="1142"/>
        <w:gridCol w:w="1044"/>
        <w:gridCol w:w="1157"/>
        <w:gridCol w:w="945"/>
        <w:gridCol w:w="1238"/>
        <w:gridCol w:w="228"/>
        <w:gridCol w:w="1142"/>
        <w:gridCol w:w="1044"/>
        <w:gridCol w:w="1157"/>
        <w:gridCol w:w="1849"/>
        <w:gridCol w:w="677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 16.04 - RISCHIO OPERATIVO - Informazioni sulle filiazioni soggette all'articolo 314, paragrafo 3, del CRR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Nome del soggetto giuridico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Codice LEI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ILDC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IC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AC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Riga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AA570" w14:textId="77777777" w:rsidR="00183684" w:rsidRDefault="00183684" w:rsidP="00183684">
      <w:pPr>
        <w:spacing w:after="0" w:line="240" w:lineRule="auto"/>
      </w:pPr>
      <w:r>
        <w:separator/>
      </w:r>
    </w:p>
  </w:endnote>
  <w:endnote w:type="continuationSeparator" w:id="0">
    <w:p w14:paraId="2FC891D8" w14:textId="77777777" w:rsidR="00183684" w:rsidRDefault="0018368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AA083" w14:textId="5C1E26A7" w:rsidR="008A1382" w:rsidRPr="008A1382" w:rsidRDefault="008A1382" w:rsidP="008A1382">
    <w:pPr>
      <w:pStyle w:val="FooterCoverPage"/>
      <w:rPr>
        <w:rFonts w:ascii="Arial" w:hAnsi="Arial" w:cs="Arial"/>
        <w:b/>
        <w:sz w:val="48"/>
      </w:rPr>
    </w:pPr>
    <w:r w:rsidRPr="008A1382">
      <w:rPr>
        <w:rFonts w:ascii="Arial" w:hAnsi="Arial" w:cs="Arial"/>
        <w:b/>
        <w:sz w:val="48"/>
      </w:rPr>
      <w:t>IT</w:t>
    </w:r>
    <w:r w:rsidRPr="008A1382">
      <w:rPr>
        <w:rFonts w:ascii="Arial" w:hAnsi="Arial" w:cs="Arial"/>
        <w:b/>
        <w:sz w:val="48"/>
      </w:rPr>
      <w:tab/>
    </w:r>
    <w:r w:rsidRPr="008A1382">
      <w:rPr>
        <w:rFonts w:ascii="Arial" w:hAnsi="Arial" w:cs="Arial"/>
        <w:b/>
        <w:sz w:val="48"/>
      </w:rPr>
      <w:tab/>
    </w:r>
    <w:r w:rsidRPr="008A1382">
      <w:tab/>
    </w:r>
    <w:r w:rsidRPr="008A1382">
      <w:rPr>
        <w:rFonts w:ascii="Arial" w:hAnsi="Arial" w:cs="Arial"/>
        <w:b/>
        <w:sz w:val="48"/>
      </w:rPr>
      <w:t>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7E75" w14:textId="3373F50B" w:rsidR="008A1382" w:rsidRPr="008A1382" w:rsidRDefault="008A1382" w:rsidP="008A1382">
    <w:pPr>
      <w:pStyle w:val="FooterCoverPage"/>
      <w:rPr>
        <w:rFonts w:ascii="Arial" w:hAnsi="Arial" w:cs="Arial"/>
        <w:b/>
        <w:sz w:val="48"/>
      </w:rPr>
    </w:pPr>
    <w:r w:rsidRPr="008A1382">
      <w:rPr>
        <w:rFonts w:ascii="Arial" w:hAnsi="Arial" w:cs="Arial"/>
        <w:b/>
        <w:sz w:val="48"/>
      </w:rPr>
      <w:t>IT</w:t>
    </w:r>
    <w:r w:rsidRPr="008A1382">
      <w:rPr>
        <w:rFonts w:ascii="Arial" w:hAnsi="Arial" w:cs="Arial"/>
        <w:b/>
        <w:sz w:val="48"/>
      </w:rPr>
      <w:tab/>
    </w:r>
    <w:r w:rsidRPr="008A1382">
      <w:rPr>
        <w:rFonts w:ascii="Arial" w:hAnsi="Arial" w:cs="Arial"/>
        <w:b/>
        <w:sz w:val="48"/>
      </w:rPr>
      <w:tab/>
    </w:r>
    <w:r w:rsidRPr="008A1382">
      <w:tab/>
    </w:r>
    <w:r w:rsidRPr="008A1382">
      <w:rPr>
        <w:rFonts w:ascii="Arial" w:hAnsi="Arial" w:cs="Arial"/>
        <w:b/>
        <w:sz w:val="48"/>
      </w:rPr>
      <w:t>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D9A9E" w14:textId="77777777" w:rsidR="008A1382" w:rsidRPr="008A1382" w:rsidRDefault="008A1382" w:rsidP="008A1382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3685AA24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1382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51D92" w14:textId="77777777" w:rsidR="00183684" w:rsidRDefault="00183684" w:rsidP="00183684">
      <w:pPr>
        <w:spacing w:after="0" w:line="240" w:lineRule="auto"/>
      </w:pPr>
      <w:r>
        <w:separator/>
      </w:r>
    </w:p>
  </w:footnote>
  <w:footnote w:type="continuationSeparator" w:id="0">
    <w:p w14:paraId="2604E741" w14:textId="77777777" w:rsidR="00183684" w:rsidRDefault="0018368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45F6F" w14:textId="77777777" w:rsidR="008A1382" w:rsidRPr="008A1382" w:rsidRDefault="008A1382" w:rsidP="008A1382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DEE8C" w14:textId="77777777" w:rsidR="008A1382" w:rsidRPr="008A1382" w:rsidRDefault="008A1382" w:rsidP="008A1382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8BD8A" w14:textId="77777777" w:rsidR="008A1382" w:rsidRPr="008A1382" w:rsidRDefault="008A1382" w:rsidP="008A1382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del 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F2A7EF72-F953-4640-B49D-337FD4690E8C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Bruxelles, "/>
    <w:docVar w:name="LW_EMISSION_SUFFIX" w:val=" "/>
    <w:docVar w:name="LW_ID_DOCTYPE_NONLW" w:val="CP-038"/>
    <w:docVar w:name="LW_LANGUE" w:val="IT"/>
    <w:docVar w:name="LW_LEVEL_OF_SENSITIVITY" w:val="Standard treatment"/>
    <w:docVar w:name="LW_NOM.INST" w:val="COMMISSIONE EUROPEA"/>
    <w:docVar w:name="LW_NOM.INST_JOINTDOC" w:val="&lt;EMPTY&gt;"/>
    <w:docVar w:name="LW_OBJETACTEPRINCIPAL.CP" w:val="&lt;FMT:Bold&gt;che modifica le norme tecniche di attuazione stabilite dal regolamento di esecuzione (UE) 2024/3117 per quanto riguarda le segnalazioni degli enti a fini di vigilanza &lt;/FMT&gt;_x000b_&lt;FMT:Bold&gt;in materia di rischio operativo&lt;/FMT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ALLEGATO_x000b_"/>
    <w:docVar w:name="LW_TYPEACTEPRINCIPAL.CP" w:val="REGOLAMENTO DI ESECUZIONE (UE) \u8230?/... DELLA COMMISSIONE"/>
    <w:docVar w:name="LwApiVersions" w:val="LW4CoDe 1.24.5.0; LW 9.2, Build 20251112"/>
  </w:docVars>
  <w:rsids>
    <w:rsidRoot w:val="00183684"/>
    <w:rsid w:val="0000714A"/>
    <w:rsid w:val="00015B9D"/>
    <w:rsid w:val="00022E86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0612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3040"/>
    <w:rsid w:val="0024328F"/>
    <w:rsid w:val="00243E9F"/>
    <w:rsid w:val="00244213"/>
    <w:rsid w:val="002473C2"/>
    <w:rsid w:val="002519E5"/>
    <w:rsid w:val="002553FB"/>
    <w:rsid w:val="002616BC"/>
    <w:rsid w:val="002710CF"/>
    <w:rsid w:val="002855A3"/>
    <w:rsid w:val="002858CD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26C43"/>
    <w:rsid w:val="00330D75"/>
    <w:rsid w:val="0033148A"/>
    <w:rsid w:val="003320D4"/>
    <w:rsid w:val="00335263"/>
    <w:rsid w:val="00340105"/>
    <w:rsid w:val="0034389F"/>
    <w:rsid w:val="003477D7"/>
    <w:rsid w:val="003502E7"/>
    <w:rsid w:val="003561E0"/>
    <w:rsid w:val="00366CB7"/>
    <w:rsid w:val="00380BD2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501B83"/>
    <w:rsid w:val="005157C3"/>
    <w:rsid w:val="005202EF"/>
    <w:rsid w:val="00523B17"/>
    <w:rsid w:val="00572270"/>
    <w:rsid w:val="005735EF"/>
    <w:rsid w:val="00594634"/>
    <w:rsid w:val="005A1937"/>
    <w:rsid w:val="005A3E41"/>
    <w:rsid w:val="005B68FF"/>
    <w:rsid w:val="005E7EF9"/>
    <w:rsid w:val="005F0E62"/>
    <w:rsid w:val="005F10F5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B057C"/>
    <w:rsid w:val="006B1446"/>
    <w:rsid w:val="006D6F8B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52337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D4920"/>
    <w:rsid w:val="007D62B8"/>
    <w:rsid w:val="007E7392"/>
    <w:rsid w:val="007F62C9"/>
    <w:rsid w:val="00806975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1382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7D69"/>
    <w:rsid w:val="009775C3"/>
    <w:rsid w:val="0098101F"/>
    <w:rsid w:val="009A16C6"/>
    <w:rsid w:val="009A7435"/>
    <w:rsid w:val="009B3284"/>
    <w:rsid w:val="009C1723"/>
    <w:rsid w:val="009D47A5"/>
    <w:rsid w:val="009E14C1"/>
    <w:rsid w:val="009E3684"/>
    <w:rsid w:val="009E3DAA"/>
    <w:rsid w:val="009F39D1"/>
    <w:rsid w:val="009F7125"/>
    <w:rsid w:val="00A012F8"/>
    <w:rsid w:val="00A052FB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97BC3"/>
    <w:rsid w:val="00BB6FB5"/>
    <w:rsid w:val="00BC0F23"/>
    <w:rsid w:val="00BC4E7B"/>
    <w:rsid w:val="00BC5329"/>
    <w:rsid w:val="00BD106A"/>
    <w:rsid w:val="00BD5150"/>
    <w:rsid w:val="00BD55E8"/>
    <w:rsid w:val="00BE1F89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44A29"/>
    <w:rsid w:val="00C55834"/>
    <w:rsid w:val="00C565D6"/>
    <w:rsid w:val="00C64990"/>
    <w:rsid w:val="00C66A28"/>
    <w:rsid w:val="00C71126"/>
    <w:rsid w:val="00C82A20"/>
    <w:rsid w:val="00C91AF9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D689F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521C0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1D25"/>
    <w:rsid w:val="00EE4603"/>
    <w:rsid w:val="00EE4D43"/>
    <w:rsid w:val="00EF7A96"/>
    <w:rsid w:val="00F047B5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3477D7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3477D7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3477D7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347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25774A-BE26-42D3-B08E-9D9A1B6D74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20F064-A5BA-4648-90F6-33A0CE962340}"/>
</file>

<file path=customXml/itemProps3.xml><?xml version="1.0" encoding="utf-8"?>
<ds:datastoreItem xmlns:ds="http://schemas.openxmlformats.org/officeDocument/2006/customXml" ds:itemID="{E03D5B6C-E806-4C82-AC51-1752506E085B}"/>
</file>

<file path=customXml/itemProps4.xml><?xml version="1.0" encoding="utf-8"?>
<ds:datastoreItem xmlns:ds="http://schemas.openxmlformats.org/officeDocument/2006/customXml" ds:itemID="{8749DB16-C6EB-465B-8E5E-7A08671582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15</cp:revision>
  <dcterms:created xsi:type="dcterms:W3CDTF">2025-10-20T16:56:00Z</dcterms:created>
  <dcterms:modified xsi:type="dcterms:W3CDTF">2025-12-02T09:06:00Z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