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A607DC4" w:rsidR="00183684" w:rsidRDefault="00A9043C" w:rsidP="00A9043C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7376B3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2E89568A-D739-4DFC-8714-39DB75AD449F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A904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16.01 – OPERATSIOONIRISK – OMAVAHENDITE NÕUDED (OPR OF)“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45"/>
        <w:gridCol w:w="4575"/>
        <w:gridCol w:w="1849"/>
        <w:gridCol w:w="2130"/>
        <w:gridCol w:w="1900"/>
        <w:gridCol w:w="1666"/>
        <w:gridCol w:w="1734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OPERATSIOONIRISK – Omavahendite nõuded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Väärtus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Omavahendite nõuded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Riskipositsioon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millest üksuste või tegevuste ühinemistest või omandamistest tingitud korrigeerimised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(Üksuste või tegevuste võõrandamisest tingitud korrigeerimised)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Majandusnäitaja komponent ja alternatiivne standardmeetod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Majandusnäitaja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Intressi-, liisingu- ja dividendikomponent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Intressi-, liisingu- ja dividendikomponent seoses üksiku finantsinstitutsiooni / konsolideerimisgrupiga (v.a artikli 314 lõikes 3 käsitletud üksused)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Intressi-, liisingu- ja dividendikomponent artikli 314 lõikes 3 käsitletud üksuste puhul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Teenuste komponent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Finantskomponent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Alternatiivne standardmeetod artikli 314 lõike 4 alusel (jaepangandus)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Alternatiivne standardmeetod artikli 314 lõike 4 alusel (äripangandus)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Memokirje</w:t>
            </w:r>
            <w:r>
              <w:rPr>
                <w:rFonts w:ascii="Aptos Narrow" w:hAnsi="Aptos Narrow"/>
                <w:noProof/>
                <w:color w:val="000000"/>
              </w:rPr>
              <w:t>: intressi-, rendi- ja dividendikomponent, mis on seotud konkreetse finantsinstitutsiooni / konsolideerimisgrupiga (sealhulgas artikli 314 lõike 3 kohaldamisalasse kuuluvad üksused)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Muu teave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Finantskomponendi arvutamiseks kasutatud meetod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– OPERATSIOONIRISK – Majandusnäitaja komponent (OPR BIC)“   </w:t>
      </w:r>
    </w:p>
    <w:tbl>
      <w:tblPr>
        <w:tblW w:w="1501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739"/>
        <w:gridCol w:w="2521"/>
        <w:gridCol w:w="1561"/>
        <w:gridCol w:w="1639"/>
        <w:gridCol w:w="1561"/>
        <w:gridCol w:w="1639"/>
        <w:gridCol w:w="1561"/>
        <w:gridCol w:w="1639"/>
        <w:gridCol w:w="1872"/>
        <w:gridCol w:w="283"/>
      </w:tblGrid>
      <w:tr w:rsidR="005F74E6" w:rsidRPr="005F74E6" w14:paraId="1F996140" w14:textId="77777777" w:rsidTr="00A844DF">
        <w:trPr>
          <w:gridAfter w:val="1"/>
          <w:wAfter w:w="283" w:type="dxa"/>
          <w:trHeight w:val="451"/>
        </w:trPr>
        <w:tc>
          <w:tcPr>
            <w:tcW w:w="1473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OPERATSIOONIRISK – Majandusnäitaja komponent (OPR BIC)</w:t>
            </w:r>
          </w:p>
        </w:tc>
      </w:tr>
      <w:tr w:rsidR="005F74E6" w:rsidRPr="005F74E6" w14:paraId="782FFB66" w14:textId="77777777" w:rsidTr="00A844DF">
        <w:trPr>
          <w:gridAfter w:val="1"/>
          <w:wAfter w:w="283" w:type="dxa"/>
          <w:trHeight w:val="29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A844DF">
        <w:trPr>
          <w:gridAfter w:val="1"/>
          <w:wAfter w:w="283" w:type="dxa"/>
          <w:trHeight w:val="509"/>
        </w:trPr>
        <w:tc>
          <w:tcPr>
            <w:tcW w:w="3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AASTA-3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AASTA-2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EELMINE AASTA</w:t>
            </w:r>
          </w:p>
        </w:tc>
        <w:tc>
          <w:tcPr>
            <w:tcW w:w="1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A844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A844DF">
        <w:trPr>
          <w:trHeight w:val="279"/>
        </w:trPr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A844DF">
        <w:trPr>
          <w:trHeight w:val="1207"/>
        </w:trPr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Raamatupidamislik väärtus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Väärtus – Usaldustavusnõuete piiri meetod (PBA)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Raamatupidamislik väärtus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Väärtus – Usaldustavusnõuete piiri meetod (PBA)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Raamatupidamislik väärtus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Väärtus – Usaldustavusnõuete piiri meetod (PBA)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Keskmine väärtus</w:t>
            </w:r>
          </w:p>
        </w:tc>
        <w:tc>
          <w:tcPr>
            <w:tcW w:w="283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A844DF">
        <w:trPr>
          <w:trHeight w:val="290"/>
        </w:trPr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283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A844DF">
        <w:trPr>
          <w:trHeight w:val="68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– 0210</w:t>
            </w:r>
          </w:p>
        </w:tc>
        <w:tc>
          <w:tcPr>
            <w:tcW w:w="1212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Intressi-, rendi- ja dividendikomponent (ILDC)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A844DF">
        <w:trPr>
          <w:trHeight w:val="290"/>
        </w:trPr>
        <w:tc>
          <w:tcPr>
            <w:tcW w:w="7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Intressikomponent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Netotulu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Intressitulu (sealhulgas renditud varadelt (kapitali- ja kasutusrent))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Intressitulu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Renditud varadelt (kapitali- ja kasutusrent) saadav tulu, v.a intressitulu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Kasum renditud varadelt (kapitali- ja kasutusrent)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A844DF">
        <w:trPr>
          <w:trHeight w:val="68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(Intressikulu (sealhulgas renditud varadelt (kapitali- ja kasutusrent)))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(Intressikulu)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(Vara kasutusrendist tulenevad kulud, v.a intressikulu)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(Vara kasutusrendist tulenev kahjum)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Varakomponent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Varad kokku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Nõuded keskpankadele ja muud nõudmiseni hoiused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Võlaväärtpaberid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Laenud ja ettemaksed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Tuletisinstrumendid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Kauplemine ja majanduslik riskimaandus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Riskimaandamise arvestus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Rendil olevad varad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Dividendikomponent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Dividenditulu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A844DF">
        <w:trPr>
          <w:trHeight w:val="451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– 0360</w:t>
            </w:r>
          </w:p>
        </w:tc>
        <w:tc>
          <w:tcPr>
            <w:tcW w:w="13993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Teenuste komponent (SC)</w:t>
            </w:r>
          </w:p>
        </w:tc>
        <w:tc>
          <w:tcPr>
            <w:tcW w:w="283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A844DF">
        <w:trPr>
          <w:trHeight w:val="290"/>
        </w:trPr>
        <w:tc>
          <w:tcPr>
            <w:tcW w:w="7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Muud tegevustulud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Muud tegevustulud samasse finantsinstitutsioonide kaitseskeemi kuuluvatelt liikmetelt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A844DF">
        <w:trPr>
          <w:trHeight w:val="65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Kasum müügiks hoitavatest põhivaradest ja müügigruppidest, mis ei vasta lõpetatud tegevuste kriteeriumidele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Muu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(Muud tegevuskulud)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(Muud tegevuskulud samasse finantsinstitutsioonide kaitseskeemi kuuluvatele liikmetele)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(Operatsiooniriski juhtumitest tulenev kahjum, kulud, eraldised ja muu finantsmõju kokku)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A844DF">
        <w:trPr>
          <w:trHeight w:val="65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(Kahjum müügiks hoitavatest põhivaradest ja müügigruppidest, mis ei vasta lõpetatud tegevuste kriteeriumidele)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(Muu)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Teenus- ja vahendustasude tulu komponent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Teenus- ja vahendustasude tulu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millest samasse finantsinstitutsioonide kaitseskeemi kuuluvatelt liikmetelt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(Teenus- ja vahendustasude kulu komponent)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(Teenus- ja vahendustasude kulu)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A844DF">
        <w:trPr>
          <w:trHeight w:val="30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(millest: samasse finantsinstitutsioonide kaitseskeemi kuuluvatele liikmetele)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A844DF">
        <w:trPr>
          <w:trHeight w:val="451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– 0480</w:t>
            </w:r>
          </w:p>
        </w:tc>
        <w:tc>
          <w:tcPr>
            <w:tcW w:w="1399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Finantskomponent (FC)</w:t>
            </w:r>
          </w:p>
        </w:tc>
        <w:tc>
          <w:tcPr>
            <w:tcW w:w="283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A844DF">
        <w:trPr>
          <w:trHeight w:val="290"/>
        </w:trPr>
        <w:tc>
          <w:tcPr>
            <w:tcW w:w="7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Kauplemisportfelli komponent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Kauplemisportfelli suhtes kohaldatav puhaskasum või (–) kahjum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Kauplemiseks hoitavatest finantsvaradest ja -kohustustest tulenev netokasum või (–) netokahjum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Kauplemisportfell – Riskimaandamise arvestuse netokasum või (–) netokahjum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Kauplemisportfell – Vahetuskursi erinevused [kasum või (–) kahjum], neto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Pangaportfelli komponent 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A844DF">
        <w:trPr>
          <w:trHeight w:val="29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Pangaportfelli suhtes kohaldatav puhaskasum või (–) kahjum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A844DF">
        <w:trPr>
          <w:trHeight w:val="65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Netokasum või (–) netokahjum, mis on saadud selliste finantsvarade ja -kohustuste kajastamise lõpetamisest, mida ei ole mõõdetud õiglases väärtuses muutustega läbi kasumiaruande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A844DF">
        <w:trPr>
          <w:trHeight w:val="65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Kauplemisel mittekasutatavatest kohustuslikult õiglases väärtuses muutustega läbi kasumiaruande kajastatud finantsvaradest tulenev netokasum või (–) netokahjum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A844DF">
        <w:trPr>
          <w:trHeight w:val="65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Õiglases väärtuses muutustega läbi kasumiaruande kajastatud finantsvaradest ja -kohustustest tulenev netokasum või (–) netokahjum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A844DF">
        <w:trPr>
          <w:trHeight w:val="4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Pangaportfell – Riskimaandamise arvestuse netokasum või (–) netokahjum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A844DF">
        <w:trPr>
          <w:trHeight w:val="451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Pangaportfell – Vahetuskursi erinevused [kasum või (–) kahjum], neto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83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16.03 – OPERATSIOONIRISKI JAOTUS (OPR BD) – Operatsiooniriski juhtumitest tulenev kahjum, kulud, eraldised ja muu finantsmõju“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OPERATSIOONIRISKI JAOTUS (OPR BD) – Operatsiooniriski juhtumitest tulenev kahjum, kulud, eraldised ja muu finantsmõju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Raamatupidamislik väärtus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AASTA-3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AASTA-2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EELMINE AASTA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–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Operatsiooniriski juhtumitest tulenev kahjum, kulud, eraldised ja muu finantsmõju järgmiselt: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(Intressikulu)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(Muud tegevuskulud)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(Halduskulud)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(Operatsiooniriski juhtumitest tulenev kulum)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(Eraldised või (–) eraldiste tühistamine)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(Väärtuse langus või (–) väärtuse languse tühistamine)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(Muu)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(Kokku)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– OPERATSIOONIRISK – Teave tütarettevõtjate kohta, kelle suhtes kohaldatakse kapitalinõuete määruse artikli 314 lõiget 3“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210"/>
        <w:gridCol w:w="989"/>
        <w:gridCol w:w="914"/>
        <w:gridCol w:w="1776"/>
        <w:gridCol w:w="1674"/>
        <w:gridCol w:w="1429"/>
        <w:gridCol w:w="1793"/>
        <w:gridCol w:w="225"/>
        <w:gridCol w:w="914"/>
        <w:gridCol w:w="840"/>
        <w:gridCol w:w="925"/>
        <w:gridCol w:w="1447"/>
        <w:gridCol w:w="563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OPERATSIOONIRISK – Teave tütarettevõtjate kohta, kelle suhtes kohaldatakse kapitalinõuete määruse artikli 314 lõiget 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Juriidilise isiku nimi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LEI-kood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Intressi-, rendi- ja dividendikomponent (ILDC)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Intressikomponent (IC)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Varakomponent (AC)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Dividendikomponent (DC)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Read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9E94F" w14:textId="77777777" w:rsidR="00A56CDA" w:rsidRDefault="00A56CDA" w:rsidP="00183684">
      <w:pPr>
        <w:spacing w:after="0" w:line="240" w:lineRule="auto"/>
      </w:pPr>
      <w:r>
        <w:separator/>
      </w:r>
    </w:p>
  </w:endnote>
  <w:endnote w:type="continuationSeparator" w:id="0">
    <w:p w14:paraId="5DBFBD2F" w14:textId="77777777" w:rsidR="00A56CDA" w:rsidRDefault="00A56CDA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42C4A" w14:textId="0EE791CF" w:rsidR="00A9043C" w:rsidRPr="00A9043C" w:rsidRDefault="00A9043C" w:rsidP="00A9043C">
    <w:pPr>
      <w:pStyle w:val="FooterCoverPage"/>
      <w:rPr>
        <w:rFonts w:ascii="Arial" w:hAnsi="Arial" w:cs="Arial"/>
        <w:b/>
        <w:sz w:val="48"/>
      </w:rPr>
    </w:pPr>
    <w:r w:rsidRPr="00A9043C">
      <w:rPr>
        <w:rFonts w:ascii="Arial" w:hAnsi="Arial" w:cs="Arial"/>
        <w:b/>
        <w:sz w:val="48"/>
      </w:rPr>
      <w:t>ET</w:t>
    </w:r>
    <w:r w:rsidRPr="00A9043C">
      <w:rPr>
        <w:rFonts w:ascii="Arial" w:hAnsi="Arial" w:cs="Arial"/>
        <w:b/>
        <w:sz w:val="48"/>
      </w:rPr>
      <w:tab/>
    </w:r>
    <w:r w:rsidRPr="00A9043C">
      <w:rPr>
        <w:rFonts w:ascii="Arial" w:hAnsi="Arial" w:cs="Arial"/>
        <w:b/>
        <w:sz w:val="48"/>
      </w:rPr>
      <w:tab/>
    </w:r>
    <w:r w:rsidRPr="00A9043C">
      <w:tab/>
    </w:r>
    <w:r w:rsidRPr="00A9043C">
      <w:rPr>
        <w:rFonts w:ascii="Arial" w:hAnsi="Arial" w:cs="Arial"/>
        <w:b/>
        <w:sz w:val="48"/>
      </w:rPr>
      <w:t>ET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BAC63" w14:textId="747DF844" w:rsidR="00A9043C" w:rsidRPr="00A9043C" w:rsidRDefault="00A9043C" w:rsidP="00A9043C">
    <w:pPr>
      <w:pStyle w:val="FooterCoverPage"/>
      <w:rPr>
        <w:rFonts w:ascii="Arial" w:hAnsi="Arial" w:cs="Arial"/>
        <w:b/>
        <w:sz w:val="48"/>
      </w:rPr>
    </w:pPr>
    <w:r w:rsidRPr="00A9043C">
      <w:rPr>
        <w:rFonts w:ascii="Arial" w:hAnsi="Arial" w:cs="Arial"/>
        <w:b/>
        <w:sz w:val="48"/>
      </w:rPr>
      <w:t>ET</w:t>
    </w:r>
    <w:r w:rsidRPr="00A9043C">
      <w:rPr>
        <w:rFonts w:ascii="Arial" w:hAnsi="Arial" w:cs="Arial"/>
        <w:b/>
        <w:sz w:val="48"/>
      </w:rPr>
      <w:tab/>
    </w:r>
    <w:r w:rsidRPr="00A9043C">
      <w:rPr>
        <w:rFonts w:ascii="Arial" w:hAnsi="Arial" w:cs="Arial"/>
        <w:b/>
        <w:sz w:val="48"/>
      </w:rPr>
      <w:tab/>
    </w:r>
    <w:r w:rsidRPr="00A9043C">
      <w:tab/>
    </w:r>
    <w:r w:rsidRPr="00A9043C">
      <w:rPr>
        <w:rFonts w:ascii="Arial" w:hAnsi="Arial" w:cs="Arial"/>
        <w:b/>
        <w:sz w:val="48"/>
      </w:rPr>
      <w:t>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C2D69" w14:textId="77777777" w:rsidR="00A9043C" w:rsidRPr="00A9043C" w:rsidRDefault="00A9043C" w:rsidP="00A9043C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5BEC2136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43C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B7076" w14:textId="77777777" w:rsidR="00A56CDA" w:rsidRDefault="00A56CDA" w:rsidP="00183684">
      <w:pPr>
        <w:spacing w:after="0" w:line="240" w:lineRule="auto"/>
      </w:pPr>
      <w:r>
        <w:separator/>
      </w:r>
    </w:p>
  </w:footnote>
  <w:footnote w:type="continuationSeparator" w:id="0">
    <w:p w14:paraId="1BF02E87" w14:textId="77777777" w:rsidR="00A56CDA" w:rsidRDefault="00A56CDA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A8592" w14:textId="77777777" w:rsidR="00A9043C" w:rsidRPr="00A9043C" w:rsidRDefault="00A9043C" w:rsidP="00A9043C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9D2F6" w14:textId="77777777" w:rsidR="00A9043C" w:rsidRPr="00A9043C" w:rsidRDefault="00A9043C" w:rsidP="00A9043C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98869" w14:textId="77777777" w:rsidR="00A9043C" w:rsidRPr="00A9043C" w:rsidRDefault="00A9043C" w:rsidP="00A9043C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järgmise dokumendi juurde: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2E89568A-D739-4DFC-8714-39DB75AD449F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üssel,"/>
    <w:docVar w:name="LW_EMISSION_SUFFIX" w:val=" "/>
    <w:docVar w:name="LW_ID_DOCTYPE_NONLW" w:val="CP-038"/>
    <w:docVar w:name="LW_LANGUE" w:val="ET"/>
    <w:docVar w:name="LW_LEVEL_OF_SENSITIVITY" w:val="Standard treatment"/>
    <w:docVar w:name="LW_NOM.INST" w:val="EUROOPA KOMISJON"/>
    <w:docVar w:name="LW_NOM.INST_JOINTDOC" w:val="&lt;EMPTY&gt;"/>
    <w:docVar w:name="LW_OBJETACTEPRINCIPAL.CP" w:val="&lt;FMT:Bold&gt;millega muudetakse rakendusmääruses (EL) 2024/3117 sätestatud rakenduslikke tehnilisi standardeid seoses finantsinstitutsioonide operatsiooniriski järelevalvelise aruandlusega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LISA_x000b_"/>
    <w:docVar w:name="LW_TYPEACTEPRINCIPAL.CP" w:val="KOMISJONI RAKENDUSMÄÄRUS (EL) \u8230?/...,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5540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2F594B"/>
    <w:rsid w:val="00300236"/>
    <w:rsid w:val="00301BDA"/>
    <w:rsid w:val="003060A1"/>
    <w:rsid w:val="00312EC1"/>
    <w:rsid w:val="00321C32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0F06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28B0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4890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56CDA"/>
    <w:rsid w:val="00A648EC"/>
    <w:rsid w:val="00A649B3"/>
    <w:rsid w:val="00A7013A"/>
    <w:rsid w:val="00A706A5"/>
    <w:rsid w:val="00A72075"/>
    <w:rsid w:val="00A75BF7"/>
    <w:rsid w:val="00A844DF"/>
    <w:rsid w:val="00A9043C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565B7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32AA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CA20D-4A47-4779-962B-730FCB1898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193A0B-5492-4676-989C-5BAE7D7B2251}"/>
</file>

<file path=customXml/itemProps3.xml><?xml version="1.0" encoding="utf-8"?>
<ds:datastoreItem xmlns:ds="http://schemas.openxmlformats.org/officeDocument/2006/customXml" ds:itemID="{C3AB1567-7C24-470E-BB0A-CF6D31E06521}"/>
</file>

<file path=customXml/itemProps4.xml><?xml version="1.0" encoding="utf-8"?>
<ds:datastoreItem xmlns:ds="http://schemas.openxmlformats.org/officeDocument/2006/customXml" ds:itemID="{53FB9B85-44A6-4F31-9DCD-CC02A7C26A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5</cp:revision>
  <dcterms:created xsi:type="dcterms:W3CDTF">2025-11-28T16:10:00Z</dcterms:created>
  <dcterms:modified xsi:type="dcterms:W3CDTF">2025-12-02T09:13:00Z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