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2C9C7972" w:rsidR="00183684" w:rsidRDefault="00025B9C" w:rsidP="00025B9C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57F0CB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CAE6EA77-F0DC-45EF-8E6A-79BD9EC7EC5A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025B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 16.01 - OPERATIONELLES RISIKO - EIGENMITTELANFORDERUNGEN (OPR OF)“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725"/>
        <w:gridCol w:w="3743"/>
        <w:gridCol w:w="1537"/>
        <w:gridCol w:w="2489"/>
        <w:gridCol w:w="1887"/>
        <w:gridCol w:w="2343"/>
        <w:gridCol w:w="1975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16.01 - OPERATIONELLES RISIKO - Eigenmittelanforderungen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Wert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Eigenmittelanforderungen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Risikopositionsbetrag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davon: Anpassungen aufgrund von Verschmelzung/Übernahme von Unternehmen oder Geschäftsbereichen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(Anpassungen aufgrund von Veräußerung von Unternehmen oder Geschäftsbereichen)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Geschäftsindikatorkomponente und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Geschäftsindikator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Zins-, Leasing- und Dividendenkomponente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für das einzelne Institut/die konsolidierte Gruppe (ohne die in Artikel 314 Absatz 3 genannten Unternehmen)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für die in Artikel 314 Absatz 3 genannten Unternehmen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Dienstleistungskomponente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Finanzkomponente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nach Artikel 314 Absatz 4 (Mengengeschäft)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nach Artikel 314 Absatz 4 (Firmenkundengeschäft)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Zusatzinformation</w:t>
            </w:r>
            <w:r>
              <w:rPr>
                <w:rFonts w:ascii="Aptos Narrow" w:hAnsi="Aptos Narrow"/>
                <w:noProof/>
                <w:color w:val="000000"/>
              </w:rPr>
              <w:t>: ILDC für das einzelne Institut/die konsolidierte Gruppe einschließlich der in Artikel 314 Absatz 3 genannten Unternehmen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Sonstige Angaben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Zur Berechnung von FC verwendeter Ansatz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16.02 - OPERATIONELLES RISIKO - Geschäftsindikatorkomponente (OPR BIC)“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608"/>
        <w:gridCol w:w="1346"/>
        <w:gridCol w:w="1265"/>
        <w:gridCol w:w="1505"/>
        <w:gridCol w:w="1265"/>
        <w:gridCol w:w="1346"/>
        <w:gridCol w:w="1969"/>
        <w:gridCol w:w="2087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16.02 - OPERATIONELLES RISIKO - Geschäftsindikatorkomponente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JAHR-3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JAHR-2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VORJAHR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Buchwert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Wert – Prudential Boundary Approach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Buchwert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Wert – Prudential Boundary Approach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Buchwert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Wert – Prudential Boundary Approach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Durchschnittswert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Zins-, Leasing- und Dividendenkomponente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Zinskomponente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Nettoerträge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Zinserträge (einschließlich aus Leasingobjekten (Finanzierungs- und Operating-Leasingverhältnisse))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Zinserträge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Erträge aus Leasingobjekten (Finanzierungs- und Operating-Leasingverhältnisse) außer Zinserträgen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Gewinne aus Leasingobjekten (Finanzierungs- und Operating-Leasingverhältnisse)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(Zinsaufwendungen (einschließlich für Leasingobjekte (Finanzierungs- und Operating-Leasingverhältnisse))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(Zinsaufwendungen)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(Aufwendungen für Operating-Leasingobjekte außer Zinsaufwendungen)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(Verluste aus Operating-Leasingobjekten)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Aktivakomponente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Gesamtaktiva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Guthaben bei Zentralbanken und Sichtguthaben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Schuldverschreibungen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Darlehen und Kredite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Handel und wirtschaftliche Absicherung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Bilanzierung von Sicherungsgeschäften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Leasingvermögen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Dividendenkomponente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Dividendenerträge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Dienstleistungskomponente (SC)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Sonstige betriebliche Erträge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Sonstige betriebliche Erträge von Mitgliedern desselben institutsbezogenen Sicherungssystems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Gewinn aus als zur Veräußerung gehalten eingestuften langfristigen Vermögenswerten und Veräußerungsgruppen, die nicht die Voraussetzungen für eine Einstufung als aufgegebene Geschäftsbereiche erfüllen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Sonstige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(Sonstige betriebliche Aufwendungen)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Sonstige betriebliche Aufwendungen für Mitglieder desselben institutsbezogenen Sicherungssystems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(Gesamte Verluste, Aufwendungen, Rückstellungen und sonstige finanzielle Auswirkungen infolge von Ereignissen, die durch operationelle Risiken bedingt sind)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(Verluste aus als zur Veräußerung gehalten eingestuften langfristigen Vermögenswerten und Veräußerungsgruppen, die nicht die Voraussetzungen für eine Einstufung als aufgegebene Geschäftsbereiche erfüllen)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(Sonstige)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Gebühren- und Provisionsertragskomponente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Ertrag aus Gebühren und Provisionen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davon: von Mitgliedern desselben institutsbezogenen Sicherungssystems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(Gebühren- und Provisionsaufwandskomponente)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(Aufwendungen für Gebühren und Provisionen)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(davon: für Mitglieder desselben institutsbezogenen Sicherungssystems)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Finanzkomponente (FC)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Handelsbuchkomponente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Nettogewinn oder (-) Nettoverlust aus dem Handelsbuch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Gewinne oder (-) Verluste aus zu Handelszwecken gehaltenen oder zum Handelsbestand gehörenden finanziellen Vermögenswerten und Verbindlichkeiten,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Handelsbuch - Gewinne oder (-) Verluste aus der Bilanzierung von Sicherungsgeschäften, netto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Handelsbuch - Wechselkursdifferenzen [Gewinn oder (-) Verlust],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Anlagebuchkomponente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Nettogewinn oder (-) Nettoverlust aus dem Anlagebuch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Gewinne oder (-) Verluste bei der Ausbuchung von nicht erfolgswirksam zum beizulegenden Zeitwert bewerteten finanziellen Vermögenswerten und Verbindlichkeiten,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Gewinne oder (-) Verluste aus nicht zum Handelsbestand gehörenden, erfolgswirksam zum beizulegenden Zeitwert zu bewertenden finanziellen Vermögenswerten,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Gewinne oder (-) Verluste aus als erfolgswirksam zum beizulegenden Zeitwert bewertet designierten finanziellen Vermögenswerten und Verbindlichkeiten,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Anlagebuch - Gewinne oder (-) Verluste aus der Bilanzierung von Sicherungsgeschäften, netto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Anlagebuch - Wechselkursdifferenzen [Gewinn oder (-) Verlust], netto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 16.03 - OPERATIONELLES RISIKO: AUFSCHLÜSSELUNG (OPR BD) - Verluste, Aufwendungen, Rückstellungen und sonstige finanzielle Auswirkungen infolge von Ereignissen, die durch operationelle Risiken bedingt sind“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16.03 - OPERATIONELLES RISIKO: AUFSCHLÜSSELUNG (OPR BD) - Verluste, Aufwendungen, Rückstellungen und sonstige finanzielle Auswirkungen infolge von Ereignissen, die durch operationelle Risiken bedingt sind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Buchwert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JAHR-3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JAHR-2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VORJAHR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Verluste, Aufwendungen, Rückstellungen und sonstige finanzielle Auswirkungen infolge von Ereignissen, die durch operationelle Risiken bedingt sind, wie folgt: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(Zinsaufwendungen)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(Sonstige betriebliche Aufwendungen)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(Verwaltungsaufwendungen)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(Abschreibungen aufgrund von Ereignissen, die durch operationelle Risiken bedingt sind)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(Rückstellungen oder (-) Auflösung von Rückstellungen)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(Wertminderungen oder (-) Wertaufholungen)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(Sonstige)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(Insgesamt)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16.04 - OPERATIONELLES RISIKO - Angaben zu Tochterunternehmen, die Artikel 314 Absatz 3 der Eigenmittelverordnung unterliegen“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24"/>
        <w:gridCol w:w="1623"/>
        <w:gridCol w:w="1135"/>
        <w:gridCol w:w="1038"/>
        <w:gridCol w:w="1150"/>
        <w:gridCol w:w="940"/>
        <w:gridCol w:w="1227"/>
        <w:gridCol w:w="228"/>
        <w:gridCol w:w="1135"/>
        <w:gridCol w:w="1038"/>
        <w:gridCol w:w="1150"/>
        <w:gridCol w:w="1837"/>
        <w:gridCol w:w="674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16.04 - OPERATIONELLES RISIKO - Angaben zu Tochterunternehmen, die Artikel 314 Absatz 3 der Eigenmittelverordnung unterliegen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Name des Rechtsträgers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LEI-Code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Zeilen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C8513" w14:textId="77D0DB81" w:rsidR="00025B9C" w:rsidRPr="00025B9C" w:rsidRDefault="00025B9C" w:rsidP="00025B9C">
    <w:pPr>
      <w:pStyle w:val="FooterCoverPage"/>
      <w:rPr>
        <w:rFonts w:ascii="Arial" w:hAnsi="Arial" w:cs="Arial"/>
        <w:b/>
        <w:sz w:val="48"/>
      </w:rPr>
    </w:pPr>
    <w:r w:rsidRPr="00025B9C">
      <w:rPr>
        <w:rFonts w:ascii="Arial" w:hAnsi="Arial" w:cs="Arial"/>
        <w:b/>
        <w:sz w:val="48"/>
      </w:rPr>
      <w:t>DE</w:t>
    </w:r>
    <w:r w:rsidRPr="00025B9C">
      <w:rPr>
        <w:rFonts w:ascii="Arial" w:hAnsi="Arial" w:cs="Arial"/>
        <w:b/>
        <w:sz w:val="48"/>
      </w:rPr>
      <w:tab/>
    </w:r>
    <w:r w:rsidRPr="00025B9C">
      <w:rPr>
        <w:rFonts w:ascii="Arial" w:hAnsi="Arial" w:cs="Arial"/>
        <w:b/>
        <w:sz w:val="48"/>
      </w:rPr>
      <w:tab/>
    </w:r>
    <w:r w:rsidRPr="00025B9C">
      <w:tab/>
    </w:r>
    <w:r w:rsidRPr="00025B9C">
      <w:rPr>
        <w:rFonts w:ascii="Arial" w:hAnsi="Arial" w:cs="Arial"/>
        <w:b/>
        <w:sz w:val="48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3016C" w14:textId="77881FE6" w:rsidR="00025B9C" w:rsidRPr="00025B9C" w:rsidRDefault="00025B9C" w:rsidP="00025B9C">
    <w:pPr>
      <w:pStyle w:val="FooterCoverPage"/>
      <w:rPr>
        <w:rFonts w:ascii="Arial" w:hAnsi="Arial" w:cs="Arial"/>
        <w:b/>
        <w:sz w:val="48"/>
      </w:rPr>
    </w:pPr>
    <w:r w:rsidRPr="00025B9C">
      <w:rPr>
        <w:rFonts w:ascii="Arial" w:hAnsi="Arial" w:cs="Arial"/>
        <w:b/>
        <w:sz w:val="48"/>
      </w:rPr>
      <w:t>DE</w:t>
    </w:r>
    <w:r w:rsidRPr="00025B9C">
      <w:rPr>
        <w:rFonts w:ascii="Arial" w:hAnsi="Arial" w:cs="Arial"/>
        <w:b/>
        <w:sz w:val="48"/>
      </w:rPr>
      <w:tab/>
    </w:r>
    <w:r w:rsidRPr="00025B9C">
      <w:rPr>
        <w:rFonts w:ascii="Arial" w:hAnsi="Arial" w:cs="Arial"/>
        <w:b/>
        <w:sz w:val="48"/>
      </w:rPr>
      <w:tab/>
    </w:r>
    <w:r w:rsidRPr="00025B9C">
      <w:tab/>
    </w:r>
    <w:r w:rsidRPr="00025B9C">
      <w:rPr>
        <w:rFonts w:ascii="Arial" w:hAnsi="Arial" w:cs="Arial"/>
        <w:b/>
        <w:sz w:val="48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FB845" w14:textId="77777777" w:rsidR="00025B9C" w:rsidRPr="00025B9C" w:rsidRDefault="00025B9C" w:rsidP="00025B9C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19D99D87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B9C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03386" w14:textId="77777777" w:rsidR="00025B9C" w:rsidRPr="00025B9C" w:rsidRDefault="00025B9C" w:rsidP="00025B9C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D9D3D" w14:textId="77777777" w:rsidR="00025B9C" w:rsidRPr="00025B9C" w:rsidRDefault="00025B9C" w:rsidP="00025B9C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16" w14:textId="77777777" w:rsidR="00025B9C" w:rsidRPr="00025B9C" w:rsidRDefault="00025B9C" w:rsidP="00025B9C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der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CAE6EA77-F0DC-45EF-8E6A-79BD9EC7EC5A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üssel, den "/>
    <w:docVar w:name="LW_EMISSION_SUFFIX" w:val=" "/>
    <w:docVar w:name="LW_ID_DOCTYPE_NONLW" w:val="CP-038"/>
    <w:docVar w:name="LW_LANGUE" w:val="DE"/>
    <w:docVar w:name="LW_LEVEL_OF_SENSITIVITY" w:val="Standard treatment"/>
    <w:docVar w:name="LW_NOM.INST" w:val="EUROPÄISCHE KOMMISSION"/>
    <w:docVar w:name="LW_NOM.INST_JOINTDOC" w:val="&lt;EMPTY&gt;"/>
    <w:docVar w:name="LW_OBJETACTEPRINCIPAL.CP" w:val="&lt;FMT:Bold&gt;zur Änderung der in der Durchführungsverordnung (EU) 2024/3117 festgelegten technischen Durchführungsstandards im Hinblick auf die aufsichtlichen Meldungen operationeller Risiken der Institute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HANG_x000b_"/>
    <w:docVar w:name="LW_TYPEACTEPRINCIPAL.CP" w:val="DURCHFÜHRUNGSVERORDNUNG (EU) \u8230?/\u8230? DER KOMMISSION"/>
    <w:docVar w:name="LwApiVersions" w:val="LW4CoDe 1.24.5.0; LW 9.2, Build 20251112"/>
  </w:docVars>
  <w:rsids>
    <w:rsidRoot w:val="00183684"/>
    <w:rsid w:val="0000714A"/>
    <w:rsid w:val="00015B9D"/>
    <w:rsid w:val="00025B9C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571F8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81B4A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3C26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D43E6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EFF91B-3762-4D9E-A54D-AC7402D73D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547F0C-6840-4E84-A7D9-2101D7301B0D}"/>
</file>

<file path=customXml/itemProps3.xml><?xml version="1.0" encoding="utf-8"?>
<ds:datastoreItem xmlns:ds="http://schemas.openxmlformats.org/officeDocument/2006/customXml" ds:itemID="{076D9A7F-F114-4DD4-ACAA-9B63450D486A}"/>
</file>

<file path=customXml/itemProps4.xml><?xml version="1.0" encoding="utf-8"?>
<ds:datastoreItem xmlns:ds="http://schemas.openxmlformats.org/officeDocument/2006/customXml" ds:itemID="{69FBD345-DCCE-4128-B84F-65EB6DD2C0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9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