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B30EB" w14:textId="77777777" w:rsidR="001B2B6C" w:rsidRDefault="001B2B6C" w:rsidP="001B2B6C">
      <w:pPr>
        <w:rPr>
          <w:lang w:val="en-GB"/>
        </w:rPr>
      </w:pPr>
    </w:p>
    <w:tbl>
      <w:tblPr>
        <w:tblW w:w="0" w:type="auto"/>
        <w:tblCellMar>
          <w:top w:w="85" w:type="dxa"/>
          <w:bottom w:w="85" w:type="dxa"/>
        </w:tblCellMar>
        <w:tblLook w:val="04A0" w:firstRow="1" w:lastRow="0" w:firstColumn="1" w:lastColumn="0" w:noHBand="0" w:noVBand="1"/>
      </w:tblPr>
      <w:tblGrid>
        <w:gridCol w:w="3969"/>
      </w:tblGrid>
      <w:tr w:rsidR="001B2B6C" w14:paraId="1993D6CA" w14:textId="77777777" w:rsidTr="001B2B6C">
        <w:tc>
          <w:tcPr>
            <w:tcW w:w="3969" w:type="dxa"/>
            <w:tcBorders>
              <w:top w:val="single" w:sz="4" w:space="0" w:color="A6A6A6" w:themeColor="background1" w:themeShade="A6"/>
              <w:left w:val="nil"/>
              <w:bottom w:val="single" w:sz="4" w:space="0" w:color="A6A6A6" w:themeColor="background1" w:themeShade="A6"/>
              <w:right w:val="nil"/>
            </w:tcBorders>
            <w:hideMark/>
          </w:tcPr>
          <w:p w14:paraId="76E0651C" w14:textId="47FCAB81" w:rsidR="001B2B6C" w:rsidRPr="0055414F" w:rsidRDefault="001B2B6C">
            <w:r w:rsidRPr="0055414F">
              <w:fldChar w:fldCharType="begin">
                <w:ffData>
                  <w:name w:val=""/>
                  <w:enabled/>
                  <w:calcOnExit w:val="0"/>
                  <w:textInput>
                    <w:default w:val="DD Month YYYY"/>
                  </w:textInput>
                </w:ffData>
              </w:fldChar>
            </w:r>
            <w:r w:rsidRPr="0055414F">
              <w:instrText xml:space="preserve"> FORMTEXT </w:instrText>
            </w:r>
            <w:r w:rsidRPr="0055414F">
              <w:fldChar w:fldCharType="separate"/>
            </w:r>
            <w:r w:rsidR="0090553C" w:rsidRPr="0055414F">
              <w:t>May</w:t>
            </w:r>
            <w:r w:rsidRPr="0055414F">
              <w:t xml:space="preserve"> 2022 </w:t>
            </w:r>
            <w:r w:rsidRPr="0055414F">
              <w:fldChar w:fldCharType="end"/>
            </w:r>
          </w:p>
        </w:tc>
      </w:tr>
    </w:tbl>
    <w:p w14:paraId="603F2279" w14:textId="77777777" w:rsidR="00DD54D5" w:rsidRDefault="00DD54D5" w:rsidP="00CE6905">
      <w:pPr>
        <w:pStyle w:val="Title"/>
        <w:rPr>
          <w:lang w:val="en-GB" w:eastAsia="en-GB"/>
        </w:rPr>
      </w:pPr>
    </w:p>
    <w:p w14:paraId="1DC41D78" w14:textId="77777777" w:rsidR="00DD54D5" w:rsidRDefault="00DD54D5" w:rsidP="00CE6905">
      <w:pPr>
        <w:pStyle w:val="Title"/>
        <w:rPr>
          <w:lang w:val="en-GB" w:eastAsia="en-GB"/>
        </w:rPr>
      </w:pPr>
    </w:p>
    <w:p w14:paraId="508145F7" w14:textId="77777777" w:rsidR="00DD54D5" w:rsidRDefault="00DD54D5" w:rsidP="00CE6905">
      <w:pPr>
        <w:pStyle w:val="Title"/>
        <w:rPr>
          <w:lang w:val="en-GB" w:eastAsia="en-GB"/>
        </w:rPr>
      </w:pPr>
    </w:p>
    <w:p w14:paraId="066F46D5" w14:textId="77777777" w:rsidR="00DD54D5" w:rsidRDefault="00DD54D5" w:rsidP="00CE6905">
      <w:pPr>
        <w:pStyle w:val="Title"/>
        <w:rPr>
          <w:lang w:val="en-GB" w:eastAsia="en-GB"/>
        </w:rPr>
      </w:pPr>
    </w:p>
    <w:p w14:paraId="06FD0995" w14:textId="77777777" w:rsidR="00DD54D5" w:rsidRDefault="00DD54D5" w:rsidP="00CE6905">
      <w:pPr>
        <w:pStyle w:val="Title"/>
        <w:rPr>
          <w:lang w:val="en-GB" w:eastAsia="en-GB"/>
        </w:rPr>
      </w:pPr>
    </w:p>
    <w:p w14:paraId="2AD74366" w14:textId="77777777" w:rsidR="00DD54D5" w:rsidRDefault="00DD54D5" w:rsidP="00CE6905">
      <w:pPr>
        <w:pStyle w:val="Title"/>
        <w:rPr>
          <w:lang w:val="en-GB" w:eastAsia="en-GB"/>
        </w:rPr>
      </w:pPr>
    </w:p>
    <w:p w14:paraId="751E0F29" w14:textId="34653CB9" w:rsidR="00CE6905" w:rsidRDefault="00C237D4" w:rsidP="00CE6905">
      <w:pPr>
        <w:pStyle w:val="Title"/>
        <w:rPr>
          <w:lang w:val="en-GB" w:eastAsia="en-GB"/>
        </w:rPr>
      </w:pPr>
      <w:r w:rsidRPr="00C237D4">
        <w:rPr>
          <w:lang w:val="en-GB" w:eastAsia="en-GB"/>
        </w:rPr>
        <w:t xml:space="preserve">IPU threshold monitoring </w:t>
      </w:r>
      <w:r w:rsidR="00C85E2D">
        <w:rPr>
          <w:lang w:val="en-GB" w:eastAsia="en-GB"/>
        </w:rPr>
        <w:br/>
      </w:r>
      <w:r w:rsidRPr="00C237D4">
        <w:rPr>
          <w:lang w:val="en-GB" w:eastAsia="en-GB"/>
        </w:rPr>
        <w:t>and publication of IPU/</w:t>
      </w:r>
      <w:r w:rsidR="009A5425">
        <w:rPr>
          <w:lang w:val="en-GB" w:eastAsia="en-GB"/>
        </w:rPr>
        <w:t>TCB</w:t>
      </w:r>
      <w:r w:rsidRPr="00C237D4">
        <w:rPr>
          <w:lang w:val="en-GB" w:eastAsia="en-GB"/>
        </w:rPr>
        <w:t xml:space="preserve"> relevant information</w:t>
      </w:r>
    </w:p>
    <w:p w14:paraId="5FF9C0A6" w14:textId="328244F8" w:rsidR="00C85E2D" w:rsidRDefault="00C85E2D" w:rsidP="00C85E2D">
      <w:pPr>
        <w:autoSpaceDE w:val="0"/>
        <w:autoSpaceDN w:val="0"/>
        <w:adjustRightInd w:val="0"/>
        <w:rPr>
          <w:rFonts w:ascii="Calibri" w:hAnsi="Calibri" w:cs="Calibri"/>
          <w:color w:val="000000"/>
          <w:sz w:val="24"/>
          <w:lang w:val="en-GB"/>
        </w:rPr>
      </w:pPr>
      <w:r w:rsidRPr="00C85E2D">
        <w:rPr>
          <w:rFonts w:ascii="Calibri" w:hAnsi="Calibri" w:cs="Calibri"/>
          <w:color w:val="2E5673"/>
          <w:sz w:val="32"/>
          <w:szCs w:val="32"/>
          <w:lang w:val="en-GB"/>
        </w:rPr>
        <w:t>Template instructions</w:t>
      </w:r>
    </w:p>
    <w:p w14:paraId="1CA454A1" w14:textId="77777777" w:rsidR="00C85E2D" w:rsidRDefault="00C85E2D">
      <w:pPr>
        <w:rPr>
          <w:rFonts w:asciiTheme="majorHAnsi" w:eastAsiaTheme="majorEastAsia" w:hAnsiTheme="majorHAnsi" w:cstheme="majorBidi"/>
          <w:color w:val="2F5773" w:themeColor="text2"/>
          <w:spacing w:val="5"/>
          <w:kern w:val="28"/>
          <w:sz w:val="52"/>
          <w:szCs w:val="52"/>
          <w:lang w:val="en-GB"/>
        </w:rPr>
      </w:pPr>
      <w:r>
        <w:rPr>
          <w:lang w:val="en-GB"/>
        </w:rPr>
        <w:br w:type="page"/>
      </w:r>
    </w:p>
    <w:p w14:paraId="12A16683" w14:textId="1D32D662" w:rsidR="00810E91" w:rsidRPr="00B12EAA" w:rsidRDefault="00810E91" w:rsidP="00B12EAA">
      <w:pPr>
        <w:pStyle w:val="Numberedtilelevel1"/>
      </w:pPr>
      <w:r w:rsidRPr="00B12EAA">
        <w:lastRenderedPageBreak/>
        <w:t>Introduction</w:t>
      </w:r>
    </w:p>
    <w:p w14:paraId="78A5730D" w14:textId="6B45F30D" w:rsidR="00FD1BA6" w:rsidRDefault="00FD1BA6" w:rsidP="00C85E2D">
      <w:pPr>
        <w:pStyle w:val="numberedparagraph"/>
      </w:pPr>
      <w:r w:rsidRPr="00474A37">
        <w:t xml:space="preserve">For the purposes of this document, Directive 2013/36/EU is referred to as ‘CRD’ and </w:t>
      </w:r>
      <w:r w:rsidR="00434190">
        <w:t>the Guidelines on the monitoring of the threshold and other procedural aspects on the establishment of intermediate EU parent undertakings under Article 21b of Directive 2013/36/EU</w:t>
      </w:r>
      <w:r w:rsidR="00434190" w:rsidRPr="002C1602">
        <w:t xml:space="preserve"> </w:t>
      </w:r>
      <w:r w:rsidR="00434190">
        <w:t>(</w:t>
      </w:r>
      <w:r w:rsidRPr="00474A37">
        <w:t>EBA/GL/2021/08</w:t>
      </w:r>
      <w:r w:rsidR="00434190">
        <w:t>)</w:t>
      </w:r>
      <w:r w:rsidRPr="00474A37">
        <w:t xml:space="preserve"> are referred to as ‘IPU GL’.</w:t>
      </w:r>
    </w:p>
    <w:p w14:paraId="52DD0AD8" w14:textId="45A989B6" w:rsidR="001F74D4" w:rsidRDefault="001F74D4" w:rsidP="001F74D4">
      <w:pPr>
        <w:pStyle w:val="numberedparagraph"/>
      </w:pPr>
      <w:r>
        <w:t>Definitions of terms used in this document and in the attached templates shall have the following meaning</w:t>
      </w:r>
      <w:r w:rsidR="008A6B88">
        <w:t>:</w:t>
      </w:r>
      <w:r>
        <w:t xml:space="preserve"> </w:t>
      </w:r>
    </w:p>
    <w:p w14:paraId="04F5E0E8" w14:textId="77777777" w:rsidR="001F74D4" w:rsidRDefault="001F74D4" w:rsidP="001F74D4">
      <w:pPr>
        <w:pStyle w:val="numberedparagraph"/>
        <w:numPr>
          <w:ilvl w:val="0"/>
          <w:numId w:val="30"/>
        </w:numPr>
      </w:pPr>
      <w:r w:rsidRPr="003153AD">
        <w:t xml:space="preserve">The terms “institution”, “EU parent institution” and “parent undertaking” should be understood as in Article 3(3) </w:t>
      </w:r>
      <w:r>
        <w:t>CRD</w:t>
      </w:r>
      <w:r w:rsidRPr="003153AD">
        <w:t>.</w:t>
      </w:r>
    </w:p>
    <w:p w14:paraId="67C1CEFD" w14:textId="7B6A375B" w:rsidR="001F74D4" w:rsidRDefault="001F74D4" w:rsidP="001F74D4">
      <w:pPr>
        <w:pStyle w:val="numberedparagraph"/>
        <w:numPr>
          <w:ilvl w:val="0"/>
          <w:numId w:val="30"/>
        </w:numPr>
      </w:pPr>
      <w:r>
        <w:t>‘Third Country Group’ (</w:t>
      </w:r>
      <w:r w:rsidRPr="0000035E">
        <w:t>TCG</w:t>
      </w:r>
      <w:r>
        <w:t>) is</w:t>
      </w:r>
      <w:r w:rsidRPr="0002605D">
        <w:t xml:space="preserve"> a group of which the parent undertaking is established in a third country</w:t>
      </w:r>
      <w:r>
        <w:t xml:space="preserve">, as per Art. 3(1)(64) CRD. </w:t>
      </w:r>
    </w:p>
    <w:p w14:paraId="49AA41B0" w14:textId="73AB0003" w:rsidR="001F74D4" w:rsidRDefault="001F74D4" w:rsidP="001F74D4">
      <w:pPr>
        <w:pStyle w:val="numberedparagraph"/>
        <w:numPr>
          <w:ilvl w:val="0"/>
          <w:numId w:val="30"/>
        </w:numPr>
      </w:pPr>
      <w:r>
        <w:rPr>
          <w:lang w:val="en-GB"/>
        </w:rPr>
        <w:t xml:space="preserve">‘Intermediate EU Parent Undertaking’ (IPU) </w:t>
      </w:r>
      <w:r w:rsidRPr="003153AD">
        <w:t xml:space="preserve">should be understood as in Article </w:t>
      </w:r>
      <w:r>
        <w:t>21</w:t>
      </w:r>
      <w:proofErr w:type="gramStart"/>
      <w:r>
        <w:t>b</w:t>
      </w:r>
      <w:r w:rsidRPr="003153AD">
        <w:t>(</w:t>
      </w:r>
      <w:proofErr w:type="gramEnd"/>
      <w:r w:rsidRPr="003153AD">
        <w:t xml:space="preserve">3) </w:t>
      </w:r>
      <w:r>
        <w:t>CRD.</w:t>
      </w:r>
    </w:p>
    <w:p w14:paraId="112EAE48" w14:textId="68EFEF6F" w:rsidR="001F74D4" w:rsidRPr="001C6F6E" w:rsidRDefault="001F74D4" w:rsidP="001F74D4">
      <w:pPr>
        <w:pStyle w:val="numberedparagraph"/>
        <w:numPr>
          <w:ilvl w:val="0"/>
          <w:numId w:val="30"/>
        </w:numPr>
        <w:spacing w:before="180" w:after="180"/>
        <w:rPr>
          <w:color w:val="000000" w:themeColor="text1"/>
          <w:lang w:eastAsia="en-GB"/>
        </w:rPr>
      </w:pPr>
      <w:r>
        <w:t>‘Third Country Branch’ (</w:t>
      </w:r>
      <w:r w:rsidRPr="00612725">
        <w:rPr>
          <w:lang w:val="en-GB"/>
        </w:rPr>
        <w:t xml:space="preserve">TCB) </w:t>
      </w:r>
      <w:r>
        <w:rPr>
          <w:lang w:val="en-GB"/>
        </w:rPr>
        <w:t xml:space="preserve">means </w:t>
      </w:r>
      <w:r w:rsidR="008A6B88">
        <w:rPr>
          <w:lang w:val="en-GB"/>
        </w:rPr>
        <w:t>‘</w:t>
      </w:r>
      <w:r w:rsidRPr="00361F80">
        <w:rPr>
          <w:lang w:val="en-GB"/>
        </w:rPr>
        <w:t>branches authorised in that Member State in accordance with this Directive</w:t>
      </w:r>
      <w:r>
        <w:rPr>
          <w:lang w:val="en-GB"/>
        </w:rPr>
        <w:t xml:space="preserve"> [CRD]</w:t>
      </w:r>
      <w:r w:rsidRPr="00361F80">
        <w:rPr>
          <w:lang w:val="en-GB"/>
        </w:rPr>
        <w:t>, Directive 2014/65/EU or Regulation (EU) No 600/2014</w:t>
      </w:r>
      <w:r w:rsidR="008A6B88">
        <w:rPr>
          <w:lang w:val="en-GB"/>
        </w:rPr>
        <w:t>’</w:t>
      </w:r>
      <w:r w:rsidRPr="00361F80">
        <w:rPr>
          <w:lang w:val="en-GB"/>
        </w:rPr>
        <w:t xml:space="preserve"> </w:t>
      </w:r>
      <w:r>
        <w:rPr>
          <w:lang w:val="en-GB"/>
        </w:rPr>
        <w:t>(Art. 21b(6)(b) CRD)</w:t>
      </w:r>
      <w:r w:rsidRPr="002F5D5A">
        <w:rPr>
          <w:lang w:val="en-GB"/>
        </w:rPr>
        <w:t xml:space="preserve">. </w:t>
      </w:r>
    </w:p>
    <w:p w14:paraId="46E0C8FD" w14:textId="625A9E62" w:rsidR="001F74D4" w:rsidRPr="002D31A1" w:rsidRDefault="001F74D4" w:rsidP="001F74D4">
      <w:pPr>
        <w:pStyle w:val="numberedparagraph"/>
        <w:numPr>
          <w:ilvl w:val="0"/>
          <w:numId w:val="30"/>
        </w:numPr>
        <w:spacing w:before="180" w:after="180"/>
        <w:rPr>
          <w:color w:val="000000" w:themeColor="text1"/>
          <w:lang w:eastAsia="en-GB"/>
        </w:rPr>
      </w:pPr>
      <w:r>
        <w:rPr>
          <w:lang w:val="en-GB"/>
        </w:rPr>
        <w:t xml:space="preserve">‘Branch of third country credit institution’ means a </w:t>
      </w:r>
      <w:r w:rsidR="008A6B88">
        <w:rPr>
          <w:lang w:val="en-GB"/>
        </w:rPr>
        <w:t>‘</w:t>
      </w:r>
      <w:r>
        <w:rPr>
          <w:lang w:val="en-GB"/>
        </w:rPr>
        <w:t xml:space="preserve">branch authorised in </w:t>
      </w:r>
      <w:r w:rsidR="008A6B88">
        <w:rPr>
          <w:lang w:val="en-GB"/>
        </w:rPr>
        <w:t xml:space="preserve">a </w:t>
      </w:r>
      <w:r>
        <w:rPr>
          <w:lang w:val="en-GB"/>
        </w:rPr>
        <w:t xml:space="preserve">Member State of a credit institution with </w:t>
      </w:r>
      <w:r w:rsidR="008A6B88">
        <w:rPr>
          <w:lang w:val="en-GB"/>
        </w:rPr>
        <w:t xml:space="preserve">its </w:t>
      </w:r>
      <w:r>
        <w:rPr>
          <w:lang w:val="en-GB"/>
        </w:rPr>
        <w:t>head-office in a third country</w:t>
      </w:r>
      <w:r w:rsidR="008A6B88">
        <w:rPr>
          <w:lang w:val="en-GB"/>
        </w:rPr>
        <w:t>’</w:t>
      </w:r>
      <w:r>
        <w:rPr>
          <w:lang w:val="en-GB"/>
        </w:rPr>
        <w:t xml:space="preserve"> (Art. 47(2) CRD)</w:t>
      </w:r>
    </w:p>
    <w:p w14:paraId="497B023F" w14:textId="3192813D" w:rsidR="00572862" w:rsidRPr="003F307D" w:rsidRDefault="00572862" w:rsidP="001F74D4">
      <w:pPr>
        <w:pStyle w:val="numberedparagraph"/>
        <w:numPr>
          <w:ilvl w:val="0"/>
          <w:numId w:val="30"/>
        </w:numPr>
        <w:spacing w:before="180" w:after="180"/>
        <w:rPr>
          <w:color w:val="000000" w:themeColor="text1"/>
          <w:lang w:eastAsia="en-GB"/>
        </w:rPr>
      </w:pPr>
      <w:r>
        <w:rPr>
          <w:lang w:val="en-GB"/>
        </w:rPr>
        <w:t xml:space="preserve">A competent authority is referred to as a CA. </w:t>
      </w:r>
    </w:p>
    <w:p w14:paraId="33B6C05F" w14:textId="5288DB2D" w:rsidR="00810E91" w:rsidRPr="0000035E" w:rsidRDefault="00810E91" w:rsidP="00474A37">
      <w:pPr>
        <w:pStyle w:val="numberedparagraph"/>
      </w:pPr>
      <w:r w:rsidRPr="0000035E">
        <w:t>Art. 21</w:t>
      </w:r>
      <w:proofErr w:type="gramStart"/>
      <w:r w:rsidRPr="0000035E">
        <w:t>b(</w:t>
      </w:r>
      <w:proofErr w:type="gramEnd"/>
      <w:r w:rsidRPr="0000035E">
        <w:t xml:space="preserve">6) and 47(2) CRD </w:t>
      </w:r>
      <w:r w:rsidRPr="00555B7B">
        <w:t xml:space="preserve">require CAs to </w:t>
      </w:r>
      <w:r w:rsidRPr="002C1602">
        <w:rPr>
          <w:b/>
          <w:bCs/>
        </w:rPr>
        <w:t>notify</w:t>
      </w:r>
      <w:r w:rsidRPr="00555B7B">
        <w:t xml:space="preserve"> </w:t>
      </w:r>
      <w:bookmarkStart w:id="0" w:name="_Hlk90374692"/>
      <w:r w:rsidRPr="00555B7B">
        <w:t xml:space="preserve">the EBA </w:t>
      </w:r>
      <w:r>
        <w:t xml:space="preserve">of the following information </w:t>
      </w:r>
      <w:r w:rsidRPr="00555B7B">
        <w:t>for</w:t>
      </w:r>
      <w:r w:rsidRPr="0000035E">
        <w:t xml:space="preserve"> each </w:t>
      </w:r>
      <w:r>
        <w:t>Third Country Group (</w:t>
      </w:r>
      <w:r w:rsidRPr="0000035E">
        <w:t>TCG</w:t>
      </w:r>
      <w:r>
        <w:t>)</w:t>
      </w:r>
      <w:r w:rsidRPr="0000035E">
        <w:t>:</w:t>
      </w:r>
    </w:p>
    <w:p w14:paraId="524B71D5" w14:textId="082AA7B1" w:rsidR="00810E91" w:rsidRDefault="00810E91" w:rsidP="00810E91">
      <w:pPr>
        <w:pStyle w:val="numberedparagraph"/>
        <w:numPr>
          <w:ilvl w:val="4"/>
          <w:numId w:val="8"/>
        </w:numPr>
        <w:ind w:left="1757"/>
      </w:pPr>
      <w:r>
        <w:rPr>
          <w:lang w:val="en-GB"/>
        </w:rPr>
        <w:t>the name and t</w:t>
      </w:r>
      <w:r w:rsidRPr="0000035E">
        <w:rPr>
          <w:lang w:val="en-GB"/>
        </w:rPr>
        <w:t xml:space="preserve">otal value of assets </w:t>
      </w:r>
      <w:r>
        <w:rPr>
          <w:lang w:val="en-GB"/>
        </w:rPr>
        <w:t xml:space="preserve">of </w:t>
      </w:r>
      <w:r w:rsidRPr="00E67E3F">
        <w:rPr>
          <w:lang w:val="en-GB"/>
        </w:rPr>
        <w:t>each institution</w:t>
      </w:r>
      <w:r w:rsidRPr="0000035E">
        <w:rPr>
          <w:lang w:val="en-GB"/>
        </w:rPr>
        <w:t xml:space="preserve"> </w:t>
      </w:r>
      <w:r w:rsidR="004565D2">
        <w:rPr>
          <w:lang w:val="en-GB"/>
        </w:rPr>
        <w:t xml:space="preserve">or </w:t>
      </w:r>
      <w:r w:rsidR="004565D2">
        <w:t>Third Country Branch (</w:t>
      </w:r>
      <w:r w:rsidR="004565D2" w:rsidRPr="0000035E">
        <w:rPr>
          <w:lang w:val="en-GB"/>
        </w:rPr>
        <w:t>TCB</w:t>
      </w:r>
      <w:r w:rsidR="004565D2">
        <w:rPr>
          <w:lang w:val="en-GB"/>
        </w:rPr>
        <w:t xml:space="preserve">) </w:t>
      </w:r>
      <w:r>
        <w:rPr>
          <w:lang w:val="en-GB"/>
        </w:rPr>
        <w:t xml:space="preserve">belonging to the TCG </w:t>
      </w:r>
      <w:r w:rsidRPr="0000035E">
        <w:rPr>
          <w:lang w:val="en-GB"/>
        </w:rPr>
        <w:t>(</w:t>
      </w:r>
      <w:r>
        <w:rPr>
          <w:lang w:val="en-GB"/>
        </w:rPr>
        <w:t xml:space="preserve">specifying whether </w:t>
      </w:r>
      <w:r w:rsidR="004565D2">
        <w:rPr>
          <w:lang w:val="en-GB"/>
        </w:rPr>
        <w:t>the institution</w:t>
      </w:r>
      <w:r>
        <w:rPr>
          <w:lang w:val="en-GB"/>
        </w:rPr>
        <w:t xml:space="preserve"> is an Intermediate EU Parent Undertaking [</w:t>
      </w:r>
      <w:r w:rsidRPr="0000035E">
        <w:rPr>
          <w:lang w:val="en-GB"/>
        </w:rPr>
        <w:t>IPU</w:t>
      </w:r>
      <w:r>
        <w:rPr>
          <w:lang w:val="en-GB"/>
        </w:rPr>
        <w:t>]</w:t>
      </w:r>
      <w:r w:rsidRPr="0000035E">
        <w:rPr>
          <w:lang w:val="en-GB"/>
        </w:rPr>
        <w:t xml:space="preserve">) and </w:t>
      </w:r>
      <w:r>
        <w:rPr>
          <w:lang w:val="en-GB"/>
        </w:rPr>
        <w:t xml:space="preserve">the total </w:t>
      </w:r>
      <w:r w:rsidRPr="0000035E">
        <w:rPr>
          <w:lang w:val="en-GB"/>
        </w:rPr>
        <w:t xml:space="preserve">value of </w:t>
      </w:r>
      <w:r w:rsidRPr="00593E95">
        <w:rPr>
          <w:lang w:val="en-GB"/>
        </w:rPr>
        <w:t>liabilities</w:t>
      </w:r>
      <w:r w:rsidRPr="00ED4214">
        <w:rPr>
          <w:lang w:val="en-GB"/>
        </w:rPr>
        <w:t xml:space="preserve"> </w:t>
      </w:r>
      <w:r w:rsidRPr="00593E95">
        <w:rPr>
          <w:lang w:val="en-GB"/>
        </w:rPr>
        <w:t>of</w:t>
      </w:r>
      <w:r>
        <w:rPr>
          <w:lang w:val="en-GB"/>
        </w:rPr>
        <w:t xml:space="preserve"> </w:t>
      </w:r>
      <w:r w:rsidRPr="0000035E">
        <w:rPr>
          <w:lang w:val="en-GB"/>
        </w:rPr>
        <w:t xml:space="preserve">each </w:t>
      </w:r>
      <w:r>
        <w:t>Third Country Branch (</w:t>
      </w:r>
      <w:r w:rsidRPr="0000035E">
        <w:rPr>
          <w:lang w:val="en-GB"/>
        </w:rPr>
        <w:t>TCB</w:t>
      </w:r>
      <w:r>
        <w:rPr>
          <w:lang w:val="en-GB"/>
        </w:rPr>
        <w:t>)</w:t>
      </w:r>
      <w:r w:rsidR="004565D2">
        <w:rPr>
          <w:lang w:val="en-GB"/>
        </w:rPr>
        <w:t xml:space="preserve"> of a credit </w:t>
      </w:r>
      <w:proofErr w:type="gramStart"/>
      <w:r w:rsidR="004565D2">
        <w:rPr>
          <w:lang w:val="en-GB"/>
        </w:rPr>
        <w:t>institution</w:t>
      </w:r>
      <w:r>
        <w:rPr>
          <w:lang w:val="en-GB"/>
        </w:rPr>
        <w:t>;</w:t>
      </w:r>
      <w:proofErr w:type="gramEnd"/>
    </w:p>
    <w:p w14:paraId="496E9E2B" w14:textId="38F9A43A" w:rsidR="00810E91" w:rsidRPr="00474A37" w:rsidRDefault="00810E91" w:rsidP="00810E91">
      <w:pPr>
        <w:pStyle w:val="numberedparagraph"/>
        <w:numPr>
          <w:ilvl w:val="4"/>
          <w:numId w:val="8"/>
        </w:numPr>
        <w:ind w:left="1757"/>
      </w:pPr>
      <w:r w:rsidRPr="00810E91">
        <w:rPr>
          <w:lang w:val="en-GB"/>
        </w:rPr>
        <w:t>the types of authorised activities of TCBs</w:t>
      </w:r>
      <w:bookmarkEnd w:id="0"/>
      <w:r w:rsidRPr="00810E91">
        <w:rPr>
          <w:lang w:val="en-GB"/>
        </w:rPr>
        <w:t>.</w:t>
      </w:r>
    </w:p>
    <w:p w14:paraId="702B297A" w14:textId="699EC6D9" w:rsidR="00FD1BA6" w:rsidRDefault="00810E91" w:rsidP="00FD1BA6">
      <w:pPr>
        <w:pStyle w:val="numberedparagraph"/>
      </w:pPr>
      <w:r w:rsidRPr="00555B7B">
        <w:t>Final Guidelines</w:t>
      </w:r>
      <w:r>
        <w:t xml:space="preserve"> on IPU have been published in July</w:t>
      </w:r>
      <w:r w:rsidRPr="006F6CB8">
        <w:t xml:space="preserve"> 2021</w:t>
      </w:r>
      <w:r>
        <w:t xml:space="preserve">; they </w:t>
      </w:r>
      <w:r w:rsidRPr="006F6CB8">
        <w:t>clarify the relevant data for the calculation of the total value of the assets in the Union</w:t>
      </w:r>
      <w:r>
        <w:t xml:space="preserve"> of a TCG, </w:t>
      </w:r>
      <w:proofErr w:type="gramStart"/>
      <w:r>
        <w:t>in order to</w:t>
      </w:r>
      <w:proofErr w:type="gramEnd"/>
      <w:r>
        <w:t xml:space="preserve"> monitor it against the EUR 40 billion threshold. </w:t>
      </w:r>
      <w:r w:rsidR="000F31A6" w:rsidRPr="006F6CB8">
        <w:t xml:space="preserve">This value should be monitored on a quarterly basis and communicated </w:t>
      </w:r>
      <w:r w:rsidR="000F31A6">
        <w:t xml:space="preserve">by </w:t>
      </w:r>
      <w:r w:rsidR="000F31A6" w:rsidRPr="005D2024">
        <w:t xml:space="preserve">EU parent institutions and stand-alone institutions of a third-country group </w:t>
      </w:r>
      <w:r w:rsidR="000F31A6" w:rsidRPr="006F6CB8">
        <w:t xml:space="preserve">to relevant competent authorities. </w:t>
      </w:r>
      <w:r w:rsidR="000F31A6">
        <w:t>These guidelines also set</w:t>
      </w:r>
      <w:r w:rsidR="000F31A6" w:rsidRPr="005D2024">
        <w:t xml:space="preserve"> the notification timeline: data should be notified by CAs to the EBA on an annual basis </w:t>
      </w:r>
      <w:r w:rsidR="000F31A6" w:rsidRPr="005311AD">
        <w:t xml:space="preserve">as the average of the total </w:t>
      </w:r>
      <w:r w:rsidR="000F31A6" w:rsidRPr="005311AD">
        <w:lastRenderedPageBreak/>
        <w:t>value of assets over the four quarters of the previous calendar year</w:t>
      </w:r>
      <w:r w:rsidR="000F31A6">
        <w:t xml:space="preserve">. This should be done by submitting to the EBA the average of the </w:t>
      </w:r>
      <w:r w:rsidR="000F31A6" w:rsidRPr="005311AD">
        <w:t>total value of assets</w:t>
      </w:r>
      <w:r w:rsidR="000F31A6">
        <w:t xml:space="preserve"> of the entities they supervise, </w:t>
      </w:r>
      <w:r w:rsidR="000F31A6" w:rsidRPr="00832E74">
        <w:t>for the four quarters of the previous calendar year</w:t>
      </w:r>
      <w:r w:rsidR="000F31A6" w:rsidRPr="00107982">
        <w:rPr>
          <w:vertAlign w:val="superscript"/>
        </w:rPr>
        <w:footnoteReference w:id="2"/>
      </w:r>
      <w:r w:rsidR="000F31A6">
        <w:t xml:space="preserve">. By defining a periodicity to the notifications, the </w:t>
      </w:r>
      <w:r w:rsidR="00434190">
        <w:t>IPU GL</w:t>
      </w:r>
      <w:r w:rsidR="000F31A6">
        <w:t xml:space="preserve"> make them </w:t>
      </w:r>
      <w:r w:rsidR="000F31A6" w:rsidRPr="00474A37">
        <w:t xml:space="preserve">closer to a reporting from a procedural point of view. </w:t>
      </w:r>
    </w:p>
    <w:p w14:paraId="3BE7EFDB" w14:textId="3266D3EB" w:rsidR="00FD1BA6" w:rsidRDefault="00810E91" w:rsidP="00FD1BA6">
      <w:pPr>
        <w:pStyle w:val="numberedparagraph"/>
      </w:pPr>
      <w:r w:rsidRPr="00821337">
        <w:t xml:space="preserve">Art. </w:t>
      </w:r>
      <w:r>
        <w:t>47(2a)</w:t>
      </w:r>
      <w:r w:rsidRPr="00821337">
        <w:t xml:space="preserve"> </w:t>
      </w:r>
      <w:r>
        <w:t xml:space="preserve">CRD </w:t>
      </w:r>
      <w:r w:rsidR="00434190">
        <w:t xml:space="preserve">mandates </w:t>
      </w:r>
      <w:r w:rsidRPr="00821337">
        <w:t>the EBA to facilitate cooperation between CAs</w:t>
      </w:r>
      <w:r>
        <w:t xml:space="preserve"> for this purpose</w:t>
      </w:r>
      <w:r w:rsidRPr="00821337">
        <w:rPr>
          <w:rStyle w:val="FootnoteReference"/>
        </w:rPr>
        <w:footnoteReference w:id="3"/>
      </w:r>
      <w:r>
        <w:t>;</w:t>
      </w:r>
      <w:r w:rsidRPr="00821337">
        <w:t xml:space="preserve"> </w:t>
      </w:r>
      <w:r>
        <w:t>t</w:t>
      </w:r>
      <w:r w:rsidRPr="005F7A80">
        <w:t xml:space="preserve">he </w:t>
      </w:r>
      <w:r w:rsidRPr="002C1602">
        <w:rPr>
          <w:b/>
          <w:bCs/>
        </w:rPr>
        <w:t xml:space="preserve">EBA’s </w:t>
      </w:r>
      <w:r w:rsidRPr="00405BEE">
        <w:rPr>
          <w:b/>
          <w:bCs/>
        </w:rPr>
        <w:t>feedback to CAs</w:t>
      </w:r>
      <w:r w:rsidRPr="00E376A5">
        <w:rPr>
          <w:b/>
          <w:bCs/>
        </w:rPr>
        <w:t xml:space="preserve"> </w:t>
      </w:r>
      <w:r w:rsidRPr="005F7A80">
        <w:t>on IPU-related data</w:t>
      </w:r>
      <w:r w:rsidRPr="00B8178E">
        <w:t>,</w:t>
      </w:r>
      <w:r w:rsidRPr="005F7A80">
        <w:t xml:space="preserve"> </w:t>
      </w:r>
      <w:r w:rsidRPr="00821337">
        <w:t>allow</w:t>
      </w:r>
      <w:r>
        <w:t>ing</w:t>
      </w:r>
      <w:r w:rsidRPr="00821337">
        <w:t xml:space="preserve"> them to </w:t>
      </w:r>
      <w:r>
        <w:t xml:space="preserve">check </w:t>
      </w:r>
      <w:r w:rsidRPr="00D337F5">
        <w:t>data sent by institutions</w:t>
      </w:r>
      <w:r w:rsidRPr="00821337">
        <w:t xml:space="preserve"> </w:t>
      </w:r>
      <w:r>
        <w:t xml:space="preserve">in </w:t>
      </w:r>
      <w:r w:rsidRPr="00821337">
        <w:t>their IPU decision</w:t>
      </w:r>
      <w:r>
        <w:t xml:space="preserve"> process,</w:t>
      </w:r>
      <w:r w:rsidRPr="00821337">
        <w:t xml:space="preserve"> is one of the </w:t>
      </w:r>
      <w:r w:rsidR="00107982">
        <w:t>goals</w:t>
      </w:r>
      <w:r w:rsidR="00107982" w:rsidRPr="00821337">
        <w:t xml:space="preserve"> </w:t>
      </w:r>
      <w:r w:rsidRPr="00821337">
        <w:t>of the notifications required by Art. 21</w:t>
      </w:r>
      <w:proofErr w:type="gramStart"/>
      <w:r w:rsidRPr="00821337">
        <w:t>b(</w:t>
      </w:r>
      <w:proofErr w:type="gramEnd"/>
      <w:r w:rsidRPr="00821337">
        <w:t>6) and 47(2) CRD.</w:t>
      </w:r>
    </w:p>
    <w:p w14:paraId="0DD53A16" w14:textId="2DDCB417" w:rsidR="00FD1BA6" w:rsidRDefault="00810E91" w:rsidP="00FD1BA6">
      <w:pPr>
        <w:pStyle w:val="numberedparagraph"/>
      </w:pPr>
      <w:r w:rsidRPr="002C1602">
        <w:rPr>
          <w:lang w:val="en-GB"/>
        </w:rPr>
        <w:t>Art. 21</w:t>
      </w:r>
      <w:proofErr w:type="gramStart"/>
      <w:r w:rsidRPr="002C1602">
        <w:rPr>
          <w:lang w:val="en-GB"/>
        </w:rPr>
        <w:t>b(</w:t>
      </w:r>
      <w:proofErr w:type="gramEnd"/>
      <w:r w:rsidRPr="002C1602">
        <w:rPr>
          <w:lang w:val="en-GB"/>
        </w:rPr>
        <w:t xml:space="preserve">7) and 47(2) CRD </w:t>
      </w:r>
      <w:r w:rsidR="00434190">
        <w:rPr>
          <w:lang w:val="en-GB"/>
        </w:rPr>
        <w:t>mandates</w:t>
      </w:r>
      <w:r w:rsidRPr="002C1602">
        <w:rPr>
          <w:lang w:val="en-GB"/>
        </w:rPr>
        <w:t xml:space="preserve"> the </w:t>
      </w:r>
      <w:r w:rsidRPr="00405BEE">
        <w:rPr>
          <w:lang w:val="en-GB"/>
        </w:rPr>
        <w:t xml:space="preserve">EBA to </w:t>
      </w:r>
      <w:r w:rsidRPr="00405BEE">
        <w:rPr>
          <w:b/>
          <w:bCs/>
          <w:lang w:val="en-GB"/>
        </w:rPr>
        <w:t xml:space="preserve">publish </w:t>
      </w:r>
      <w:r w:rsidRPr="00E90B6F">
        <w:t>a list</w:t>
      </w:r>
      <w:r w:rsidRPr="0000035E">
        <w:t xml:space="preserve"> of all TCGs operating in the Union and their IPU(s) and TCBs</w:t>
      </w:r>
      <w:r w:rsidR="004565D2">
        <w:t xml:space="preserve"> of credit institutions</w:t>
      </w:r>
      <w:r>
        <w:t>, if any</w:t>
      </w:r>
      <w:r w:rsidRPr="0000035E">
        <w:t xml:space="preserve"> (therefore, only qualitative information)</w:t>
      </w:r>
      <w:r>
        <w:t xml:space="preserve">. This is the other </w:t>
      </w:r>
      <w:r w:rsidR="00107982">
        <w:t xml:space="preserve">goal </w:t>
      </w:r>
      <w:r>
        <w:t>of these notifications.</w:t>
      </w:r>
    </w:p>
    <w:p w14:paraId="17B4E56A" w14:textId="5C7BDCB4" w:rsidR="00434190" w:rsidRDefault="00FD1BA6" w:rsidP="00FD1BA6">
      <w:pPr>
        <w:pStyle w:val="numberedparagraph"/>
      </w:pPr>
      <w:r w:rsidRPr="00474A37">
        <w:rPr>
          <w:lang w:val="en-GB"/>
        </w:rPr>
        <w:t xml:space="preserve">This document describes the template data items and gives instructions on how to fill them in. </w:t>
      </w:r>
      <w:r>
        <w:t>Only the first template (</w:t>
      </w:r>
      <w:r w:rsidR="00194F09" w:rsidRPr="002D31A1">
        <w:rPr>
          <w:i/>
          <w:iCs/>
        </w:rPr>
        <w:t>Template for IPU threshold monitoring</w:t>
      </w:r>
      <w:r>
        <w:t>) shall be submitted by CAs to the EBA. The second one (</w:t>
      </w:r>
      <w:r w:rsidR="00194F09" w:rsidRPr="002D31A1">
        <w:rPr>
          <w:i/>
          <w:iCs/>
        </w:rPr>
        <w:t>Template for EBA feedback to facilitate CAs cooperation on IPU</w:t>
      </w:r>
      <w:r>
        <w:t>) shall be sent by the EBA to CAs. The third one (</w:t>
      </w:r>
      <w:r w:rsidR="00194F09" w:rsidRPr="002D31A1">
        <w:rPr>
          <w:i/>
          <w:iCs/>
        </w:rPr>
        <w:t>Template for publication of IPU and TCB relevant information</w:t>
      </w:r>
      <w:r>
        <w:t xml:space="preserve">) is the list of data to be published by the EBA. </w:t>
      </w:r>
    </w:p>
    <w:p w14:paraId="26F7E715" w14:textId="0B3F5537" w:rsidR="00FD1BA6" w:rsidRDefault="00FD1BA6" w:rsidP="00FD1BA6">
      <w:pPr>
        <w:pStyle w:val="numberedparagraph"/>
      </w:pPr>
      <w:r>
        <w:t xml:space="preserve">More details on the process of notification and feedback are provided </w:t>
      </w:r>
      <w:r w:rsidRPr="00345662">
        <w:t>below</w:t>
      </w:r>
      <w:r>
        <w:t>.</w:t>
      </w:r>
    </w:p>
    <w:p w14:paraId="3FF935AB" w14:textId="34C0AFAA" w:rsidR="00FD1BA6" w:rsidRPr="00474A37" w:rsidRDefault="00FD1BA6" w:rsidP="00FD1BA6">
      <w:pPr>
        <w:pStyle w:val="numberedparagraph"/>
      </w:pPr>
      <w:r w:rsidRPr="002C1602">
        <w:rPr>
          <w:lang w:val="en-GB"/>
        </w:rPr>
        <w:t xml:space="preserve">This document </w:t>
      </w:r>
      <w:r w:rsidRPr="00474A37">
        <w:rPr>
          <w:lang w:val="en-GB"/>
        </w:rPr>
        <w:t xml:space="preserve">should be read in conjunction with the IPU </w:t>
      </w:r>
      <w:r w:rsidR="00194F09">
        <w:rPr>
          <w:lang w:val="en-GB"/>
        </w:rPr>
        <w:t>GL</w:t>
      </w:r>
      <w:r w:rsidRPr="00474A37">
        <w:rPr>
          <w:lang w:val="en-GB"/>
        </w:rPr>
        <w:t>. The descriptions of the items in these instructions intend to facilitate the completion of the template</w:t>
      </w:r>
      <w:r w:rsidRPr="002C1602">
        <w:rPr>
          <w:lang w:val="en-GB"/>
        </w:rPr>
        <w:t>s</w:t>
      </w:r>
      <w:r w:rsidRPr="00474A37">
        <w:rPr>
          <w:lang w:val="en-GB"/>
        </w:rPr>
        <w:t xml:space="preserve"> and shall not be construed as an official interpretation of the applicable regulation. If there are cases where the descriptions in this document contradict the requirements prescribed in the </w:t>
      </w:r>
      <w:r w:rsidRPr="002C1602">
        <w:rPr>
          <w:lang w:val="en-GB"/>
        </w:rPr>
        <w:t>CRD of IPU GL</w:t>
      </w:r>
      <w:r w:rsidRPr="00474A37">
        <w:rPr>
          <w:lang w:val="en-GB"/>
        </w:rPr>
        <w:t>, the latter should prevail.</w:t>
      </w:r>
    </w:p>
    <w:p w14:paraId="78056599" w14:textId="05418CF3" w:rsidR="00810E91" w:rsidRDefault="004C7D85" w:rsidP="007E2DD2">
      <w:pPr>
        <w:pStyle w:val="numberedparagraph"/>
      </w:pPr>
      <w:r w:rsidRPr="004C7D85">
        <w:t xml:space="preserve">The remainder of this document is </w:t>
      </w:r>
      <w:proofErr w:type="spellStart"/>
      <w:r w:rsidRPr="004C7D85">
        <w:t>organised</w:t>
      </w:r>
      <w:proofErr w:type="spellEnd"/>
      <w:r w:rsidRPr="004C7D85">
        <w:t xml:space="preserve"> as follows. Section 2 discusses general issues such as the scope, </w:t>
      </w:r>
      <w:proofErr w:type="gramStart"/>
      <w:r w:rsidRPr="004C7D85">
        <w:t>timeline</w:t>
      </w:r>
      <w:proofErr w:type="gramEnd"/>
      <w:r w:rsidRPr="004C7D85">
        <w:t xml:space="preserve"> and process of the data collection exercise. Section 3 provides template</w:t>
      </w:r>
      <w:r w:rsidR="007E2DD2">
        <w:t>-</w:t>
      </w:r>
      <w:r w:rsidRPr="004C7D85">
        <w:t>specific instructions.</w:t>
      </w:r>
    </w:p>
    <w:p w14:paraId="7E7B2B34" w14:textId="5F1B5414" w:rsidR="007E2DD2" w:rsidRDefault="007E2DD2">
      <w:pPr>
        <w:pStyle w:val="numberedparagraph"/>
        <w:numPr>
          <w:ilvl w:val="0"/>
          <w:numId w:val="0"/>
        </w:numPr>
        <w:ind w:left="284" w:hanging="284"/>
      </w:pPr>
    </w:p>
    <w:p w14:paraId="36755F34" w14:textId="4FD222DC" w:rsidR="00892970" w:rsidRDefault="00892970">
      <w:pPr>
        <w:pStyle w:val="numberedparagraph"/>
        <w:numPr>
          <w:ilvl w:val="0"/>
          <w:numId w:val="0"/>
        </w:numPr>
        <w:ind w:left="284" w:hanging="284"/>
      </w:pPr>
    </w:p>
    <w:p w14:paraId="4B902B03" w14:textId="77777777" w:rsidR="00892970" w:rsidRPr="00474A37" w:rsidRDefault="00892970" w:rsidP="00474A37">
      <w:pPr>
        <w:pStyle w:val="numberedparagraph"/>
        <w:numPr>
          <w:ilvl w:val="0"/>
          <w:numId w:val="0"/>
        </w:numPr>
        <w:ind w:left="284" w:hanging="284"/>
      </w:pPr>
    </w:p>
    <w:p w14:paraId="305CAA77" w14:textId="094E0EFB" w:rsidR="00344294" w:rsidRPr="00474A37" w:rsidRDefault="00640667" w:rsidP="00B12EAA">
      <w:pPr>
        <w:pStyle w:val="Numberedtilelevel1"/>
      </w:pPr>
      <w:r>
        <w:rPr>
          <w:lang w:eastAsia="en-GB"/>
        </w:rPr>
        <w:lastRenderedPageBreak/>
        <w:t>General instructions</w:t>
      </w:r>
    </w:p>
    <w:p w14:paraId="33A085B5" w14:textId="10B07118" w:rsidR="00E82B52" w:rsidRDefault="00E82B52" w:rsidP="00474A37">
      <w:pPr>
        <w:pStyle w:val="Titlelevel2"/>
      </w:pPr>
      <w:r w:rsidRPr="00E82B52">
        <w:t xml:space="preserve">Scope of </w:t>
      </w:r>
      <w:r w:rsidR="002F4740">
        <w:t>these templates</w:t>
      </w:r>
    </w:p>
    <w:p w14:paraId="56AFC7E3" w14:textId="77777777" w:rsidR="00EF0070" w:rsidRDefault="00EF0070" w:rsidP="00474A37">
      <w:pPr>
        <w:pStyle w:val="numberedparagraph"/>
      </w:pPr>
      <w:r>
        <w:t xml:space="preserve">The templates aim at </w:t>
      </w:r>
      <w:proofErr w:type="spellStart"/>
      <w:r>
        <w:t>operationalising</w:t>
      </w:r>
      <w:proofErr w:type="spellEnd"/>
      <w:r>
        <w:t xml:space="preserve"> the framework with a view to (</w:t>
      </w:r>
      <w:proofErr w:type="spellStart"/>
      <w:r>
        <w:t>i</w:t>
      </w:r>
      <w:proofErr w:type="spellEnd"/>
      <w:r>
        <w:t xml:space="preserve">) facilitating cooperation among Competent Authorities (CA) in their decision to set-up an IPU, and (ii) collecting information to be published by the EBA website on IPU and third country branches (TCB). For these purposes the following </w:t>
      </w:r>
      <w:r w:rsidRPr="004C4FE5">
        <w:t>three templates</w:t>
      </w:r>
      <w:r>
        <w:t xml:space="preserve">, accompanied by the </w:t>
      </w:r>
      <w:r w:rsidRPr="00CD163C">
        <w:t>instructions</w:t>
      </w:r>
      <w:r>
        <w:t xml:space="preserve">, have been developed: </w:t>
      </w:r>
    </w:p>
    <w:p w14:paraId="30943EBC" w14:textId="77777777" w:rsidR="00EF0070" w:rsidRDefault="00EF0070" w:rsidP="00EF0070">
      <w:pPr>
        <w:pStyle w:val="numberedparagraph"/>
        <w:numPr>
          <w:ilvl w:val="1"/>
          <w:numId w:val="11"/>
        </w:numPr>
      </w:pPr>
      <w:r>
        <w:t>T</w:t>
      </w:r>
      <w:r w:rsidRPr="004C4FE5">
        <w:t xml:space="preserve">emplate </w:t>
      </w:r>
      <w:r>
        <w:t xml:space="preserve">for </w:t>
      </w:r>
      <w:r w:rsidRPr="004C4FE5">
        <w:t>IPU</w:t>
      </w:r>
      <w:r>
        <w:t xml:space="preserve"> </w:t>
      </w:r>
      <w:r w:rsidRPr="00CD163C">
        <w:t>threshold</w:t>
      </w:r>
      <w:r w:rsidRPr="00CD163C" w:rsidDel="00860BDE">
        <w:t xml:space="preserve"> </w:t>
      </w:r>
      <w:r w:rsidRPr="002B1ADA">
        <w:t xml:space="preserve">monitoring </w:t>
      </w:r>
    </w:p>
    <w:p w14:paraId="7E2EDE30" w14:textId="00629736" w:rsidR="00EF0070" w:rsidRDefault="00EF0070" w:rsidP="00EF0070">
      <w:pPr>
        <w:pStyle w:val="numberedparagraph"/>
        <w:numPr>
          <w:ilvl w:val="1"/>
          <w:numId w:val="11"/>
        </w:numPr>
      </w:pPr>
      <w:r>
        <w:t>Template for EBA feedback t</w:t>
      </w:r>
      <w:r w:rsidRPr="004C4FE5">
        <w:t xml:space="preserve">o </w:t>
      </w:r>
      <w:r>
        <w:t xml:space="preserve">facilitate </w:t>
      </w:r>
      <w:r w:rsidRPr="004C4FE5">
        <w:t>CAs cooperation</w:t>
      </w:r>
      <w:r w:rsidR="00194F09">
        <w:t xml:space="preserve"> on IPU</w:t>
      </w:r>
    </w:p>
    <w:p w14:paraId="7586FD49" w14:textId="5F706161" w:rsidR="00EF0070" w:rsidRDefault="00EF0070">
      <w:pPr>
        <w:pStyle w:val="numberedparagraph"/>
        <w:numPr>
          <w:ilvl w:val="1"/>
          <w:numId w:val="11"/>
        </w:numPr>
      </w:pPr>
      <w:r>
        <w:t xml:space="preserve">Template for </w:t>
      </w:r>
      <w:r w:rsidRPr="004C4FE5">
        <w:t xml:space="preserve">publication </w:t>
      </w:r>
      <w:r>
        <w:t xml:space="preserve">of </w:t>
      </w:r>
      <w:r w:rsidR="00194F09" w:rsidRPr="004C4FE5">
        <w:t>IPU</w:t>
      </w:r>
      <w:r w:rsidR="00194F09">
        <w:t xml:space="preserve"> and </w:t>
      </w:r>
      <w:r w:rsidR="00194F09" w:rsidRPr="004C4FE5">
        <w:t xml:space="preserve">TCB </w:t>
      </w:r>
      <w:r>
        <w:t>relevant information</w:t>
      </w:r>
    </w:p>
    <w:p w14:paraId="4867A6C6" w14:textId="77777777" w:rsidR="002F4740" w:rsidRDefault="002F4740" w:rsidP="00474A37">
      <w:pPr>
        <w:pStyle w:val="numberedparagraph"/>
        <w:numPr>
          <w:ilvl w:val="0"/>
          <w:numId w:val="0"/>
        </w:numPr>
        <w:ind w:left="284" w:hanging="284"/>
      </w:pPr>
    </w:p>
    <w:p w14:paraId="5EB44CD5" w14:textId="1CE9F4F7" w:rsidR="006140D2" w:rsidRDefault="00E82B52" w:rsidP="00474A37">
      <w:pPr>
        <w:pStyle w:val="Titlelevel2"/>
      </w:pPr>
      <w:r>
        <w:t>Timeline</w:t>
      </w:r>
    </w:p>
    <w:p w14:paraId="5D7F634F" w14:textId="2AB969F3" w:rsidR="00EF0070" w:rsidRPr="002D31A1" w:rsidRDefault="009A5425" w:rsidP="002D31A1">
      <w:pPr>
        <w:pStyle w:val="numberedparagraph"/>
      </w:pPr>
      <w:r w:rsidRPr="002D31A1">
        <w:t xml:space="preserve">This </w:t>
      </w:r>
      <w:r w:rsidR="00EF0070" w:rsidRPr="002D31A1">
        <w:t xml:space="preserve">timeline encompasses the tasks related to the three templates. </w:t>
      </w:r>
    </w:p>
    <w:tbl>
      <w:tblPr>
        <w:tblStyle w:val="TableGrid"/>
        <w:tblW w:w="0" w:type="auto"/>
        <w:tblLook w:val="04A0" w:firstRow="1" w:lastRow="0" w:firstColumn="1" w:lastColumn="0" w:noHBand="0" w:noVBand="1"/>
      </w:tblPr>
      <w:tblGrid>
        <w:gridCol w:w="2226"/>
        <w:gridCol w:w="6545"/>
      </w:tblGrid>
      <w:tr w:rsidR="00E82B52" w:rsidRPr="00E82B52" w14:paraId="76ECE20D" w14:textId="77777777" w:rsidTr="00EF0070">
        <w:trPr>
          <w:cnfStyle w:val="100000000000" w:firstRow="1" w:lastRow="0" w:firstColumn="0" w:lastColumn="0" w:oddVBand="0" w:evenVBand="0" w:oddHBand="0" w:evenHBand="0" w:firstRowFirstColumn="0" w:firstRowLastColumn="0" w:lastRowFirstColumn="0" w:lastRowLastColumn="0"/>
        </w:trPr>
        <w:tc>
          <w:tcPr>
            <w:tcW w:w="2226" w:type="dxa"/>
            <w:tcBorders>
              <w:top w:val="single" w:sz="4" w:space="0" w:color="auto"/>
              <w:left w:val="single" w:sz="4" w:space="0" w:color="auto"/>
              <w:right w:val="single" w:sz="4" w:space="0" w:color="auto"/>
            </w:tcBorders>
          </w:tcPr>
          <w:p w14:paraId="46DC9384" w14:textId="7F5042A1" w:rsidR="00E82B52" w:rsidRPr="00474A37" w:rsidRDefault="00E82B52" w:rsidP="00EF0070">
            <w:pPr>
              <w:pStyle w:val="numberedparagraph"/>
              <w:numPr>
                <w:ilvl w:val="0"/>
                <w:numId w:val="0"/>
              </w:numPr>
              <w:rPr>
                <w:b/>
                <w:bCs w:val="0"/>
              </w:rPr>
            </w:pPr>
            <w:r w:rsidRPr="00474A37">
              <w:rPr>
                <w:b/>
              </w:rPr>
              <w:t>Date</w:t>
            </w:r>
          </w:p>
        </w:tc>
        <w:tc>
          <w:tcPr>
            <w:tcW w:w="6545" w:type="dxa"/>
            <w:tcBorders>
              <w:top w:val="single" w:sz="4" w:space="0" w:color="auto"/>
              <w:left w:val="single" w:sz="4" w:space="0" w:color="auto"/>
              <w:right w:val="single" w:sz="4" w:space="0" w:color="auto"/>
            </w:tcBorders>
          </w:tcPr>
          <w:p w14:paraId="17140ABE" w14:textId="3B13B530" w:rsidR="00E82B52" w:rsidRPr="00474A37" w:rsidRDefault="00E82B52" w:rsidP="00EF0070">
            <w:pPr>
              <w:pStyle w:val="numberedparagraph"/>
              <w:numPr>
                <w:ilvl w:val="0"/>
                <w:numId w:val="0"/>
              </w:numPr>
              <w:ind w:left="89"/>
              <w:jc w:val="center"/>
              <w:rPr>
                <w:b/>
                <w:bCs w:val="0"/>
              </w:rPr>
            </w:pPr>
            <w:r w:rsidRPr="00474A37">
              <w:rPr>
                <w:b/>
              </w:rPr>
              <w:t>Milestone</w:t>
            </w:r>
          </w:p>
        </w:tc>
      </w:tr>
      <w:tr w:rsidR="00E82B52" w14:paraId="2D43EAC1" w14:textId="77777777" w:rsidTr="00EF0070">
        <w:tc>
          <w:tcPr>
            <w:tcW w:w="2226" w:type="dxa"/>
            <w:tcBorders>
              <w:top w:val="single" w:sz="4" w:space="0" w:color="auto"/>
              <w:left w:val="single" w:sz="4" w:space="0" w:color="auto"/>
              <w:bottom w:val="single" w:sz="4" w:space="0" w:color="auto"/>
              <w:right w:val="single" w:sz="4" w:space="0" w:color="auto"/>
            </w:tcBorders>
          </w:tcPr>
          <w:p w14:paraId="204F5691" w14:textId="385E4D2E" w:rsidR="00E82B52" w:rsidRDefault="003C189E" w:rsidP="00EF0070">
            <w:pPr>
              <w:pStyle w:val="numberedparagraph"/>
              <w:numPr>
                <w:ilvl w:val="0"/>
                <w:numId w:val="0"/>
              </w:numPr>
            </w:pPr>
            <w:r>
              <w:t>May</w:t>
            </w:r>
            <w:r w:rsidR="00E82B52">
              <w:t xml:space="preserve"> 2022</w:t>
            </w:r>
          </w:p>
        </w:tc>
        <w:tc>
          <w:tcPr>
            <w:tcW w:w="6545" w:type="dxa"/>
            <w:tcBorders>
              <w:top w:val="single" w:sz="4" w:space="0" w:color="auto"/>
              <w:left w:val="single" w:sz="4" w:space="0" w:color="auto"/>
              <w:bottom w:val="single" w:sz="4" w:space="0" w:color="auto"/>
              <w:right w:val="single" w:sz="4" w:space="0" w:color="auto"/>
            </w:tcBorders>
          </w:tcPr>
          <w:p w14:paraId="00AFFB37" w14:textId="77777777" w:rsidR="00E82B52" w:rsidRDefault="00E82B52" w:rsidP="00474A37">
            <w:pPr>
              <w:pStyle w:val="numberedparagraph"/>
              <w:numPr>
                <w:ilvl w:val="0"/>
                <w:numId w:val="0"/>
              </w:numPr>
              <w:ind w:left="89"/>
              <w:jc w:val="left"/>
            </w:pPr>
            <w:r w:rsidRPr="00345662">
              <w:t>Launch of the data collection exercise</w:t>
            </w:r>
          </w:p>
          <w:p w14:paraId="1EB8A94E" w14:textId="0CFFE32E" w:rsidR="00E82B52" w:rsidRDefault="00E82B52" w:rsidP="00474A37">
            <w:pPr>
              <w:pStyle w:val="numberedparagraph"/>
              <w:numPr>
                <w:ilvl w:val="0"/>
                <w:numId w:val="0"/>
              </w:numPr>
              <w:ind w:left="89"/>
              <w:jc w:val="left"/>
            </w:pPr>
            <w:r w:rsidRPr="00E82B52">
              <w:t>Publication and distribution of the final templates and instructions to</w:t>
            </w:r>
            <w:r>
              <w:t xml:space="preserve"> CAs</w:t>
            </w:r>
          </w:p>
        </w:tc>
      </w:tr>
      <w:tr w:rsidR="00E82B52" w14:paraId="2DEBCE91" w14:textId="77777777" w:rsidTr="00EF0070">
        <w:tc>
          <w:tcPr>
            <w:tcW w:w="2226" w:type="dxa"/>
            <w:tcBorders>
              <w:top w:val="single" w:sz="4" w:space="0" w:color="auto"/>
              <w:left w:val="single" w:sz="4" w:space="0" w:color="auto"/>
              <w:bottom w:val="single" w:sz="4" w:space="0" w:color="auto"/>
              <w:right w:val="single" w:sz="4" w:space="0" w:color="auto"/>
            </w:tcBorders>
          </w:tcPr>
          <w:p w14:paraId="4E1145EC" w14:textId="4AB90EFF" w:rsidR="00E82B52" w:rsidRPr="001769D8" w:rsidRDefault="00476D82" w:rsidP="00EF0070">
            <w:pPr>
              <w:pStyle w:val="numberedparagraph"/>
              <w:numPr>
                <w:ilvl w:val="0"/>
                <w:numId w:val="0"/>
              </w:numPr>
              <w:rPr>
                <w:highlight w:val="yellow"/>
              </w:rPr>
            </w:pPr>
            <w:r>
              <w:t xml:space="preserve">30 </w:t>
            </w:r>
            <w:r w:rsidR="00E82B52" w:rsidRPr="005F7A80">
              <w:t xml:space="preserve">June 2022 </w:t>
            </w:r>
          </w:p>
        </w:tc>
        <w:tc>
          <w:tcPr>
            <w:tcW w:w="6545" w:type="dxa"/>
            <w:tcBorders>
              <w:top w:val="single" w:sz="4" w:space="0" w:color="auto"/>
              <w:left w:val="single" w:sz="4" w:space="0" w:color="auto"/>
              <w:bottom w:val="single" w:sz="4" w:space="0" w:color="auto"/>
              <w:right w:val="single" w:sz="4" w:space="0" w:color="auto"/>
            </w:tcBorders>
          </w:tcPr>
          <w:p w14:paraId="07B460A2" w14:textId="0A3B737E" w:rsidR="00E82B52" w:rsidRDefault="00FB6052" w:rsidP="00474A37">
            <w:pPr>
              <w:pStyle w:val="numberedparagraph"/>
              <w:numPr>
                <w:ilvl w:val="0"/>
                <w:numId w:val="0"/>
              </w:numPr>
              <w:ind w:left="89"/>
              <w:jc w:val="left"/>
            </w:pPr>
            <w:r>
              <w:t>Deadline of submission from CAs to EBA (for the reference date of 31/12/2021)</w:t>
            </w:r>
          </w:p>
        </w:tc>
      </w:tr>
      <w:tr w:rsidR="00E82B52" w14:paraId="5BC8EF68" w14:textId="77777777" w:rsidTr="00EF0070">
        <w:tc>
          <w:tcPr>
            <w:tcW w:w="2226" w:type="dxa"/>
            <w:tcBorders>
              <w:top w:val="single" w:sz="4" w:space="0" w:color="auto"/>
              <w:left w:val="single" w:sz="4" w:space="0" w:color="auto"/>
              <w:bottom w:val="single" w:sz="4" w:space="0" w:color="auto"/>
              <w:right w:val="single" w:sz="4" w:space="0" w:color="auto"/>
            </w:tcBorders>
          </w:tcPr>
          <w:p w14:paraId="4A604E7E" w14:textId="6596F48E" w:rsidR="00E82B52" w:rsidRPr="00275758" w:rsidRDefault="00FB6052" w:rsidP="00EF0070">
            <w:pPr>
              <w:pStyle w:val="numberedparagraph"/>
              <w:numPr>
                <w:ilvl w:val="0"/>
                <w:numId w:val="0"/>
              </w:numPr>
            </w:pPr>
            <w:bookmarkStart w:id="1" w:name="_Hlk93656880"/>
            <w:r>
              <w:t>First half of July</w:t>
            </w:r>
            <w:bookmarkEnd w:id="1"/>
          </w:p>
        </w:tc>
        <w:tc>
          <w:tcPr>
            <w:tcW w:w="6545" w:type="dxa"/>
            <w:tcBorders>
              <w:top w:val="single" w:sz="4" w:space="0" w:color="auto"/>
              <w:left w:val="single" w:sz="4" w:space="0" w:color="auto"/>
              <w:bottom w:val="single" w:sz="4" w:space="0" w:color="auto"/>
              <w:right w:val="single" w:sz="4" w:space="0" w:color="auto"/>
            </w:tcBorders>
          </w:tcPr>
          <w:p w14:paraId="6BB00BFE" w14:textId="02D14EE9" w:rsidR="00E82B52" w:rsidRPr="00C73FC9" w:rsidRDefault="00FB6052" w:rsidP="00605A5E">
            <w:pPr>
              <w:pStyle w:val="numberedparagraph"/>
              <w:numPr>
                <w:ilvl w:val="0"/>
                <w:numId w:val="0"/>
              </w:numPr>
              <w:tabs>
                <w:tab w:val="left" w:pos="720"/>
              </w:tabs>
              <w:spacing w:line="360" w:lineRule="auto"/>
            </w:pPr>
            <w:bookmarkStart w:id="2" w:name="_Hlk93656822"/>
            <w:r>
              <w:t>EBA data quality assurance and request for any resubmission if needed</w:t>
            </w:r>
            <w:bookmarkEnd w:id="2"/>
          </w:p>
        </w:tc>
      </w:tr>
      <w:tr w:rsidR="00FB6052" w14:paraId="065E7450" w14:textId="77777777" w:rsidTr="00EF0070">
        <w:tc>
          <w:tcPr>
            <w:tcW w:w="2226" w:type="dxa"/>
            <w:tcBorders>
              <w:top w:val="single" w:sz="4" w:space="0" w:color="auto"/>
              <w:left w:val="single" w:sz="4" w:space="0" w:color="auto"/>
              <w:bottom w:val="single" w:sz="4" w:space="0" w:color="auto"/>
              <w:right w:val="single" w:sz="4" w:space="0" w:color="auto"/>
            </w:tcBorders>
          </w:tcPr>
          <w:p w14:paraId="274E3572" w14:textId="438B349E" w:rsidR="00FB6052" w:rsidRDefault="00FB6052" w:rsidP="00EF0070">
            <w:pPr>
              <w:pStyle w:val="numberedparagraph"/>
              <w:numPr>
                <w:ilvl w:val="0"/>
                <w:numId w:val="0"/>
              </w:numPr>
            </w:pPr>
            <w:r>
              <w:t>31</w:t>
            </w:r>
            <w:r w:rsidRPr="00605A5E">
              <w:rPr>
                <w:vertAlign w:val="superscript"/>
              </w:rPr>
              <w:t>st</w:t>
            </w:r>
            <w:r>
              <w:t xml:space="preserve"> July</w:t>
            </w:r>
          </w:p>
        </w:tc>
        <w:tc>
          <w:tcPr>
            <w:tcW w:w="6545" w:type="dxa"/>
            <w:tcBorders>
              <w:top w:val="single" w:sz="4" w:space="0" w:color="auto"/>
              <w:left w:val="single" w:sz="4" w:space="0" w:color="auto"/>
              <w:bottom w:val="single" w:sz="4" w:space="0" w:color="auto"/>
              <w:right w:val="single" w:sz="4" w:space="0" w:color="auto"/>
            </w:tcBorders>
          </w:tcPr>
          <w:p w14:paraId="7E651187" w14:textId="75A496B1" w:rsidR="00FB6052" w:rsidRDefault="00FB6052" w:rsidP="00474A37">
            <w:pPr>
              <w:pStyle w:val="numberedparagraph"/>
              <w:numPr>
                <w:ilvl w:val="0"/>
                <w:numId w:val="0"/>
              </w:numPr>
              <w:ind w:left="89"/>
              <w:jc w:val="left"/>
            </w:pPr>
            <w:r>
              <w:t>EBA sends feedback on assets amounts to CAs regarding their TCG entities</w:t>
            </w:r>
          </w:p>
        </w:tc>
      </w:tr>
      <w:tr w:rsidR="00E82B52" w14:paraId="19702C18" w14:textId="77777777" w:rsidTr="00EF0070">
        <w:tc>
          <w:tcPr>
            <w:tcW w:w="2226" w:type="dxa"/>
            <w:tcBorders>
              <w:top w:val="single" w:sz="4" w:space="0" w:color="auto"/>
              <w:left w:val="single" w:sz="4" w:space="0" w:color="auto"/>
              <w:right w:val="single" w:sz="4" w:space="0" w:color="auto"/>
            </w:tcBorders>
          </w:tcPr>
          <w:p w14:paraId="4695446B" w14:textId="35061374" w:rsidR="00E82B52" w:rsidRPr="00275758" w:rsidRDefault="00E82B52" w:rsidP="00EF0070">
            <w:pPr>
              <w:pStyle w:val="numberedparagraph"/>
              <w:numPr>
                <w:ilvl w:val="0"/>
                <w:numId w:val="0"/>
              </w:numPr>
            </w:pPr>
            <w:r>
              <w:t xml:space="preserve">by </w:t>
            </w:r>
            <w:r w:rsidR="00476D82">
              <w:t xml:space="preserve">30 September </w:t>
            </w:r>
            <w:r w:rsidRPr="00275758">
              <w:t>2022</w:t>
            </w:r>
          </w:p>
        </w:tc>
        <w:tc>
          <w:tcPr>
            <w:tcW w:w="6545" w:type="dxa"/>
            <w:tcBorders>
              <w:top w:val="single" w:sz="4" w:space="0" w:color="auto"/>
              <w:left w:val="single" w:sz="4" w:space="0" w:color="auto"/>
              <w:right w:val="single" w:sz="4" w:space="0" w:color="auto"/>
            </w:tcBorders>
          </w:tcPr>
          <w:p w14:paraId="676E9C54" w14:textId="77777777" w:rsidR="00E82B52" w:rsidRDefault="00E82B52" w:rsidP="00474A37">
            <w:pPr>
              <w:pStyle w:val="numberedparagraph"/>
              <w:numPr>
                <w:ilvl w:val="0"/>
                <w:numId w:val="0"/>
              </w:numPr>
              <w:ind w:left="89"/>
              <w:jc w:val="left"/>
            </w:pPr>
            <w:r>
              <w:t>EBA publishes data on IPU and TCG</w:t>
            </w:r>
          </w:p>
        </w:tc>
      </w:tr>
    </w:tbl>
    <w:p w14:paraId="620F9BD6" w14:textId="77777777" w:rsidR="00B3028A" w:rsidRPr="00474A37" w:rsidRDefault="00B3028A" w:rsidP="00E82B52">
      <w:pPr>
        <w:pStyle w:val="body"/>
      </w:pPr>
    </w:p>
    <w:p w14:paraId="6A2BAD59" w14:textId="59B71527" w:rsidR="00E82B52" w:rsidRDefault="00EF0070" w:rsidP="00474A37">
      <w:pPr>
        <w:pStyle w:val="Titlelevel2"/>
      </w:pPr>
      <w:r>
        <w:lastRenderedPageBreak/>
        <w:t>Process</w:t>
      </w:r>
    </w:p>
    <w:p w14:paraId="2F8F70A8" w14:textId="09362365" w:rsidR="00EF0070" w:rsidRPr="007B3645" w:rsidRDefault="00EF0070" w:rsidP="005A6F06">
      <w:pPr>
        <w:pStyle w:val="numberedparagraph"/>
        <w:tabs>
          <w:tab w:val="num" w:pos="851"/>
        </w:tabs>
        <w:ind w:left="993"/>
      </w:pPr>
      <w:r w:rsidRPr="00FF21D7">
        <w:t xml:space="preserve">These flowcharts are meant to represent the data collection and EBA/CA tasks described in the present note. </w:t>
      </w:r>
      <w:r w:rsidRPr="001506DA">
        <w:t>They are not meant to represent all the tasks described in the IPU Guidelines (EBA/GL/2021/08</w:t>
      </w:r>
      <w:r w:rsidRPr="007B3645">
        <w:t xml:space="preserve">. However, for the sake of clarity, </w:t>
      </w:r>
      <w:r w:rsidR="001C6F6E">
        <w:t xml:space="preserve">the exchange of information among entities for the quarterly assessment and the </w:t>
      </w:r>
      <w:r w:rsidRPr="007B3645">
        <w:t xml:space="preserve">reporting from entities to CAs </w:t>
      </w:r>
      <w:r w:rsidR="001C6F6E">
        <w:t xml:space="preserve">are </w:t>
      </w:r>
      <w:r w:rsidRPr="007B3645">
        <w:t>represented as first step</w:t>
      </w:r>
      <w:r w:rsidR="001C6F6E">
        <w:t>s</w:t>
      </w:r>
      <w:r w:rsidRPr="007B3645">
        <w:t>.</w:t>
      </w:r>
    </w:p>
    <w:p w14:paraId="2CE1B898" w14:textId="77777777" w:rsidR="00EF0070" w:rsidRPr="008D7970" w:rsidRDefault="00EF0070" w:rsidP="00EF0070">
      <w:pPr>
        <w:rPr>
          <w:rFonts w:eastAsia="Times New Roman" w:cstheme="minorHAnsi"/>
          <w:color w:val="000000"/>
          <w:szCs w:val="22"/>
          <w:lang w:eastAsia="en-GB"/>
        </w:rPr>
      </w:pPr>
    </w:p>
    <w:p w14:paraId="0AF47FAC" w14:textId="4788B3B0" w:rsidR="00FF21D7" w:rsidRDefault="00FF21D7" w:rsidP="00EF0070">
      <w:pPr>
        <w:pStyle w:val="ListParagraph"/>
        <w:numPr>
          <w:ilvl w:val="0"/>
          <w:numId w:val="22"/>
        </w:numPr>
        <w:autoSpaceDE w:val="0"/>
        <w:autoSpaceDN w:val="0"/>
        <w:adjustRightInd w:val="0"/>
        <w:contextualSpacing/>
        <w:rPr>
          <w:rFonts w:asciiTheme="minorHAnsi" w:eastAsiaTheme="minorEastAsia" w:hAnsiTheme="minorHAnsi" w:cstheme="minorBidi"/>
          <w:szCs w:val="24"/>
          <w:lang w:val="en-US"/>
        </w:rPr>
      </w:pPr>
      <w:r>
        <w:rPr>
          <w:rFonts w:asciiTheme="minorHAnsi" w:eastAsiaTheme="minorEastAsia" w:hAnsiTheme="minorHAnsi" w:cstheme="minorBidi"/>
          <w:szCs w:val="24"/>
          <w:lang w:val="en-US"/>
        </w:rPr>
        <w:t>Quarterly assessment</w:t>
      </w:r>
    </w:p>
    <w:p w14:paraId="04011C86" w14:textId="77777777" w:rsidR="00FF21D7" w:rsidRPr="002D31A1" w:rsidRDefault="00FF21D7" w:rsidP="005A6F06">
      <w:pPr>
        <w:pStyle w:val="numberedparagraph"/>
        <w:tabs>
          <w:tab w:val="num" w:pos="851"/>
        </w:tabs>
        <w:ind w:left="993"/>
      </w:pPr>
      <w:r w:rsidRPr="002D31A1">
        <w:t>As per EBA/GL/2021/08:</w:t>
      </w:r>
    </w:p>
    <w:p w14:paraId="39B0058A" w14:textId="202ECDAC" w:rsidR="00FF21D7" w:rsidRDefault="00FF21D7" w:rsidP="00FF21D7">
      <w:pPr>
        <w:autoSpaceDE w:val="0"/>
        <w:autoSpaceDN w:val="0"/>
        <w:adjustRightInd w:val="0"/>
        <w:ind w:left="1080"/>
        <w:rPr>
          <w:rFonts w:ascii="Calibri" w:hAnsi="Calibri" w:cs="Calibri"/>
          <w:i/>
          <w:iCs/>
          <w:color w:val="000000"/>
          <w:szCs w:val="22"/>
        </w:rPr>
      </w:pPr>
      <w:r w:rsidRPr="00454C38">
        <w:rPr>
          <w:rFonts w:ascii="Calibri" w:hAnsi="Calibri" w:cs="Calibri"/>
          <w:color w:val="000000"/>
          <w:szCs w:val="22"/>
        </w:rPr>
        <w:t xml:space="preserve">§15. </w:t>
      </w:r>
      <w:r w:rsidRPr="00474A37">
        <w:rPr>
          <w:rFonts w:ascii="Calibri" w:hAnsi="Calibri" w:cs="Calibri"/>
          <w:i/>
          <w:iCs/>
          <w:color w:val="000000"/>
          <w:szCs w:val="22"/>
        </w:rPr>
        <w:t>EU parent institutions and stand-alone institutions</w:t>
      </w:r>
      <w:r w:rsidRPr="00345662">
        <w:rPr>
          <w:rFonts w:ascii="Calibri" w:hAnsi="Calibri" w:cs="Calibri"/>
          <w:i/>
          <w:iCs/>
          <w:color w:val="000000"/>
          <w:szCs w:val="22"/>
        </w:rPr>
        <w:t xml:space="preserve"> that are part of a third-country group should calculate at least on a quarterly basis (…) </w:t>
      </w:r>
      <w:r w:rsidRPr="00474A37">
        <w:rPr>
          <w:rFonts w:ascii="Calibri" w:hAnsi="Calibri" w:cs="Calibri"/>
          <w:i/>
          <w:iCs/>
          <w:color w:val="000000"/>
          <w:szCs w:val="22"/>
        </w:rPr>
        <w:t xml:space="preserve">the total value of assets in the Union of the group in its </w:t>
      </w:r>
      <w:proofErr w:type="gramStart"/>
      <w:r w:rsidRPr="00474A37">
        <w:rPr>
          <w:rFonts w:ascii="Calibri" w:hAnsi="Calibri" w:cs="Calibri"/>
          <w:i/>
          <w:iCs/>
          <w:color w:val="000000"/>
          <w:szCs w:val="22"/>
        </w:rPr>
        <w:t>entirety</w:t>
      </w:r>
      <w:r w:rsidRPr="00345662">
        <w:rPr>
          <w:rFonts w:ascii="Calibri" w:hAnsi="Calibri" w:cs="Calibri"/>
          <w:i/>
          <w:iCs/>
          <w:color w:val="000000"/>
          <w:szCs w:val="22"/>
        </w:rPr>
        <w:t>, and</w:t>
      </w:r>
      <w:proofErr w:type="gramEnd"/>
      <w:r w:rsidRPr="00345662">
        <w:rPr>
          <w:rFonts w:ascii="Calibri" w:hAnsi="Calibri" w:cs="Calibri"/>
          <w:i/>
          <w:iCs/>
          <w:color w:val="000000"/>
          <w:szCs w:val="22"/>
        </w:rPr>
        <w:t xml:space="preserve"> assess whether the threshold has been reached</w:t>
      </w:r>
      <w:r>
        <w:rPr>
          <w:rFonts w:ascii="Calibri" w:hAnsi="Calibri" w:cs="Calibri"/>
          <w:i/>
          <w:iCs/>
          <w:color w:val="000000"/>
          <w:szCs w:val="22"/>
        </w:rPr>
        <w:t>.</w:t>
      </w:r>
      <w:r w:rsidRPr="00345662">
        <w:rPr>
          <w:rFonts w:ascii="Calibri" w:hAnsi="Calibri" w:cs="Calibri"/>
          <w:i/>
          <w:iCs/>
          <w:color w:val="000000"/>
          <w:szCs w:val="22"/>
        </w:rPr>
        <w:t xml:space="preserve"> </w:t>
      </w:r>
    </w:p>
    <w:p w14:paraId="5678820F" w14:textId="3E94F3C9" w:rsidR="00FF21D7" w:rsidRDefault="00FF21D7" w:rsidP="00FF21D7">
      <w:pPr>
        <w:autoSpaceDE w:val="0"/>
        <w:autoSpaceDN w:val="0"/>
        <w:adjustRightInd w:val="0"/>
        <w:ind w:left="1080"/>
        <w:rPr>
          <w:rFonts w:ascii="Calibri" w:hAnsi="Calibri" w:cs="Calibri"/>
          <w:i/>
          <w:iCs/>
          <w:color w:val="000000"/>
          <w:szCs w:val="22"/>
          <w:lang w:val="en-GB"/>
        </w:rPr>
      </w:pPr>
      <w:r>
        <w:rPr>
          <w:rFonts w:ascii="Calibri" w:hAnsi="Calibri" w:cs="Calibri"/>
          <w:i/>
          <w:iCs/>
          <w:color w:val="000000"/>
          <w:szCs w:val="22"/>
          <w:lang w:val="en-GB"/>
        </w:rPr>
        <w:t xml:space="preserve">§17. </w:t>
      </w:r>
      <w:r w:rsidRPr="00FF21D7">
        <w:rPr>
          <w:rFonts w:ascii="Calibri" w:hAnsi="Calibri" w:cs="Calibri"/>
          <w:i/>
          <w:iCs/>
          <w:color w:val="000000"/>
          <w:szCs w:val="22"/>
          <w:lang w:val="en-GB"/>
        </w:rPr>
        <w:t>For the quarterly assessments and the forward-looking monitoring to be performed, EU parent institutions, including the intermediate EU parent undertakings upon their establishment, stand-alone institutions and third-country branches of a third-country group should exchange between themselves in a timely manner all information required.</w:t>
      </w:r>
    </w:p>
    <w:p w14:paraId="7359379D" w14:textId="78146C07" w:rsidR="00FF21D7" w:rsidRDefault="00FF21D7" w:rsidP="00FF21D7">
      <w:pPr>
        <w:autoSpaceDE w:val="0"/>
        <w:autoSpaceDN w:val="0"/>
        <w:adjustRightInd w:val="0"/>
        <w:ind w:left="1080"/>
        <w:rPr>
          <w:rFonts w:ascii="Calibri" w:hAnsi="Calibri" w:cs="Calibri"/>
          <w:i/>
          <w:iCs/>
          <w:color w:val="000000"/>
          <w:szCs w:val="22"/>
          <w:lang w:val="en-GB"/>
        </w:rPr>
      </w:pPr>
    </w:p>
    <w:p w14:paraId="42812EE5" w14:textId="4A237651" w:rsidR="001506DA" w:rsidRPr="005A6F06" w:rsidRDefault="001506DA" w:rsidP="005A6F06">
      <w:pPr>
        <w:pStyle w:val="numberedparagraph"/>
        <w:tabs>
          <w:tab w:val="num" w:pos="851"/>
        </w:tabs>
        <w:ind w:left="993"/>
      </w:pPr>
      <w:r w:rsidRPr="005A6F06">
        <w:t>The quarterly assessment implies a coordination of the Union portion of the group in its entirety, to compute the total value of assets in the Union.</w:t>
      </w:r>
    </w:p>
    <w:p w14:paraId="59EF9CA2" w14:textId="5EE4313F" w:rsidR="00FF21D7" w:rsidRPr="005A6F06" w:rsidRDefault="00FF21D7" w:rsidP="005A6F06">
      <w:pPr>
        <w:autoSpaceDE w:val="0"/>
        <w:autoSpaceDN w:val="0"/>
        <w:adjustRightInd w:val="0"/>
        <w:jc w:val="center"/>
        <w:rPr>
          <w:rFonts w:ascii="Calibri" w:hAnsi="Calibri" w:cs="Calibri"/>
          <w:i/>
          <w:iCs/>
          <w:color w:val="000000"/>
          <w:szCs w:val="22"/>
          <w:lang w:val="en-GB"/>
        </w:rPr>
      </w:pPr>
      <w:r w:rsidRPr="00FF21D7">
        <w:rPr>
          <w:rFonts w:ascii="Calibri" w:hAnsi="Calibri" w:cs="Calibri"/>
          <w:i/>
          <w:iCs/>
          <w:noProof/>
          <w:color w:val="000000"/>
          <w:szCs w:val="22"/>
          <w:lang w:val="en-GB"/>
        </w:rPr>
        <w:drawing>
          <wp:inline distT="0" distB="0" distL="0" distR="0" wp14:anchorId="73422AC1" wp14:editId="28AB3347">
            <wp:extent cx="5575935" cy="2679065"/>
            <wp:effectExtent l="0" t="0" r="571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75935" cy="2679065"/>
                    </a:xfrm>
                    <a:prstGeom prst="rect">
                      <a:avLst/>
                    </a:prstGeom>
                  </pic:spPr>
                </pic:pic>
              </a:graphicData>
            </a:graphic>
          </wp:inline>
        </w:drawing>
      </w:r>
    </w:p>
    <w:p w14:paraId="6262463F" w14:textId="77777777" w:rsidR="00FF21D7" w:rsidRPr="005A6F06" w:rsidRDefault="00FF21D7" w:rsidP="005A6F06">
      <w:pPr>
        <w:autoSpaceDE w:val="0"/>
        <w:autoSpaceDN w:val="0"/>
        <w:adjustRightInd w:val="0"/>
        <w:contextualSpacing/>
      </w:pPr>
    </w:p>
    <w:p w14:paraId="1D2CAFB5" w14:textId="730E698F" w:rsidR="002D31A1" w:rsidRDefault="00EF0070" w:rsidP="00EF0070">
      <w:pPr>
        <w:pStyle w:val="ListParagraph"/>
        <w:numPr>
          <w:ilvl w:val="0"/>
          <w:numId w:val="22"/>
        </w:numPr>
        <w:autoSpaceDE w:val="0"/>
        <w:autoSpaceDN w:val="0"/>
        <w:adjustRightInd w:val="0"/>
        <w:contextualSpacing/>
        <w:rPr>
          <w:rFonts w:asciiTheme="minorHAnsi" w:eastAsiaTheme="minorEastAsia" w:hAnsiTheme="minorHAnsi" w:cstheme="minorBidi"/>
          <w:szCs w:val="24"/>
          <w:lang w:val="en-US"/>
        </w:rPr>
      </w:pPr>
      <w:r w:rsidRPr="006B5C68">
        <w:rPr>
          <w:rFonts w:eastAsia="Times New Roman" w:cstheme="minorHAnsi"/>
          <w:b/>
          <w:bCs/>
          <w:color w:val="000000"/>
          <w:u w:val="single"/>
          <w:lang w:eastAsia="en-GB"/>
        </w:rPr>
        <w:t>Reporting from entities to CAs</w:t>
      </w:r>
      <w:r w:rsidRPr="006B5C68">
        <w:rPr>
          <w:rFonts w:eastAsia="Times New Roman" w:cstheme="minorHAnsi"/>
          <w:color w:val="000000"/>
          <w:u w:val="single"/>
          <w:lang w:eastAsia="en-GB"/>
        </w:rPr>
        <w:t xml:space="preserve"> </w:t>
      </w:r>
      <w:r>
        <w:rPr>
          <w:rFonts w:eastAsia="Times New Roman" w:cstheme="minorHAnsi"/>
          <w:color w:val="000000"/>
          <w:lang w:eastAsia="en-GB"/>
        </w:rPr>
        <w:t xml:space="preserve">(not covered by the templates presented in this document): </w:t>
      </w:r>
    </w:p>
    <w:p w14:paraId="6A7377B5" w14:textId="44F24422" w:rsidR="00EF0070" w:rsidRPr="002D31A1" w:rsidRDefault="00EF0070" w:rsidP="002D31A1">
      <w:pPr>
        <w:pStyle w:val="numberedparagraph"/>
        <w:ind w:left="993"/>
      </w:pPr>
      <w:r w:rsidRPr="002D31A1">
        <w:t>As per EBA/GL/2021/08:</w:t>
      </w:r>
    </w:p>
    <w:p w14:paraId="071C3A9F" w14:textId="77777777" w:rsidR="00EF0070" w:rsidRPr="001F74D4" w:rsidRDefault="00EF0070" w:rsidP="00EF0070">
      <w:pPr>
        <w:ind w:left="1080"/>
        <w:rPr>
          <w:rFonts w:eastAsia="Times New Roman" w:cstheme="minorHAnsi"/>
          <w:i/>
          <w:iCs/>
          <w:color w:val="000000"/>
          <w:szCs w:val="22"/>
          <w:lang w:eastAsia="en-GB"/>
        </w:rPr>
      </w:pPr>
      <w:r w:rsidRPr="001F74D4">
        <w:rPr>
          <w:rFonts w:eastAsia="Times New Roman" w:cstheme="minorHAnsi"/>
          <w:color w:val="000000"/>
          <w:szCs w:val="22"/>
          <w:lang w:eastAsia="en-GB"/>
        </w:rPr>
        <w:t xml:space="preserve">§19: </w:t>
      </w:r>
      <w:r w:rsidRPr="001F74D4">
        <w:rPr>
          <w:rFonts w:eastAsia="Times New Roman" w:cstheme="minorHAnsi"/>
          <w:i/>
          <w:iCs/>
          <w:color w:val="000000"/>
          <w:szCs w:val="22"/>
          <w:lang w:eastAsia="en-GB"/>
        </w:rPr>
        <w:t xml:space="preserve">EU parent institutions and stand-alone institutions of a third-country group should coordinate to </w:t>
      </w:r>
      <w:r w:rsidRPr="00474A37">
        <w:rPr>
          <w:rFonts w:eastAsia="Times New Roman" w:cstheme="minorHAnsi"/>
          <w:i/>
          <w:iCs/>
          <w:color w:val="000000"/>
          <w:szCs w:val="22"/>
          <w:lang w:eastAsia="en-GB"/>
        </w:rPr>
        <w:t>submit</w:t>
      </w:r>
      <w:r w:rsidRPr="00345662">
        <w:rPr>
          <w:rFonts w:eastAsia="Times New Roman" w:cstheme="minorHAnsi"/>
          <w:i/>
          <w:iCs/>
          <w:color w:val="000000"/>
          <w:szCs w:val="22"/>
          <w:lang w:eastAsia="en-GB"/>
        </w:rPr>
        <w:t xml:space="preserve"> in a timely manner </w:t>
      </w:r>
      <w:r w:rsidRPr="00474A37">
        <w:rPr>
          <w:rFonts w:eastAsia="Times New Roman" w:cstheme="minorHAnsi"/>
          <w:i/>
          <w:iCs/>
          <w:color w:val="000000"/>
          <w:szCs w:val="22"/>
          <w:lang w:eastAsia="en-GB"/>
        </w:rPr>
        <w:t>to their respective competent authorities the quarterly assessments</w:t>
      </w:r>
      <w:r w:rsidRPr="00345662">
        <w:rPr>
          <w:rFonts w:eastAsia="Times New Roman" w:cstheme="minorHAnsi"/>
          <w:i/>
          <w:iCs/>
          <w:color w:val="000000"/>
          <w:szCs w:val="22"/>
          <w:lang w:eastAsia="en-GB"/>
        </w:rPr>
        <w:t xml:space="preserve"> along with all accompanying financial information.</w:t>
      </w:r>
    </w:p>
    <w:p w14:paraId="1862E82D" w14:textId="45C8720E" w:rsidR="00EF0070" w:rsidRDefault="00EF0070" w:rsidP="00EF0070">
      <w:pPr>
        <w:rPr>
          <w:rFonts w:eastAsia="Times New Roman" w:cstheme="minorHAnsi"/>
          <w:color w:val="000000"/>
          <w:szCs w:val="22"/>
          <w:lang w:eastAsia="en-GB"/>
        </w:rPr>
      </w:pPr>
    </w:p>
    <w:p w14:paraId="161769AE" w14:textId="7CCA7B4A" w:rsidR="00CD139E" w:rsidRDefault="00CD139E" w:rsidP="0097043A">
      <w:pPr>
        <w:pStyle w:val="numberedparagraph"/>
        <w:rPr>
          <w:rFonts w:eastAsia="Times New Roman" w:cstheme="minorHAnsi"/>
          <w:color w:val="000000"/>
          <w:szCs w:val="22"/>
          <w:lang w:eastAsia="en-GB"/>
        </w:rPr>
      </w:pPr>
      <w:r w:rsidRPr="005A6F06">
        <w:t xml:space="preserve">These </w:t>
      </w:r>
      <w:r w:rsidRPr="009C2B39">
        <w:rPr>
          <w:rFonts w:eastAsia="Times New Roman" w:cstheme="minorHAnsi"/>
          <w:color w:val="000000"/>
          <w:szCs w:val="22"/>
          <w:lang w:eastAsia="en-GB"/>
        </w:rPr>
        <w:t>quarterly assessment</w:t>
      </w:r>
      <w:r w:rsidR="00EB46DA">
        <w:rPr>
          <w:rFonts w:eastAsia="Times New Roman" w:cstheme="minorHAnsi"/>
          <w:color w:val="000000"/>
          <w:szCs w:val="22"/>
          <w:lang w:eastAsia="en-GB"/>
        </w:rPr>
        <w:t>s</w:t>
      </w:r>
      <w:r w:rsidRPr="009C2B39">
        <w:rPr>
          <w:rFonts w:eastAsia="Times New Roman" w:cstheme="minorHAnsi"/>
          <w:color w:val="000000"/>
          <w:szCs w:val="22"/>
          <w:lang w:eastAsia="en-GB"/>
        </w:rPr>
        <w:t xml:space="preserve"> mention the total value of assets in the Union of the group in its entirety (average over the last four quarters)</w:t>
      </w:r>
      <w:r w:rsidRPr="00CD139E">
        <w:rPr>
          <w:rFonts w:eastAsia="Times New Roman" w:cstheme="minorHAnsi"/>
          <w:color w:val="000000"/>
          <w:szCs w:val="22"/>
          <w:lang w:eastAsia="en-GB"/>
        </w:rPr>
        <w:t>.</w:t>
      </w:r>
    </w:p>
    <w:p w14:paraId="511470EE" w14:textId="6215E3A1" w:rsidR="00EB46DA" w:rsidRPr="005A6F06" w:rsidRDefault="00EB46DA" w:rsidP="0097043A">
      <w:pPr>
        <w:pStyle w:val="numberedparagraph"/>
        <w:rPr>
          <w:rFonts w:eastAsia="Times New Roman" w:cstheme="minorHAnsi"/>
          <w:color w:val="000000"/>
          <w:szCs w:val="22"/>
          <w:lang w:eastAsia="en-GB"/>
        </w:rPr>
      </w:pPr>
      <w:r w:rsidRPr="009C2B39">
        <w:t xml:space="preserve">These comes in addition to the regular quarterly reporting </w:t>
      </w:r>
      <w:r w:rsidRPr="00EB46DA">
        <w:t xml:space="preserve">by the </w:t>
      </w:r>
      <w:r w:rsidRPr="005A6F06">
        <w:rPr>
          <w:rFonts w:eastAsia="Times New Roman" w:cstheme="minorHAnsi"/>
          <w:color w:val="000000"/>
          <w:szCs w:val="22"/>
          <w:lang w:eastAsia="en-GB"/>
        </w:rPr>
        <w:t xml:space="preserve">EU parent institutions, stand-alone </w:t>
      </w:r>
      <w:proofErr w:type="gramStart"/>
      <w:r w:rsidRPr="005A6F06">
        <w:rPr>
          <w:rFonts w:eastAsia="Times New Roman" w:cstheme="minorHAnsi"/>
          <w:color w:val="000000"/>
          <w:szCs w:val="22"/>
          <w:lang w:eastAsia="en-GB"/>
        </w:rPr>
        <w:t>institutions</w:t>
      </w:r>
      <w:proofErr w:type="gramEnd"/>
      <w:r w:rsidRPr="005A6F06">
        <w:rPr>
          <w:rFonts w:eastAsia="Times New Roman" w:cstheme="minorHAnsi"/>
          <w:color w:val="000000"/>
          <w:szCs w:val="22"/>
          <w:lang w:eastAsia="en-GB"/>
        </w:rPr>
        <w:t xml:space="preserve"> and branches, </w:t>
      </w:r>
      <w:r w:rsidRPr="009C2B39">
        <w:t xml:space="preserve">which include their respective </w:t>
      </w:r>
      <w:r w:rsidRPr="00EB46DA">
        <w:rPr>
          <w:rFonts w:eastAsia="Times New Roman" w:cstheme="minorHAnsi"/>
          <w:color w:val="000000"/>
          <w:szCs w:val="22"/>
          <w:lang w:eastAsia="en-GB"/>
        </w:rPr>
        <w:t>total value of assets.</w:t>
      </w:r>
    </w:p>
    <w:p w14:paraId="2571C178" w14:textId="7D4CE6E0" w:rsidR="00EF0070" w:rsidRDefault="00FF21D7" w:rsidP="00EF0070">
      <w:pPr>
        <w:rPr>
          <w:rFonts w:eastAsia="Times New Roman" w:cstheme="minorHAnsi"/>
          <w:color w:val="000000"/>
          <w:szCs w:val="22"/>
          <w:lang w:eastAsia="en-GB"/>
        </w:rPr>
      </w:pPr>
      <w:r w:rsidRPr="00FF21D7">
        <w:rPr>
          <w:rFonts w:eastAsia="Times New Roman" w:cstheme="minorHAnsi"/>
          <w:noProof/>
          <w:color w:val="000000"/>
          <w:szCs w:val="22"/>
          <w:lang w:eastAsia="en-GB"/>
        </w:rPr>
        <w:drawing>
          <wp:inline distT="0" distB="0" distL="0" distR="0" wp14:anchorId="0A42086E" wp14:editId="3DF94DEA">
            <wp:extent cx="5575935" cy="2608580"/>
            <wp:effectExtent l="0" t="0" r="571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75935" cy="2608580"/>
                    </a:xfrm>
                    <a:prstGeom prst="rect">
                      <a:avLst/>
                    </a:prstGeom>
                  </pic:spPr>
                </pic:pic>
              </a:graphicData>
            </a:graphic>
          </wp:inline>
        </w:drawing>
      </w:r>
    </w:p>
    <w:p w14:paraId="2807F25E" w14:textId="77777777" w:rsidR="00C441F1" w:rsidRDefault="00C441F1" w:rsidP="00EF0070">
      <w:pPr>
        <w:rPr>
          <w:rFonts w:eastAsia="Times New Roman" w:cstheme="minorHAnsi"/>
          <w:color w:val="000000"/>
          <w:szCs w:val="22"/>
          <w:lang w:eastAsia="en-GB"/>
        </w:rPr>
      </w:pPr>
    </w:p>
    <w:p w14:paraId="0D2D2DAA" w14:textId="39BFB590" w:rsidR="002D31A1" w:rsidRPr="002D31A1" w:rsidRDefault="00EF0070" w:rsidP="00EF0070">
      <w:pPr>
        <w:pStyle w:val="ListParagraph"/>
        <w:numPr>
          <w:ilvl w:val="0"/>
          <w:numId w:val="22"/>
        </w:numPr>
        <w:autoSpaceDE w:val="0"/>
        <w:autoSpaceDN w:val="0"/>
        <w:adjustRightInd w:val="0"/>
        <w:contextualSpacing/>
        <w:rPr>
          <w:rFonts w:cs="Calibri"/>
          <w:color w:val="000000"/>
          <w:sz w:val="24"/>
        </w:rPr>
      </w:pPr>
      <w:r w:rsidRPr="006B5C68">
        <w:rPr>
          <w:rFonts w:eastAsia="Times New Roman" w:cstheme="minorHAnsi"/>
          <w:b/>
          <w:bCs/>
          <w:color w:val="000000"/>
          <w:u w:val="single"/>
          <w:lang w:eastAsia="en-GB"/>
        </w:rPr>
        <w:t xml:space="preserve">Notification: </w:t>
      </w:r>
    </w:p>
    <w:p w14:paraId="1817D823" w14:textId="767BF9DB" w:rsidR="00EF0070" w:rsidRPr="002D31A1" w:rsidRDefault="00EF0070" w:rsidP="002D31A1">
      <w:pPr>
        <w:pStyle w:val="numberedparagraph"/>
        <w:ind w:left="993"/>
      </w:pPr>
      <w:r w:rsidRPr="002D31A1">
        <w:t>As per EBA/GL/2021/08:</w:t>
      </w:r>
    </w:p>
    <w:p w14:paraId="65CB6B63" w14:textId="77777777" w:rsidR="00EF0070" w:rsidRPr="004C138C" w:rsidRDefault="00EF0070" w:rsidP="002D31A1">
      <w:pPr>
        <w:pStyle w:val="ListParagraph"/>
        <w:autoSpaceDE w:val="0"/>
        <w:autoSpaceDN w:val="0"/>
        <w:adjustRightInd w:val="0"/>
        <w:ind w:left="1134"/>
        <w:rPr>
          <w:rFonts w:cs="Calibri"/>
          <w:i/>
          <w:iCs/>
          <w:color w:val="000000"/>
        </w:rPr>
      </w:pPr>
      <w:r>
        <w:rPr>
          <w:rFonts w:cs="Calibri"/>
          <w:color w:val="000000"/>
        </w:rPr>
        <w:t>§</w:t>
      </w:r>
      <w:r w:rsidRPr="00E45C99">
        <w:rPr>
          <w:rFonts w:cs="Calibri"/>
          <w:color w:val="000000"/>
        </w:rPr>
        <w:t xml:space="preserve">23. </w:t>
      </w:r>
      <w:r w:rsidRPr="00454C38">
        <w:rPr>
          <w:rFonts w:cs="Calibri"/>
          <w:i/>
          <w:iCs/>
          <w:color w:val="000000"/>
        </w:rPr>
        <w:t xml:space="preserve">For the </w:t>
      </w:r>
      <w:r w:rsidRPr="00345662">
        <w:rPr>
          <w:rFonts w:cs="Calibri"/>
          <w:i/>
          <w:iCs/>
          <w:color w:val="000000"/>
        </w:rPr>
        <w:t xml:space="preserve">purposes of the </w:t>
      </w:r>
      <w:r w:rsidRPr="00474A37">
        <w:rPr>
          <w:rFonts w:cs="Calibri"/>
          <w:i/>
          <w:iCs/>
          <w:color w:val="000000"/>
        </w:rPr>
        <w:t>notification set out in Article 21b(6)</w:t>
      </w:r>
      <w:r w:rsidRPr="00345662">
        <w:rPr>
          <w:rFonts w:cs="Calibri"/>
          <w:i/>
          <w:iCs/>
          <w:color w:val="000000"/>
        </w:rPr>
        <w:t xml:space="preserve"> of Directive 2013/36/EU, competent authoritie</w:t>
      </w:r>
      <w:r w:rsidRPr="004C138C">
        <w:rPr>
          <w:rFonts w:cs="Calibri"/>
          <w:i/>
          <w:iCs/>
          <w:color w:val="000000"/>
        </w:rPr>
        <w:t xml:space="preserve">s should submit to the EBA on an </w:t>
      </w:r>
      <w:r w:rsidRPr="00474A37">
        <w:rPr>
          <w:rFonts w:cs="Calibri"/>
          <w:i/>
          <w:iCs/>
          <w:color w:val="000000"/>
        </w:rPr>
        <w:t>annual basis</w:t>
      </w:r>
      <w:r w:rsidRPr="00345662">
        <w:rPr>
          <w:rFonts w:cs="Calibri"/>
          <w:i/>
          <w:iCs/>
          <w:color w:val="000000"/>
        </w:rPr>
        <w:t xml:space="preserve">, without undue delay </w:t>
      </w:r>
      <w:r w:rsidRPr="004C138C">
        <w:rPr>
          <w:rFonts w:cs="Calibri"/>
          <w:i/>
          <w:iCs/>
          <w:color w:val="000000"/>
        </w:rPr>
        <w:t>and no later than 30 June of any given year, the information which they have received from institutions and third-country branches or upon their establishment from the intermediate EU parent undertakings and third-country branches, in accordance with parag</w:t>
      </w:r>
      <w:r w:rsidRPr="001F74D4">
        <w:rPr>
          <w:rFonts w:cs="Calibri"/>
          <w:i/>
          <w:iCs/>
          <w:color w:val="000000"/>
        </w:rPr>
        <w:t xml:space="preserve">raph 19 </w:t>
      </w:r>
      <w:r w:rsidRPr="00474A37">
        <w:rPr>
          <w:rFonts w:cs="Calibri"/>
          <w:i/>
          <w:iCs/>
          <w:color w:val="000000"/>
        </w:rPr>
        <w:t>for the four quarters of the previous calendar year</w:t>
      </w:r>
      <w:r w:rsidRPr="00345662">
        <w:rPr>
          <w:rFonts w:cs="Calibri"/>
          <w:i/>
          <w:iCs/>
          <w:color w:val="000000"/>
        </w:rPr>
        <w:t xml:space="preserve">. </w:t>
      </w:r>
    </w:p>
    <w:p w14:paraId="47E3A967" w14:textId="28FB85A3" w:rsidR="00EF0070" w:rsidRPr="0048145A" w:rsidRDefault="00EF0070" w:rsidP="002D31A1">
      <w:pPr>
        <w:pStyle w:val="numberedparagraph"/>
        <w:ind w:left="993"/>
      </w:pPr>
      <w:r>
        <w:t xml:space="preserve">Each CA is expected to submit to the EBA the </w:t>
      </w:r>
      <w:r w:rsidRPr="00474A37">
        <w:rPr>
          <w:b/>
          <w:bCs/>
        </w:rPr>
        <w:t>average</w:t>
      </w:r>
      <w:r w:rsidRPr="0048145A">
        <w:rPr>
          <w:b/>
          <w:bCs/>
        </w:rPr>
        <w:t xml:space="preserve"> </w:t>
      </w:r>
      <w:r w:rsidRPr="0048145A">
        <w:t>over the four quarters of the previous calendar year</w:t>
      </w:r>
      <w:r>
        <w:t xml:space="preserve"> of the </w:t>
      </w:r>
      <w:r w:rsidR="00B64ECA" w:rsidRPr="0048145A">
        <w:t xml:space="preserve">total </w:t>
      </w:r>
      <w:r w:rsidRPr="0048145A">
        <w:t xml:space="preserve">value of assets of the TCG’s entities </w:t>
      </w:r>
      <w:r w:rsidR="00EB46DA">
        <w:t>(</w:t>
      </w:r>
      <w:r w:rsidR="00EB46DA" w:rsidRPr="0018699A">
        <w:rPr>
          <w:rFonts w:eastAsia="Times New Roman" w:cstheme="minorHAnsi"/>
          <w:color w:val="000000"/>
          <w:szCs w:val="22"/>
          <w:lang w:eastAsia="en-GB"/>
        </w:rPr>
        <w:t xml:space="preserve">EU parent institutions, stand-alone </w:t>
      </w:r>
      <w:proofErr w:type="gramStart"/>
      <w:r w:rsidR="00EB46DA" w:rsidRPr="0018699A">
        <w:rPr>
          <w:rFonts w:eastAsia="Times New Roman" w:cstheme="minorHAnsi"/>
          <w:color w:val="000000"/>
          <w:szCs w:val="22"/>
          <w:lang w:eastAsia="en-GB"/>
        </w:rPr>
        <w:t>institutions</w:t>
      </w:r>
      <w:proofErr w:type="gramEnd"/>
      <w:r w:rsidR="00EB46DA" w:rsidRPr="0018699A">
        <w:rPr>
          <w:rFonts w:eastAsia="Times New Roman" w:cstheme="minorHAnsi"/>
          <w:color w:val="000000"/>
          <w:szCs w:val="22"/>
          <w:lang w:eastAsia="en-GB"/>
        </w:rPr>
        <w:t xml:space="preserve"> and branches</w:t>
      </w:r>
      <w:r w:rsidR="00EB46DA">
        <w:t xml:space="preserve">) </w:t>
      </w:r>
      <w:r w:rsidRPr="0048145A">
        <w:t xml:space="preserve">supervised </w:t>
      </w:r>
      <w:r w:rsidRPr="00474A37">
        <w:rPr>
          <w:b/>
          <w:bCs/>
        </w:rPr>
        <w:t>by the CA</w:t>
      </w:r>
      <w:r w:rsidR="001F74D4">
        <w:t xml:space="preserve">, by filling the </w:t>
      </w:r>
      <w:r w:rsidR="001F74D4" w:rsidRPr="00474A37">
        <w:rPr>
          <w:b/>
          <w:bCs/>
        </w:rPr>
        <w:t>Template for IPU threshold monitoring</w:t>
      </w:r>
      <w:r w:rsidR="001F74D4">
        <w:t>.</w:t>
      </w:r>
      <w:r w:rsidR="005A6F06">
        <w:t xml:space="preserve"> </w:t>
      </w:r>
      <w:r w:rsidR="005A6F06" w:rsidRPr="005A6F06">
        <w:t xml:space="preserve">The total assets are to be reported on a consolidated basis for EU parent institutions and on </w:t>
      </w:r>
      <w:r w:rsidR="000F52D5">
        <w:t xml:space="preserve">an </w:t>
      </w:r>
      <w:r w:rsidR="005A6F06" w:rsidRPr="005A6F06">
        <w:t xml:space="preserve">individual basis for non-consolidated entities (stand-alone institutions and </w:t>
      </w:r>
      <w:r w:rsidR="005A6F06">
        <w:t xml:space="preserve">third country </w:t>
      </w:r>
      <w:r w:rsidR="005A6F06" w:rsidRPr="005A6F06">
        <w:t>branches)</w:t>
      </w:r>
    </w:p>
    <w:p w14:paraId="454499CD" w14:textId="77777777" w:rsidR="00EF0070" w:rsidRPr="006B5C68" w:rsidRDefault="00EF0070" w:rsidP="00EF0070">
      <w:pPr>
        <w:pStyle w:val="ListParagraph"/>
        <w:autoSpaceDE w:val="0"/>
        <w:autoSpaceDN w:val="0"/>
        <w:adjustRightInd w:val="0"/>
        <w:rPr>
          <w:rFonts w:cs="Calibri"/>
          <w:color w:val="000000"/>
        </w:rPr>
      </w:pPr>
    </w:p>
    <w:p w14:paraId="73CD2D9A" w14:textId="29020EE3" w:rsidR="00EF0070" w:rsidRDefault="00CD139E" w:rsidP="002D31A1">
      <w:pPr>
        <w:ind w:left="567"/>
        <w:rPr>
          <w:rFonts w:eastAsia="Times New Roman" w:cstheme="minorHAnsi"/>
          <w:color w:val="000000"/>
          <w:szCs w:val="22"/>
          <w:lang w:eastAsia="en-GB"/>
        </w:rPr>
      </w:pPr>
      <w:r w:rsidRPr="00CD139E">
        <w:rPr>
          <w:rFonts w:eastAsia="Times New Roman" w:cstheme="minorHAnsi"/>
          <w:color w:val="000000"/>
          <w:szCs w:val="22"/>
          <w:lang w:eastAsia="en-GB"/>
        </w:rPr>
        <w:t xml:space="preserve"> </w:t>
      </w:r>
      <w:r w:rsidRPr="00CD139E">
        <w:rPr>
          <w:noProof/>
        </w:rPr>
        <w:drawing>
          <wp:inline distT="0" distB="0" distL="0" distR="0" wp14:anchorId="02828128" wp14:editId="31534152">
            <wp:extent cx="5575935" cy="2616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5935" cy="2616200"/>
                    </a:xfrm>
                    <a:prstGeom prst="rect">
                      <a:avLst/>
                    </a:prstGeom>
                    <a:noFill/>
                    <a:ln>
                      <a:noFill/>
                    </a:ln>
                  </pic:spPr>
                </pic:pic>
              </a:graphicData>
            </a:graphic>
          </wp:inline>
        </w:drawing>
      </w:r>
    </w:p>
    <w:p w14:paraId="215B6EE0" w14:textId="77777777" w:rsidR="00EF0070" w:rsidRDefault="00EF0070" w:rsidP="00EF0070">
      <w:pPr>
        <w:rPr>
          <w:rFonts w:eastAsia="Times New Roman" w:cstheme="minorHAnsi"/>
          <w:color w:val="000000"/>
          <w:szCs w:val="22"/>
          <w:lang w:eastAsia="en-GB"/>
        </w:rPr>
      </w:pPr>
    </w:p>
    <w:p w14:paraId="4BB939A7" w14:textId="77777777" w:rsidR="00EF0070" w:rsidRDefault="00EF0070" w:rsidP="00EF0070">
      <w:pPr>
        <w:rPr>
          <w:rFonts w:eastAsia="Times New Roman" w:cstheme="minorHAnsi"/>
          <w:color w:val="000000"/>
          <w:szCs w:val="22"/>
          <w:lang w:eastAsia="en-GB"/>
        </w:rPr>
      </w:pPr>
    </w:p>
    <w:p w14:paraId="70DAD65A" w14:textId="77777777" w:rsidR="001F74D4" w:rsidRDefault="00EF0070" w:rsidP="00EF0070">
      <w:pPr>
        <w:pStyle w:val="ListParagraph"/>
        <w:numPr>
          <w:ilvl w:val="0"/>
          <w:numId w:val="22"/>
        </w:numPr>
        <w:contextualSpacing/>
        <w:rPr>
          <w:rFonts w:eastAsia="Times New Roman" w:cstheme="minorHAnsi"/>
          <w:color w:val="000000"/>
          <w:lang w:eastAsia="en-GB"/>
        </w:rPr>
      </w:pPr>
      <w:bookmarkStart w:id="3" w:name="_Hlk92283843"/>
      <w:r>
        <w:rPr>
          <w:rFonts w:eastAsia="Times New Roman" w:cstheme="minorHAnsi"/>
          <w:b/>
          <w:bCs/>
          <w:color w:val="000000"/>
          <w:lang w:eastAsia="en-GB"/>
        </w:rPr>
        <w:t>Feedback from EBA to CAs to f</w:t>
      </w:r>
      <w:r w:rsidRPr="00454C38">
        <w:rPr>
          <w:rFonts w:eastAsia="Times New Roman" w:cstheme="minorHAnsi"/>
          <w:b/>
          <w:bCs/>
          <w:color w:val="000000"/>
          <w:lang w:eastAsia="en-GB"/>
        </w:rPr>
        <w:t>acilitat</w:t>
      </w:r>
      <w:r>
        <w:rPr>
          <w:rFonts w:eastAsia="Times New Roman" w:cstheme="minorHAnsi"/>
          <w:b/>
          <w:bCs/>
          <w:color w:val="000000"/>
          <w:lang w:eastAsia="en-GB"/>
        </w:rPr>
        <w:t>e</w:t>
      </w:r>
      <w:r w:rsidRPr="00454C38">
        <w:rPr>
          <w:rFonts w:eastAsia="Times New Roman" w:cstheme="minorHAnsi"/>
          <w:b/>
          <w:bCs/>
          <w:color w:val="000000"/>
          <w:lang w:eastAsia="en-GB"/>
        </w:rPr>
        <w:t xml:space="preserve"> cooperation</w:t>
      </w:r>
      <w:bookmarkEnd w:id="3"/>
      <w:r>
        <w:rPr>
          <w:rFonts w:eastAsia="Times New Roman" w:cstheme="minorHAnsi"/>
          <w:color w:val="000000"/>
          <w:lang w:eastAsia="en-GB"/>
        </w:rPr>
        <w:t xml:space="preserve">: </w:t>
      </w:r>
    </w:p>
    <w:p w14:paraId="1BE590F0" w14:textId="692AD4D8" w:rsidR="00EF0070" w:rsidRPr="002D31A1" w:rsidRDefault="00EF0070" w:rsidP="002D31A1">
      <w:pPr>
        <w:pStyle w:val="numberedparagraph"/>
        <w:ind w:left="993"/>
      </w:pPr>
      <w:r>
        <w:t>The EBA:</w:t>
      </w:r>
    </w:p>
    <w:p w14:paraId="50F615C9" w14:textId="0D9C23DF" w:rsidR="00EF0070" w:rsidRDefault="00EF0070" w:rsidP="00EF0070">
      <w:pPr>
        <w:pStyle w:val="numberedparagraph"/>
        <w:numPr>
          <w:ilvl w:val="1"/>
          <w:numId w:val="22"/>
        </w:numPr>
      </w:pPr>
      <w:r>
        <w:t>fills the template “</w:t>
      </w:r>
      <w:r w:rsidR="001F74D4" w:rsidRPr="001F74D4">
        <w:rPr>
          <w:b/>
          <w:bCs/>
        </w:rPr>
        <w:t>Template for EBA feedback to facilitate CAs cooperation on IPU</w:t>
      </w:r>
      <w:r>
        <w:t>”, each row corresponding to an entity; and</w:t>
      </w:r>
    </w:p>
    <w:p w14:paraId="0BAEAE9E" w14:textId="4C8FD313" w:rsidR="00EF0070" w:rsidRPr="00D61E86" w:rsidRDefault="00EF0070" w:rsidP="00EF0070">
      <w:pPr>
        <w:pStyle w:val="numberedparagraph"/>
        <w:numPr>
          <w:ilvl w:val="1"/>
          <w:numId w:val="22"/>
        </w:numPr>
      </w:pPr>
      <w:r>
        <w:t xml:space="preserve">splits the template by TCG and sends each extract to all the CAs supervising a </w:t>
      </w:r>
      <w:r w:rsidR="00CD139E">
        <w:t xml:space="preserve">legal </w:t>
      </w:r>
      <w:r>
        <w:t xml:space="preserve">entity </w:t>
      </w:r>
      <w:r w:rsidR="00CD139E">
        <w:t xml:space="preserve">(EU parent institution or standalone institution) </w:t>
      </w:r>
      <w:r>
        <w:t xml:space="preserve">of a given TCG. This allows CAs to </w:t>
      </w:r>
      <w:r w:rsidR="00B64ECA">
        <w:t xml:space="preserve">sum </w:t>
      </w:r>
      <w:r>
        <w:t xml:space="preserve">the total assets of each TCG </w:t>
      </w:r>
      <w:r w:rsidR="00CD139E">
        <w:t>and compare it with the quarterly assessment received from the institutions</w:t>
      </w:r>
      <w:r w:rsidR="00E773B4">
        <w:rPr>
          <w:rStyle w:val="FootnoteReference"/>
        </w:rPr>
        <w:footnoteReference w:id="4"/>
      </w:r>
      <w:r>
        <w:t>.</w:t>
      </w:r>
    </w:p>
    <w:p w14:paraId="476D9AC5" w14:textId="44A15DB6" w:rsidR="00EF0070" w:rsidRPr="00B64ECA" w:rsidRDefault="00CD139E" w:rsidP="002D31A1">
      <w:pPr>
        <w:pStyle w:val="ListParagraph"/>
        <w:ind w:left="0"/>
        <w:rPr>
          <w:rFonts w:eastAsia="Times New Roman" w:cstheme="minorHAnsi"/>
          <w:color w:val="000000"/>
          <w:lang w:eastAsia="en-GB"/>
        </w:rPr>
      </w:pPr>
      <w:r w:rsidRPr="00CD139E">
        <w:rPr>
          <w:rFonts w:eastAsia="Times New Roman" w:cstheme="minorHAnsi"/>
          <w:color w:val="000000"/>
          <w:lang w:eastAsia="en-GB"/>
        </w:rPr>
        <w:t xml:space="preserve"> </w:t>
      </w:r>
      <w:r w:rsidRPr="00CD139E">
        <w:rPr>
          <w:noProof/>
        </w:rPr>
        <w:drawing>
          <wp:inline distT="0" distB="0" distL="0" distR="0" wp14:anchorId="188B42A6" wp14:editId="444CB8CF">
            <wp:extent cx="5575935" cy="2462530"/>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5935" cy="2462530"/>
                    </a:xfrm>
                    <a:prstGeom prst="rect">
                      <a:avLst/>
                    </a:prstGeom>
                    <a:noFill/>
                    <a:ln>
                      <a:noFill/>
                    </a:ln>
                  </pic:spPr>
                </pic:pic>
              </a:graphicData>
            </a:graphic>
          </wp:inline>
        </w:drawing>
      </w:r>
    </w:p>
    <w:p w14:paraId="4B21041B" w14:textId="04B9EB5F" w:rsidR="002D31A1" w:rsidRPr="002D31A1" w:rsidRDefault="00D31973" w:rsidP="00D31973">
      <w:pPr>
        <w:pStyle w:val="numberedparagraph"/>
        <w:ind w:left="993"/>
      </w:pPr>
      <w:r>
        <w:t>Therefore, each CA receive</w:t>
      </w:r>
      <w:r w:rsidR="004D36C0">
        <w:t>s</w:t>
      </w:r>
      <w:r>
        <w:t xml:space="preserve"> from the EBA the </w:t>
      </w:r>
      <w:r w:rsidRPr="00B553D1">
        <w:t>average</w:t>
      </w:r>
      <w:r w:rsidRPr="002D31A1">
        <w:t xml:space="preserve"> over the last four quarters of the total value of assets in the Union of </w:t>
      </w:r>
      <w:r w:rsidR="004D36C0">
        <w:t>all the</w:t>
      </w:r>
      <w:r>
        <w:t xml:space="preserve"> part</w:t>
      </w:r>
      <w:r w:rsidR="004D36C0">
        <w:t>s of</w:t>
      </w:r>
      <w:r>
        <w:t xml:space="preserve"> </w:t>
      </w:r>
      <w:r w:rsidRPr="002D31A1">
        <w:t>the third-country group</w:t>
      </w:r>
      <w:r>
        <w:t xml:space="preserve">; these data are based on reporting from each part of the TCG (EU parent, standalone institutions and TCB). Each CA can then add up the parts to compute the </w:t>
      </w:r>
      <w:r w:rsidRPr="00F77BB6">
        <w:t>average</w:t>
      </w:r>
      <w:r w:rsidRPr="002D31A1">
        <w:t xml:space="preserve"> over the last four quarters of the total value of assets in the Union of the third-country group</w:t>
      </w:r>
      <w:r>
        <w:t xml:space="preserve"> in its </w:t>
      </w:r>
      <w:proofErr w:type="gramStart"/>
      <w:r>
        <w:t>entirety, and</w:t>
      </w:r>
      <w:proofErr w:type="gramEnd"/>
      <w:r>
        <w:t xml:space="preserve"> compare it with the </w:t>
      </w:r>
      <w:r w:rsidRPr="004D36C0">
        <w:t>total</w:t>
      </w:r>
      <w:r>
        <w:t xml:space="preserve"> </w:t>
      </w:r>
      <w:r w:rsidR="004D36C0">
        <w:t xml:space="preserve">amount </w:t>
      </w:r>
      <w:r>
        <w:t xml:space="preserve">received from institutions with their quarterly assessment. This contributes to facilitating cooperation among CAs in </w:t>
      </w:r>
      <w:r w:rsidR="00EF0070" w:rsidRPr="002D31A1">
        <w:t>their IPU decision process.</w:t>
      </w:r>
    </w:p>
    <w:p w14:paraId="289F2111" w14:textId="546BEAF1" w:rsidR="00CD7EFF" w:rsidRDefault="00CD7EFF" w:rsidP="002D31A1">
      <w:pPr>
        <w:pStyle w:val="body"/>
        <w:rPr>
          <w:rFonts w:asciiTheme="majorHAnsi" w:eastAsiaTheme="majorEastAsia" w:hAnsiTheme="majorHAnsi" w:cstheme="majorBidi"/>
          <w:color w:val="2F5773" w:themeColor="text2"/>
          <w:spacing w:val="5"/>
          <w:kern w:val="28"/>
          <w:sz w:val="52"/>
          <w:szCs w:val="52"/>
          <w:lang w:eastAsia="en-GB"/>
        </w:rPr>
      </w:pPr>
      <w:r>
        <w:rPr>
          <w:lang w:eastAsia="en-GB"/>
        </w:rPr>
        <w:br w:type="page"/>
      </w:r>
    </w:p>
    <w:p w14:paraId="1729897B" w14:textId="7C246984" w:rsidR="00640667" w:rsidRDefault="00640667" w:rsidP="00B12EAA">
      <w:pPr>
        <w:pStyle w:val="Numberedtilelevel1"/>
      </w:pPr>
      <w:r w:rsidRPr="00474A37">
        <w:t>Template-</w:t>
      </w:r>
      <w:r w:rsidR="0065058F" w:rsidRPr="00474A37">
        <w:t xml:space="preserve">specific </w:t>
      </w:r>
      <w:r w:rsidRPr="00474A37">
        <w:t xml:space="preserve">instructions </w:t>
      </w:r>
    </w:p>
    <w:p w14:paraId="7D1450FB" w14:textId="7F98AE8A" w:rsidR="00DF710A" w:rsidRPr="00474A37" w:rsidRDefault="00001A77" w:rsidP="00474A37">
      <w:pPr>
        <w:pStyle w:val="Titlelevel2"/>
        <w:numPr>
          <w:ilvl w:val="1"/>
          <w:numId w:val="13"/>
        </w:numPr>
      </w:pPr>
      <w:r w:rsidRPr="00001A77">
        <w:t>Template for IPU threshold monitoring</w:t>
      </w:r>
    </w:p>
    <w:p w14:paraId="1A91977C" w14:textId="6118650E" w:rsidR="00640667" w:rsidRDefault="00640667" w:rsidP="00474A37">
      <w:pPr>
        <w:pStyle w:val="Numberedtitlelevel3"/>
        <w:numPr>
          <w:ilvl w:val="2"/>
          <w:numId w:val="13"/>
        </w:numPr>
        <w:rPr>
          <w:lang w:val="en-GB" w:eastAsia="en-GB"/>
        </w:rPr>
      </w:pPr>
      <w:r>
        <w:rPr>
          <w:lang w:val="en-GB" w:eastAsia="en-GB"/>
        </w:rPr>
        <w:t>General remarks</w:t>
      </w:r>
    </w:p>
    <w:p w14:paraId="3D1A14C1" w14:textId="49E0B6CF" w:rsidR="005C1469" w:rsidRPr="002D31A1" w:rsidRDefault="00001A77" w:rsidP="002D31A1">
      <w:pPr>
        <w:pStyle w:val="numberedparagraph"/>
      </w:pPr>
      <w:r w:rsidRPr="002D31A1">
        <w:t>CAs are expected to submit t</w:t>
      </w:r>
      <w:r w:rsidR="005C1469" w:rsidRPr="002D31A1">
        <w:t>his template to notify the EBA as per requirements under Art</w:t>
      </w:r>
      <w:r w:rsidR="00EE1C8B" w:rsidRPr="002D31A1">
        <w:t>icle</w:t>
      </w:r>
      <w:r w:rsidR="008E62EF" w:rsidRPr="002D31A1">
        <w:t>s</w:t>
      </w:r>
      <w:r w:rsidR="00EE1C8B" w:rsidRPr="002D31A1">
        <w:t xml:space="preserve"> </w:t>
      </w:r>
      <w:r w:rsidR="005C1469" w:rsidRPr="002D31A1">
        <w:t>21</w:t>
      </w:r>
      <w:proofErr w:type="gramStart"/>
      <w:r w:rsidR="005C1469" w:rsidRPr="002D31A1">
        <w:t>b(</w:t>
      </w:r>
      <w:proofErr w:type="gramEnd"/>
      <w:r w:rsidR="005C1469" w:rsidRPr="002D31A1">
        <w:t xml:space="preserve">6) and 47(2) CRD and the </w:t>
      </w:r>
      <w:r w:rsidR="00345662" w:rsidRPr="002D31A1">
        <w:t>IPU GL.</w:t>
      </w:r>
    </w:p>
    <w:p w14:paraId="781D548B" w14:textId="1AC832B4" w:rsidR="005C1469" w:rsidRPr="002D31A1" w:rsidRDefault="005C1469" w:rsidP="002D31A1">
      <w:pPr>
        <w:pStyle w:val="numberedparagraph"/>
      </w:pPr>
      <w:r w:rsidRPr="002D31A1">
        <w:t xml:space="preserve">It shall be </w:t>
      </w:r>
      <w:r w:rsidR="00001A77" w:rsidRPr="002D31A1">
        <w:t>s</w:t>
      </w:r>
      <w:r w:rsidR="00001A77">
        <w:t>ubmitted to the EBA</w:t>
      </w:r>
      <w:r w:rsidR="00001A77" w:rsidRPr="002D31A1" w:rsidDel="00001A77">
        <w:t xml:space="preserve"> </w:t>
      </w:r>
      <w:r w:rsidRPr="002D31A1">
        <w:t xml:space="preserve">every year before 30 June based on the average </w:t>
      </w:r>
      <w:r w:rsidR="00001A77" w:rsidRPr="002D31A1">
        <w:t xml:space="preserve">total value of assets </w:t>
      </w:r>
      <w:r w:rsidR="00EE1C8B" w:rsidRPr="002D31A1">
        <w:t xml:space="preserve">calculated </w:t>
      </w:r>
      <w:r w:rsidRPr="002D31A1">
        <w:t xml:space="preserve">over the four quarters of the previous calendar year. </w:t>
      </w:r>
    </w:p>
    <w:p w14:paraId="1E7A1E40" w14:textId="1C45719E" w:rsidR="00A243C9" w:rsidRPr="002D31A1" w:rsidRDefault="005C1469" w:rsidP="002D31A1">
      <w:pPr>
        <w:pStyle w:val="numberedparagraph"/>
      </w:pPr>
      <w:r w:rsidRPr="002D31A1">
        <w:t>CAs</w:t>
      </w:r>
      <w:r w:rsidR="00A243C9" w:rsidRPr="002D31A1">
        <w:t xml:space="preserve"> </w:t>
      </w:r>
      <w:r w:rsidR="00001A77" w:rsidRPr="002D31A1">
        <w:t xml:space="preserve">expected to report </w:t>
      </w:r>
      <w:r w:rsidR="00A243C9" w:rsidRPr="002D31A1">
        <w:t>are</w:t>
      </w:r>
      <w:r w:rsidRPr="002D31A1">
        <w:t xml:space="preserve"> </w:t>
      </w:r>
      <w:r w:rsidR="00A243C9" w:rsidRPr="002D31A1">
        <w:t>t</w:t>
      </w:r>
      <w:r w:rsidRPr="002D31A1">
        <w:t xml:space="preserve">he consolidating CA, the CAs of the institutions that are not part of a group subject to consolidated supervision pursuant to Article 111 </w:t>
      </w:r>
      <w:r w:rsidR="00EE1C8B" w:rsidRPr="002D31A1">
        <w:t>CRD</w:t>
      </w:r>
      <w:r w:rsidRPr="002D31A1">
        <w:t xml:space="preserve"> (“stand-alone institutions”) and the CAs of each TCB</w:t>
      </w:r>
      <w:r w:rsidR="00A243C9" w:rsidRPr="002D31A1">
        <w:t>. They</w:t>
      </w:r>
      <w:r w:rsidRPr="002D31A1">
        <w:t xml:space="preserve"> should each report the total assets and liabilities of their supervised entities. </w:t>
      </w:r>
    </w:p>
    <w:p w14:paraId="145F0ACE" w14:textId="17590C62" w:rsidR="005C1469" w:rsidRPr="002D31A1" w:rsidRDefault="005C1469" w:rsidP="002D31A1">
      <w:pPr>
        <w:pStyle w:val="numberedparagraph"/>
      </w:pPr>
      <w:bookmarkStart w:id="4" w:name="_Hlk93657971"/>
      <w:r w:rsidRPr="002D31A1">
        <w:t xml:space="preserve">Each CA should only report one </w:t>
      </w:r>
      <w:r w:rsidR="001F40E5">
        <w:t>file</w:t>
      </w:r>
      <w:r w:rsidR="001F40E5" w:rsidRPr="002D31A1">
        <w:t xml:space="preserve"> </w:t>
      </w:r>
      <w:r w:rsidRPr="002D31A1">
        <w:t xml:space="preserve">including data of all TCGs having entities within their jurisdiction. </w:t>
      </w:r>
      <w:r w:rsidR="00FC6782">
        <w:t>I</w:t>
      </w:r>
      <w:r w:rsidRPr="002D31A1">
        <w:t>nstitutions under ECB remit should be reported by the ECB</w:t>
      </w:r>
      <w:r w:rsidR="00FC6782">
        <w:t xml:space="preserve">, </w:t>
      </w:r>
      <w:r w:rsidR="00FC6782" w:rsidRPr="00FC6782">
        <w:t xml:space="preserve">while institutions under the remit of an NCA </w:t>
      </w:r>
      <w:r w:rsidR="001835C0">
        <w:t>shall</w:t>
      </w:r>
      <w:r w:rsidR="00FC6782" w:rsidRPr="00FC6782">
        <w:t xml:space="preserve"> be reported directly by that NCA to the EBA</w:t>
      </w:r>
      <w:r w:rsidRPr="002D31A1">
        <w:t xml:space="preserve">. Branches should be reported by </w:t>
      </w:r>
      <w:r w:rsidR="009A0071" w:rsidRPr="002D31A1">
        <w:t xml:space="preserve">their </w:t>
      </w:r>
      <w:r w:rsidRPr="002D31A1">
        <w:t xml:space="preserve">CAs. </w:t>
      </w:r>
      <w:bookmarkEnd w:id="4"/>
    </w:p>
    <w:p w14:paraId="4B2712F1" w14:textId="55CDF00C" w:rsidR="005C1469" w:rsidRPr="002D31A1" w:rsidRDefault="005C1469" w:rsidP="002D31A1">
      <w:pPr>
        <w:pStyle w:val="numberedparagraph"/>
      </w:pPr>
      <w:r w:rsidRPr="002D31A1">
        <w:t>Data should be reported in Euros. The reporting unit should be in single units (</w:t>
      </w:r>
      <w:proofErr w:type="gramStart"/>
      <w:r w:rsidRPr="002D31A1">
        <w:t>i.e.</w:t>
      </w:r>
      <w:proofErr w:type="gramEnd"/>
      <w:r w:rsidRPr="002D31A1">
        <w:t xml:space="preserve"> 1 unit). Foreign exchange reference rates should be used from EC website, which can be accessed via this link:</w:t>
      </w:r>
    </w:p>
    <w:p w14:paraId="587ED90B" w14:textId="3C970B2C" w:rsidR="005C1469" w:rsidRDefault="00B26D7C" w:rsidP="005C1469">
      <w:pPr>
        <w:pStyle w:val="body"/>
        <w:ind w:firstLine="720"/>
        <w:rPr>
          <w:lang w:val="en-GB" w:eastAsia="en-GB"/>
        </w:rPr>
      </w:pPr>
      <w:hyperlink r:id="rId12" w:anchor="!/convertor" w:history="1">
        <w:r w:rsidR="005C1469" w:rsidRPr="00FE6E6F">
          <w:rPr>
            <w:rStyle w:val="Hyperlink"/>
            <w:lang w:val="en-GB" w:eastAsia="en-GB"/>
          </w:rPr>
          <w:t>http://ec.europa.eu/budg/inforeuro/index?lang=en&amp;target=iframe#!/convertor</w:t>
        </w:r>
      </w:hyperlink>
      <w:r w:rsidR="005C1469">
        <w:rPr>
          <w:lang w:val="en-GB" w:eastAsia="en-GB"/>
        </w:rPr>
        <w:t xml:space="preserve"> </w:t>
      </w:r>
    </w:p>
    <w:p w14:paraId="055499A7" w14:textId="77777777" w:rsidR="000226A4" w:rsidRDefault="000226A4" w:rsidP="00640667">
      <w:pPr>
        <w:pStyle w:val="body"/>
        <w:rPr>
          <w:lang w:val="en-GB" w:eastAsia="en-GB"/>
        </w:rPr>
      </w:pPr>
    </w:p>
    <w:p w14:paraId="3AFCC0BB" w14:textId="57250B0B" w:rsidR="005C1469" w:rsidRDefault="005C1469" w:rsidP="00640667">
      <w:pPr>
        <w:pStyle w:val="body"/>
        <w:rPr>
          <w:lang w:val="en-GB" w:eastAsia="en-GB"/>
        </w:rPr>
      </w:pPr>
    </w:p>
    <w:p w14:paraId="330F9C10" w14:textId="77777777" w:rsidR="00CD7EFF" w:rsidRDefault="00CD7EFF">
      <w:pPr>
        <w:rPr>
          <w:b/>
          <w:color w:val="2F5773" w:themeColor="text2"/>
          <w:sz w:val="24"/>
          <w:lang w:val="en-GB" w:eastAsia="en-GB"/>
        </w:rPr>
      </w:pPr>
      <w:r>
        <w:rPr>
          <w:lang w:val="en-GB" w:eastAsia="en-GB"/>
        </w:rPr>
        <w:br w:type="page"/>
      </w:r>
    </w:p>
    <w:p w14:paraId="09D91F2F" w14:textId="7BC44172" w:rsidR="005C1469" w:rsidRDefault="005C1469" w:rsidP="00474A37">
      <w:pPr>
        <w:pStyle w:val="Numberedtitlelevel3"/>
        <w:numPr>
          <w:ilvl w:val="2"/>
          <w:numId w:val="13"/>
        </w:numPr>
        <w:rPr>
          <w:lang w:val="en-GB" w:eastAsia="en-GB"/>
        </w:rPr>
      </w:pPr>
      <w:r w:rsidRPr="005C1469">
        <w:rPr>
          <w:lang w:val="en-GB" w:eastAsia="en-GB"/>
        </w:rPr>
        <w:t>Tab "General information"</w:t>
      </w:r>
    </w:p>
    <w:tbl>
      <w:tblPr>
        <w:tblW w:w="9300" w:type="dxa"/>
        <w:tblLook w:val="04A0" w:firstRow="1" w:lastRow="0" w:firstColumn="1" w:lastColumn="0" w:noHBand="0" w:noVBand="1"/>
      </w:tblPr>
      <w:tblGrid>
        <w:gridCol w:w="960"/>
        <w:gridCol w:w="960"/>
        <w:gridCol w:w="2420"/>
        <w:gridCol w:w="4960"/>
      </w:tblGrid>
      <w:tr w:rsidR="005C1469" w:rsidRPr="005C1469" w14:paraId="68D2EF9C" w14:textId="77777777" w:rsidTr="00EE1C8B">
        <w:trPr>
          <w:trHeight w:val="164"/>
          <w:tblHeader/>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1F2B2F" w14:textId="77777777" w:rsidR="005C1469" w:rsidRPr="005C1469" w:rsidRDefault="005C1469" w:rsidP="005C1469">
            <w:pPr>
              <w:rPr>
                <w:rFonts w:ascii="Calibri" w:eastAsia="Times New Roman" w:hAnsi="Calibri" w:cs="Calibri"/>
                <w:i/>
                <w:iCs/>
                <w:color w:val="000000"/>
                <w:szCs w:val="22"/>
                <w:lang w:val="en-GB" w:eastAsia="en-GB"/>
              </w:rPr>
            </w:pPr>
            <w:r w:rsidRPr="005C1469">
              <w:rPr>
                <w:rFonts w:ascii="Calibri" w:eastAsia="Times New Roman" w:hAnsi="Calibri" w:cs="Calibri"/>
                <w:i/>
                <w:iCs/>
                <w:color w:val="000000"/>
                <w:szCs w:val="22"/>
                <w:lang w:val="en-GB" w:eastAsia="en-GB"/>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1C8784C" w14:textId="77777777" w:rsidR="005C1469" w:rsidRPr="005C1469" w:rsidRDefault="005C1469" w:rsidP="005C1469">
            <w:pPr>
              <w:rPr>
                <w:rFonts w:ascii="Calibri" w:eastAsia="Times New Roman" w:hAnsi="Calibri" w:cs="Calibri"/>
                <w:i/>
                <w:iCs/>
                <w:color w:val="000000"/>
                <w:szCs w:val="22"/>
                <w:lang w:val="en-GB" w:eastAsia="en-GB"/>
              </w:rPr>
            </w:pPr>
            <w:r w:rsidRPr="005C1469">
              <w:rPr>
                <w:rFonts w:ascii="Calibri" w:eastAsia="Times New Roman" w:hAnsi="Calibri" w:cs="Calibri"/>
                <w:i/>
                <w:iCs/>
                <w:color w:val="000000"/>
                <w:szCs w:val="22"/>
                <w:lang w:val="en-GB" w:eastAsia="en-GB"/>
              </w:rPr>
              <w:t>Row</w:t>
            </w:r>
          </w:p>
        </w:tc>
        <w:tc>
          <w:tcPr>
            <w:tcW w:w="2420" w:type="dxa"/>
            <w:tcBorders>
              <w:top w:val="single" w:sz="4" w:space="0" w:color="auto"/>
              <w:left w:val="nil"/>
              <w:bottom w:val="single" w:sz="4" w:space="0" w:color="auto"/>
              <w:right w:val="single" w:sz="4" w:space="0" w:color="auto"/>
            </w:tcBorders>
            <w:shd w:val="clear" w:color="auto" w:fill="auto"/>
            <w:vAlign w:val="bottom"/>
            <w:hideMark/>
          </w:tcPr>
          <w:p w14:paraId="32BBEDBA" w14:textId="77777777" w:rsidR="005C1469" w:rsidRPr="005C1469" w:rsidRDefault="005C1469" w:rsidP="005C1469">
            <w:pPr>
              <w:rPr>
                <w:rFonts w:ascii="Calibri" w:eastAsia="Times New Roman" w:hAnsi="Calibri" w:cs="Calibri"/>
                <w:i/>
                <w:iCs/>
                <w:color w:val="000000"/>
                <w:szCs w:val="22"/>
                <w:lang w:val="en-GB" w:eastAsia="en-GB"/>
              </w:rPr>
            </w:pPr>
            <w:r w:rsidRPr="005C1469">
              <w:rPr>
                <w:rFonts w:ascii="Calibri" w:eastAsia="Times New Roman" w:hAnsi="Calibri" w:cs="Calibri"/>
                <w:i/>
                <w:iCs/>
                <w:color w:val="000000"/>
                <w:szCs w:val="22"/>
                <w:lang w:val="en-GB" w:eastAsia="en-GB"/>
              </w:rPr>
              <w:t>Header</w:t>
            </w:r>
          </w:p>
        </w:tc>
        <w:tc>
          <w:tcPr>
            <w:tcW w:w="4960" w:type="dxa"/>
            <w:tcBorders>
              <w:top w:val="single" w:sz="4" w:space="0" w:color="auto"/>
              <w:left w:val="nil"/>
              <w:bottom w:val="single" w:sz="4" w:space="0" w:color="auto"/>
              <w:right w:val="single" w:sz="4" w:space="0" w:color="auto"/>
            </w:tcBorders>
            <w:shd w:val="clear" w:color="auto" w:fill="auto"/>
            <w:vAlign w:val="bottom"/>
            <w:hideMark/>
          </w:tcPr>
          <w:p w14:paraId="6E9BC49F" w14:textId="77777777" w:rsidR="005C1469" w:rsidRPr="005C1469" w:rsidRDefault="005C1469" w:rsidP="005C1469">
            <w:pPr>
              <w:rPr>
                <w:rFonts w:ascii="Calibri" w:eastAsia="Times New Roman" w:hAnsi="Calibri" w:cs="Calibri"/>
                <w:i/>
                <w:iCs/>
                <w:color w:val="000000"/>
                <w:szCs w:val="22"/>
                <w:lang w:val="en-GB" w:eastAsia="en-GB"/>
              </w:rPr>
            </w:pPr>
            <w:r w:rsidRPr="005C1469">
              <w:rPr>
                <w:rFonts w:ascii="Calibri" w:eastAsia="Times New Roman" w:hAnsi="Calibri" w:cs="Calibri"/>
                <w:i/>
                <w:iCs/>
                <w:color w:val="000000"/>
                <w:szCs w:val="22"/>
                <w:lang w:val="en-GB" w:eastAsia="en-GB"/>
              </w:rPr>
              <w:t>Comment</w:t>
            </w:r>
          </w:p>
        </w:tc>
      </w:tr>
      <w:tr w:rsidR="005C1469" w:rsidRPr="005C1469" w14:paraId="03714A9A" w14:textId="77777777" w:rsidTr="00EE1C8B">
        <w:trPr>
          <w:trHeight w:val="4421"/>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F3F2A94" w14:textId="77777777" w:rsidR="005C1469" w:rsidRPr="005C1469" w:rsidRDefault="005C1469" w:rsidP="005C1469">
            <w:pPr>
              <w:rPr>
                <w:rFonts w:ascii="Calibri" w:eastAsia="Times New Roman" w:hAnsi="Calibri" w:cs="Calibri"/>
                <w:color w:val="000000"/>
                <w:szCs w:val="22"/>
                <w:lang w:val="en-GB" w:eastAsia="en-GB"/>
              </w:rPr>
            </w:pPr>
            <w:r w:rsidRPr="005C1469">
              <w:rPr>
                <w:rFonts w:ascii="Calibri" w:eastAsia="Times New Roman" w:hAnsi="Calibri" w:cs="Calibri"/>
                <w:color w:val="000000"/>
                <w:szCs w:val="22"/>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35517A16" w14:textId="77777777" w:rsidR="005C1469" w:rsidRPr="00474A37" w:rsidRDefault="005C1469" w:rsidP="005C1469">
            <w:pPr>
              <w:rPr>
                <w:rFonts w:ascii="Calibri" w:eastAsia="Times New Roman" w:hAnsi="Calibri" w:cs="Calibri"/>
                <w:szCs w:val="22"/>
                <w:lang w:val="en-GB" w:eastAsia="en-GB"/>
              </w:rPr>
            </w:pPr>
            <w:r w:rsidRPr="00474A37">
              <w:rPr>
                <w:rFonts w:ascii="Calibri" w:eastAsia="Times New Roman" w:hAnsi="Calibri" w:cs="Calibri"/>
                <w:szCs w:val="22"/>
                <w:lang w:val="en-GB" w:eastAsia="en-GB"/>
              </w:rPr>
              <w:t>0010</w:t>
            </w:r>
          </w:p>
        </w:tc>
        <w:tc>
          <w:tcPr>
            <w:tcW w:w="2420" w:type="dxa"/>
            <w:tcBorders>
              <w:top w:val="nil"/>
              <w:left w:val="nil"/>
              <w:bottom w:val="single" w:sz="4" w:space="0" w:color="auto"/>
              <w:right w:val="single" w:sz="4" w:space="0" w:color="auto"/>
            </w:tcBorders>
            <w:shd w:val="clear" w:color="auto" w:fill="auto"/>
            <w:vAlign w:val="bottom"/>
            <w:hideMark/>
          </w:tcPr>
          <w:p w14:paraId="11C55D76" w14:textId="77777777" w:rsidR="005C1469" w:rsidRPr="00474A37" w:rsidRDefault="005C1469" w:rsidP="005C1469">
            <w:pPr>
              <w:rPr>
                <w:rFonts w:ascii="Calibri" w:eastAsia="Times New Roman" w:hAnsi="Calibri" w:cs="Calibri"/>
                <w:szCs w:val="22"/>
                <w:lang w:val="en-GB" w:eastAsia="en-GB"/>
              </w:rPr>
            </w:pPr>
            <w:r w:rsidRPr="00474A37">
              <w:rPr>
                <w:rFonts w:ascii="Calibri" w:eastAsia="Times New Roman" w:hAnsi="Calibri" w:cs="Calibri"/>
                <w:szCs w:val="22"/>
                <w:lang w:val="en-GB" w:eastAsia="en-GB"/>
              </w:rPr>
              <w:t>Reference date</w:t>
            </w:r>
          </w:p>
        </w:tc>
        <w:tc>
          <w:tcPr>
            <w:tcW w:w="4960" w:type="dxa"/>
            <w:tcBorders>
              <w:top w:val="nil"/>
              <w:left w:val="nil"/>
              <w:bottom w:val="single" w:sz="4" w:space="0" w:color="auto"/>
              <w:right w:val="single" w:sz="4" w:space="0" w:color="auto"/>
            </w:tcBorders>
            <w:shd w:val="clear" w:color="auto" w:fill="auto"/>
            <w:vAlign w:val="bottom"/>
            <w:hideMark/>
          </w:tcPr>
          <w:p w14:paraId="5B9F2592" w14:textId="6B874A31" w:rsidR="005C1469" w:rsidRPr="00474A37" w:rsidRDefault="005C1469" w:rsidP="005C1469">
            <w:pPr>
              <w:rPr>
                <w:rFonts w:ascii="Calibri" w:eastAsia="Times New Roman" w:hAnsi="Calibri" w:cs="Calibri"/>
                <w:szCs w:val="22"/>
                <w:lang w:val="en-GB" w:eastAsia="en-GB"/>
              </w:rPr>
            </w:pPr>
            <w:r w:rsidRPr="00474A37">
              <w:rPr>
                <w:rFonts w:ascii="Calibri" w:eastAsia="Times New Roman" w:hAnsi="Calibri" w:cs="Calibri"/>
                <w:szCs w:val="22"/>
                <w:lang w:val="en-GB" w:eastAsia="en-GB"/>
              </w:rPr>
              <w:t xml:space="preserve">Date of the last of the four quarters which are averaged in the calculation of total assets and total liabilities. </w:t>
            </w:r>
            <w:r w:rsidRPr="00474A37">
              <w:rPr>
                <w:rFonts w:ascii="Calibri" w:eastAsia="Times New Roman" w:hAnsi="Calibri" w:cs="Calibri"/>
                <w:szCs w:val="22"/>
                <w:lang w:val="en-GB" w:eastAsia="en-GB"/>
              </w:rPr>
              <w:br/>
              <w:t>In general, this is the last quarter of the previous calendar year (only this case will be considered for the purpose of reporting in 2022).</w:t>
            </w:r>
            <w:r w:rsidRPr="00474A37">
              <w:rPr>
                <w:rFonts w:ascii="Calibri" w:eastAsia="Times New Roman" w:hAnsi="Calibri" w:cs="Calibri"/>
                <w:szCs w:val="22"/>
                <w:lang w:val="en-GB" w:eastAsia="en-GB"/>
              </w:rPr>
              <w:br/>
              <w:t>However, for reporting in 2023</w:t>
            </w:r>
            <w:r w:rsidR="00272ABF">
              <w:rPr>
                <w:rStyle w:val="FootnoteReference"/>
                <w:rFonts w:eastAsia="Times New Roman" w:cs="Calibri"/>
                <w:lang w:val="en-GB" w:eastAsia="en-GB"/>
              </w:rPr>
              <w:footnoteReference w:id="5"/>
            </w:r>
            <w:r w:rsidRPr="00474A37">
              <w:rPr>
                <w:rFonts w:ascii="Calibri" w:eastAsia="Times New Roman" w:hAnsi="Calibri" w:cs="Calibri"/>
                <w:szCs w:val="22"/>
                <w:lang w:val="en-GB" w:eastAsia="en-GB"/>
              </w:rPr>
              <w:t xml:space="preserve"> and thereafter, this may be a more recent quarter, in case of a material change, as mentioned in §24 of the IPU GL (therefore, possibilities will be 31/03/N, 30/06/N, 30/09/N, 31/12/N-1). </w:t>
            </w:r>
            <w:r w:rsidRPr="00474A37">
              <w:rPr>
                <w:rFonts w:ascii="Calibri" w:eastAsia="Times New Roman" w:hAnsi="Calibri" w:cs="Calibri"/>
                <w:szCs w:val="22"/>
                <w:lang w:val="en-GB" w:eastAsia="en-GB"/>
              </w:rPr>
              <w:br/>
              <w:t>Whilst, in 2022, being the first year of notification, this situation will not be encountered, the template indicate</w:t>
            </w:r>
            <w:r w:rsidR="00E6190C">
              <w:rPr>
                <w:rFonts w:ascii="Calibri" w:eastAsia="Times New Roman" w:hAnsi="Calibri" w:cs="Calibri"/>
                <w:szCs w:val="22"/>
                <w:lang w:val="en-GB" w:eastAsia="en-GB"/>
              </w:rPr>
              <w:t>s</w:t>
            </w:r>
            <w:r w:rsidRPr="00474A37">
              <w:rPr>
                <w:rFonts w:ascii="Calibri" w:eastAsia="Times New Roman" w:hAnsi="Calibri" w:cs="Calibri"/>
                <w:szCs w:val="22"/>
                <w:lang w:val="en-GB" w:eastAsia="en-GB"/>
              </w:rPr>
              <w:t xml:space="preserve"> that </w:t>
            </w:r>
            <w:r w:rsidR="00E6190C">
              <w:rPr>
                <w:rFonts w:ascii="Calibri" w:eastAsia="Times New Roman" w:hAnsi="Calibri" w:cs="Calibri"/>
                <w:szCs w:val="22"/>
                <w:lang w:val="en-GB" w:eastAsia="en-GB"/>
              </w:rPr>
              <w:t xml:space="preserve">a </w:t>
            </w:r>
            <w:r w:rsidRPr="00474A37">
              <w:rPr>
                <w:rFonts w:ascii="Calibri" w:eastAsia="Times New Roman" w:hAnsi="Calibri" w:cs="Calibri"/>
                <w:szCs w:val="22"/>
                <w:lang w:val="en-GB" w:eastAsia="en-GB"/>
              </w:rPr>
              <w:t xml:space="preserve">material change should be understood as a change that would bring the total </w:t>
            </w:r>
            <w:r w:rsidR="00FE1249">
              <w:rPr>
                <w:rFonts w:ascii="Calibri" w:eastAsia="Times New Roman" w:hAnsi="Calibri" w:cs="Calibri"/>
                <w:szCs w:val="22"/>
                <w:lang w:val="en-GB" w:eastAsia="en-GB"/>
              </w:rPr>
              <w:t xml:space="preserve">value of </w:t>
            </w:r>
            <w:r w:rsidRPr="00474A37">
              <w:rPr>
                <w:rFonts w:ascii="Calibri" w:eastAsia="Times New Roman" w:hAnsi="Calibri" w:cs="Calibri"/>
                <w:szCs w:val="22"/>
                <w:lang w:val="en-GB" w:eastAsia="en-GB"/>
              </w:rPr>
              <w:t>assets of the TCG entities to exceed the Euro 40 bn in that quarter.</w:t>
            </w:r>
          </w:p>
        </w:tc>
      </w:tr>
      <w:tr w:rsidR="005C1469" w:rsidRPr="005C1469" w14:paraId="110FF7F3" w14:textId="77777777" w:rsidTr="00474A37">
        <w:trPr>
          <w:trHeight w:val="687"/>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C47B363" w14:textId="77777777" w:rsidR="005C1469" w:rsidRPr="005C1469" w:rsidRDefault="005C1469" w:rsidP="005C1469">
            <w:pPr>
              <w:rPr>
                <w:rFonts w:ascii="Calibri" w:eastAsia="Times New Roman" w:hAnsi="Calibri" w:cs="Calibri"/>
                <w:color w:val="000000"/>
                <w:szCs w:val="22"/>
                <w:lang w:val="en-GB" w:eastAsia="en-GB"/>
              </w:rPr>
            </w:pPr>
            <w:r w:rsidRPr="005C1469">
              <w:rPr>
                <w:rFonts w:ascii="Calibri" w:eastAsia="Times New Roman" w:hAnsi="Calibri" w:cs="Calibri"/>
                <w:color w:val="000000"/>
                <w:szCs w:val="22"/>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55B9B4B4" w14:textId="77777777" w:rsidR="005C1469" w:rsidRPr="005C1469" w:rsidRDefault="005C1469" w:rsidP="005C1469">
            <w:pPr>
              <w:rPr>
                <w:rFonts w:ascii="Calibri" w:eastAsia="Times New Roman" w:hAnsi="Calibri" w:cs="Calibri"/>
                <w:color w:val="000000"/>
                <w:szCs w:val="22"/>
                <w:lang w:val="en-GB" w:eastAsia="en-GB"/>
              </w:rPr>
            </w:pPr>
            <w:r w:rsidRPr="005C1469">
              <w:rPr>
                <w:rFonts w:ascii="Calibri" w:eastAsia="Times New Roman" w:hAnsi="Calibri" w:cs="Calibri"/>
                <w:color w:val="000000"/>
                <w:szCs w:val="22"/>
                <w:lang w:val="en-GB" w:eastAsia="en-GB"/>
              </w:rPr>
              <w:t>0020</w:t>
            </w:r>
          </w:p>
        </w:tc>
        <w:tc>
          <w:tcPr>
            <w:tcW w:w="2420" w:type="dxa"/>
            <w:tcBorders>
              <w:top w:val="nil"/>
              <w:left w:val="nil"/>
              <w:bottom w:val="single" w:sz="4" w:space="0" w:color="auto"/>
              <w:right w:val="single" w:sz="4" w:space="0" w:color="auto"/>
            </w:tcBorders>
            <w:shd w:val="clear" w:color="auto" w:fill="auto"/>
            <w:vAlign w:val="bottom"/>
            <w:hideMark/>
          </w:tcPr>
          <w:p w14:paraId="50565221" w14:textId="77777777" w:rsidR="005C1469" w:rsidRPr="005C1469" w:rsidRDefault="005C1469" w:rsidP="005C1469">
            <w:pPr>
              <w:rPr>
                <w:rFonts w:ascii="Calibri" w:eastAsia="Times New Roman" w:hAnsi="Calibri" w:cs="Calibri"/>
                <w:color w:val="000000"/>
                <w:szCs w:val="22"/>
                <w:lang w:val="en-GB" w:eastAsia="en-GB"/>
              </w:rPr>
            </w:pPr>
            <w:r w:rsidRPr="005C1469">
              <w:rPr>
                <w:rFonts w:ascii="Calibri" w:eastAsia="Times New Roman" w:hAnsi="Calibri" w:cs="Calibri"/>
                <w:color w:val="000000"/>
                <w:szCs w:val="22"/>
                <w:lang w:val="en-GB" w:eastAsia="en-GB"/>
              </w:rPr>
              <w:t>Competent authority</w:t>
            </w:r>
          </w:p>
        </w:tc>
        <w:tc>
          <w:tcPr>
            <w:tcW w:w="4960" w:type="dxa"/>
            <w:tcBorders>
              <w:top w:val="nil"/>
              <w:left w:val="nil"/>
              <w:bottom w:val="single" w:sz="4" w:space="0" w:color="auto"/>
              <w:right w:val="single" w:sz="4" w:space="0" w:color="auto"/>
            </w:tcBorders>
            <w:shd w:val="clear" w:color="auto" w:fill="auto"/>
            <w:vAlign w:val="bottom"/>
            <w:hideMark/>
          </w:tcPr>
          <w:p w14:paraId="1A9995AE" w14:textId="768AE1AA" w:rsidR="005C1469" w:rsidRPr="005C1469" w:rsidRDefault="005C1469" w:rsidP="005C1469">
            <w:pPr>
              <w:rPr>
                <w:rFonts w:ascii="Calibri" w:eastAsia="Times New Roman" w:hAnsi="Calibri" w:cs="Calibri"/>
                <w:color w:val="000000"/>
                <w:szCs w:val="22"/>
                <w:lang w:val="en-GB" w:eastAsia="en-GB"/>
              </w:rPr>
            </w:pPr>
            <w:r w:rsidRPr="005C1469">
              <w:rPr>
                <w:rFonts w:ascii="Calibri" w:eastAsia="Times New Roman" w:hAnsi="Calibri" w:cs="Calibri"/>
                <w:color w:val="000000"/>
                <w:szCs w:val="22"/>
                <w:lang w:val="en-GB" w:eastAsia="en-GB"/>
              </w:rPr>
              <w:t>Competent Authority reporting the data</w:t>
            </w:r>
            <w:r w:rsidR="00E7561D">
              <w:rPr>
                <w:rFonts w:ascii="Calibri" w:eastAsia="Times New Roman" w:hAnsi="Calibri" w:cs="Calibri"/>
                <w:color w:val="000000"/>
                <w:szCs w:val="22"/>
                <w:lang w:val="en-GB" w:eastAsia="en-GB"/>
              </w:rPr>
              <w:t xml:space="preserve"> shall be selected</w:t>
            </w:r>
            <w:r w:rsidRPr="005C1469">
              <w:rPr>
                <w:rFonts w:ascii="Calibri" w:eastAsia="Times New Roman" w:hAnsi="Calibri" w:cs="Calibri"/>
                <w:color w:val="000000"/>
                <w:szCs w:val="22"/>
                <w:lang w:val="en-GB" w:eastAsia="en-GB"/>
              </w:rPr>
              <w:t xml:space="preserve"> (if applicable, </w:t>
            </w:r>
            <w:r w:rsidR="00FE1249">
              <w:rPr>
                <w:rFonts w:ascii="Calibri" w:eastAsia="Times New Roman" w:hAnsi="Calibri" w:cs="Calibri"/>
                <w:color w:val="000000"/>
                <w:szCs w:val="22"/>
                <w:lang w:val="en-GB" w:eastAsia="en-GB"/>
              </w:rPr>
              <w:t>‘</w:t>
            </w:r>
            <w:r w:rsidRPr="005C1469">
              <w:rPr>
                <w:rFonts w:ascii="Calibri" w:eastAsia="Times New Roman" w:hAnsi="Calibri" w:cs="Calibri"/>
                <w:color w:val="000000"/>
                <w:szCs w:val="22"/>
                <w:lang w:val="en-GB" w:eastAsia="en-GB"/>
              </w:rPr>
              <w:t>ECB</w:t>
            </w:r>
            <w:r w:rsidR="00FE1249">
              <w:rPr>
                <w:rFonts w:ascii="Calibri" w:eastAsia="Times New Roman" w:hAnsi="Calibri" w:cs="Calibri"/>
                <w:color w:val="000000"/>
                <w:szCs w:val="22"/>
                <w:lang w:val="en-GB" w:eastAsia="en-GB"/>
              </w:rPr>
              <w:t>’</w:t>
            </w:r>
            <w:r w:rsidRPr="005C1469">
              <w:rPr>
                <w:rFonts w:ascii="Calibri" w:eastAsia="Times New Roman" w:hAnsi="Calibri" w:cs="Calibri"/>
                <w:color w:val="000000"/>
                <w:szCs w:val="22"/>
                <w:lang w:val="en-GB" w:eastAsia="en-GB"/>
              </w:rPr>
              <w:t xml:space="preserve">) </w:t>
            </w:r>
          </w:p>
        </w:tc>
      </w:tr>
      <w:tr w:rsidR="00FB6052" w:rsidRPr="005C1469" w14:paraId="24414D1A" w14:textId="77777777" w:rsidTr="00474A37">
        <w:trPr>
          <w:trHeight w:val="687"/>
        </w:trPr>
        <w:tc>
          <w:tcPr>
            <w:tcW w:w="960" w:type="dxa"/>
            <w:tcBorders>
              <w:top w:val="nil"/>
              <w:left w:val="single" w:sz="4" w:space="0" w:color="auto"/>
              <w:bottom w:val="single" w:sz="4" w:space="0" w:color="auto"/>
              <w:right w:val="single" w:sz="4" w:space="0" w:color="auto"/>
            </w:tcBorders>
            <w:shd w:val="clear" w:color="auto" w:fill="auto"/>
            <w:vAlign w:val="bottom"/>
          </w:tcPr>
          <w:p w14:paraId="69FB9A5E" w14:textId="77777777" w:rsidR="00FB6052" w:rsidRPr="005C1469" w:rsidRDefault="00FB6052" w:rsidP="005C1469">
            <w:pPr>
              <w:rPr>
                <w:rFonts w:ascii="Calibri" w:eastAsia="Times New Roman" w:hAnsi="Calibri" w:cs="Calibri"/>
                <w:color w:val="000000"/>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bottom"/>
          </w:tcPr>
          <w:p w14:paraId="745DFF6E" w14:textId="747E937A" w:rsidR="00FB6052" w:rsidRPr="005C1469" w:rsidRDefault="00FB6052" w:rsidP="005C1469">
            <w:pPr>
              <w:rPr>
                <w:rFonts w:ascii="Calibri" w:eastAsia="Times New Roman" w:hAnsi="Calibri" w:cs="Calibri"/>
                <w:color w:val="000000"/>
                <w:szCs w:val="22"/>
                <w:lang w:val="en-GB" w:eastAsia="en-GB"/>
              </w:rPr>
            </w:pPr>
            <w:r>
              <w:rPr>
                <w:rFonts w:ascii="Calibri" w:eastAsia="Times New Roman" w:hAnsi="Calibri" w:cs="Calibri"/>
                <w:color w:val="000000"/>
                <w:szCs w:val="22"/>
                <w:lang w:val="en-GB" w:eastAsia="en-GB"/>
              </w:rPr>
              <w:t>0030</w:t>
            </w:r>
          </w:p>
        </w:tc>
        <w:tc>
          <w:tcPr>
            <w:tcW w:w="2420" w:type="dxa"/>
            <w:tcBorders>
              <w:top w:val="nil"/>
              <w:left w:val="nil"/>
              <w:bottom w:val="single" w:sz="4" w:space="0" w:color="auto"/>
              <w:right w:val="single" w:sz="4" w:space="0" w:color="auto"/>
            </w:tcBorders>
            <w:shd w:val="clear" w:color="auto" w:fill="auto"/>
            <w:vAlign w:val="bottom"/>
          </w:tcPr>
          <w:p w14:paraId="551D25C2" w14:textId="5D534922" w:rsidR="00FB6052" w:rsidRPr="005C1469" w:rsidRDefault="00FB6052" w:rsidP="005C1469">
            <w:pPr>
              <w:rPr>
                <w:rFonts w:ascii="Calibri" w:eastAsia="Times New Roman" w:hAnsi="Calibri" w:cs="Calibri"/>
                <w:color w:val="000000"/>
                <w:szCs w:val="22"/>
                <w:lang w:val="en-GB" w:eastAsia="en-GB"/>
              </w:rPr>
            </w:pPr>
            <w:r>
              <w:rPr>
                <w:rFonts w:ascii="Calibri" w:eastAsia="Times New Roman" w:hAnsi="Calibri" w:cs="Calibri"/>
                <w:szCs w:val="22"/>
                <w:lang w:val="en-GB" w:eastAsia="en-GB"/>
              </w:rPr>
              <w:t>Currency</w:t>
            </w:r>
          </w:p>
        </w:tc>
        <w:tc>
          <w:tcPr>
            <w:tcW w:w="4960" w:type="dxa"/>
            <w:tcBorders>
              <w:top w:val="nil"/>
              <w:left w:val="nil"/>
              <w:bottom w:val="single" w:sz="4" w:space="0" w:color="auto"/>
              <w:right w:val="single" w:sz="4" w:space="0" w:color="auto"/>
            </w:tcBorders>
            <w:shd w:val="clear" w:color="auto" w:fill="auto"/>
            <w:vAlign w:val="bottom"/>
          </w:tcPr>
          <w:p w14:paraId="5A3E549F" w14:textId="508391FA" w:rsidR="00FB6052" w:rsidRPr="005C1469" w:rsidRDefault="00FB6052" w:rsidP="005C1469">
            <w:pPr>
              <w:rPr>
                <w:rFonts w:ascii="Calibri" w:eastAsia="Times New Roman" w:hAnsi="Calibri" w:cs="Calibri"/>
                <w:color w:val="000000"/>
                <w:szCs w:val="22"/>
                <w:lang w:val="en-GB" w:eastAsia="en-GB"/>
              </w:rPr>
            </w:pPr>
            <w:r>
              <w:rPr>
                <w:rFonts w:ascii="Calibri" w:eastAsia="Times New Roman" w:hAnsi="Calibri" w:cs="Calibri"/>
                <w:color w:val="000000"/>
                <w:szCs w:val="22"/>
                <w:lang w:val="en-GB" w:eastAsia="en-GB"/>
              </w:rPr>
              <w:t>Data is to be reported in EUR</w:t>
            </w:r>
          </w:p>
        </w:tc>
      </w:tr>
      <w:tr w:rsidR="00FB6052" w:rsidRPr="005C1469" w14:paraId="1E9F1F59" w14:textId="77777777" w:rsidTr="00474A37">
        <w:trPr>
          <w:trHeight w:val="687"/>
        </w:trPr>
        <w:tc>
          <w:tcPr>
            <w:tcW w:w="960" w:type="dxa"/>
            <w:tcBorders>
              <w:top w:val="nil"/>
              <w:left w:val="single" w:sz="4" w:space="0" w:color="auto"/>
              <w:bottom w:val="single" w:sz="4" w:space="0" w:color="auto"/>
              <w:right w:val="single" w:sz="4" w:space="0" w:color="auto"/>
            </w:tcBorders>
            <w:shd w:val="clear" w:color="auto" w:fill="auto"/>
            <w:vAlign w:val="bottom"/>
          </w:tcPr>
          <w:p w14:paraId="6969E33D" w14:textId="77777777" w:rsidR="00FB6052" w:rsidRPr="005C1469" w:rsidRDefault="00FB6052" w:rsidP="005C1469">
            <w:pPr>
              <w:rPr>
                <w:rFonts w:ascii="Calibri" w:eastAsia="Times New Roman" w:hAnsi="Calibri" w:cs="Calibri"/>
                <w:color w:val="000000"/>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bottom"/>
          </w:tcPr>
          <w:p w14:paraId="1E3F78F9" w14:textId="2FB93B00" w:rsidR="00FB6052" w:rsidRPr="005C1469" w:rsidRDefault="00FB6052" w:rsidP="005C1469">
            <w:pPr>
              <w:rPr>
                <w:rFonts w:ascii="Calibri" w:eastAsia="Times New Roman" w:hAnsi="Calibri" w:cs="Calibri"/>
                <w:color w:val="000000"/>
                <w:szCs w:val="22"/>
                <w:lang w:val="en-GB" w:eastAsia="en-GB"/>
              </w:rPr>
            </w:pPr>
            <w:r>
              <w:rPr>
                <w:rFonts w:ascii="Calibri" w:eastAsia="Times New Roman" w:hAnsi="Calibri" w:cs="Calibri"/>
                <w:color w:val="000000"/>
                <w:szCs w:val="22"/>
                <w:lang w:val="en-GB" w:eastAsia="en-GB"/>
              </w:rPr>
              <w:t>0040</w:t>
            </w:r>
          </w:p>
        </w:tc>
        <w:tc>
          <w:tcPr>
            <w:tcW w:w="2420" w:type="dxa"/>
            <w:tcBorders>
              <w:top w:val="nil"/>
              <w:left w:val="nil"/>
              <w:bottom w:val="single" w:sz="4" w:space="0" w:color="auto"/>
              <w:right w:val="single" w:sz="4" w:space="0" w:color="auto"/>
            </w:tcBorders>
            <w:shd w:val="clear" w:color="auto" w:fill="auto"/>
            <w:vAlign w:val="bottom"/>
          </w:tcPr>
          <w:p w14:paraId="0410ABD2" w14:textId="360AF777" w:rsidR="00FB6052" w:rsidRPr="005C1469" w:rsidRDefault="00FB6052" w:rsidP="005C1469">
            <w:pPr>
              <w:rPr>
                <w:rFonts w:ascii="Calibri" w:eastAsia="Times New Roman" w:hAnsi="Calibri" w:cs="Calibri"/>
                <w:color w:val="000000"/>
                <w:szCs w:val="22"/>
                <w:lang w:val="en-GB" w:eastAsia="en-GB"/>
              </w:rPr>
            </w:pPr>
            <w:r>
              <w:rPr>
                <w:rFonts w:ascii="Calibri" w:eastAsia="Times New Roman" w:hAnsi="Calibri" w:cs="Calibri"/>
                <w:color w:val="000000"/>
                <w:szCs w:val="22"/>
                <w:lang w:val="en-GB" w:eastAsia="en-GB"/>
              </w:rPr>
              <w:t>Unit</w:t>
            </w:r>
          </w:p>
        </w:tc>
        <w:tc>
          <w:tcPr>
            <w:tcW w:w="4960" w:type="dxa"/>
            <w:tcBorders>
              <w:top w:val="nil"/>
              <w:left w:val="nil"/>
              <w:bottom w:val="single" w:sz="4" w:space="0" w:color="auto"/>
              <w:right w:val="single" w:sz="4" w:space="0" w:color="auto"/>
            </w:tcBorders>
            <w:shd w:val="clear" w:color="auto" w:fill="auto"/>
            <w:vAlign w:val="bottom"/>
          </w:tcPr>
          <w:p w14:paraId="0E9C5615" w14:textId="5DC45610" w:rsidR="00FB6052" w:rsidRPr="005C1469" w:rsidRDefault="00FB6052" w:rsidP="005C1469">
            <w:pPr>
              <w:rPr>
                <w:rFonts w:ascii="Calibri" w:eastAsia="Times New Roman" w:hAnsi="Calibri" w:cs="Calibri"/>
                <w:color w:val="000000"/>
                <w:szCs w:val="22"/>
                <w:lang w:val="en-GB" w:eastAsia="en-GB"/>
              </w:rPr>
            </w:pPr>
            <w:r>
              <w:rPr>
                <w:rFonts w:ascii="Calibri" w:eastAsia="Times New Roman" w:hAnsi="Calibri" w:cs="Calibri"/>
                <w:color w:val="000000"/>
                <w:szCs w:val="22"/>
                <w:lang w:val="en-GB" w:eastAsia="en-GB"/>
              </w:rPr>
              <w:t>The reporting unit is single unit</w:t>
            </w:r>
          </w:p>
        </w:tc>
      </w:tr>
    </w:tbl>
    <w:p w14:paraId="09681E2E" w14:textId="7A526883" w:rsidR="005C1469" w:rsidRDefault="005C1469" w:rsidP="00640667">
      <w:pPr>
        <w:pStyle w:val="body"/>
        <w:rPr>
          <w:lang w:val="en-GB" w:eastAsia="en-GB"/>
        </w:rPr>
      </w:pPr>
    </w:p>
    <w:p w14:paraId="468075B5" w14:textId="77777777" w:rsidR="00F70866" w:rsidRDefault="00F70866" w:rsidP="00640667">
      <w:pPr>
        <w:pStyle w:val="body"/>
        <w:rPr>
          <w:lang w:val="en-GB" w:eastAsia="en-GB"/>
        </w:rPr>
      </w:pPr>
    </w:p>
    <w:p w14:paraId="3523AF95" w14:textId="77777777" w:rsidR="00CD7EFF" w:rsidRDefault="00CD7EFF">
      <w:pPr>
        <w:rPr>
          <w:b/>
          <w:color w:val="2F5773" w:themeColor="text2"/>
          <w:sz w:val="24"/>
          <w:lang w:val="en-GB" w:eastAsia="en-GB"/>
        </w:rPr>
      </w:pPr>
      <w:r>
        <w:rPr>
          <w:lang w:val="en-GB" w:eastAsia="en-GB"/>
        </w:rPr>
        <w:br w:type="page"/>
      </w:r>
    </w:p>
    <w:p w14:paraId="0E480BC3" w14:textId="250A9291" w:rsidR="00F70866" w:rsidRPr="00F70866" w:rsidRDefault="00F70866" w:rsidP="009945C5">
      <w:pPr>
        <w:pStyle w:val="Numberedtitlelevel3"/>
        <w:numPr>
          <w:ilvl w:val="2"/>
          <w:numId w:val="13"/>
        </w:numPr>
        <w:rPr>
          <w:lang w:val="en-GB" w:eastAsia="en-GB"/>
        </w:rPr>
      </w:pPr>
      <w:r w:rsidRPr="00F70866">
        <w:rPr>
          <w:lang w:val="en-GB" w:eastAsia="en-GB"/>
        </w:rPr>
        <w:t xml:space="preserve">Tab </w:t>
      </w:r>
      <w:r w:rsidR="00FE1249">
        <w:rPr>
          <w:lang w:val="en-GB" w:eastAsia="en-GB"/>
        </w:rPr>
        <w:t>“</w:t>
      </w:r>
      <w:r w:rsidRPr="00F70866">
        <w:rPr>
          <w:lang w:val="en-GB" w:eastAsia="en-GB"/>
        </w:rPr>
        <w:t>Art 21</w:t>
      </w:r>
      <w:proofErr w:type="gramStart"/>
      <w:r w:rsidRPr="00F70866">
        <w:rPr>
          <w:lang w:val="en-GB" w:eastAsia="en-GB"/>
        </w:rPr>
        <w:t>b(</w:t>
      </w:r>
      <w:proofErr w:type="gramEnd"/>
      <w:r w:rsidRPr="00F70866">
        <w:rPr>
          <w:lang w:val="en-GB" w:eastAsia="en-GB"/>
        </w:rPr>
        <w:t>6) and 47(2) CRD</w:t>
      </w:r>
      <w:r w:rsidR="00FE1249">
        <w:rPr>
          <w:lang w:val="en-GB" w:eastAsia="en-GB"/>
        </w:rPr>
        <w:t>”</w:t>
      </w:r>
    </w:p>
    <w:tbl>
      <w:tblPr>
        <w:tblW w:w="9300" w:type="dxa"/>
        <w:tblLook w:val="04A0" w:firstRow="1" w:lastRow="0" w:firstColumn="1" w:lastColumn="0" w:noHBand="0" w:noVBand="1"/>
      </w:tblPr>
      <w:tblGrid>
        <w:gridCol w:w="1050"/>
        <w:gridCol w:w="960"/>
        <w:gridCol w:w="2868"/>
        <w:gridCol w:w="4422"/>
      </w:tblGrid>
      <w:tr w:rsidR="00F70866" w:rsidRPr="00F70866" w14:paraId="67F87049" w14:textId="77777777" w:rsidTr="00EE1C8B">
        <w:trPr>
          <w:trHeight w:val="300"/>
          <w:tblHeader/>
        </w:trPr>
        <w:tc>
          <w:tcPr>
            <w:tcW w:w="10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CC4E8F" w14:textId="77777777" w:rsidR="00F70866" w:rsidRPr="00F70866" w:rsidRDefault="00F70866" w:rsidP="00F70866">
            <w:pPr>
              <w:rPr>
                <w:rFonts w:ascii="Calibri" w:eastAsia="Times New Roman" w:hAnsi="Calibri" w:cs="Calibri"/>
                <w:i/>
                <w:iCs/>
                <w:color w:val="000000"/>
                <w:szCs w:val="22"/>
                <w:lang w:val="en-GB" w:eastAsia="en-GB"/>
              </w:rPr>
            </w:pPr>
            <w:r w:rsidRPr="00F70866">
              <w:rPr>
                <w:rFonts w:ascii="Calibri" w:eastAsia="Times New Roman" w:hAnsi="Calibri" w:cs="Calibri"/>
                <w:i/>
                <w:iCs/>
                <w:color w:val="000000"/>
                <w:szCs w:val="22"/>
                <w:lang w:val="en-GB" w:eastAsia="en-GB"/>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2EEA6EF" w14:textId="77777777" w:rsidR="00F70866" w:rsidRPr="00F70866" w:rsidRDefault="00F70866" w:rsidP="00F70866">
            <w:pPr>
              <w:rPr>
                <w:rFonts w:ascii="Calibri" w:eastAsia="Times New Roman" w:hAnsi="Calibri" w:cs="Calibri"/>
                <w:i/>
                <w:iCs/>
                <w:color w:val="000000"/>
                <w:szCs w:val="22"/>
                <w:lang w:val="en-GB" w:eastAsia="en-GB"/>
              </w:rPr>
            </w:pPr>
            <w:r w:rsidRPr="00F70866">
              <w:rPr>
                <w:rFonts w:ascii="Calibri" w:eastAsia="Times New Roman" w:hAnsi="Calibri" w:cs="Calibri"/>
                <w:i/>
                <w:iCs/>
                <w:color w:val="000000"/>
                <w:szCs w:val="22"/>
                <w:lang w:val="en-GB" w:eastAsia="en-GB"/>
              </w:rPr>
              <w:t>Column</w:t>
            </w:r>
          </w:p>
        </w:tc>
        <w:tc>
          <w:tcPr>
            <w:tcW w:w="2868" w:type="dxa"/>
            <w:tcBorders>
              <w:top w:val="single" w:sz="4" w:space="0" w:color="auto"/>
              <w:left w:val="nil"/>
              <w:bottom w:val="single" w:sz="4" w:space="0" w:color="auto"/>
              <w:right w:val="single" w:sz="4" w:space="0" w:color="auto"/>
            </w:tcBorders>
            <w:shd w:val="clear" w:color="auto" w:fill="auto"/>
            <w:vAlign w:val="bottom"/>
            <w:hideMark/>
          </w:tcPr>
          <w:p w14:paraId="1886D048" w14:textId="77777777" w:rsidR="00F70866" w:rsidRPr="00F70866" w:rsidRDefault="00F70866" w:rsidP="00F70866">
            <w:pPr>
              <w:rPr>
                <w:rFonts w:ascii="Calibri" w:eastAsia="Times New Roman" w:hAnsi="Calibri" w:cs="Calibri"/>
                <w:i/>
                <w:iCs/>
                <w:color w:val="000000"/>
                <w:szCs w:val="22"/>
                <w:lang w:val="en-GB" w:eastAsia="en-GB"/>
              </w:rPr>
            </w:pPr>
            <w:r w:rsidRPr="00F70866">
              <w:rPr>
                <w:rFonts w:ascii="Calibri" w:eastAsia="Times New Roman" w:hAnsi="Calibri" w:cs="Calibri"/>
                <w:i/>
                <w:iCs/>
                <w:color w:val="000000"/>
                <w:szCs w:val="22"/>
                <w:lang w:val="en-GB" w:eastAsia="en-GB"/>
              </w:rPr>
              <w:t>Header</w:t>
            </w:r>
          </w:p>
        </w:tc>
        <w:tc>
          <w:tcPr>
            <w:tcW w:w="4422" w:type="dxa"/>
            <w:tcBorders>
              <w:top w:val="single" w:sz="4" w:space="0" w:color="auto"/>
              <w:left w:val="nil"/>
              <w:bottom w:val="single" w:sz="4" w:space="0" w:color="auto"/>
              <w:right w:val="single" w:sz="4" w:space="0" w:color="auto"/>
            </w:tcBorders>
            <w:shd w:val="clear" w:color="auto" w:fill="auto"/>
            <w:vAlign w:val="bottom"/>
            <w:hideMark/>
          </w:tcPr>
          <w:p w14:paraId="06F10924" w14:textId="77777777" w:rsidR="00F70866" w:rsidRPr="00F70866" w:rsidRDefault="00F70866" w:rsidP="00F70866">
            <w:pPr>
              <w:rPr>
                <w:rFonts w:ascii="Calibri" w:eastAsia="Times New Roman" w:hAnsi="Calibri" w:cs="Calibri"/>
                <w:i/>
                <w:iCs/>
                <w:color w:val="000000"/>
                <w:szCs w:val="22"/>
                <w:lang w:val="en-GB" w:eastAsia="en-GB"/>
              </w:rPr>
            </w:pPr>
            <w:r w:rsidRPr="00F70866">
              <w:rPr>
                <w:rFonts w:ascii="Calibri" w:eastAsia="Times New Roman" w:hAnsi="Calibri" w:cs="Calibri"/>
                <w:i/>
                <w:iCs/>
                <w:color w:val="000000"/>
                <w:szCs w:val="22"/>
                <w:lang w:val="en-GB" w:eastAsia="en-GB"/>
              </w:rPr>
              <w:t>Comment</w:t>
            </w:r>
          </w:p>
        </w:tc>
      </w:tr>
      <w:tr w:rsidR="00F70866" w:rsidRPr="00F70866" w14:paraId="18C45F9E" w14:textId="77777777" w:rsidTr="00EE1C8B">
        <w:trPr>
          <w:trHeight w:val="552"/>
        </w:trPr>
        <w:tc>
          <w:tcPr>
            <w:tcW w:w="105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142131BB" w14:textId="77777777" w:rsidR="00F70866" w:rsidRPr="00F70866" w:rsidRDefault="00F70866" w:rsidP="00F70866">
            <w:pPr>
              <w:jc w:val="center"/>
              <w:rPr>
                <w:rFonts w:ascii="Calibri" w:eastAsia="Times New Roman" w:hAnsi="Calibri" w:cs="Calibri"/>
                <w:color w:val="000000"/>
                <w:szCs w:val="22"/>
                <w:lang w:val="en-GB" w:eastAsia="en-GB"/>
              </w:rPr>
            </w:pPr>
            <w:r w:rsidRPr="00F70866">
              <w:rPr>
                <w:rFonts w:ascii="Calibri" w:eastAsia="Times New Roman" w:hAnsi="Calibri" w:cs="Calibri"/>
                <w:color w:val="000000"/>
                <w:szCs w:val="22"/>
                <w:lang w:val="en-GB" w:eastAsia="en-GB"/>
              </w:rPr>
              <w:t>Third-country group owning the EU entity (ultimate parent undertaking) as per Art 3(64) CRD</w:t>
            </w:r>
          </w:p>
        </w:tc>
        <w:tc>
          <w:tcPr>
            <w:tcW w:w="960" w:type="dxa"/>
            <w:tcBorders>
              <w:top w:val="nil"/>
              <w:left w:val="nil"/>
              <w:bottom w:val="single" w:sz="4" w:space="0" w:color="auto"/>
              <w:right w:val="single" w:sz="4" w:space="0" w:color="auto"/>
            </w:tcBorders>
            <w:shd w:val="clear" w:color="auto" w:fill="auto"/>
            <w:noWrap/>
            <w:vAlign w:val="bottom"/>
            <w:hideMark/>
          </w:tcPr>
          <w:p w14:paraId="587D8AD4" w14:textId="77777777" w:rsidR="00F70866" w:rsidRPr="00F70866" w:rsidRDefault="00F70866" w:rsidP="00F70866">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0010</w:t>
            </w:r>
          </w:p>
        </w:tc>
        <w:tc>
          <w:tcPr>
            <w:tcW w:w="2868" w:type="dxa"/>
            <w:tcBorders>
              <w:top w:val="nil"/>
              <w:left w:val="nil"/>
              <w:bottom w:val="single" w:sz="4" w:space="0" w:color="auto"/>
              <w:right w:val="single" w:sz="4" w:space="0" w:color="auto"/>
            </w:tcBorders>
            <w:shd w:val="clear" w:color="auto" w:fill="auto"/>
            <w:vAlign w:val="bottom"/>
            <w:hideMark/>
          </w:tcPr>
          <w:p w14:paraId="6343D42F" w14:textId="77777777" w:rsidR="00F70866" w:rsidRPr="00F70866" w:rsidRDefault="00F70866" w:rsidP="00F70866">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Name</w:t>
            </w:r>
          </w:p>
        </w:tc>
        <w:tc>
          <w:tcPr>
            <w:tcW w:w="4422" w:type="dxa"/>
            <w:tcBorders>
              <w:top w:val="nil"/>
              <w:left w:val="nil"/>
              <w:bottom w:val="single" w:sz="4" w:space="0" w:color="auto"/>
              <w:right w:val="single" w:sz="4" w:space="0" w:color="auto"/>
            </w:tcBorders>
            <w:shd w:val="clear" w:color="auto" w:fill="auto"/>
            <w:vAlign w:val="bottom"/>
            <w:hideMark/>
          </w:tcPr>
          <w:p w14:paraId="3C3001DD" w14:textId="1DBA563D" w:rsidR="00F70866" w:rsidRPr="004C138C" w:rsidRDefault="00F70866" w:rsidP="00F70866">
            <w:pPr>
              <w:rPr>
                <w:rFonts w:ascii="Calibri" w:eastAsia="Times New Roman" w:hAnsi="Calibri" w:cs="Calibri"/>
                <w:szCs w:val="22"/>
                <w:lang w:val="en-GB" w:eastAsia="en-GB"/>
              </w:rPr>
            </w:pPr>
            <w:r w:rsidRPr="00474A37">
              <w:rPr>
                <w:rFonts w:ascii="Calibri" w:eastAsia="Times New Roman" w:hAnsi="Calibri" w:cs="Calibri"/>
                <w:szCs w:val="22"/>
                <w:lang w:val="en-GB" w:eastAsia="en-GB"/>
              </w:rPr>
              <w:t xml:space="preserve">Name </w:t>
            </w:r>
            <w:r w:rsidRPr="004C138C">
              <w:rPr>
                <w:rFonts w:ascii="Calibri" w:eastAsia="Times New Roman" w:hAnsi="Calibri" w:cs="Calibri"/>
                <w:szCs w:val="22"/>
                <w:lang w:val="en-GB" w:eastAsia="en-GB"/>
              </w:rPr>
              <w:t xml:space="preserve">of the ultimate parent undertaking </w:t>
            </w:r>
            <w:r w:rsidRPr="00474A37">
              <w:rPr>
                <w:rFonts w:ascii="Calibri" w:eastAsia="Times New Roman" w:hAnsi="Calibri" w:cs="Calibri"/>
                <w:szCs w:val="22"/>
                <w:lang w:val="en-GB" w:eastAsia="en-GB"/>
              </w:rPr>
              <w:t>of the third-country group</w:t>
            </w:r>
            <w:r w:rsidRPr="004C138C">
              <w:rPr>
                <w:rFonts w:ascii="Calibri" w:eastAsia="Times New Roman" w:hAnsi="Calibri" w:cs="Calibri"/>
                <w:szCs w:val="22"/>
                <w:lang w:val="en-GB" w:eastAsia="en-GB"/>
              </w:rPr>
              <w:t xml:space="preserve">. </w:t>
            </w:r>
          </w:p>
        </w:tc>
      </w:tr>
      <w:tr w:rsidR="00F70866" w:rsidRPr="00F70866" w14:paraId="0D4EDA89" w14:textId="77777777" w:rsidTr="00EE1C8B">
        <w:trPr>
          <w:trHeight w:val="418"/>
        </w:trPr>
        <w:tc>
          <w:tcPr>
            <w:tcW w:w="1050" w:type="dxa"/>
            <w:vMerge/>
            <w:tcBorders>
              <w:top w:val="nil"/>
              <w:left w:val="single" w:sz="4" w:space="0" w:color="auto"/>
              <w:bottom w:val="single" w:sz="4" w:space="0" w:color="auto"/>
              <w:right w:val="single" w:sz="4" w:space="0" w:color="auto"/>
            </w:tcBorders>
            <w:vAlign w:val="center"/>
            <w:hideMark/>
          </w:tcPr>
          <w:p w14:paraId="4094EC31" w14:textId="77777777" w:rsidR="00F70866" w:rsidRPr="00F70866" w:rsidRDefault="00F70866" w:rsidP="00F70866">
            <w:pPr>
              <w:rPr>
                <w:rFonts w:ascii="Calibri" w:eastAsia="Times New Roman" w:hAnsi="Calibri" w:cs="Calibri"/>
                <w:color w:val="000000"/>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bottom"/>
            <w:hideMark/>
          </w:tcPr>
          <w:p w14:paraId="2C35EBB1" w14:textId="77777777" w:rsidR="00F70866" w:rsidRPr="00F70866" w:rsidRDefault="00F70866" w:rsidP="00F70866">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0020</w:t>
            </w:r>
          </w:p>
        </w:tc>
        <w:tc>
          <w:tcPr>
            <w:tcW w:w="2868" w:type="dxa"/>
            <w:tcBorders>
              <w:top w:val="nil"/>
              <w:left w:val="nil"/>
              <w:bottom w:val="single" w:sz="4" w:space="0" w:color="auto"/>
              <w:right w:val="single" w:sz="4" w:space="0" w:color="auto"/>
            </w:tcBorders>
            <w:shd w:val="clear" w:color="auto" w:fill="auto"/>
            <w:vAlign w:val="bottom"/>
            <w:hideMark/>
          </w:tcPr>
          <w:p w14:paraId="2B9FC19D" w14:textId="77777777" w:rsidR="00F70866" w:rsidRPr="00F70866" w:rsidRDefault="00F70866" w:rsidP="00F70866">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Country</w:t>
            </w:r>
          </w:p>
        </w:tc>
        <w:tc>
          <w:tcPr>
            <w:tcW w:w="4422" w:type="dxa"/>
            <w:tcBorders>
              <w:top w:val="nil"/>
              <w:left w:val="nil"/>
              <w:bottom w:val="single" w:sz="4" w:space="0" w:color="auto"/>
              <w:right w:val="single" w:sz="4" w:space="0" w:color="auto"/>
            </w:tcBorders>
            <w:shd w:val="clear" w:color="auto" w:fill="auto"/>
            <w:vAlign w:val="bottom"/>
            <w:hideMark/>
          </w:tcPr>
          <w:p w14:paraId="2AD3757C" w14:textId="77777777" w:rsidR="00F70866" w:rsidRPr="004C138C" w:rsidRDefault="00F70866" w:rsidP="00F70866">
            <w:pPr>
              <w:rPr>
                <w:rFonts w:ascii="Calibri" w:eastAsia="Times New Roman" w:hAnsi="Calibri" w:cs="Calibri"/>
                <w:szCs w:val="22"/>
                <w:lang w:val="en-GB" w:eastAsia="en-GB"/>
              </w:rPr>
            </w:pPr>
            <w:r w:rsidRPr="004C138C">
              <w:rPr>
                <w:rFonts w:ascii="Calibri" w:eastAsia="Times New Roman" w:hAnsi="Calibri" w:cs="Calibri"/>
                <w:szCs w:val="22"/>
                <w:lang w:val="en-GB" w:eastAsia="en-GB"/>
              </w:rPr>
              <w:t xml:space="preserve">Country of the ultimate parent undertaking </w:t>
            </w:r>
            <w:r w:rsidRPr="00474A37">
              <w:rPr>
                <w:rFonts w:ascii="Calibri" w:eastAsia="Times New Roman" w:hAnsi="Calibri" w:cs="Calibri"/>
                <w:szCs w:val="22"/>
                <w:lang w:val="en-GB" w:eastAsia="en-GB"/>
              </w:rPr>
              <w:t>of the third-country group</w:t>
            </w:r>
          </w:p>
        </w:tc>
      </w:tr>
      <w:tr w:rsidR="00F70866" w:rsidRPr="00F70866" w14:paraId="3D0C41F9" w14:textId="77777777" w:rsidTr="00474A37">
        <w:trPr>
          <w:trHeight w:val="2141"/>
        </w:trPr>
        <w:tc>
          <w:tcPr>
            <w:tcW w:w="1050" w:type="dxa"/>
            <w:vMerge/>
            <w:tcBorders>
              <w:top w:val="nil"/>
              <w:left w:val="single" w:sz="4" w:space="0" w:color="auto"/>
              <w:bottom w:val="single" w:sz="4" w:space="0" w:color="auto"/>
              <w:right w:val="single" w:sz="4" w:space="0" w:color="auto"/>
            </w:tcBorders>
            <w:vAlign w:val="center"/>
            <w:hideMark/>
          </w:tcPr>
          <w:p w14:paraId="25226DFF" w14:textId="77777777" w:rsidR="00F70866" w:rsidRPr="00F70866" w:rsidRDefault="00F70866" w:rsidP="00F70866">
            <w:pPr>
              <w:rPr>
                <w:rFonts w:ascii="Calibri" w:eastAsia="Times New Roman" w:hAnsi="Calibri" w:cs="Calibri"/>
                <w:color w:val="000000"/>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bottom"/>
            <w:hideMark/>
          </w:tcPr>
          <w:p w14:paraId="34E29A44" w14:textId="77777777" w:rsidR="00F70866" w:rsidRPr="00F70866" w:rsidRDefault="00F70866" w:rsidP="00F70866">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0030</w:t>
            </w:r>
          </w:p>
        </w:tc>
        <w:tc>
          <w:tcPr>
            <w:tcW w:w="2868" w:type="dxa"/>
            <w:tcBorders>
              <w:top w:val="nil"/>
              <w:left w:val="nil"/>
              <w:bottom w:val="single" w:sz="4" w:space="0" w:color="auto"/>
              <w:right w:val="single" w:sz="4" w:space="0" w:color="auto"/>
            </w:tcBorders>
            <w:shd w:val="clear" w:color="auto" w:fill="auto"/>
            <w:vAlign w:val="bottom"/>
            <w:hideMark/>
          </w:tcPr>
          <w:p w14:paraId="7444F93E" w14:textId="77777777" w:rsidR="00F70866" w:rsidRPr="00F70866" w:rsidRDefault="00F70866" w:rsidP="00F70866">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 xml:space="preserve">LEI </w:t>
            </w:r>
          </w:p>
        </w:tc>
        <w:tc>
          <w:tcPr>
            <w:tcW w:w="4422" w:type="dxa"/>
            <w:tcBorders>
              <w:top w:val="nil"/>
              <w:left w:val="nil"/>
              <w:bottom w:val="single" w:sz="4" w:space="0" w:color="auto"/>
              <w:right w:val="single" w:sz="4" w:space="0" w:color="auto"/>
            </w:tcBorders>
            <w:shd w:val="clear" w:color="auto" w:fill="auto"/>
            <w:vAlign w:val="bottom"/>
            <w:hideMark/>
          </w:tcPr>
          <w:p w14:paraId="151AB7DC" w14:textId="2B068125" w:rsidR="00F70866" w:rsidRPr="00F70866" w:rsidRDefault="00F70866" w:rsidP="00F70866">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 xml:space="preserve">LEI of the </w:t>
            </w:r>
            <w:r w:rsidRPr="00640B14">
              <w:rPr>
                <w:rFonts w:ascii="Calibri" w:eastAsia="Times New Roman" w:hAnsi="Calibri" w:cs="Calibri"/>
                <w:szCs w:val="22"/>
                <w:lang w:val="en-GB" w:eastAsia="en-GB"/>
              </w:rPr>
              <w:t xml:space="preserve">ultimate parent </w:t>
            </w:r>
            <w:r w:rsidRPr="00474A37">
              <w:rPr>
                <w:rFonts w:ascii="Calibri" w:eastAsia="Times New Roman" w:hAnsi="Calibri" w:cs="Calibri"/>
                <w:szCs w:val="22"/>
                <w:lang w:val="en-GB" w:eastAsia="en-GB"/>
              </w:rPr>
              <w:t>undertaking of the third-country group.</w:t>
            </w:r>
            <w:r w:rsidRPr="00640B14">
              <w:rPr>
                <w:rFonts w:ascii="Calibri" w:eastAsia="Times New Roman" w:hAnsi="Calibri" w:cs="Calibri"/>
                <w:szCs w:val="22"/>
                <w:lang w:val="en-GB" w:eastAsia="en-GB"/>
              </w:rPr>
              <w:br/>
              <w:t xml:space="preserve">Attention should be paid </w:t>
            </w:r>
            <w:r w:rsidRPr="00F70866">
              <w:rPr>
                <w:rFonts w:ascii="Calibri" w:eastAsia="Times New Roman" w:hAnsi="Calibri" w:cs="Calibri"/>
                <w:szCs w:val="22"/>
                <w:lang w:val="en-GB" w:eastAsia="en-GB"/>
              </w:rPr>
              <w:t xml:space="preserve">to the data quality of this field, which is the key for the aggregation of amounts of assets of the same TCG. </w:t>
            </w:r>
            <w:r w:rsidRPr="00F70866">
              <w:rPr>
                <w:rFonts w:ascii="Calibri" w:eastAsia="Times New Roman" w:hAnsi="Calibri" w:cs="Calibri"/>
                <w:szCs w:val="22"/>
                <w:lang w:val="en-GB" w:eastAsia="en-GB"/>
              </w:rPr>
              <w:br/>
              <w:t xml:space="preserve">Each CA is responsible </w:t>
            </w:r>
            <w:r w:rsidR="00C7062B">
              <w:rPr>
                <w:rFonts w:ascii="Calibri" w:eastAsia="Times New Roman" w:hAnsi="Calibri" w:cs="Calibri"/>
                <w:szCs w:val="22"/>
                <w:lang w:val="en-GB" w:eastAsia="en-GB"/>
              </w:rPr>
              <w:t xml:space="preserve">for the </w:t>
            </w:r>
            <w:r w:rsidRPr="00F70866">
              <w:rPr>
                <w:rFonts w:ascii="Calibri" w:eastAsia="Times New Roman" w:hAnsi="Calibri" w:cs="Calibri"/>
                <w:szCs w:val="22"/>
                <w:lang w:val="en-GB" w:eastAsia="en-GB"/>
              </w:rPr>
              <w:t xml:space="preserve">LEI data quality and may leverage on GLEIF established by the FSB: </w:t>
            </w:r>
            <w:hyperlink r:id="rId13" w:anchor="/search/" w:history="1">
              <w:r w:rsidR="000C4360" w:rsidRPr="008F1113">
                <w:rPr>
                  <w:rStyle w:val="Hyperlink"/>
                  <w:rFonts w:ascii="Calibri" w:eastAsia="Times New Roman" w:hAnsi="Calibri" w:cs="Calibri"/>
                  <w:szCs w:val="22"/>
                  <w:lang w:val="en-GB" w:eastAsia="en-GB"/>
                </w:rPr>
                <w:t>https://search.gleif.org/#/search/</w:t>
              </w:r>
            </w:hyperlink>
            <w:r w:rsidR="000C4360">
              <w:rPr>
                <w:rFonts w:ascii="Calibri" w:eastAsia="Times New Roman" w:hAnsi="Calibri" w:cs="Calibri"/>
                <w:szCs w:val="22"/>
                <w:lang w:val="en-GB" w:eastAsia="en-GB"/>
              </w:rPr>
              <w:t xml:space="preserve"> </w:t>
            </w:r>
            <w:r w:rsidRPr="00F70866">
              <w:rPr>
                <w:rFonts w:ascii="Calibri" w:eastAsia="Times New Roman" w:hAnsi="Calibri" w:cs="Calibri"/>
                <w:szCs w:val="22"/>
                <w:lang w:val="en-GB" w:eastAsia="en-GB"/>
              </w:rPr>
              <w:t xml:space="preserve"> </w:t>
            </w:r>
          </w:p>
        </w:tc>
      </w:tr>
      <w:tr w:rsidR="00F70866" w:rsidRPr="00F70866" w14:paraId="60229701" w14:textId="77777777" w:rsidTr="003F307D">
        <w:trPr>
          <w:trHeight w:val="1200"/>
        </w:trPr>
        <w:tc>
          <w:tcPr>
            <w:tcW w:w="1050" w:type="dxa"/>
            <w:vMerge/>
            <w:tcBorders>
              <w:top w:val="nil"/>
              <w:left w:val="single" w:sz="4" w:space="0" w:color="auto"/>
              <w:bottom w:val="single" w:sz="4" w:space="0" w:color="auto"/>
              <w:right w:val="single" w:sz="4" w:space="0" w:color="auto"/>
            </w:tcBorders>
            <w:vAlign w:val="center"/>
            <w:hideMark/>
          </w:tcPr>
          <w:p w14:paraId="1A4BB923" w14:textId="77777777" w:rsidR="00F70866" w:rsidRPr="00F70866" w:rsidRDefault="00F70866" w:rsidP="00F70866">
            <w:pPr>
              <w:rPr>
                <w:rFonts w:ascii="Calibri" w:eastAsia="Times New Roman" w:hAnsi="Calibri" w:cs="Calibri"/>
                <w:color w:val="000000"/>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bottom"/>
            <w:hideMark/>
          </w:tcPr>
          <w:p w14:paraId="660A38B9" w14:textId="77777777" w:rsidR="00F70866" w:rsidRPr="00F70866" w:rsidRDefault="00F70866" w:rsidP="00F70866">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0040</w:t>
            </w:r>
          </w:p>
        </w:tc>
        <w:tc>
          <w:tcPr>
            <w:tcW w:w="2868" w:type="dxa"/>
            <w:tcBorders>
              <w:top w:val="nil"/>
              <w:left w:val="nil"/>
              <w:bottom w:val="single" w:sz="4" w:space="0" w:color="auto"/>
              <w:right w:val="single" w:sz="4" w:space="0" w:color="auto"/>
            </w:tcBorders>
            <w:shd w:val="clear" w:color="auto" w:fill="auto"/>
            <w:vAlign w:val="bottom"/>
            <w:hideMark/>
          </w:tcPr>
          <w:p w14:paraId="312EF636" w14:textId="77777777" w:rsidR="00F70866" w:rsidRPr="00F70866" w:rsidRDefault="00F70866" w:rsidP="00F70866">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IPU requirement timeline</w:t>
            </w:r>
          </w:p>
        </w:tc>
        <w:tc>
          <w:tcPr>
            <w:tcW w:w="4422" w:type="dxa"/>
            <w:tcBorders>
              <w:top w:val="nil"/>
              <w:left w:val="nil"/>
              <w:bottom w:val="single" w:sz="4" w:space="0" w:color="auto"/>
              <w:right w:val="single" w:sz="4" w:space="0" w:color="auto"/>
            </w:tcBorders>
            <w:shd w:val="clear" w:color="auto" w:fill="auto"/>
            <w:vAlign w:val="bottom"/>
            <w:hideMark/>
          </w:tcPr>
          <w:p w14:paraId="4E184E56" w14:textId="77777777" w:rsidR="00F70866" w:rsidRDefault="00F70866" w:rsidP="00F70866">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Date by which the IPU(s) of that TCG should be set. Cf. EBA/GL/2021/08, §27.</w:t>
            </w:r>
            <w:r w:rsidRPr="00F70866">
              <w:rPr>
                <w:rFonts w:ascii="Calibri" w:eastAsia="Times New Roman" w:hAnsi="Calibri" w:cs="Calibri"/>
                <w:szCs w:val="22"/>
                <w:lang w:val="en-GB" w:eastAsia="en-GB"/>
              </w:rPr>
              <w:br/>
              <w:t xml:space="preserve">If an IPU requirement has not (or not yet) been imposed, this field should be left empty. </w:t>
            </w:r>
          </w:p>
          <w:p w14:paraId="71A849C2" w14:textId="27415B5D" w:rsidR="00B553D1" w:rsidRPr="00F70866" w:rsidRDefault="00B553D1" w:rsidP="00F70866">
            <w:pPr>
              <w:rPr>
                <w:rFonts w:ascii="Calibri" w:eastAsia="Times New Roman" w:hAnsi="Calibri" w:cs="Calibri"/>
                <w:szCs w:val="22"/>
                <w:lang w:val="en-GB" w:eastAsia="en-GB"/>
              </w:rPr>
            </w:pPr>
            <w:r w:rsidRPr="00B553D1">
              <w:rPr>
                <w:rFonts w:ascii="Calibri" w:eastAsia="Times New Roman" w:hAnsi="Calibri" w:cs="Calibri"/>
                <w:szCs w:val="22"/>
                <w:lang w:val="en-GB" w:eastAsia="en-GB"/>
              </w:rPr>
              <w:t xml:space="preserve">In case of TCBs where there is no IPU requirement for </w:t>
            </w:r>
            <w:proofErr w:type="gramStart"/>
            <w:r w:rsidRPr="00B553D1">
              <w:rPr>
                <w:rFonts w:ascii="Calibri" w:eastAsia="Times New Roman" w:hAnsi="Calibri" w:cs="Calibri"/>
                <w:szCs w:val="22"/>
                <w:lang w:val="en-GB" w:eastAsia="en-GB"/>
              </w:rPr>
              <w:t>that entities</w:t>
            </w:r>
            <w:proofErr w:type="gramEnd"/>
            <w:r w:rsidRPr="00B553D1">
              <w:rPr>
                <w:rFonts w:ascii="Calibri" w:eastAsia="Times New Roman" w:hAnsi="Calibri" w:cs="Calibri"/>
                <w:szCs w:val="22"/>
                <w:lang w:val="en-GB" w:eastAsia="en-GB"/>
              </w:rPr>
              <w:t xml:space="preserve"> the filed shall be left blank</w:t>
            </w:r>
          </w:p>
        </w:tc>
      </w:tr>
      <w:tr w:rsidR="00F70866" w:rsidRPr="00F70866" w14:paraId="0CB37DAD" w14:textId="77777777" w:rsidTr="003F307D">
        <w:trPr>
          <w:trHeight w:val="1500"/>
        </w:trPr>
        <w:tc>
          <w:tcPr>
            <w:tcW w:w="1050" w:type="dxa"/>
            <w:vMerge/>
            <w:tcBorders>
              <w:top w:val="nil"/>
              <w:left w:val="single" w:sz="4" w:space="0" w:color="auto"/>
              <w:bottom w:val="single" w:sz="4" w:space="0" w:color="auto"/>
              <w:right w:val="single" w:sz="4" w:space="0" w:color="auto"/>
            </w:tcBorders>
            <w:vAlign w:val="center"/>
            <w:hideMark/>
          </w:tcPr>
          <w:p w14:paraId="2A07E133" w14:textId="77777777" w:rsidR="00F70866" w:rsidRPr="00F70866" w:rsidRDefault="00F70866" w:rsidP="00F70866">
            <w:pPr>
              <w:rPr>
                <w:rFonts w:ascii="Calibri" w:eastAsia="Times New Roman" w:hAnsi="Calibri" w:cs="Calibri"/>
                <w:color w:val="000000"/>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bottom"/>
            <w:hideMark/>
          </w:tcPr>
          <w:p w14:paraId="0B572138" w14:textId="77777777" w:rsidR="00F70866" w:rsidRPr="00F70866" w:rsidRDefault="00F70866" w:rsidP="00F70866">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0050</w:t>
            </w:r>
          </w:p>
        </w:tc>
        <w:tc>
          <w:tcPr>
            <w:tcW w:w="2868" w:type="dxa"/>
            <w:tcBorders>
              <w:top w:val="nil"/>
              <w:left w:val="nil"/>
              <w:bottom w:val="single" w:sz="4" w:space="0" w:color="auto"/>
              <w:right w:val="single" w:sz="4" w:space="0" w:color="auto"/>
            </w:tcBorders>
            <w:shd w:val="clear" w:color="auto" w:fill="auto"/>
            <w:vAlign w:val="bottom"/>
            <w:hideMark/>
          </w:tcPr>
          <w:p w14:paraId="28A223F5" w14:textId="33953A0B" w:rsidR="00F70866" w:rsidRPr="00F70866" w:rsidRDefault="00F70866" w:rsidP="00F70866">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 xml:space="preserve">If a request for </w:t>
            </w:r>
            <w:r w:rsidR="00C6705A">
              <w:rPr>
                <w:rFonts w:ascii="Calibri" w:eastAsia="Times New Roman" w:hAnsi="Calibri" w:cs="Calibri"/>
                <w:szCs w:val="22"/>
                <w:lang w:val="en-GB" w:eastAsia="en-GB"/>
              </w:rPr>
              <w:t>two</w:t>
            </w:r>
            <w:r w:rsidRPr="00F70866">
              <w:rPr>
                <w:rFonts w:ascii="Calibri" w:eastAsia="Times New Roman" w:hAnsi="Calibri" w:cs="Calibri"/>
                <w:szCs w:val="22"/>
                <w:lang w:val="en-GB" w:eastAsia="en-GB"/>
              </w:rPr>
              <w:t xml:space="preserve"> IPUs has been filed, indicate under which article (21b(2)(a) or (b) CRD)</w:t>
            </w:r>
          </w:p>
        </w:tc>
        <w:tc>
          <w:tcPr>
            <w:tcW w:w="4422" w:type="dxa"/>
            <w:tcBorders>
              <w:top w:val="nil"/>
              <w:left w:val="nil"/>
              <w:bottom w:val="single" w:sz="4" w:space="0" w:color="auto"/>
              <w:right w:val="single" w:sz="4" w:space="0" w:color="auto"/>
            </w:tcBorders>
            <w:shd w:val="clear" w:color="auto" w:fill="auto"/>
            <w:vAlign w:val="bottom"/>
            <w:hideMark/>
          </w:tcPr>
          <w:p w14:paraId="6F4A33D6" w14:textId="77777777" w:rsidR="00F70866" w:rsidRPr="00F70866" w:rsidRDefault="00F70866" w:rsidP="00F70866">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 xml:space="preserve">Possibilities: </w:t>
            </w:r>
            <w:r w:rsidRPr="00F70866">
              <w:rPr>
                <w:rFonts w:ascii="Calibri" w:eastAsia="Times New Roman" w:hAnsi="Calibri" w:cs="Calibri"/>
                <w:szCs w:val="22"/>
                <w:lang w:val="en-GB" w:eastAsia="en-GB"/>
              </w:rPr>
              <w:br/>
              <w:t>- Article 21b (2), point (a) CRD</w:t>
            </w:r>
            <w:r w:rsidRPr="00F70866">
              <w:rPr>
                <w:rFonts w:ascii="Calibri" w:eastAsia="Times New Roman" w:hAnsi="Calibri" w:cs="Calibri"/>
                <w:szCs w:val="22"/>
                <w:lang w:val="en-GB" w:eastAsia="en-GB"/>
              </w:rPr>
              <w:br/>
              <w:t>- Article 21b (2), point (b) CRD</w:t>
            </w:r>
            <w:r w:rsidRPr="00F70866">
              <w:rPr>
                <w:rFonts w:ascii="Calibri" w:eastAsia="Times New Roman" w:hAnsi="Calibri" w:cs="Calibri"/>
                <w:szCs w:val="22"/>
                <w:lang w:val="en-GB" w:eastAsia="en-GB"/>
              </w:rPr>
              <w:br/>
              <w:t>- Article 21b (2), points (a) and (b) CRD</w:t>
            </w:r>
            <w:r w:rsidRPr="00F70866">
              <w:rPr>
                <w:rFonts w:ascii="Calibri" w:eastAsia="Times New Roman" w:hAnsi="Calibri" w:cs="Calibri"/>
                <w:szCs w:val="22"/>
                <w:lang w:val="en-GB" w:eastAsia="en-GB"/>
              </w:rPr>
              <w:br/>
              <w:t>- No request for 2 IPUs</w:t>
            </w:r>
          </w:p>
        </w:tc>
      </w:tr>
    </w:tbl>
    <w:p w14:paraId="12AF210B" w14:textId="523D2A24" w:rsidR="00FF7D22" w:rsidRDefault="00FF7D22">
      <w:r>
        <w:br w:type="page"/>
      </w:r>
    </w:p>
    <w:tbl>
      <w:tblPr>
        <w:tblW w:w="9300" w:type="dxa"/>
        <w:tblLook w:val="04A0" w:firstRow="1" w:lastRow="0" w:firstColumn="1" w:lastColumn="0" w:noHBand="0" w:noVBand="1"/>
      </w:tblPr>
      <w:tblGrid>
        <w:gridCol w:w="1050"/>
        <w:gridCol w:w="1109"/>
        <w:gridCol w:w="2868"/>
        <w:gridCol w:w="4273"/>
      </w:tblGrid>
      <w:tr w:rsidR="00FF7D22" w:rsidRPr="00FF7D22" w14:paraId="1235DC67" w14:textId="77777777" w:rsidTr="00DD54D5">
        <w:trPr>
          <w:trHeight w:val="300"/>
          <w:tblHeader/>
        </w:trPr>
        <w:tc>
          <w:tcPr>
            <w:tcW w:w="1050"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782383B" w14:textId="77777777" w:rsidR="00FF7D22" w:rsidRPr="00474A37" w:rsidRDefault="00FF7D22" w:rsidP="00FF7D22">
            <w:pPr>
              <w:jc w:val="center"/>
              <w:rPr>
                <w:rFonts w:ascii="Calibri" w:eastAsia="Times New Roman" w:hAnsi="Calibri" w:cs="Calibri"/>
                <w:b/>
                <w:bCs/>
                <w:color w:val="000000"/>
                <w:szCs w:val="22"/>
                <w:lang w:val="en-GB" w:eastAsia="en-GB"/>
              </w:rPr>
            </w:pPr>
            <w:bookmarkStart w:id="5" w:name="_Hlk92293623"/>
            <w:r w:rsidRPr="00474A37">
              <w:rPr>
                <w:rFonts w:ascii="Calibri" w:eastAsia="Times New Roman" w:hAnsi="Calibri" w:cs="Calibri"/>
                <w:b/>
                <w:bCs/>
                <w:color w:val="000000"/>
                <w:szCs w:val="22"/>
                <w:lang w:val="en-GB" w:eastAsia="en-GB"/>
              </w:rPr>
              <w:t> </w:t>
            </w:r>
          </w:p>
        </w:tc>
        <w:tc>
          <w:tcPr>
            <w:tcW w:w="1109" w:type="dxa"/>
            <w:tcBorders>
              <w:top w:val="single" w:sz="4" w:space="0" w:color="auto"/>
              <w:left w:val="nil"/>
              <w:bottom w:val="single" w:sz="4" w:space="0" w:color="auto"/>
              <w:right w:val="single" w:sz="4" w:space="0" w:color="auto"/>
            </w:tcBorders>
            <w:shd w:val="clear" w:color="auto" w:fill="auto"/>
            <w:noWrap/>
            <w:vAlign w:val="bottom"/>
            <w:hideMark/>
          </w:tcPr>
          <w:p w14:paraId="19B40A2D" w14:textId="77777777" w:rsidR="00FF7D22" w:rsidRPr="00474A37" w:rsidRDefault="00FF7D22" w:rsidP="00C85E2D">
            <w:pPr>
              <w:rPr>
                <w:rFonts w:ascii="Calibri" w:eastAsia="Times New Roman" w:hAnsi="Calibri" w:cs="Calibri"/>
                <w:b/>
                <w:bCs/>
                <w:szCs w:val="22"/>
                <w:lang w:val="en-GB" w:eastAsia="en-GB"/>
              </w:rPr>
            </w:pPr>
            <w:r w:rsidRPr="00474A37">
              <w:rPr>
                <w:rFonts w:ascii="Calibri" w:eastAsia="Times New Roman" w:hAnsi="Calibri" w:cs="Calibri"/>
                <w:b/>
                <w:bCs/>
                <w:szCs w:val="22"/>
                <w:lang w:val="en-GB" w:eastAsia="en-GB"/>
              </w:rPr>
              <w:t>Column</w:t>
            </w:r>
          </w:p>
        </w:tc>
        <w:tc>
          <w:tcPr>
            <w:tcW w:w="2868" w:type="dxa"/>
            <w:tcBorders>
              <w:top w:val="single" w:sz="4" w:space="0" w:color="auto"/>
              <w:left w:val="nil"/>
              <w:bottom w:val="single" w:sz="4" w:space="0" w:color="auto"/>
              <w:right w:val="single" w:sz="4" w:space="0" w:color="auto"/>
            </w:tcBorders>
            <w:shd w:val="clear" w:color="auto" w:fill="auto"/>
            <w:vAlign w:val="bottom"/>
            <w:hideMark/>
          </w:tcPr>
          <w:p w14:paraId="2AF7128D" w14:textId="77777777" w:rsidR="00FF7D22" w:rsidRPr="00474A37" w:rsidRDefault="00FF7D22" w:rsidP="00C85E2D">
            <w:pPr>
              <w:rPr>
                <w:rFonts w:ascii="Calibri" w:eastAsia="Times New Roman" w:hAnsi="Calibri" w:cs="Calibri"/>
                <w:b/>
                <w:bCs/>
                <w:szCs w:val="22"/>
                <w:lang w:val="en-GB" w:eastAsia="en-GB"/>
              </w:rPr>
            </w:pPr>
            <w:r w:rsidRPr="00474A37">
              <w:rPr>
                <w:rFonts w:ascii="Calibri" w:eastAsia="Times New Roman" w:hAnsi="Calibri" w:cs="Calibri"/>
                <w:b/>
                <w:bCs/>
                <w:szCs w:val="22"/>
                <w:lang w:val="en-GB" w:eastAsia="en-GB"/>
              </w:rPr>
              <w:t>Header</w:t>
            </w:r>
          </w:p>
        </w:tc>
        <w:tc>
          <w:tcPr>
            <w:tcW w:w="4273" w:type="dxa"/>
            <w:tcBorders>
              <w:top w:val="single" w:sz="4" w:space="0" w:color="auto"/>
              <w:left w:val="nil"/>
              <w:bottom w:val="single" w:sz="4" w:space="0" w:color="auto"/>
              <w:right w:val="single" w:sz="4" w:space="0" w:color="auto"/>
            </w:tcBorders>
            <w:shd w:val="clear" w:color="auto" w:fill="auto"/>
            <w:vAlign w:val="bottom"/>
            <w:hideMark/>
          </w:tcPr>
          <w:p w14:paraId="638F7985" w14:textId="77777777" w:rsidR="00FF7D22" w:rsidRPr="00474A37" w:rsidRDefault="00FF7D22" w:rsidP="00C85E2D">
            <w:pPr>
              <w:rPr>
                <w:rFonts w:ascii="Calibri" w:eastAsia="Times New Roman" w:hAnsi="Calibri" w:cs="Calibri"/>
                <w:b/>
                <w:bCs/>
                <w:szCs w:val="22"/>
                <w:lang w:val="en-GB" w:eastAsia="en-GB"/>
              </w:rPr>
            </w:pPr>
            <w:r w:rsidRPr="00474A37">
              <w:rPr>
                <w:rFonts w:ascii="Calibri" w:eastAsia="Times New Roman" w:hAnsi="Calibri" w:cs="Calibri"/>
                <w:b/>
                <w:bCs/>
                <w:szCs w:val="22"/>
                <w:lang w:val="en-GB" w:eastAsia="en-GB"/>
              </w:rPr>
              <w:t>Comment</w:t>
            </w:r>
          </w:p>
        </w:tc>
      </w:tr>
      <w:bookmarkEnd w:id="5"/>
      <w:tr w:rsidR="005A4566" w:rsidRPr="00F70866" w14:paraId="4226791D" w14:textId="77777777" w:rsidTr="00DD54D5">
        <w:trPr>
          <w:trHeight w:val="300"/>
        </w:trPr>
        <w:tc>
          <w:tcPr>
            <w:tcW w:w="105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2580225" w14:textId="5C8919C9" w:rsidR="005A4566" w:rsidRPr="00F70866" w:rsidRDefault="005A4566" w:rsidP="00F70866">
            <w:pPr>
              <w:jc w:val="center"/>
              <w:rPr>
                <w:rFonts w:ascii="Calibri" w:eastAsia="Times New Roman" w:hAnsi="Calibri" w:cs="Calibri"/>
                <w:color w:val="000000"/>
                <w:szCs w:val="22"/>
                <w:lang w:val="en-GB" w:eastAsia="en-GB"/>
              </w:rPr>
            </w:pPr>
            <w:r w:rsidRPr="00F70866">
              <w:rPr>
                <w:rFonts w:ascii="Calibri" w:eastAsia="Times New Roman" w:hAnsi="Calibri" w:cs="Calibri"/>
                <w:color w:val="000000"/>
                <w:szCs w:val="22"/>
                <w:lang w:val="en-GB" w:eastAsia="en-GB"/>
              </w:rPr>
              <w:t>Supervised entity</w:t>
            </w:r>
          </w:p>
        </w:tc>
        <w:tc>
          <w:tcPr>
            <w:tcW w:w="1109" w:type="dxa"/>
            <w:tcBorders>
              <w:top w:val="single" w:sz="4" w:space="0" w:color="auto"/>
              <w:left w:val="nil"/>
              <w:bottom w:val="single" w:sz="4" w:space="0" w:color="auto"/>
              <w:right w:val="single" w:sz="4" w:space="0" w:color="auto"/>
            </w:tcBorders>
            <w:shd w:val="clear" w:color="auto" w:fill="auto"/>
            <w:noWrap/>
            <w:vAlign w:val="bottom"/>
            <w:hideMark/>
          </w:tcPr>
          <w:p w14:paraId="2556FC37" w14:textId="77777777" w:rsidR="005A4566" w:rsidRPr="00F70866" w:rsidRDefault="005A4566" w:rsidP="00F70866">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0090</w:t>
            </w:r>
          </w:p>
        </w:tc>
        <w:tc>
          <w:tcPr>
            <w:tcW w:w="2868" w:type="dxa"/>
            <w:tcBorders>
              <w:top w:val="nil"/>
              <w:left w:val="nil"/>
              <w:bottom w:val="single" w:sz="4" w:space="0" w:color="auto"/>
              <w:right w:val="single" w:sz="4" w:space="0" w:color="auto"/>
            </w:tcBorders>
            <w:shd w:val="clear" w:color="auto" w:fill="auto"/>
            <w:vAlign w:val="bottom"/>
            <w:hideMark/>
          </w:tcPr>
          <w:p w14:paraId="15169B5B" w14:textId="77777777" w:rsidR="005A4566" w:rsidRPr="00F70866" w:rsidRDefault="005A4566" w:rsidP="00F70866">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Name</w:t>
            </w:r>
          </w:p>
        </w:tc>
        <w:tc>
          <w:tcPr>
            <w:tcW w:w="4273" w:type="dxa"/>
            <w:tcBorders>
              <w:top w:val="nil"/>
              <w:left w:val="nil"/>
              <w:bottom w:val="single" w:sz="4" w:space="0" w:color="auto"/>
              <w:right w:val="single" w:sz="4" w:space="0" w:color="auto"/>
            </w:tcBorders>
            <w:shd w:val="clear" w:color="auto" w:fill="auto"/>
            <w:vAlign w:val="bottom"/>
            <w:hideMark/>
          </w:tcPr>
          <w:p w14:paraId="1F52AF94" w14:textId="77777777" w:rsidR="005A4566" w:rsidRPr="00F70866" w:rsidRDefault="005A4566" w:rsidP="00F70866">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Name of the supervised entity</w:t>
            </w:r>
          </w:p>
        </w:tc>
      </w:tr>
      <w:tr w:rsidR="005A4566" w:rsidRPr="00F70866" w14:paraId="7A6E1752" w14:textId="77777777" w:rsidTr="00DD54D5">
        <w:trPr>
          <w:trHeight w:val="2208"/>
        </w:trPr>
        <w:tc>
          <w:tcPr>
            <w:tcW w:w="1050" w:type="dxa"/>
            <w:vMerge/>
            <w:tcBorders>
              <w:top w:val="single" w:sz="4" w:space="0" w:color="auto"/>
              <w:left w:val="single" w:sz="4" w:space="0" w:color="auto"/>
              <w:right w:val="single" w:sz="4" w:space="0" w:color="auto"/>
            </w:tcBorders>
            <w:vAlign w:val="center"/>
            <w:hideMark/>
          </w:tcPr>
          <w:p w14:paraId="590117CA" w14:textId="77777777" w:rsidR="005A4566" w:rsidRPr="00F70866" w:rsidRDefault="005A4566" w:rsidP="00F70866">
            <w:pPr>
              <w:rPr>
                <w:rFonts w:ascii="Calibri" w:eastAsia="Times New Roman" w:hAnsi="Calibri" w:cs="Calibri"/>
                <w:color w:val="000000"/>
                <w:szCs w:val="22"/>
                <w:lang w:val="en-GB" w:eastAsia="en-GB"/>
              </w:rPr>
            </w:pPr>
          </w:p>
        </w:tc>
        <w:tc>
          <w:tcPr>
            <w:tcW w:w="1109" w:type="dxa"/>
            <w:tcBorders>
              <w:top w:val="single" w:sz="4" w:space="0" w:color="auto"/>
              <w:left w:val="nil"/>
              <w:bottom w:val="single" w:sz="4" w:space="0" w:color="auto"/>
              <w:right w:val="single" w:sz="4" w:space="0" w:color="auto"/>
            </w:tcBorders>
            <w:shd w:val="clear" w:color="auto" w:fill="auto"/>
            <w:noWrap/>
            <w:vAlign w:val="bottom"/>
            <w:hideMark/>
          </w:tcPr>
          <w:p w14:paraId="19FA7A73" w14:textId="77777777" w:rsidR="005A4566" w:rsidRPr="00F70866" w:rsidRDefault="005A4566" w:rsidP="00F70866">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0100</w:t>
            </w:r>
          </w:p>
        </w:tc>
        <w:tc>
          <w:tcPr>
            <w:tcW w:w="2868" w:type="dxa"/>
            <w:tcBorders>
              <w:top w:val="nil"/>
              <w:left w:val="nil"/>
              <w:bottom w:val="single" w:sz="4" w:space="0" w:color="auto"/>
              <w:right w:val="single" w:sz="4" w:space="0" w:color="auto"/>
            </w:tcBorders>
            <w:shd w:val="clear" w:color="auto" w:fill="auto"/>
            <w:vAlign w:val="bottom"/>
            <w:hideMark/>
          </w:tcPr>
          <w:p w14:paraId="39384DFE" w14:textId="77777777" w:rsidR="005A4566" w:rsidRPr="00F70866" w:rsidRDefault="005A4566" w:rsidP="00F70866">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Code</w:t>
            </w:r>
          </w:p>
        </w:tc>
        <w:tc>
          <w:tcPr>
            <w:tcW w:w="4273" w:type="dxa"/>
            <w:tcBorders>
              <w:top w:val="nil"/>
              <w:left w:val="nil"/>
              <w:bottom w:val="single" w:sz="4" w:space="0" w:color="auto"/>
              <w:right w:val="single" w:sz="4" w:space="0" w:color="auto"/>
            </w:tcBorders>
            <w:shd w:val="clear" w:color="auto" w:fill="auto"/>
            <w:vAlign w:val="bottom"/>
            <w:hideMark/>
          </w:tcPr>
          <w:p w14:paraId="4014D64D" w14:textId="77777777" w:rsidR="005A4566" w:rsidRPr="00F70866" w:rsidRDefault="005A4566" w:rsidP="00F70866">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The code as part of a row identifier must be unique for each reported entity. For legal entities, the code shall be the LEI code. For TCBs the code shall be the LEI code, or if not available, a national code. The code shall be unique and used consistently across the templates and across time. The code shall always have a value.</w:t>
            </w:r>
          </w:p>
        </w:tc>
      </w:tr>
      <w:tr w:rsidR="005A4566" w:rsidRPr="00FB6052" w14:paraId="3E7875F6" w14:textId="77777777" w:rsidTr="009A0071">
        <w:trPr>
          <w:trHeight w:val="300"/>
        </w:trPr>
        <w:tc>
          <w:tcPr>
            <w:tcW w:w="1050" w:type="dxa"/>
            <w:vMerge/>
            <w:tcBorders>
              <w:left w:val="single" w:sz="4" w:space="0" w:color="auto"/>
              <w:right w:val="single" w:sz="4" w:space="0" w:color="auto"/>
            </w:tcBorders>
            <w:vAlign w:val="center"/>
            <w:hideMark/>
          </w:tcPr>
          <w:p w14:paraId="6C818C56" w14:textId="77777777" w:rsidR="005A4566" w:rsidRPr="00F70866" w:rsidRDefault="005A4566" w:rsidP="00F70866">
            <w:pPr>
              <w:rPr>
                <w:rFonts w:ascii="Calibri" w:eastAsia="Times New Roman" w:hAnsi="Calibri" w:cs="Calibri"/>
                <w:color w:val="000000"/>
                <w:szCs w:val="22"/>
                <w:lang w:val="en-GB" w:eastAsia="en-GB"/>
              </w:rPr>
            </w:pPr>
          </w:p>
        </w:tc>
        <w:tc>
          <w:tcPr>
            <w:tcW w:w="1109" w:type="dxa"/>
            <w:tcBorders>
              <w:top w:val="nil"/>
              <w:left w:val="nil"/>
              <w:bottom w:val="single" w:sz="4" w:space="0" w:color="auto"/>
              <w:right w:val="single" w:sz="4" w:space="0" w:color="auto"/>
            </w:tcBorders>
            <w:shd w:val="clear" w:color="auto" w:fill="auto"/>
            <w:noWrap/>
            <w:vAlign w:val="bottom"/>
            <w:hideMark/>
          </w:tcPr>
          <w:p w14:paraId="40F1C0A5" w14:textId="77777777" w:rsidR="005A4566" w:rsidRPr="00F70866" w:rsidRDefault="005A4566" w:rsidP="00F70866">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0105</w:t>
            </w:r>
          </w:p>
        </w:tc>
        <w:tc>
          <w:tcPr>
            <w:tcW w:w="2868" w:type="dxa"/>
            <w:tcBorders>
              <w:top w:val="nil"/>
              <w:left w:val="nil"/>
              <w:bottom w:val="single" w:sz="4" w:space="0" w:color="auto"/>
              <w:right w:val="single" w:sz="4" w:space="0" w:color="auto"/>
            </w:tcBorders>
            <w:shd w:val="clear" w:color="auto" w:fill="auto"/>
            <w:vAlign w:val="bottom"/>
            <w:hideMark/>
          </w:tcPr>
          <w:p w14:paraId="15784818" w14:textId="77777777" w:rsidR="005A4566" w:rsidRPr="00F70866" w:rsidRDefault="005A4566" w:rsidP="00F70866">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Type of code</w:t>
            </w:r>
          </w:p>
        </w:tc>
        <w:tc>
          <w:tcPr>
            <w:tcW w:w="4273" w:type="dxa"/>
            <w:tcBorders>
              <w:top w:val="nil"/>
              <w:left w:val="nil"/>
              <w:bottom w:val="single" w:sz="4" w:space="0" w:color="auto"/>
              <w:right w:val="single" w:sz="4" w:space="0" w:color="auto"/>
            </w:tcBorders>
            <w:shd w:val="clear" w:color="auto" w:fill="auto"/>
            <w:vAlign w:val="bottom"/>
            <w:hideMark/>
          </w:tcPr>
          <w:p w14:paraId="42728581" w14:textId="568AA5A3" w:rsidR="005A4566" w:rsidRPr="00D80540" w:rsidRDefault="005A4566" w:rsidP="00F70866">
            <w:pPr>
              <w:rPr>
                <w:rFonts w:ascii="Calibri" w:eastAsia="Times New Roman" w:hAnsi="Calibri" w:cs="Calibri"/>
                <w:szCs w:val="22"/>
                <w:lang w:val="it-IT" w:eastAsia="en-GB"/>
              </w:rPr>
            </w:pPr>
            <w:r w:rsidRPr="00D80540">
              <w:rPr>
                <w:rFonts w:ascii="Calibri" w:eastAsia="Times New Roman" w:hAnsi="Calibri" w:cs="Calibri"/>
                <w:szCs w:val="22"/>
                <w:lang w:val="it-IT" w:eastAsia="en-GB"/>
              </w:rPr>
              <w:t>‘LEI’ or ‘N</w:t>
            </w:r>
            <w:r w:rsidR="00AE6D2E">
              <w:rPr>
                <w:rFonts w:ascii="Calibri" w:eastAsia="Times New Roman" w:hAnsi="Calibri" w:cs="Calibri"/>
                <w:szCs w:val="22"/>
                <w:lang w:val="it-IT" w:eastAsia="en-GB"/>
              </w:rPr>
              <w:t>ON_</w:t>
            </w:r>
            <w:r w:rsidRPr="00D80540">
              <w:rPr>
                <w:rFonts w:ascii="Calibri" w:eastAsia="Times New Roman" w:hAnsi="Calibri" w:cs="Calibri"/>
                <w:szCs w:val="22"/>
                <w:lang w:val="it-IT" w:eastAsia="en-GB"/>
              </w:rPr>
              <w:t>LEI’</w:t>
            </w:r>
          </w:p>
        </w:tc>
      </w:tr>
      <w:tr w:rsidR="005A4566" w:rsidRPr="00F70866" w14:paraId="6D1C64CE" w14:textId="77777777" w:rsidTr="009A0071">
        <w:trPr>
          <w:trHeight w:val="952"/>
        </w:trPr>
        <w:tc>
          <w:tcPr>
            <w:tcW w:w="1050" w:type="dxa"/>
            <w:vMerge/>
            <w:tcBorders>
              <w:left w:val="single" w:sz="4" w:space="0" w:color="auto"/>
              <w:right w:val="single" w:sz="4" w:space="0" w:color="auto"/>
            </w:tcBorders>
            <w:vAlign w:val="center"/>
            <w:hideMark/>
          </w:tcPr>
          <w:p w14:paraId="2E523EE0" w14:textId="77777777" w:rsidR="005A4566" w:rsidRPr="00D80540" w:rsidRDefault="005A4566" w:rsidP="00F70866">
            <w:pPr>
              <w:rPr>
                <w:rFonts w:ascii="Calibri" w:eastAsia="Times New Roman" w:hAnsi="Calibri" w:cs="Calibri"/>
                <w:color w:val="000000"/>
                <w:szCs w:val="22"/>
                <w:lang w:val="it-IT" w:eastAsia="en-GB"/>
              </w:rPr>
            </w:pPr>
          </w:p>
        </w:tc>
        <w:tc>
          <w:tcPr>
            <w:tcW w:w="1109" w:type="dxa"/>
            <w:tcBorders>
              <w:top w:val="nil"/>
              <w:left w:val="nil"/>
              <w:bottom w:val="single" w:sz="4" w:space="0" w:color="auto"/>
              <w:right w:val="single" w:sz="4" w:space="0" w:color="auto"/>
            </w:tcBorders>
            <w:shd w:val="clear" w:color="auto" w:fill="auto"/>
            <w:noWrap/>
            <w:vAlign w:val="bottom"/>
            <w:hideMark/>
          </w:tcPr>
          <w:p w14:paraId="2442EF6B" w14:textId="77777777" w:rsidR="005A4566" w:rsidRPr="00F70866" w:rsidRDefault="005A4566" w:rsidP="00F70866">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0107</w:t>
            </w:r>
          </w:p>
        </w:tc>
        <w:tc>
          <w:tcPr>
            <w:tcW w:w="2868" w:type="dxa"/>
            <w:tcBorders>
              <w:top w:val="nil"/>
              <w:left w:val="nil"/>
              <w:bottom w:val="single" w:sz="4" w:space="0" w:color="auto"/>
              <w:right w:val="single" w:sz="4" w:space="0" w:color="auto"/>
            </w:tcBorders>
            <w:shd w:val="clear" w:color="auto" w:fill="auto"/>
            <w:vAlign w:val="bottom"/>
            <w:hideMark/>
          </w:tcPr>
          <w:p w14:paraId="36E79FC2" w14:textId="77777777" w:rsidR="005A4566" w:rsidRPr="00F70866" w:rsidRDefault="005A4566" w:rsidP="00F70866">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National code</w:t>
            </w:r>
          </w:p>
        </w:tc>
        <w:tc>
          <w:tcPr>
            <w:tcW w:w="4273" w:type="dxa"/>
            <w:tcBorders>
              <w:top w:val="nil"/>
              <w:left w:val="nil"/>
              <w:bottom w:val="single" w:sz="4" w:space="0" w:color="auto"/>
              <w:right w:val="single" w:sz="4" w:space="0" w:color="auto"/>
            </w:tcBorders>
            <w:shd w:val="clear" w:color="auto" w:fill="auto"/>
            <w:vAlign w:val="bottom"/>
            <w:hideMark/>
          </w:tcPr>
          <w:p w14:paraId="6EE89EAE" w14:textId="77777777" w:rsidR="005A4566" w:rsidRPr="00F70866" w:rsidRDefault="005A4566" w:rsidP="00F70866">
            <w:pPr>
              <w:rPr>
                <w:rFonts w:ascii="Calibri" w:eastAsia="Times New Roman" w:hAnsi="Calibri" w:cs="Calibri"/>
                <w:szCs w:val="22"/>
                <w:lang w:val="en-GB" w:eastAsia="en-GB"/>
              </w:rPr>
            </w:pPr>
            <w:r w:rsidRPr="00474A37">
              <w:rPr>
                <w:rFonts w:ascii="Calibri" w:eastAsia="Times New Roman" w:hAnsi="Calibri" w:cs="Calibri"/>
                <w:szCs w:val="22"/>
                <w:lang w:val="en-GB" w:eastAsia="en-GB"/>
              </w:rPr>
              <w:t xml:space="preserve">CAs may </w:t>
            </w:r>
            <w:r w:rsidRPr="004C138C">
              <w:rPr>
                <w:rFonts w:ascii="Calibri" w:eastAsia="Times New Roman" w:hAnsi="Calibri" w:cs="Calibri"/>
                <w:szCs w:val="22"/>
                <w:lang w:val="en-GB" w:eastAsia="en-GB"/>
              </w:rPr>
              <w:t>additionally report the national code of Legal entities and TCBs when the LEI code is reported as identifier in the ‘Code’ column.</w:t>
            </w:r>
            <w:r w:rsidRPr="004C138C">
              <w:rPr>
                <w:rFonts w:ascii="Calibri" w:eastAsia="Times New Roman" w:hAnsi="Calibri" w:cs="Calibri"/>
                <w:szCs w:val="22"/>
                <w:lang w:val="en-GB" w:eastAsia="en-GB"/>
              </w:rPr>
              <w:br/>
            </w:r>
            <w:r w:rsidRPr="00474A37">
              <w:rPr>
                <w:rFonts w:ascii="Calibri" w:eastAsia="Times New Roman" w:hAnsi="Calibri" w:cs="Calibri"/>
                <w:szCs w:val="22"/>
                <w:lang w:val="en-GB" w:eastAsia="en-GB"/>
              </w:rPr>
              <w:t>This field is facultative.</w:t>
            </w:r>
            <w:r w:rsidRPr="004C138C">
              <w:rPr>
                <w:rFonts w:ascii="Calibri" w:eastAsia="Times New Roman" w:hAnsi="Calibri" w:cs="Calibri"/>
                <w:szCs w:val="22"/>
                <w:lang w:val="en-GB" w:eastAsia="en-GB"/>
              </w:rPr>
              <w:t xml:space="preserve"> </w:t>
            </w:r>
          </w:p>
        </w:tc>
      </w:tr>
      <w:tr w:rsidR="005A4566" w:rsidRPr="00F70866" w14:paraId="65A70EF5" w14:textId="77777777" w:rsidTr="009A0071">
        <w:trPr>
          <w:trHeight w:val="2556"/>
        </w:trPr>
        <w:tc>
          <w:tcPr>
            <w:tcW w:w="1050" w:type="dxa"/>
            <w:vMerge/>
            <w:tcBorders>
              <w:left w:val="single" w:sz="4" w:space="0" w:color="auto"/>
              <w:right w:val="single" w:sz="4" w:space="0" w:color="auto"/>
            </w:tcBorders>
            <w:vAlign w:val="center"/>
            <w:hideMark/>
          </w:tcPr>
          <w:p w14:paraId="75542CBE" w14:textId="77777777" w:rsidR="005A4566" w:rsidRPr="00F70866" w:rsidRDefault="005A4566" w:rsidP="00F70866">
            <w:pPr>
              <w:rPr>
                <w:rFonts w:ascii="Calibri" w:eastAsia="Times New Roman" w:hAnsi="Calibri" w:cs="Calibri"/>
                <w:color w:val="000000"/>
                <w:szCs w:val="22"/>
                <w:lang w:val="en-GB" w:eastAsia="en-GB"/>
              </w:rPr>
            </w:pPr>
          </w:p>
        </w:tc>
        <w:tc>
          <w:tcPr>
            <w:tcW w:w="1109" w:type="dxa"/>
            <w:tcBorders>
              <w:top w:val="nil"/>
              <w:left w:val="nil"/>
              <w:bottom w:val="single" w:sz="4" w:space="0" w:color="auto"/>
              <w:right w:val="single" w:sz="4" w:space="0" w:color="auto"/>
            </w:tcBorders>
            <w:shd w:val="clear" w:color="auto" w:fill="auto"/>
            <w:noWrap/>
            <w:vAlign w:val="bottom"/>
            <w:hideMark/>
          </w:tcPr>
          <w:p w14:paraId="3945633E" w14:textId="77777777" w:rsidR="005A4566" w:rsidRPr="00F70866" w:rsidRDefault="005A4566" w:rsidP="00F70866">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0110</w:t>
            </w:r>
          </w:p>
        </w:tc>
        <w:tc>
          <w:tcPr>
            <w:tcW w:w="2868" w:type="dxa"/>
            <w:tcBorders>
              <w:top w:val="nil"/>
              <w:left w:val="nil"/>
              <w:bottom w:val="single" w:sz="4" w:space="0" w:color="auto"/>
              <w:right w:val="single" w:sz="4" w:space="0" w:color="auto"/>
            </w:tcBorders>
            <w:shd w:val="clear" w:color="auto" w:fill="auto"/>
            <w:vAlign w:val="bottom"/>
            <w:hideMark/>
          </w:tcPr>
          <w:p w14:paraId="35FD22DB" w14:textId="77777777" w:rsidR="005A4566" w:rsidRPr="00F70866" w:rsidRDefault="005A4566" w:rsidP="00F70866">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 xml:space="preserve">Type of entity </w:t>
            </w:r>
          </w:p>
        </w:tc>
        <w:tc>
          <w:tcPr>
            <w:tcW w:w="4273" w:type="dxa"/>
            <w:tcBorders>
              <w:top w:val="nil"/>
              <w:left w:val="nil"/>
              <w:bottom w:val="single" w:sz="4" w:space="0" w:color="auto"/>
              <w:right w:val="single" w:sz="4" w:space="0" w:color="auto"/>
            </w:tcBorders>
            <w:shd w:val="clear" w:color="auto" w:fill="auto"/>
            <w:vAlign w:val="bottom"/>
            <w:hideMark/>
          </w:tcPr>
          <w:p w14:paraId="33023C44" w14:textId="7F63A760" w:rsidR="005A4566" w:rsidRPr="004C138C" w:rsidRDefault="005A4566" w:rsidP="00F70866">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CI: Credit Institution</w:t>
            </w:r>
            <w:r w:rsidRPr="00F70866">
              <w:rPr>
                <w:rFonts w:ascii="Calibri" w:eastAsia="Times New Roman" w:hAnsi="Calibri" w:cs="Calibri"/>
                <w:szCs w:val="22"/>
                <w:lang w:val="en-GB" w:eastAsia="en-GB"/>
              </w:rPr>
              <w:br/>
              <w:t>IF: Investment Firm</w:t>
            </w:r>
            <w:r w:rsidRPr="00F70866">
              <w:rPr>
                <w:rFonts w:ascii="Calibri" w:eastAsia="Times New Roman" w:hAnsi="Calibri" w:cs="Calibri"/>
                <w:szCs w:val="22"/>
                <w:lang w:val="en-GB" w:eastAsia="en-GB"/>
              </w:rPr>
              <w:br/>
              <w:t>FHC: Financial Holding Company</w:t>
            </w:r>
            <w:r w:rsidRPr="00F70866">
              <w:rPr>
                <w:rFonts w:ascii="Calibri" w:eastAsia="Times New Roman" w:hAnsi="Calibri" w:cs="Calibri"/>
                <w:szCs w:val="22"/>
                <w:lang w:val="en-GB" w:eastAsia="en-GB"/>
              </w:rPr>
              <w:br/>
              <w:t>M</w:t>
            </w:r>
            <w:r w:rsidR="001F653F">
              <w:rPr>
                <w:rFonts w:ascii="Calibri" w:eastAsia="Times New Roman" w:hAnsi="Calibri" w:cs="Calibri"/>
                <w:szCs w:val="22"/>
                <w:lang w:val="en-GB" w:eastAsia="en-GB"/>
              </w:rPr>
              <w:t>F</w:t>
            </w:r>
            <w:r w:rsidRPr="00F70866">
              <w:rPr>
                <w:rFonts w:ascii="Calibri" w:eastAsia="Times New Roman" w:hAnsi="Calibri" w:cs="Calibri"/>
                <w:szCs w:val="22"/>
                <w:lang w:val="en-GB" w:eastAsia="en-GB"/>
              </w:rPr>
              <w:t xml:space="preserve">HC: Mixed </w:t>
            </w:r>
            <w:r w:rsidR="001F653F" w:rsidRPr="001F653F">
              <w:rPr>
                <w:rFonts w:ascii="Calibri" w:eastAsia="Times New Roman" w:hAnsi="Calibri" w:cs="Calibri"/>
                <w:szCs w:val="22"/>
                <w:lang w:val="en-GB" w:eastAsia="en-GB"/>
              </w:rPr>
              <w:t xml:space="preserve">Financial </w:t>
            </w:r>
            <w:r w:rsidRPr="00F70866">
              <w:rPr>
                <w:rFonts w:ascii="Calibri" w:eastAsia="Times New Roman" w:hAnsi="Calibri" w:cs="Calibri"/>
                <w:szCs w:val="22"/>
                <w:lang w:val="en-GB" w:eastAsia="en-GB"/>
              </w:rPr>
              <w:t>Holding Company</w:t>
            </w:r>
            <w:r w:rsidRPr="00F70866">
              <w:rPr>
                <w:rFonts w:ascii="Calibri" w:eastAsia="Times New Roman" w:hAnsi="Calibri" w:cs="Calibri"/>
                <w:szCs w:val="22"/>
                <w:lang w:val="en-GB" w:eastAsia="en-GB"/>
              </w:rPr>
              <w:br/>
            </w:r>
            <w:r w:rsidRPr="004C138C">
              <w:rPr>
                <w:rFonts w:ascii="Calibri" w:eastAsia="Times New Roman" w:hAnsi="Calibri" w:cs="Calibri"/>
                <w:szCs w:val="22"/>
                <w:lang w:val="en-GB" w:eastAsia="en-GB"/>
              </w:rPr>
              <w:t>TCBCI: Third Country Branch of a Credit Institution</w:t>
            </w:r>
          </w:p>
          <w:p w14:paraId="391486F3" w14:textId="492BE00A" w:rsidR="005A4566" w:rsidRDefault="005A4566" w:rsidP="004565D2">
            <w:pPr>
              <w:rPr>
                <w:rFonts w:ascii="Calibri" w:eastAsia="Times New Roman" w:hAnsi="Calibri" w:cs="Calibri"/>
                <w:szCs w:val="22"/>
                <w:lang w:val="en-GB" w:eastAsia="en-GB"/>
              </w:rPr>
            </w:pPr>
            <w:r w:rsidRPr="004C138C">
              <w:rPr>
                <w:rFonts w:ascii="Calibri" w:eastAsia="Times New Roman" w:hAnsi="Calibri" w:cs="Calibri"/>
                <w:szCs w:val="22"/>
                <w:lang w:val="en-GB" w:eastAsia="en-GB"/>
              </w:rPr>
              <w:t>TCBO: Third Country Branch of an entity other than a Credit Institution</w:t>
            </w:r>
          </w:p>
          <w:p w14:paraId="4B2F0386" w14:textId="6C094ED3" w:rsidR="005A4566" w:rsidRPr="00F70866" w:rsidRDefault="005A4566" w:rsidP="00F70866">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This scope is defined under Art. 21</w:t>
            </w:r>
            <w:proofErr w:type="gramStart"/>
            <w:r w:rsidRPr="00F70866">
              <w:rPr>
                <w:rFonts w:ascii="Calibri" w:eastAsia="Times New Roman" w:hAnsi="Calibri" w:cs="Calibri"/>
                <w:szCs w:val="22"/>
                <w:lang w:val="en-GB" w:eastAsia="en-GB"/>
              </w:rPr>
              <w:t>b(</w:t>
            </w:r>
            <w:proofErr w:type="gramEnd"/>
            <w:r w:rsidRPr="00F70866">
              <w:rPr>
                <w:rFonts w:ascii="Calibri" w:eastAsia="Times New Roman" w:hAnsi="Calibri" w:cs="Calibri"/>
                <w:szCs w:val="22"/>
                <w:lang w:val="en-GB" w:eastAsia="en-GB"/>
              </w:rPr>
              <w:t>3) and (6) CRD.</w:t>
            </w:r>
          </w:p>
        </w:tc>
      </w:tr>
      <w:tr w:rsidR="005A4566" w:rsidRPr="00F70866" w14:paraId="410ACB35" w14:textId="77777777" w:rsidTr="009A0071">
        <w:trPr>
          <w:trHeight w:val="2100"/>
        </w:trPr>
        <w:tc>
          <w:tcPr>
            <w:tcW w:w="1050" w:type="dxa"/>
            <w:vMerge/>
            <w:tcBorders>
              <w:left w:val="single" w:sz="4" w:space="0" w:color="auto"/>
              <w:right w:val="single" w:sz="4" w:space="0" w:color="auto"/>
            </w:tcBorders>
            <w:vAlign w:val="center"/>
            <w:hideMark/>
          </w:tcPr>
          <w:p w14:paraId="187B09A1" w14:textId="77777777" w:rsidR="005A4566" w:rsidRPr="00F70866" w:rsidRDefault="005A4566" w:rsidP="00F70866">
            <w:pPr>
              <w:rPr>
                <w:rFonts w:ascii="Calibri" w:eastAsia="Times New Roman" w:hAnsi="Calibri" w:cs="Calibri"/>
                <w:color w:val="000000"/>
                <w:szCs w:val="22"/>
                <w:lang w:val="en-GB" w:eastAsia="en-GB"/>
              </w:rPr>
            </w:pPr>
          </w:p>
        </w:tc>
        <w:tc>
          <w:tcPr>
            <w:tcW w:w="1109" w:type="dxa"/>
            <w:tcBorders>
              <w:top w:val="nil"/>
              <w:left w:val="nil"/>
              <w:bottom w:val="single" w:sz="4" w:space="0" w:color="auto"/>
              <w:right w:val="single" w:sz="4" w:space="0" w:color="auto"/>
            </w:tcBorders>
            <w:shd w:val="clear" w:color="auto" w:fill="auto"/>
            <w:noWrap/>
            <w:vAlign w:val="bottom"/>
            <w:hideMark/>
          </w:tcPr>
          <w:p w14:paraId="432D28C6" w14:textId="77777777" w:rsidR="005A4566" w:rsidRPr="00F70866" w:rsidRDefault="005A4566" w:rsidP="00F70866">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0120</w:t>
            </w:r>
          </w:p>
        </w:tc>
        <w:tc>
          <w:tcPr>
            <w:tcW w:w="2868" w:type="dxa"/>
            <w:tcBorders>
              <w:top w:val="nil"/>
              <w:left w:val="nil"/>
              <w:bottom w:val="single" w:sz="4" w:space="0" w:color="auto"/>
              <w:right w:val="single" w:sz="4" w:space="0" w:color="auto"/>
            </w:tcBorders>
            <w:shd w:val="clear" w:color="auto" w:fill="auto"/>
            <w:vAlign w:val="bottom"/>
            <w:hideMark/>
          </w:tcPr>
          <w:p w14:paraId="3682121E" w14:textId="301569BD" w:rsidR="005A4566" w:rsidRPr="00474A37" w:rsidRDefault="005A4566" w:rsidP="00F70866">
            <w:pPr>
              <w:rPr>
                <w:rFonts w:ascii="Calibri" w:eastAsia="Times New Roman" w:hAnsi="Calibri" w:cs="Calibri"/>
                <w:szCs w:val="22"/>
                <w:lang w:val="en-GB" w:eastAsia="en-GB"/>
              </w:rPr>
            </w:pPr>
            <w:r w:rsidRPr="00474A37">
              <w:rPr>
                <w:rFonts w:ascii="Calibri" w:eastAsia="Times New Roman" w:hAnsi="Calibri" w:cs="Calibri"/>
                <w:szCs w:val="22"/>
                <w:lang w:val="en-GB" w:eastAsia="en-GB"/>
              </w:rPr>
              <w:t>Member state</w:t>
            </w:r>
            <w:r w:rsidRPr="004C138C">
              <w:rPr>
                <w:rFonts w:ascii="Calibri" w:eastAsia="Times New Roman" w:hAnsi="Calibri" w:cs="Calibri"/>
                <w:szCs w:val="22"/>
                <w:lang w:val="en-GB" w:eastAsia="en-GB"/>
              </w:rPr>
              <w:t xml:space="preserve"> </w:t>
            </w:r>
            <w:r w:rsidRPr="00474A37">
              <w:rPr>
                <w:rFonts w:ascii="Calibri" w:eastAsia="Times New Roman" w:hAnsi="Calibri" w:cs="Calibri"/>
                <w:szCs w:val="22"/>
                <w:lang w:val="en-GB" w:eastAsia="en-GB"/>
              </w:rPr>
              <w:t>of establishment</w:t>
            </w:r>
          </w:p>
        </w:tc>
        <w:tc>
          <w:tcPr>
            <w:tcW w:w="4273" w:type="dxa"/>
            <w:tcBorders>
              <w:top w:val="nil"/>
              <w:left w:val="nil"/>
              <w:bottom w:val="single" w:sz="4" w:space="0" w:color="auto"/>
              <w:right w:val="single" w:sz="4" w:space="0" w:color="auto"/>
            </w:tcBorders>
            <w:shd w:val="clear" w:color="auto" w:fill="auto"/>
            <w:vAlign w:val="bottom"/>
            <w:hideMark/>
          </w:tcPr>
          <w:p w14:paraId="20561057" w14:textId="20BD8CDC" w:rsidR="005A4566" w:rsidRPr="004C138C" w:rsidRDefault="005A4566" w:rsidP="00F70866">
            <w:pPr>
              <w:rPr>
                <w:rFonts w:ascii="Calibri" w:eastAsia="Times New Roman" w:hAnsi="Calibri" w:cs="Calibri"/>
                <w:szCs w:val="22"/>
                <w:lang w:val="en-GB" w:eastAsia="en-GB"/>
              </w:rPr>
            </w:pPr>
            <w:r w:rsidRPr="00474A37">
              <w:rPr>
                <w:rFonts w:ascii="Calibri" w:eastAsia="Times New Roman" w:hAnsi="Calibri" w:cs="Calibri"/>
                <w:szCs w:val="22"/>
                <w:lang w:val="en-GB" w:eastAsia="en-GB"/>
              </w:rPr>
              <w:t>Member State of establishment of the supervised entity</w:t>
            </w:r>
          </w:p>
          <w:p w14:paraId="36FDC8BD" w14:textId="52A51766" w:rsidR="005A4566" w:rsidRPr="004C138C" w:rsidRDefault="005A4566" w:rsidP="00F70866">
            <w:pPr>
              <w:rPr>
                <w:rFonts w:ascii="Calibri" w:eastAsia="Times New Roman" w:hAnsi="Calibri" w:cs="Calibri"/>
                <w:szCs w:val="22"/>
                <w:lang w:val="en-GB" w:eastAsia="en-GB"/>
              </w:rPr>
            </w:pPr>
            <w:r w:rsidRPr="004C138C">
              <w:rPr>
                <w:rFonts w:ascii="Calibri" w:eastAsia="Times New Roman" w:hAnsi="Calibri" w:cs="Calibri"/>
                <w:szCs w:val="22"/>
                <w:lang w:val="en-GB" w:eastAsia="en-GB"/>
              </w:rPr>
              <w:t xml:space="preserve">Member State of the Reporting CA. If ECB, </w:t>
            </w:r>
            <w:r w:rsidRPr="00474A37">
              <w:rPr>
                <w:rFonts w:ascii="Calibri" w:eastAsia="Times New Roman" w:hAnsi="Calibri" w:cs="Calibri"/>
                <w:szCs w:val="22"/>
                <w:lang w:val="en-GB" w:eastAsia="en-GB"/>
              </w:rPr>
              <w:t>please specify the country of establishment and authorisation.</w:t>
            </w:r>
            <w:r w:rsidRPr="004C138C">
              <w:rPr>
                <w:rFonts w:ascii="Calibri" w:eastAsia="Times New Roman" w:hAnsi="Calibri" w:cs="Calibri"/>
                <w:szCs w:val="22"/>
                <w:lang w:val="en-GB" w:eastAsia="en-GB"/>
              </w:rPr>
              <w:br/>
              <w:t xml:space="preserve">This information is </w:t>
            </w:r>
            <w:proofErr w:type="gramStart"/>
            <w:r w:rsidRPr="004C138C">
              <w:rPr>
                <w:rFonts w:ascii="Calibri" w:eastAsia="Times New Roman" w:hAnsi="Calibri" w:cs="Calibri"/>
                <w:szCs w:val="22"/>
                <w:lang w:val="en-GB" w:eastAsia="en-GB"/>
              </w:rPr>
              <w:t>similar to</w:t>
            </w:r>
            <w:proofErr w:type="gramEnd"/>
            <w:r w:rsidRPr="004C138C">
              <w:rPr>
                <w:rFonts w:ascii="Calibri" w:eastAsia="Times New Roman" w:hAnsi="Calibri" w:cs="Calibri"/>
                <w:szCs w:val="22"/>
                <w:lang w:val="en-GB" w:eastAsia="en-GB"/>
              </w:rPr>
              <w:t xml:space="preserve"> the one in the </w:t>
            </w:r>
            <w:r w:rsidR="00FE1249">
              <w:rPr>
                <w:rFonts w:ascii="Calibri" w:eastAsia="Times New Roman" w:hAnsi="Calibri" w:cs="Calibri"/>
                <w:szCs w:val="22"/>
                <w:lang w:val="en-GB" w:eastAsia="en-GB"/>
              </w:rPr>
              <w:t>‘</w:t>
            </w:r>
            <w:r w:rsidRPr="004C138C">
              <w:rPr>
                <w:rFonts w:ascii="Calibri" w:eastAsia="Times New Roman" w:hAnsi="Calibri" w:cs="Calibri"/>
                <w:szCs w:val="22"/>
                <w:lang w:val="en-GB" w:eastAsia="en-GB"/>
              </w:rPr>
              <w:t>General information</w:t>
            </w:r>
            <w:r w:rsidR="00FE1249">
              <w:rPr>
                <w:rFonts w:ascii="Calibri" w:eastAsia="Times New Roman" w:hAnsi="Calibri" w:cs="Calibri"/>
                <w:szCs w:val="22"/>
                <w:lang w:val="en-GB" w:eastAsia="en-GB"/>
              </w:rPr>
              <w:t>’</w:t>
            </w:r>
            <w:r w:rsidRPr="004C138C">
              <w:rPr>
                <w:rFonts w:ascii="Calibri" w:eastAsia="Times New Roman" w:hAnsi="Calibri" w:cs="Calibri"/>
                <w:szCs w:val="22"/>
                <w:lang w:val="en-GB" w:eastAsia="en-GB"/>
              </w:rPr>
              <w:t xml:space="preserve"> tab; having it here facilitates the generation of the file </w:t>
            </w:r>
            <w:r w:rsidR="00FE1249">
              <w:rPr>
                <w:rFonts w:ascii="Calibri" w:eastAsia="Times New Roman" w:hAnsi="Calibri" w:cs="Calibri"/>
                <w:szCs w:val="22"/>
                <w:lang w:val="en-GB" w:eastAsia="en-GB"/>
              </w:rPr>
              <w:t>‘</w:t>
            </w:r>
            <w:r w:rsidRPr="004C138C">
              <w:rPr>
                <w:rFonts w:ascii="Calibri" w:eastAsia="Times New Roman" w:hAnsi="Calibri" w:cs="Calibri"/>
                <w:szCs w:val="22"/>
                <w:lang w:val="en-GB" w:eastAsia="en-GB"/>
              </w:rPr>
              <w:t xml:space="preserve">IPU </w:t>
            </w:r>
            <w:r w:rsidR="00FE1249">
              <w:rPr>
                <w:rFonts w:ascii="Calibri" w:eastAsia="Times New Roman" w:hAnsi="Calibri" w:cs="Calibri"/>
                <w:szCs w:val="22"/>
                <w:lang w:val="en-GB" w:eastAsia="en-GB"/>
              </w:rPr>
              <w:t>–</w:t>
            </w:r>
            <w:r w:rsidRPr="004C138C">
              <w:rPr>
                <w:rFonts w:ascii="Calibri" w:eastAsia="Times New Roman" w:hAnsi="Calibri" w:cs="Calibri"/>
                <w:szCs w:val="22"/>
                <w:lang w:val="en-GB" w:eastAsia="en-GB"/>
              </w:rPr>
              <w:t xml:space="preserve"> feedback from EBA to allow CAs cooperation</w:t>
            </w:r>
            <w:r w:rsidR="00FE1249">
              <w:rPr>
                <w:rFonts w:ascii="Calibri" w:eastAsia="Times New Roman" w:hAnsi="Calibri" w:cs="Calibri"/>
                <w:szCs w:val="22"/>
                <w:lang w:val="en-GB" w:eastAsia="en-GB"/>
              </w:rPr>
              <w:t>’</w:t>
            </w:r>
            <w:r w:rsidRPr="004C138C">
              <w:rPr>
                <w:rFonts w:ascii="Calibri" w:eastAsia="Times New Roman" w:hAnsi="Calibri" w:cs="Calibri"/>
                <w:szCs w:val="22"/>
                <w:lang w:val="en-GB" w:eastAsia="en-GB"/>
              </w:rPr>
              <w:t xml:space="preserve"> </w:t>
            </w:r>
          </w:p>
        </w:tc>
      </w:tr>
      <w:tr w:rsidR="005A4566" w:rsidRPr="00F70866" w14:paraId="65E8471B" w14:textId="77777777" w:rsidTr="009A0071">
        <w:trPr>
          <w:trHeight w:val="1800"/>
        </w:trPr>
        <w:tc>
          <w:tcPr>
            <w:tcW w:w="1050" w:type="dxa"/>
            <w:vMerge/>
            <w:tcBorders>
              <w:left w:val="single" w:sz="4" w:space="0" w:color="auto"/>
              <w:right w:val="single" w:sz="4" w:space="0" w:color="auto"/>
            </w:tcBorders>
            <w:vAlign w:val="center"/>
            <w:hideMark/>
          </w:tcPr>
          <w:p w14:paraId="56229435" w14:textId="77777777" w:rsidR="005A4566" w:rsidRPr="00F70866" w:rsidRDefault="005A4566" w:rsidP="00F70866">
            <w:pPr>
              <w:rPr>
                <w:rFonts w:ascii="Calibri" w:eastAsia="Times New Roman" w:hAnsi="Calibri" w:cs="Calibri"/>
                <w:color w:val="000000"/>
                <w:szCs w:val="22"/>
                <w:lang w:val="en-GB" w:eastAsia="en-GB"/>
              </w:rPr>
            </w:pPr>
          </w:p>
        </w:tc>
        <w:tc>
          <w:tcPr>
            <w:tcW w:w="1109" w:type="dxa"/>
            <w:tcBorders>
              <w:top w:val="nil"/>
              <w:left w:val="nil"/>
              <w:bottom w:val="single" w:sz="4" w:space="0" w:color="auto"/>
              <w:right w:val="single" w:sz="4" w:space="0" w:color="auto"/>
            </w:tcBorders>
            <w:shd w:val="clear" w:color="auto" w:fill="auto"/>
            <w:noWrap/>
            <w:vAlign w:val="bottom"/>
            <w:hideMark/>
          </w:tcPr>
          <w:p w14:paraId="079C9AEF" w14:textId="77777777" w:rsidR="005A4566" w:rsidRPr="00F70866" w:rsidRDefault="005A4566" w:rsidP="00F70866">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0130</w:t>
            </w:r>
          </w:p>
        </w:tc>
        <w:tc>
          <w:tcPr>
            <w:tcW w:w="2868" w:type="dxa"/>
            <w:tcBorders>
              <w:top w:val="nil"/>
              <w:left w:val="nil"/>
              <w:bottom w:val="single" w:sz="4" w:space="0" w:color="auto"/>
              <w:right w:val="single" w:sz="4" w:space="0" w:color="auto"/>
            </w:tcBorders>
            <w:shd w:val="clear" w:color="auto" w:fill="auto"/>
            <w:vAlign w:val="bottom"/>
            <w:hideMark/>
          </w:tcPr>
          <w:p w14:paraId="1DF088F6" w14:textId="77777777" w:rsidR="005A4566" w:rsidRPr="00F70866" w:rsidRDefault="005A4566" w:rsidP="00F70866">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Competent authority</w:t>
            </w:r>
          </w:p>
        </w:tc>
        <w:tc>
          <w:tcPr>
            <w:tcW w:w="4273" w:type="dxa"/>
            <w:tcBorders>
              <w:top w:val="nil"/>
              <w:left w:val="nil"/>
              <w:bottom w:val="single" w:sz="4" w:space="0" w:color="auto"/>
              <w:right w:val="single" w:sz="4" w:space="0" w:color="auto"/>
            </w:tcBorders>
            <w:shd w:val="clear" w:color="auto" w:fill="auto"/>
            <w:vAlign w:val="bottom"/>
            <w:hideMark/>
          </w:tcPr>
          <w:p w14:paraId="2FC2F972" w14:textId="0EEB38EE" w:rsidR="005A4566" w:rsidRPr="00F70866" w:rsidRDefault="005A4566" w:rsidP="004C138C">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 xml:space="preserve">EU Competent Authority reporting the data (if applicable, </w:t>
            </w:r>
            <w:r w:rsidR="00FE1249">
              <w:rPr>
                <w:rFonts w:ascii="Calibri" w:eastAsia="Times New Roman" w:hAnsi="Calibri" w:cs="Calibri"/>
                <w:szCs w:val="22"/>
                <w:lang w:val="en-GB" w:eastAsia="en-GB"/>
              </w:rPr>
              <w:t>‘</w:t>
            </w:r>
            <w:r w:rsidRPr="00F70866">
              <w:rPr>
                <w:rFonts w:ascii="Calibri" w:eastAsia="Times New Roman" w:hAnsi="Calibri" w:cs="Calibri"/>
                <w:szCs w:val="22"/>
                <w:lang w:val="en-GB" w:eastAsia="en-GB"/>
              </w:rPr>
              <w:t>ECB</w:t>
            </w:r>
            <w:r w:rsidR="00FE1249">
              <w:rPr>
                <w:rFonts w:ascii="Calibri" w:eastAsia="Times New Roman" w:hAnsi="Calibri" w:cs="Calibri"/>
                <w:szCs w:val="22"/>
                <w:lang w:val="en-GB" w:eastAsia="en-GB"/>
              </w:rPr>
              <w:t>’</w:t>
            </w:r>
            <w:r w:rsidRPr="00F70866">
              <w:rPr>
                <w:rFonts w:ascii="Calibri" w:eastAsia="Times New Roman" w:hAnsi="Calibri" w:cs="Calibri"/>
                <w:szCs w:val="22"/>
                <w:lang w:val="en-GB" w:eastAsia="en-GB"/>
              </w:rPr>
              <w:t>)</w:t>
            </w:r>
            <w:r w:rsidRPr="00F70866">
              <w:rPr>
                <w:rFonts w:ascii="Calibri" w:eastAsia="Times New Roman" w:hAnsi="Calibri" w:cs="Calibri"/>
                <w:szCs w:val="22"/>
                <w:lang w:val="en-GB" w:eastAsia="en-GB"/>
              </w:rPr>
              <w:br/>
            </w:r>
            <w:r w:rsidR="00AE6D2E">
              <w:rPr>
                <w:rFonts w:ascii="Calibri" w:eastAsia="Times New Roman" w:hAnsi="Calibri" w:cs="Calibri"/>
                <w:szCs w:val="22"/>
                <w:lang w:val="en-GB" w:eastAsia="en-GB"/>
              </w:rPr>
              <w:t>H</w:t>
            </w:r>
            <w:r w:rsidRPr="00F70866">
              <w:rPr>
                <w:rFonts w:ascii="Calibri" w:eastAsia="Times New Roman" w:hAnsi="Calibri" w:cs="Calibri"/>
                <w:szCs w:val="22"/>
                <w:lang w:val="en-GB" w:eastAsia="en-GB"/>
              </w:rPr>
              <w:t xml:space="preserve">aving it here facilitates the generation of the </w:t>
            </w:r>
            <w:r>
              <w:rPr>
                <w:rFonts w:ascii="Calibri" w:eastAsia="Times New Roman" w:hAnsi="Calibri" w:cs="Calibri"/>
                <w:szCs w:val="22"/>
                <w:lang w:val="en-GB" w:eastAsia="en-GB"/>
              </w:rPr>
              <w:t>‘</w:t>
            </w:r>
            <w:r w:rsidRPr="004C138C">
              <w:rPr>
                <w:rFonts w:ascii="Calibri" w:eastAsia="Times New Roman" w:hAnsi="Calibri" w:cs="Calibri"/>
                <w:szCs w:val="22"/>
                <w:lang w:val="en-GB" w:eastAsia="en-GB"/>
              </w:rPr>
              <w:t>Template for EBA feedback to facilitate CAs cooperation on IPU</w:t>
            </w:r>
            <w:r>
              <w:rPr>
                <w:rFonts w:ascii="Calibri" w:eastAsia="Times New Roman" w:hAnsi="Calibri" w:cs="Calibri"/>
                <w:szCs w:val="22"/>
                <w:lang w:val="en-GB" w:eastAsia="en-GB"/>
              </w:rPr>
              <w:t>’</w:t>
            </w:r>
            <w:r w:rsidRPr="004C138C" w:rsidDel="004C138C">
              <w:rPr>
                <w:rFonts w:ascii="Calibri" w:eastAsia="Times New Roman" w:hAnsi="Calibri" w:cs="Calibri"/>
                <w:szCs w:val="22"/>
                <w:lang w:val="en-GB" w:eastAsia="en-GB"/>
              </w:rPr>
              <w:t xml:space="preserve"> </w:t>
            </w:r>
          </w:p>
        </w:tc>
      </w:tr>
      <w:tr w:rsidR="005A4566" w:rsidRPr="00F70866" w14:paraId="00EDB673" w14:textId="77777777" w:rsidTr="009A0071">
        <w:trPr>
          <w:trHeight w:val="600"/>
        </w:trPr>
        <w:tc>
          <w:tcPr>
            <w:tcW w:w="1050" w:type="dxa"/>
            <w:vMerge/>
            <w:tcBorders>
              <w:left w:val="single" w:sz="4" w:space="0" w:color="auto"/>
              <w:right w:val="single" w:sz="4" w:space="0" w:color="auto"/>
            </w:tcBorders>
            <w:vAlign w:val="center"/>
            <w:hideMark/>
          </w:tcPr>
          <w:p w14:paraId="1AFCB598" w14:textId="77777777" w:rsidR="005A4566" w:rsidRPr="00F70866" w:rsidRDefault="005A4566" w:rsidP="00F70866">
            <w:pPr>
              <w:rPr>
                <w:rFonts w:ascii="Calibri" w:eastAsia="Times New Roman" w:hAnsi="Calibri" w:cs="Calibri"/>
                <w:color w:val="000000"/>
                <w:szCs w:val="22"/>
                <w:lang w:val="en-GB" w:eastAsia="en-GB"/>
              </w:rPr>
            </w:pPr>
          </w:p>
        </w:tc>
        <w:tc>
          <w:tcPr>
            <w:tcW w:w="1109" w:type="dxa"/>
            <w:tcBorders>
              <w:top w:val="nil"/>
              <w:left w:val="nil"/>
              <w:bottom w:val="single" w:sz="4" w:space="0" w:color="auto"/>
              <w:right w:val="single" w:sz="4" w:space="0" w:color="auto"/>
            </w:tcBorders>
            <w:shd w:val="clear" w:color="auto" w:fill="auto"/>
            <w:noWrap/>
            <w:vAlign w:val="bottom"/>
            <w:hideMark/>
          </w:tcPr>
          <w:p w14:paraId="6BCF5970" w14:textId="44B47558" w:rsidR="005A4566" w:rsidRPr="00F70866" w:rsidRDefault="005A4566" w:rsidP="00F70866">
            <w:pPr>
              <w:rPr>
                <w:rFonts w:ascii="Calibri" w:eastAsia="Times New Roman" w:hAnsi="Calibri" w:cs="Calibri"/>
                <w:color w:val="FF0000"/>
                <w:szCs w:val="22"/>
                <w:lang w:val="en-GB" w:eastAsia="en-GB"/>
              </w:rPr>
            </w:pPr>
            <w:r w:rsidRPr="00F70866">
              <w:rPr>
                <w:rFonts w:ascii="Calibri" w:eastAsia="Times New Roman" w:hAnsi="Calibri" w:cs="Calibri"/>
                <w:szCs w:val="22"/>
                <w:lang w:val="en-GB" w:eastAsia="en-GB"/>
              </w:rPr>
              <w:t>0140</w:t>
            </w:r>
          </w:p>
        </w:tc>
        <w:tc>
          <w:tcPr>
            <w:tcW w:w="2868" w:type="dxa"/>
            <w:tcBorders>
              <w:top w:val="nil"/>
              <w:left w:val="nil"/>
              <w:bottom w:val="single" w:sz="4" w:space="0" w:color="auto"/>
              <w:right w:val="single" w:sz="4" w:space="0" w:color="auto"/>
            </w:tcBorders>
            <w:shd w:val="clear" w:color="auto" w:fill="auto"/>
            <w:noWrap/>
            <w:vAlign w:val="bottom"/>
            <w:hideMark/>
          </w:tcPr>
          <w:p w14:paraId="0CA719FF" w14:textId="77468FB7" w:rsidR="005A4566" w:rsidRPr="00F70866" w:rsidRDefault="005A4566" w:rsidP="00F70866">
            <w:pPr>
              <w:rPr>
                <w:rFonts w:ascii="Calibri" w:eastAsia="Times New Roman" w:hAnsi="Calibri" w:cs="Calibri"/>
                <w:color w:val="FF0000"/>
                <w:szCs w:val="22"/>
                <w:lang w:val="en-GB" w:eastAsia="en-GB"/>
              </w:rPr>
            </w:pPr>
            <w:r w:rsidRPr="00F70866">
              <w:rPr>
                <w:rFonts w:ascii="Calibri" w:eastAsia="Times New Roman" w:hAnsi="Calibri" w:cs="Calibri"/>
                <w:szCs w:val="22"/>
                <w:lang w:val="en-GB" w:eastAsia="en-GB"/>
              </w:rPr>
              <w:t xml:space="preserve">Is this entity </w:t>
            </w:r>
            <w:r w:rsidR="00D31C63">
              <w:rPr>
                <w:rFonts w:ascii="Calibri" w:eastAsia="Times New Roman" w:hAnsi="Calibri" w:cs="Calibri"/>
                <w:szCs w:val="22"/>
                <w:lang w:val="en-GB" w:eastAsia="en-GB"/>
              </w:rPr>
              <w:t>an</w:t>
            </w:r>
            <w:r w:rsidR="00D31C63" w:rsidRPr="00F70866">
              <w:rPr>
                <w:rFonts w:ascii="Calibri" w:eastAsia="Times New Roman" w:hAnsi="Calibri" w:cs="Calibri"/>
                <w:szCs w:val="22"/>
                <w:lang w:val="en-GB" w:eastAsia="en-GB"/>
              </w:rPr>
              <w:t xml:space="preserve"> </w:t>
            </w:r>
            <w:r w:rsidRPr="00F70866">
              <w:rPr>
                <w:rFonts w:ascii="Calibri" w:eastAsia="Times New Roman" w:hAnsi="Calibri" w:cs="Calibri"/>
                <w:szCs w:val="22"/>
                <w:lang w:val="en-GB" w:eastAsia="en-GB"/>
              </w:rPr>
              <w:t xml:space="preserve">EU parent </w:t>
            </w:r>
            <w:proofErr w:type="gramStart"/>
            <w:r w:rsidRPr="00F70866">
              <w:rPr>
                <w:rFonts w:ascii="Calibri" w:eastAsia="Times New Roman" w:hAnsi="Calibri" w:cs="Calibri"/>
                <w:szCs w:val="22"/>
                <w:lang w:val="en-GB" w:eastAsia="en-GB"/>
              </w:rPr>
              <w:t>institution ?</w:t>
            </w:r>
            <w:proofErr w:type="gramEnd"/>
            <w:r w:rsidRPr="00F70866">
              <w:rPr>
                <w:rFonts w:ascii="Calibri" w:eastAsia="Times New Roman" w:hAnsi="Calibri" w:cs="Calibri"/>
                <w:szCs w:val="22"/>
                <w:lang w:val="en-GB" w:eastAsia="en-GB"/>
              </w:rPr>
              <w:t xml:space="preserve"> (Y/N)</w:t>
            </w:r>
          </w:p>
        </w:tc>
        <w:tc>
          <w:tcPr>
            <w:tcW w:w="4273" w:type="dxa"/>
            <w:tcBorders>
              <w:top w:val="nil"/>
              <w:left w:val="nil"/>
              <w:bottom w:val="single" w:sz="4" w:space="0" w:color="auto"/>
              <w:right w:val="single" w:sz="4" w:space="0" w:color="auto"/>
            </w:tcBorders>
            <w:shd w:val="clear" w:color="auto" w:fill="auto"/>
            <w:vAlign w:val="bottom"/>
            <w:hideMark/>
          </w:tcPr>
          <w:p w14:paraId="019D0C4E" w14:textId="246506E1" w:rsidR="005A4566" w:rsidRPr="00F70866" w:rsidRDefault="00D31C63" w:rsidP="00C6705A">
            <w:pPr>
              <w:rPr>
                <w:rFonts w:ascii="Calibri" w:eastAsia="Times New Roman" w:hAnsi="Calibri" w:cs="Calibri"/>
                <w:color w:val="FF0000"/>
                <w:szCs w:val="22"/>
                <w:lang w:val="en-GB" w:eastAsia="en-GB"/>
              </w:rPr>
            </w:pPr>
            <w:r w:rsidRPr="00474A37">
              <w:rPr>
                <w:rFonts w:ascii="Calibri" w:eastAsia="Times New Roman" w:hAnsi="Calibri" w:cs="Calibri"/>
                <w:szCs w:val="22"/>
                <w:lang w:val="en-GB" w:eastAsia="en-GB"/>
              </w:rPr>
              <w:t xml:space="preserve">This field indicates whether the entity is an EU parent institution as defined under Art. 3(3) CRD. </w:t>
            </w:r>
            <w:r w:rsidRPr="00474A37">
              <w:rPr>
                <w:rFonts w:ascii="Calibri" w:eastAsia="Times New Roman" w:hAnsi="Calibri" w:cs="Calibri"/>
                <w:szCs w:val="22"/>
                <w:lang w:val="en-GB" w:eastAsia="en-GB"/>
              </w:rPr>
              <w:br/>
              <w:t xml:space="preserve">This information constitutes a track of audit as it allows to know whether the total value of assets </w:t>
            </w:r>
            <w:r>
              <w:rPr>
                <w:rFonts w:ascii="Calibri" w:eastAsia="Times New Roman" w:hAnsi="Calibri" w:cs="Calibri"/>
                <w:szCs w:val="22"/>
                <w:lang w:val="en-GB" w:eastAsia="en-GB"/>
              </w:rPr>
              <w:t>is</w:t>
            </w:r>
            <w:r w:rsidRPr="00474A37">
              <w:rPr>
                <w:rFonts w:ascii="Calibri" w:eastAsia="Times New Roman" w:hAnsi="Calibri" w:cs="Calibri"/>
                <w:szCs w:val="22"/>
                <w:lang w:val="en-GB" w:eastAsia="en-GB"/>
              </w:rPr>
              <w:t xml:space="preserve"> expected as consolidated or standalone amounts.</w:t>
            </w:r>
          </w:p>
        </w:tc>
      </w:tr>
      <w:tr w:rsidR="005A4566" w:rsidRPr="00F70866" w14:paraId="5AB8ECE6" w14:textId="77777777" w:rsidTr="009A0071">
        <w:trPr>
          <w:trHeight w:val="2100"/>
        </w:trPr>
        <w:tc>
          <w:tcPr>
            <w:tcW w:w="1050" w:type="dxa"/>
            <w:vMerge/>
            <w:tcBorders>
              <w:left w:val="single" w:sz="4" w:space="0" w:color="auto"/>
              <w:right w:val="single" w:sz="4" w:space="0" w:color="auto"/>
            </w:tcBorders>
            <w:vAlign w:val="center"/>
            <w:hideMark/>
          </w:tcPr>
          <w:p w14:paraId="3A7D1067" w14:textId="77777777" w:rsidR="005A4566" w:rsidRPr="00F70866" w:rsidRDefault="005A4566" w:rsidP="00F70866">
            <w:pPr>
              <w:rPr>
                <w:rFonts w:ascii="Calibri" w:eastAsia="Times New Roman" w:hAnsi="Calibri" w:cs="Calibri"/>
                <w:color w:val="000000"/>
                <w:szCs w:val="22"/>
                <w:lang w:val="en-GB" w:eastAsia="en-GB"/>
              </w:rPr>
            </w:pPr>
          </w:p>
        </w:tc>
        <w:tc>
          <w:tcPr>
            <w:tcW w:w="1109" w:type="dxa"/>
            <w:tcBorders>
              <w:top w:val="nil"/>
              <w:left w:val="nil"/>
              <w:bottom w:val="single" w:sz="4" w:space="0" w:color="auto"/>
              <w:right w:val="single" w:sz="4" w:space="0" w:color="auto"/>
            </w:tcBorders>
            <w:shd w:val="clear" w:color="auto" w:fill="auto"/>
            <w:noWrap/>
            <w:vAlign w:val="bottom"/>
            <w:hideMark/>
          </w:tcPr>
          <w:p w14:paraId="6AEB0E5A" w14:textId="56E230A5" w:rsidR="005A4566" w:rsidRPr="00F70866" w:rsidRDefault="005A4566" w:rsidP="00F70866">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0150</w:t>
            </w:r>
          </w:p>
        </w:tc>
        <w:tc>
          <w:tcPr>
            <w:tcW w:w="2868" w:type="dxa"/>
            <w:tcBorders>
              <w:top w:val="nil"/>
              <w:left w:val="nil"/>
              <w:bottom w:val="single" w:sz="4" w:space="0" w:color="auto"/>
              <w:right w:val="single" w:sz="4" w:space="0" w:color="auto"/>
            </w:tcBorders>
            <w:shd w:val="clear" w:color="auto" w:fill="auto"/>
            <w:vAlign w:val="bottom"/>
            <w:hideMark/>
          </w:tcPr>
          <w:p w14:paraId="56927680" w14:textId="3E71007C" w:rsidR="005A4566" w:rsidRPr="00F70866" w:rsidRDefault="005A4566" w:rsidP="00F70866">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 xml:space="preserve">Total value of assets </w:t>
            </w:r>
          </w:p>
        </w:tc>
        <w:tc>
          <w:tcPr>
            <w:tcW w:w="4273" w:type="dxa"/>
            <w:tcBorders>
              <w:top w:val="nil"/>
              <w:left w:val="nil"/>
              <w:bottom w:val="single" w:sz="4" w:space="0" w:color="auto"/>
              <w:right w:val="single" w:sz="4" w:space="0" w:color="auto"/>
            </w:tcBorders>
            <w:shd w:val="clear" w:color="auto" w:fill="auto"/>
            <w:vAlign w:val="bottom"/>
            <w:hideMark/>
          </w:tcPr>
          <w:p w14:paraId="10872064" w14:textId="21D49621" w:rsidR="005B61CF" w:rsidRDefault="005A4566" w:rsidP="00F70866">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For the</w:t>
            </w:r>
            <w:r w:rsidRPr="00F70866">
              <w:rPr>
                <w:rFonts w:ascii="Calibri" w:eastAsia="Times New Roman" w:hAnsi="Calibri" w:cs="Calibri"/>
                <w:color w:val="375623"/>
                <w:szCs w:val="22"/>
                <w:lang w:val="en-GB" w:eastAsia="en-GB"/>
              </w:rPr>
              <w:t xml:space="preserve"> </w:t>
            </w:r>
            <w:r w:rsidRPr="00474A37">
              <w:rPr>
                <w:rFonts w:ascii="Calibri" w:eastAsia="Times New Roman" w:hAnsi="Calibri" w:cs="Calibri"/>
                <w:szCs w:val="22"/>
                <w:lang w:val="en-GB" w:eastAsia="en-GB"/>
              </w:rPr>
              <w:t>EU parent institution</w:t>
            </w:r>
            <w:r w:rsidRPr="004C138C">
              <w:rPr>
                <w:rFonts w:ascii="Calibri" w:eastAsia="Times New Roman" w:hAnsi="Calibri" w:cs="Calibri"/>
                <w:szCs w:val="22"/>
                <w:lang w:val="en-GB" w:eastAsia="en-GB"/>
              </w:rPr>
              <w:t>, report the consolidated assets</w:t>
            </w:r>
            <w:r w:rsidR="005B61CF">
              <w:rPr>
                <w:rFonts w:ascii="Calibri" w:eastAsia="Times New Roman" w:hAnsi="Calibri" w:cs="Calibri"/>
                <w:szCs w:val="22"/>
                <w:lang w:val="en-GB" w:eastAsia="en-GB"/>
              </w:rPr>
              <w:t xml:space="preserve"> (</w:t>
            </w:r>
            <w:r w:rsidR="005B61CF" w:rsidRPr="005B61CF">
              <w:rPr>
                <w:rFonts w:ascii="Calibri" w:eastAsia="Times New Roman" w:hAnsi="Calibri" w:cs="Calibri"/>
                <w:szCs w:val="22"/>
                <w:lang w:val="en-GB" w:eastAsia="en-GB"/>
              </w:rPr>
              <w:t xml:space="preserve">average </w:t>
            </w:r>
            <w:r w:rsidR="005B61CF">
              <w:rPr>
                <w:rFonts w:ascii="Calibri" w:eastAsia="Times New Roman" w:hAnsi="Calibri" w:cs="Calibri"/>
                <w:szCs w:val="22"/>
                <w:lang w:val="en-GB" w:eastAsia="en-GB"/>
              </w:rPr>
              <w:t xml:space="preserve">value </w:t>
            </w:r>
            <w:r w:rsidR="005B61CF" w:rsidRPr="005B61CF">
              <w:rPr>
                <w:rFonts w:ascii="Calibri" w:eastAsia="Times New Roman" w:hAnsi="Calibri" w:cs="Calibri"/>
                <w:szCs w:val="22"/>
                <w:lang w:val="en-GB" w:eastAsia="en-GB"/>
              </w:rPr>
              <w:t>over the four quarters of the previous calendar year</w:t>
            </w:r>
            <w:r w:rsidR="005B61CF">
              <w:rPr>
                <w:rFonts w:ascii="Calibri" w:eastAsia="Times New Roman" w:hAnsi="Calibri" w:cs="Calibri"/>
                <w:szCs w:val="22"/>
                <w:lang w:val="en-GB" w:eastAsia="en-GB"/>
              </w:rPr>
              <w:t>).</w:t>
            </w:r>
          </w:p>
          <w:p w14:paraId="4BD8E43E" w14:textId="4F6FD690" w:rsidR="005A4566" w:rsidRPr="00F70866" w:rsidRDefault="005A4566" w:rsidP="00F70866">
            <w:pPr>
              <w:rPr>
                <w:rFonts w:ascii="Calibri" w:eastAsia="Times New Roman" w:hAnsi="Calibri" w:cs="Calibri"/>
                <w:szCs w:val="22"/>
                <w:lang w:val="en-GB" w:eastAsia="en-GB"/>
              </w:rPr>
            </w:pPr>
            <w:r w:rsidRPr="00474A37">
              <w:rPr>
                <w:rFonts w:ascii="Calibri" w:eastAsia="Times New Roman" w:hAnsi="Calibri" w:cs="Calibri"/>
                <w:strike/>
                <w:szCs w:val="22"/>
                <w:lang w:val="en-GB" w:eastAsia="en-GB"/>
              </w:rPr>
              <w:t xml:space="preserve"> </w:t>
            </w:r>
            <w:r w:rsidRPr="004C138C">
              <w:rPr>
                <w:rFonts w:ascii="Calibri" w:eastAsia="Times New Roman" w:hAnsi="Calibri" w:cs="Calibri"/>
                <w:szCs w:val="22"/>
                <w:lang w:val="en-GB" w:eastAsia="en-GB"/>
              </w:rPr>
              <w:br/>
            </w:r>
            <w:r w:rsidRPr="00F70866">
              <w:rPr>
                <w:rFonts w:ascii="Calibri" w:eastAsia="Times New Roman" w:hAnsi="Calibri" w:cs="Calibri"/>
                <w:szCs w:val="22"/>
                <w:lang w:val="en-GB" w:eastAsia="en-GB"/>
              </w:rPr>
              <w:t xml:space="preserve">For </w:t>
            </w:r>
            <w:proofErr w:type="spellStart"/>
            <w:proofErr w:type="gramStart"/>
            <w:r w:rsidRPr="00F70866">
              <w:rPr>
                <w:rFonts w:ascii="Calibri" w:eastAsia="Times New Roman" w:hAnsi="Calibri" w:cs="Calibri"/>
                <w:szCs w:val="22"/>
                <w:lang w:val="en-GB" w:eastAsia="en-GB"/>
              </w:rPr>
              <w:t>non consolidated</w:t>
            </w:r>
            <w:proofErr w:type="spellEnd"/>
            <w:proofErr w:type="gramEnd"/>
            <w:r w:rsidRPr="00F70866">
              <w:rPr>
                <w:rFonts w:ascii="Calibri" w:eastAsia="Times New Roman" w:hAnsi="Calibri" w:cs="Calibri"/>
                <w:szCs w:val="22"/>
                <w:lang w:val="en-GB" w:eastAsia="en-GB"/>
              </w:rPr>
              <w:t xml:space="preserve"> entities, report the individual assets.</w:t>
            </w:r>
            <w:r w:rsidRPr="00F70866">
              <w:rPr>
                <w:rFonts w:ascii="Calibri" w:eastAsia="Times New Roman" w:hAnsi="Calibri" w:cs="Calibri"/>
                <w:szCs w:val="22"/>
                <w:lang w:val="en-GB" w:eastAsia="en-GB"/>
              </w:rPr>
              <w:br/>
              <w:t xml:space="preserve">In both </w:t>
            </w:r>
            <w:r w:rsidRPr="004C138C">
              <w:rPr>
                <w:rFonts w:ascii="Calibri" w:eastAsia="Times New Roman" w:hAnsi="Calibri" w:cs="Calibri"/>
                <w:szCs w:val="22"/>
                <w:lang w:val="en-GB" w:eastAsia="en-GB"/>
              </w:rPr>
              <w:t xml:space="preserve">cases, </w:t>
            </w:r>
            <w:r w:rsidRPr="00474A37">
              <w:rPr>
                <w:rFonts w:ascii="Calibri" w:eastAsia="Times New Roman" w:hAnsi="Calibri" w:cs="Calibri"/>
                <w:szCs w:val="22"/>
                <w:lang w:val="en-GB" w:eastAsia="en-GB"/>
              </w:rPr>
              <w:t>use the same GAAP</w:t>
            </w:r>
            <w:r w:rsidR="00272ABF">
              <w:rPr>
                <w:rStyle w:val="FootnoteReference"/>
                <w:rFonts w:eastAsia="Times New Roman" w:cs="Calibri"/>
                <w:lang w:val="en-GB" w:eastAsia="en-GB"/>
              </w:rPr>
              <w:footnoteReference w:id="6"/>
            </w:r>
            <w:r w:rsidRPr="00474A37">
              <w:rPr>
                <w:rFonts w:ascii="Calibri" w:eastAsia="Times New Roman" w:hAnsi="Calibri" w:cs="Calibri"/>
                <w:szCs w:val="22"/>
                <w:lang w:val="en-GB" w:eastAsia="en-GB"/>
              </w:rPr>
              <w:t xml:space="preserve"> used by the entity for supervisory reporting.</w:t>
            </w:r>
            <w:r w:rsidRPr="004C138C">
              <w:rPr>
                <w:rFonts w:ascii="Calibri" w:eastAsia="Times New Roman" w:hAnsi="Calibri" w:cs="Calibri"/>
                <w:szCs w:val="22"/>
                <w:lang w:val="en-GB" w:eastAsia="en-GB"/>
              </w:rPr>
              <w:br/>
            </w:r>
            <w:r w:rsidRPr="00F70866">
              <w:rPr>
                <w:rFonts w:ascii="Calibri" w:eastAsia="Times New Roman" w:hAnsi="Calibri" w:cs="Calibri"/>
                <w:szCs w:val="22"/>
                <w:lang w:val="en-GB" w:eastAsia="en-GB"/>
              </w:rPr>
              <w:t xml:space="preserve">Source: FINREP 1.1, row 380 </w:t>
            </w:r>
            <w:r w:rsidRPr="00F70866">
              <w:rPr>
                <w:rFonts w:ascii="Calibri" w:eastAsia="Times New Roman" w:hAnsi="Calibri" w:cs="Calibri"/>
                <w:szCs w:val="22"/>
                <w:lang w:val="en-GB" w:eastAsia="en-GB"/>
              </w:rPr>
              <w:br/>
            </w:r>
            <w:r w:rsidRPr="00F70866">
              <w:rPr>
                <w:rFonts w:ascii="Calibri" w:eastAsia="Times New Roman" w:hAnsi="Calibri" w:cs="Calibri"/>
                <w:szCs w:val="22"/>
                <w:lang w:val="en-GB" w:eastAsia="en-GB"/>
              </w:rPr>
              <w:br/>
              <w:t>Assets of third country branches shall be determined in line with the provisions regarding the statistical data reported pursuant to Regulation (EU) 1071/2013 (ECB/2013/33). For relevant third-country branches operating in non-euro area, the same provisions shall apply with reference to the national currency</w:t>
            </w:r>
            <w:r w:rsidR="0032289E">
              <w:rPr>
                <w:rStyle w:val="FootnoteReference"/>
                <w:rFonts w:eastAsia="Times New Roman" w:cs="Calibri"/>
                <w:lang w:val="en-GB" w:eastAsia="en-GB"/>
              </w:rPr>
              <w:footnoteReference w:id="7"/>
            </w:r>
            <w:r w:rsidRPr="00F70866">
              <w:rPr>
                <w:rFonts w:ascii="Calibri" w:eastAsia="Times New Roman" w:hAnsi="Calibri" w:cs="Calibri"/>
                <w:szCs w:val="22"/>
                <w:lang w:val="en-GB" w:eastAsia="en-GB"/>
              </w:rPr>
              <w:t>.</w:t>
            </w:r>
          </w:p>
        </w:tc>
      </w:tr>
      <w:tr w:rsidR="005A4566" w:rsidRPr="00F70866" w14:paraId="5816326A" w14:textId="77777777" w:rsidTr="009A0071">
        <w:trPr>
          <w:trHeight w:val="1989"/>
        </w:trPr>
        <w:tc>
          <w:tcPr>
            <w:tcW w:w="1050" w:type="dxa"/>
            <w:vMerge/>
            <w:tcBorders>
              <w:left w:val="single" w:sz="4" w:space="0" w:color="auto"/>
              <w:right w:val="single" w:sz="4" w:space="0" w:color="auto"/>
            </w:tcBorders>
            <w:vAlign w:val="center"/>
            <w:hideMark/>
          </w:tcPr>
          <w:p w14:paraId="03650D3F" w14:textId="77777777" w:rsidR="005A4566" w:rsidRPr="00F70866" w:rsidRDefault="005A4566" w:rsidP="00F70866">
            <w:pPr>
              <w:rPr>
                <w:rFonts w:ascii="Calibri" w:eastAsia="Times New Roman" w:hAnsi="Calibri" w:cs="Calibri"/>
                <w:color w:val="000000"/>
                <w:szCs w:val="22"/>
                <w:lang w:val="en-GB" w:eastAsia="en-GB"/>
              </w:rPr>
            </w:pPr>
          </w:p>
        </w:tc>
        <w:tc>
          <w:tcPr>
            <w:tcW w:w="1109" w:type="dxa"/>
            <w:tcBorders>
              <w:top w:val="nil"/>
              <w:left w:val="nil"/>
              <w:bottom w:val="single" w:sz="4" w:space="0" w:color="auto"/>
              <w:right w:val="single" w:sz="4" w:space="0" w:color="auto"/>
            </w:tcBorders>
            <w:shd w:val="clear" w:color="auto" w:fill="auto"/>
            <w:noWrap/>
            <w:vAlign w:val="bottom"/>
            <w:hideMark/>
          </w:tcPr>
          <w:p w14:paraId="56B9ED9F" w14:textId="5EAE7C32" w:rsidR="005A4566" w:rsidRPr="00F70866" w:rsidRDefault="005A4566" w:rsidP="00F70866">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0160</w:t>
            </w:r>
          </w:p>
        </w:tc>
        <w:tc>
          <w:tcPr>
            <w:tcW w:w="2868" w:type="dxa"/>
            <w:tcBorders>
              <w:top w:val="nil"/>
              <w:left w:val="nil"/>
              <w:bottom w:val="single" w:sz="4" w:space="0" w:color="auto"/>
              <w:right w:val="single" w:sz="4" w:space="0" w:color="auto"/>
            </w:tcBorders>
            <w:shd w:val="clear" w:color="auto" w:fill="auto"/>
            <w:vAlign w:val="bottom"/>
            <w:hideMark/>
          </w:tcPr>
          <w:p w14:paraId="35DDCE65" w14:textId="4FA8F498" w:rsidR="005A4566" w:rsidRPr="00F70866" w:rsidRDefault="005A4566" w:rsidP="00F70866">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 xml:space="preserve">If entity is a </w:t>
            </w:r>
            <w:r w:rsidRPr="00474A37" w:rsidDel="00D073E2">
              <w:rPr>
                <w:rFonts w:ascii="Calibri" w:eastAsia="Times New Roman" w:hAnsi="Calibri" w:cs="Calibri"/>
                <w:szCs w:val="22"/>
                <w:lang w:val="en-GB" w:eastAsia="en-GB"/>
              </w:rPr>
              <w:t>TCB</w:t>
            </w:r>
            <w:r w:rsidRPr="008541F7">
              <w:t xml:space="preserve"> </w:t>
            </w:r>
            <w:r w:rsidRPr="00474A37">
              <w:rPr>
                <w:rFonts w:ascii="Calibri" w:eastAsia="Times New Roman" w:hAnsi="Calibri" w:cs="Calibri"/>
                <w:szCs w:val="22"/>
                <w:lang w:val="en-GB" w:eastAsia="en-GB"/>
              </w:rPr>
              <w:t>of a credit institution</w:t>
            </w:r>
            <w:r>
              <w:rPr>
                <w:rFonts w:ascii="Calibri" w:eastAsia="Times New Roman" w:hAnsi="Calibri" w:cs="Calibri"/>
                <w:szCs w:val="22"/>
                <w:lang w:val="en-GB" w:eastAsia="en-GB"/>
              </w:rPr>
              <w:t xml:space="preserve"> </w:t>
            </w:r>
            <w:r w:rsidRPr="00B3028A">
              <w:rPr>
                <w:rFonts w:ascii="Calibri" w:eastAsia="Times New Roman" w:hAnsi="Calibri" w:cs="Calibri"/>
                <w:szCs w:val="22"/>
                <w:lang w:val="en-GB" w:eastAsia="en-GB"/>
              </w:rPr>
              <w:t>(field 0110=</w:t>
            </w:r>
            <w:r w:rsidR="00FE1249">
              <w:rPr>
                <w:rFonts w:ascii="Calibri" w:eastAsia="Times New Roman" w:hAnsi="Calibri" w:cs="Calibri"/>
                <w:szCs w:val="22"/>
                <w:lang w:val="en-GB" w:eastAsia="en-GB"/>
              </w:rPr>
              <w:t>’</w:t>
            </w:r>
            <w:r w:rsidRPr="00B3028A">
              <w:rPr>
                <w:rFonts w:ascii="Calibri" w:eastAsia="Times New Roman" w:hAnsi="Calibri" w:cs="Calibri"/>
                <w:szCs w:val="22"/>
                <w:lang w:val="en-GB" w:eastAsia="en-GB"/>
              </w:rPr>
              <w:t>TCBCI</w:t>
            </w:r>
            <w:r w:rsidR="00FE1249">
              <w:rPr>
                <w:rFonts w:ascii="Calibri" w:eastAsia="Times New Roman" w:hAnsi="Calibri" w:cs="Calibri"/>
                <w:szCs w:val="22"/>
                <w:lang w:val="en-GB" w:eastAsia="en-GB"/>
              </w:rPr>
              <w:t>’</w:t>
            </w:r>
            <w:r w:rsidRPr="00B3028A">
              <w:rPr>
                <w:rFonts w:ascii="Calibri" w:eastAsia="Times New Roman" w:hAnsi="Calibri" w:cs="Calibri"/>
                <w:szCs w:val="22"/>
                <w:lang w:val="en-GB" w:eastAsia="en-GB"/>
              </w:rPr>
              <w:t>)</w:t>
            </w:r>
            <w:r w:rsidRPr="008541F7">
              <w:rPr>
                <w:rFonts w:ascii="Calibri" w:eastAsia="Times New Roman" w:hAnsi="Calibri" w:cs="Calibri"/>
                <w:szCs w:val="22"/>
                <w:lang w:val="en-GB" w:eastAsia="en-GB"/>
              </w:rPr>
              <w:t xml:space="preserve">: </w:t>
            </w:r>
            <w:r w:rsidRPr="008541F7">
              <w:rPr>
                <w:rFonts w:ascii="Calibri" w:eastAsia="Times New Roman" w:hAnsi="Calibri" w:cs="Calibri"/>
                <w:szCs w:val="22"/>
                <w:lang w:val="en-GB" w:eastAsia="en-GB"/>
              </w:rPr>
              <w:br/>
            </w:r>
            <w:r w:rsidRPr="00F70866">
              <w:rPr>
                <w:rFonts w:ascii="Calibri" w:eastAsia="Times New Roman" w:hAnsi="Calibri" w:cs="Calibri"/>
                <w:szCs w:val="22"/>
                <w:lang w:val="en-GB" w:eastAsia="en-GB"/>
              </w:rPr>
              <w:t xml:space="preserve">Total value of liabilities </w:t>
            </w:r>
          </w:p>
        </w:tc>
        <w:tc>
          <w:tcPr>
            <w:tcW w:w="4273" w:type="dxa"/>
            <w:tcBorders>
              <w:top w:val="nil"/>
              <w:left w:val="nil"/>
              <w:bottom w:val="single" w:sz="4" w:space="0" w:color="auto"/>
              <w:right w:val="single" w:sz="4" w:space="0" w:color="auto"/>
            </w:tcBorders>
            <w:shd w:val="clear" w:color="auto" w:fill="auto"/>
            <w:vAlign w:val="bottom"/>
            <w:hideMark/>
          </w:tcPr>
          <w:p w14:paraId="54331887" w14:textId="1205D8B3" w:rsidR="005B61CF" w:rsidRDefault="005B61CF" w:rsidP="00F70866">
            <w:pPr>
              <w:rPr>
                <w:rFonts w:ascii="Calibri" w:eastAsia="Times New Roman" w:hAnsi="Calibri" w:cs="Calibri"/>
                <w:szCs w:val="22"/>
                <w:lang w:val="en-GB" w:eastAsia="en-GB"/>
              </w:rPr>
            </w:pPr>
            <w:r>
              <w:rPr>
                <w:rFonts w:ascii="Calibri" w:eastAsia="Times New Roman" w:hAnsi="Calibri" w:cs="Calibri"/>
                <w:szCs w:val="22"/>
                <w:lang w:val="en-GB" w:eastAsia="en-GB"/>
              </w:rPr>
              <w:t>A</w:t>
            </w:r>
            <w:r w:rsidRPr="005B61CF">
              <w:rPr>
                <w:rFonts w:ascii="Calibri" w:eastAsia="Times New Roman" w:hAnsi="Calibri" w:cs="Calibri"/>
                <w:szCs w:val="22"/>
                <w:lang w:val="en-GB" w:eastAsia="en-GB"/>
              </w:rPr>
              <w:t xml:space="preserve">verage </w:t>
            </w:r>
            <w:r>
              <w:rPr>
                <w:rFonts w:ascii="Calibri" w:eastAsia="Times New Roman" w:hAnsi="Calibri" w:cs="Calibri"/>
                <w:szCs w:val="22"/>
                <w:lang w:val="en-GB" w:eastAsia="en-GB"/>
              </w:rPr>
              <w:t xml:space="preserve">of the total value of liabilities </w:t>
            </w:r>
            <w:r w:rsidRPr="005B61CF">
              <w:rPr>
                <w:rFonts w:ascii="Calibri" w:eastAsia="Times New Roman" w:hAnsi="Calibri" w:cs="Calibri"/>
                <w:szCs w:val="22"/>
                <w:lang w:val="en-GB" w:eastAsia="en-GB"/>
              </w:rPr>
              <w:t>over the four quarters of the previous calendar year</w:t>
            </w:r>
            <w:r>
              <w:rPr>
                <w:rFonts w:ascii="Calibri" w:eastAsia="Times New Roman" w:hAnsi="Calibri" w:cs="Calibri"/>
                <w:szCs w:val="22"/>
                <w:lang w:val="en-GB" w:eastAsia="en-GB"/>
              </w:rPr>
              <w:t>.</w:t>
            </w:r>
          </w:p>
          <w:p w14:paraId="1943C62C" w14:textId="2E9639C5" w:rsidR="005A4566" w:rsidRPr="00F70866" w:rsidRDefault="005A4566" w:rsidP="00F70866">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Liabilities of relevant third country branches shall be determined in line with the provisions regarding the statistical data reported pursuant to Regulation (EU) 1071/2013 (ECB/2013/33). For relevant third-country branches operating in non-euro area, the same provisions shall apply with reference to the national currency.</w:t>
            </w:r>
          </w:p>
        </w:tc>
      </w:tr>
      <w:tr w:rsidR="005A4566" w:rsidRPr="00F70866" w14:paraId="2AC93E0B" w14:textId="77777777" w:rsidTr="009A0071">
        <w:trPr>
          <w:trHeight w:val="1254"/>
        </w:trPr>
        <w:tc>
          <w:tcPr>
            <w:tcW w:w="1050" w:type="dxa"/>
            <w:vMerge/>
            <w:tcBorders>
              <w:left w:val="single" w:sz="4" w:space="0" w:color="auto"/>
              <w:right w:val="single" w:sz="4" w:space="0" w:color="auto"/>
            </w:tcBorders>
            <w:vAlign w:val="center"/>
            <w:hideMark/>
          </w:tcPr>
          <w:p w14:paraId="669901B2" w14:textId="77777777" w:rsidR="005A4566" w:rsidRPr="00F70866" w:rsidRDefault="005A4566" w:rsidP="00F70866">
            <w:pPr>
              <w:rPr>
                <w:rFonts w:ascii="Calibri" w:eastAsia="Times New Roman" w:hAnsi="Calibri" w:cs="Calibri"/>
                <w:color w:val="000000"/>
                <w:szCs w:val="22"/>
                <w:lang w:val="en-GB" w:eastAsia="en-GB"/>
              </w:rPr>
            </w:pPr>
          </w:p>
        </w:tc>
        <w:tc>
          <w:tcPr>
            <w:tcW w:w="1109" w:type="dxa"/>
            <w:tcBorders>
              <w:top w:val="nil"/>
              <w:left w:val="nil"/>
              <w:bottom w:val="single" w:sz="4" w:space="0" w:color="auto"/>
              <w:right w:val="single" w:sz="4" w:space="0" w:color="auto"/>
            </w:tcBorders>
            <w:shd w:val="clear" w:color="auto" w:fill="auto"/>
            <w:noWrap/>
            <w:vAlign w:val="bottom"/>
            <w:hideMark/>
          </w:tcPr>
          <w:p w14:paraId="16E2E6CE" w14:textId="43ACCCB2" w:rsidR="005A4566" w:rsidRPr="00F70866" w:rsidRDefault="005A4566" w:rsidP="00F70866">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0170</w:t>
            </w:r>
          </w:p>
        </w:tc>
        <w:tc>
          <w:tcPr>
            <w:tcW w:w="2868" w:type="dxa"/>
            <w:tcBorders>
              <w:top w:val="nil"/>
              <w:left w:val="nil"/>
              <w:bottom w:val="single" w:sz="4" w:space="0" w:color="auto"/>
              <w:right w:val="single" w:sz="4" w:space="0" w:color="auto"/>
            </w:tcBorders>
            <w:shd w:val="clear" w:color="auto" w:fill="auto"/>
            <w:vAlign w:val="bottom"/>
            <w:hideMark/>
          </w:tcPr>
          <w:p w14:paraId="19BD17D9" w14:textId="51B30605" w:rsidR="005A4566" w:rsidRPr="00F70866" w:rsidRDefault="005A4566" w:rsidP="00F70866">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 xml:space="preserve">Is this entity an </w:t>
            </w:r>
            <w:proofErr w:type="gramStart"/>
            <w:r w:rsidRPr="00F70866">
              <w:rPr>
                <w:rFonts w:ascii="Calibri" w:eastAsia="Times New Roman" w:hAnsi="Calibri" w:cs="Calibri"/>
                <w:szCs w:val="22"/>
                <w:lang w:val="en-GB" w:eastAsia="en-GB"/>
              </w:rPr>
              <w:t>IPU ?</w:t>
            </w:r>
            <w:proofErr w:type="gramEnd"/>
            <w:r w:rsidRPr="00F70866">
              <w:rPr>
                <w:rFonts w:ascii="Calibri" w:eastAsia="Times New Roman" w:hAnsi="Calibri" w:cs="Calibri"/>
                <w:szCs w:val="22"/>
                <w:lang w:val="en-GB" w:eastAsia="en-GB"/>
              </w:rPr>
              <w:t xml:space="preserve"> (Y/N)</w:t>
            </w:r>
          </w:p>
        </w:tc>
        <w:tc>
          <w:tcPr>
            <w:tcW w:w="4273" w:type="dxa"/>
            <w:tcBorders>
              <w:top w:val="nil"/>
              <w:left w:val="nil"/>
              <w:bottom w:val="single" w:sz="4" w:space="0" w:color="auto"/>
              <w:right w:val="single" w:sz="4" w:space="0" w:color="auto"/>
            </w:tcBorders>
            <w:shd w:val="clear" w:color="auto" w:fill="auto"/>
            <w:vAlign w:val="bottom"/>
            <w:hideMark/>
          </w:tcPr>
          <w:p w14:paraId="06489D5A" w14:textId="69DEC786" w:rsidR="005A4566" w:rsidRPr="00F70866" w:rsidRDefault="005A4566" w:rsidP="00F70866">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Mention here whether this entity is an IPU, in order for the EBA to be able to answer the question in Art 21</w:t>
            </w:r>
            <w:proofErr w:type="gramStart"/>
            <w:r w:rsidRPr="00F70866">
              <w:rPr>
                <w:rFonts w:ascii="Calibri" w:eastAsia="Times New Roman" w:hAnsi="Calibri" w:cs="Calibri"/>
                <w:szCs w:val="22"/>
                <w:lang w:val="en-GB" w:eastAsia="en-GB"/>
              </w:rPr>
              <w:t>b(</w:t>
            </w:r>
            <w:proofErr w:type="gramEnd"/>
            <w:r w:rsidRPr="00F70866">
              <w:rPr>
                <w:rFonts w:ascii="Calibri" w:eastAsia="Times New Roman" w:hAnsi="Calibri" w:cs="Calibri"/>
                <w:szCs w:val="22"/>
                <w:lang w:val="en-GB" w:eastAsia="en-GB"/>
              </w:rPr>
              <w:t>7) CRD</w:t>
            </w:r>
            <w:r w:rsidRPr="00F70866">
              <w:rPr>
                <w:rFonts w:ascii="Calibri" w:eastAsia="Times New Roman" w:hAnsi="Calibri" w:cs="Calibri"/>
                <w:color w:val="FF0000"/>
                <w:szCs w:val="22"/>
                <w:lang w:val="en-GB" w:eastAsia="en-GB"/>
              </w:rPr>
              <w:t xml:space="preserve"> </w:t>
            </w:r>
            <w:r w:rsidRPr="00474A37">
              <w:rPr>
                <w:rFonts w:ascii="Calibri" w:eastAsia="Times New Roman" w:hAnsi="Calibri" w:cs="Calibri"/>
                <w:szCs w:val="22"/>
                <w:lang w:val="en-GB" w:eastAsia="en-GB"/>
              </w:rPr>
              <w:t>and to publish IPU information as mandated under Art 21b(7) CRD</w:t>
            </w:r>
          </w:p>
        </w:tc>
      </w:tr>
      <w:tr w:rsidR="005A4566" w:rsidRPr="00F70866" w14:paraId="29813B20" w14:textId="77777777" w:rsidTr="009A0071">
        <w:trPr>
          <w:trHeight w:val="1200"/>
        </w:trPr>
        <w:tc>
          <w:tcPr>
            <w:tcW w:w="1050" w:type="dxa"/>
            <w:vMerge/>
            <w:tcBorders>
              <w:left w:val="single" w:sz="4" w:space="0" w:color="auto"/>
              <w:right w:val="single" w:sz="4" w:space="0" w:color="auto"/>
            </w:tcBorders>
            <w:vAlign w:val="center"/>
            <w:hideMark/>
          </w:tcPr>
          <w:p w14:paraId="055DF641" w14:textId="77777777" w:rsidR="005A4566" w:rsidRPr="00F70866" w:rsidRDefault="005A4566" w:rsidP="00F70866">
            <w:pPr>
              <w:rPr>
                <w:rFonts w:ascii="Calibri" w:eastAsia="Times New Roman" w:hAnsi="Calibri" w:cs="Calibri"/>
                <w:color w:val="000000"/>
                <w:szCs w:val="22"/>
                <w:lang w:val="en-GB" w:eastAsia="en-GB"/>
              </w:rPr>
            </w:pPr>
          </w:p>
        </w:tc>
        <w:tc>
          <w:tcPr>
            <w:tcW w:w="1109" w:type="dxa"/>
            <w:tcBorders>
              <w:top w:val="single" w:sz="4" w:space="0" w:color="auto"/>
              <w:left w:val="nil"/>
              <w:bottom w:val="single" w:sz="4" w:space="0" w:color="auto"/>
              <w:right w:val="single" w:sz="4" w:space="0" w:color="auto"/>
            </w:tcBorders>
            <w:shd w:val="clear" w:color="auto" w:fill="auto"/>
            <w:noWrap/>
            <w:vAlign w:val="bottom"/>
            <w:hideMark/>
          </w:tcPr>
          <w:p w14:paraId="00BCCF51" w14:textId="229944AF" w:rsidR="005A4566" w:rsidRPr="00F70866" w:rsidRDefault="005A4566" w:rsidP="00F70866">
            <w:pPr>
              <w:rPr>
                <w:rFonts w:ascii="Calibri" w:eastAsia="Times New Roman" w:hAnsi="Calibri" w:cs="Calibri"/>
                <w:szCs w:val="22"/>
                <w:lang w:val="en-GB" w:eastAsia="en-GB"/>
              </w:rPr>
            </w:pPr>
            <w:r>
              <w:rPr>
                <w:rFonts w:ascii="Calibri" w:eastAsia="Times New Roman" w:hAnsi="Calibri" w:cs="Calibri"/>
                <w:color w:val="000000"/>
                <w:szCs w:val="22"/>
                <w:lang w:val="en-GB" w:eastAsia="en-GB"/>
              </w:rPr>
              <w:t>0180</w:t>
            </w:r>
          </w:p>
        </w:tc>
        <w:tc>
          <w:tcPr>
            <w:tcW w:w="2868" w:type="dxa"/>
            <w:tcBorders>
              <w:top w:val="single" w:sz="4" w:space="0" w:color="auto"/>
              <w:left w:val="nil"/>
              <w:bottom w:val="single" w:sz="4" w:space="0" w:color="auto"/>
              <w:right w:val="single" w:sz="4" w:space="0" w:color="auto"/>
            </w:tcBorders>
            <w:shd w:val="clear" w:color="auto" w:fill="auto"/>
            <w:vAlign w:val="bottom"/>
            <w:hideMark/>
          </w:tcPr>
          <w:p w14:paraId="4A2A7750" w14:textId="77777777" w:rsidR="005A4566" w:rsidRPr="00E177E7" w:rsidRDefault="005A4566" w:rsidP="00FF7D22">
            <w:pPr>
              <w:rPr>
                <w:rFonts w:ascii="Calibri" w:eastAsia="Times New Roman" w:hAnsi="Calibri" w:cs="Calibri"/>
                <w:color w:val="000000"/>
                <w:szCs w:val="22"/>
                <w:lang w:val="en-GB" w:eastAsia="en-GB"/>
              </w:rPr>
            </w:pPr>
            <w:r w:rsidRPr="00E177E7">
              <w:rPr>
                <w:rFonts w:ascii="Calibri" w:eastAsia="Times New Roman" w:hAnsi="Calibri" w:cs="Calibri"/>
                <w:color w:val="000000"/>
                <w:szCs w:val="22"/>
                <w:lang w:val="en-GB" w:eastAsia="en-GB"/>
              </w:rPr>
              <w:t xml:space="preserve">If entity is a TCB: </w:t>
            </w:r>
          </w:p>
          <w:p w14:paraId="666A16A3" w14:textId="6CECC1B7" w:rsidR="005A4566" w:rsidRPr="00F70866" w:rsidRDefault="005A4566" w:rsidP="00F70866">
            <w:pPr>
              <w:rPr>
                <w:rFonts w:ascii="Calibri" w:eastAsia="Times New Roman" w:hAnsi="Calibri" w:cs="Calibri"/>
                <w:szCs w:val="22"/>
                <w:lang w:val="en-GB" w:eastAsia="en-GB"/>
              </w:rPr>
            </w:pPr>
            <w:r w:rsidRPr="00E177E7">
              <w:rPr>
                <w:rFonts w:ascii="Calibri" w:eastAsia="Times New Roman" w:hAnsi="Calibri" w:cs="Calibri"/>
                <w:color w:val="000000"/>
                <w:szCs w:val="22"/>
                <w:lang w:val="en-GB" w:eastAsia="en-GB"/>
              </w:rPr>
              <w:t>Types of activities that the branch is authorised to carry out under CRD</w:t>
            </w:r>
          </w:p>
        </w:tc>
        <w:tc>
          <w:tcPr>
            <w:tcW w:w="4273" w:type="dxa"/>
            <w:tcBorders>
              <w:top w:val="single" w:sz="4" w:space="0" w:color="auto"/>
              <w:left w:val="nil"/>
              <w:bottom w:val="single" w:sz="4" w:space="0" w:color="auto"/>
              <w:right w:val="single" w:sz="4" w:space="0" w:color="auto"/>
            </w:tcBorders>
            <w:shd w:val="clear" w:color="auto" w:fill="auto"/>
            <w:vAlign w:val="bottom"/>
            <w:hideMark/>
          </w:tcPr>
          <w:p w14:paraId="0EF35E9C" w14:textId="0BDC432A" w:rsidR="005A4566" w:rsidRPr="00F70866" w:rsidRDefault="005A4566" w:rsidP="00F70866">
            <w:pPr>
              <w:rPr>
                <w:rFonts w:ascii="Calibri" w:eastAsia="Times New Roman" w:hAnsi="Calibri" w:cs="Calibri"/>
                <w:szCs w:val="22"/>
                <w:lang w:val="en-GB" w:eastAsia="en-GB"/>
              </w:rPr>
            </w:pPr>
            <w:r w:rsidRPr="00E177E7">
              <w:rPr>
                <w:rFonts w:ascii="Calibri" w:eastAsia="Times New Roman" w:hAnsi="Calibri" w:cs="Calibri"/>
                <w:color w:val="000000"/>
                <w:szCs w:val="22"/>
                <w:lang w:val="en-GB" w:eastAsia="en-GB"/>
              </w:rPr>
              <w:t xml:space="preserve">Comma-separated </w:t>
            </w:r>
            <w:r>
              <w:rPr>
                <w:rFonts w:ascii="Calibri" w:eastAsia="Times New Roman" w:hAnsi="Calibri" w:cs="Calibri"/>
                <w:color w:val="000000"/>
                <w:szCs w:val="22"/>
                <w:lang w:val="en-GB" w:eastAsia="en-GB"/>
              </w:rPr>
              <w:t>list</w:t>
            </w:r>
            <w:r w:rsidRPr="00E177E7">
              <w:rPr>
                <w:rFonts w:ascii="Calibri" w:eastAsia="Times New Roman" w:hAnsi="Calibri" w:cs="Calibri"/>
                <w:color w:val="000000"/>
                <w:szCs w:val="22"/>
                <w:lang w:val="en-GB" w:eastAsia="en-GB"/>
              </w:rPr>
              <w:t xml:space="preserve"> of </w:t>
            </w:r>
            <w:r>
              <w:rPr>
                <w:rFonts w:ascii="Calibri" w:eastAsia="Times New Roman" w:hAnsi="Calibri" w:cs="Calibri"/>
                <w:color w:val="000000"/>
                <w:szCs w:val="22"/>
                <w:lang w:val="en-GB" w:eastAsia="en-GB"/>
              </w:rPr>
              <w:t xml:space="preserve">activities according to </w:t>
            </w:r>
            <w:r w:rsidRPr="00E177E7">
              <w:rPr>
                <w:rFonts w:ascii="Calibri" w:eastAsia="Times New Roman" w:hAnsi="Calibri" w:cs="Calibri"/>
                <w:color w:val="000000"/>
                <w:szCs w:val="22"/>
                <w:lang w:val="en-GB" w:eastAsia="en-GB"/>
              </w:rPr>
              <w:t>paragraph numbers of Annex I of Directive 2013/36/EU (</w:t>
            </w:r>
            <w:proofErr w:type="gramStart"/>
            <w:r w:rsidRPr="00E177E7">
              <w:rPr>
                <w:rFonts w:ascii="Calibri" w:eastAsia="Times New Roman" w:hAnsi="Calibri" w:cs="Calibri"/>
                <w:color w:val="000000"/>
                <w:szCs w:val="22"/>
                <w:lang w:val="en-GB" w:eastAsia="en-GB"/>
              </w:rPr>
              <w:t>e.g.</w:t>
            </w:r>
            <w:proofErr w:type="gramEnd"/>
            <w:r w:rsidRPr="00E177E7">
              <w:rPr>
                <w:rFonts w:ascii="Calibri" w:eastAsia="Times New Roman" w:hAnsi="Calibri" w:cs="Calibri"/>
                <w:color w:val="000000"/>
                <w:szCs w:val="22"/>
                <w:lang w:val="en-GB" w:eastAsia="en-GB"/>
              </w:rPr>
              <w:t xml:space="preserve"> </w:t>
            </w:r>
            <w:r w:rsidR="00FE1249">
              <w:rPr>
                <w:rFonts w:ascii="Calibri" w:eastAsia="Times New Roman" w:hAnsi="Calibri" w:cs="Calibri"/>
                <w:color w:val="000000"/>
                <w:szCs w:val="22"/>
                <w:lang w:val="en-GB" w:eastAsia="en-GB"/>
              </w:rPr>
              <w:t>“</w:t>
            </w:r>
            <w:r w:rsidRPr="00E177E7">
              <w:rPr>
                <w:rFonts w:ascii="Calibri" w:eastAsia="Times New Roman" w:hAnsi="Calibri" w:cs="Calibri"/>
                <w:color w:val="000000"/>
                <w:szCs w:val="22"/>
                <w:lang w:val="en-GB" w:eastAsia="en-GB"/>
              </w:rPr>
              <w:t>1</w:t>
            </w:r>
            <w:r w:rsidR="00FE1249">
              <w:rPr>
                <w:rFonts w:ascii="Calibri" w:eastAsia="Times New Roman" w:hAnsi="Calibri" w:cs="Calibri"/>
                <w:color w:val="000000"/>
                <w:szCs w:val="22"/>
                <w:lang w:val="en-GB" w:eastAsia="en-GB"/>
              </w:rPr>
              <w:t>”</w:t>
            </w:r>
            <w:r w:rsidRPr="00E177E7">
              <w:rPr>
                <w:rFonts w:ascii="Calibri" w:eastAsia="Times New Roman" w:hAnsi="Calibri" w:cs="Calibri"/>
                <w:color w:val="000000"/>
                <w:szCs w:val="22"/>
                <w:lang w:val="en-GB" w:eastAsia="en-GB"/>
              </w:rPr>
              <w:t xml:space="preserve"> for </w:t>
            </w:r>
            <w:r w:rsidR="00FE1249">
              <w:rPr>
                <w:rFonts w:ascii="Calibri" w:eastAsia="Times New Roman" w:hAnsi="Calibri" w:cs="Calibri"/>
                <w:color w:val="000000"/>
                <w:szCs w:val="22"/>
                <w:lang w:val="en-GB" w:eastAsia="en-GB"/>
              </w:rPr>
              <w:t>“</w:t>
            </w:r>
            <w:r w:rsidRPr="00E177E7">
              <w:rPr>
                <w:rFonts w:ascii="Calibri" w:eastAsia="Times New Roman" w:hAnsi="Calibri" w:cs="Calibri"/>
                <w:color w:val="000000"/>
                <w:szCs w:val="22"/>
                <w:lang w:val="en-GB" w:eastAsia="en-GB"/>
              </w:rPr>
              <w:t>1. Taking deposits and other repayable funds</w:t>
            </w:r>
            <w:r w:rsidR="00FE1249">
              <w:rPr>
                <w:rFonts w:ascii="Calibri" w:eastAsia="Times New Roman" w:hAnsi="Calibri" w:cs="Calibri"/>
                <w:color w:val="000000"/>
                <w:szCs w:val="22"/>
                <w:lang w:val="en-GB" w:eastAsia="en-GB"/>
              </w:rPr>
              <w:t>”</w:t>
            </w:r>
            <w:r w:rsidRPr="00E177E7">
              <w:rPr>
                <w:rFonts w:ascii="Calibri" w:eastAsia="Times New Roman" w:hAnsi="Calibri" w:cs="Calibri"/>
                <w:color w:val="000000"/>
                <w:szCs w:val="22"/>
                <w:lang w:val="en-GB" w:eastAsia="en-GB"/>
              </w:rPr>
              <w:t>)</w:t>
            </w:r>
            <w:r w:rsidR="00AE6D2E">
              <w:rPr>
                <w:rFonts w:ascii="Calibri" w:eastAsia="Times New Roman" w:hAnsi="Calibri" w:cs="Calibri"/>
                <w:color w:val="000000"/>
                <w:szCs w:val="22"/>
                <w:lang w:val="en-GB" w:eastAsia="en-GB"/>
              </w:rPr>
              <w:t xml:space="preserve"> listed in these instructions document, at the end of the paragraph 3.1.3</w:t>
            </w:r>
          </w:p>
        </w:tc>
      </w:tr>
      <w:tr w:rsidR="005A4566" w:rsidRPr="00F70866" w14:paraId="19A232BF" w14:textId="77777777" w:rsidTr="005A4566">
        <w:trPr>
          <w:trHeight w:val="388"/>
        </w:trPr>
        <w:tc>
          <w:tcPr>
            <w:tcW w:w="1050" w:type="dxa"/>
            <w:vMerge/>
            <w:tcBorders>
              <w:left w:val="single" w:sz="4" w:space="0" w:color="auto"/>
              <w:right w:val="single" w:sz="4" w:space="0" w:color="auto"/>
            </w:tcBorders>
            <w:vAlign w:val="center"/>
          </w:tcPr>
          <w:p w14:paraId="6E4D150D" w14:textId="77777777" w:rsidR="005A4566" w:rsidRPr="00F70866" w:rsidRDefault="005A4566" w:rsidP="00FF7D22">
            <w:pPr>
              <w:rPr>
                <w:rFonts w:ascii="Calibri" w:eastAsia="Times New Roman" w:hAnsi="Calibri" w:cs="Calibri"/>
                <w:color w:val="000000"/>
                <w:szCs w:val="22"/>
                <w:lang w:val="en-GB" w:eastAsia="en-GB"/>
              </w:rPr>
            </w:pPr>
          </w:p>
        </w:tc>
        <w:tc>
          <w:tcPr>
            <w:tcW w:w="1109" w:type="dxa"/>
            <w:tcBorders>
              <w:top w:val="single" w:sz="4" w:space="0" w:color="auto"/>
              <w:left w:val="nil"/>
              <w:bottom w:val="single" w:sz="4" w:space="0" w:color="auto"/>
              <w:right w:val="single" w:sz="4" w:space="0" w:color="auto"/>
            </w:tcBorders>
            <w:shd w:val="clear" w:color="auto" w:fill="auto"/>
            <w:noWrap/>
            <w:vAlign w:val="bottom"/>
          </w:tcPr>
          <w:p w14:paraId="1E2D9487" w14:textId="64EFB70B" w:rsidR="005A4566" w:rsidRPr="00F70866" w:rsidRDefault="005A4566" w:rsidP="00FF7D22">
            <w:pPr>
              <w:rPr>
                <w:rFonts w:ascii="Calibri" w:eastAsia="Times New Roman" w:hAnsi="Calibri" w:cs="Calibri"/>
                <w:szCs w:val="22"/>
                <w:lang w:val="en-GB" w:eastAsia="en-GB"/>
              </w:rPr>
            </w:pPr>
            <w:r>
              <w:rPr>
                <w:rFonts w:ascii="Calibri" w:eastAsia="Times New Roman" w:hAnsi="Calibri" w:cs="Calibri"/>
                <w:color w:val="000000"/>
                <w:szCs w:val="22"/>
                <w:lang w:val="en-GB" w:eastAsia="en-GB"/>
              </w:rPr>
              <w:t>0190</w:t>
            </w:r>
          </w:p>
        </w:tc>
        <w:tc>
          <w:tcPr>
            <w:tcW w:w="2868" w:type="dxa"/>
            <w:tcBorders>
              <w:top w:val="single" w:sz="4" w:space="0" w:color="auto"/>
              <w:left w:val="nil"/>
              <w:bottom w:val="single" w:sz="4" w:space="0" w:color="auto"/>
              <w:right w:val="single" w:sz="4" w:space="0" w:color="auto"/>
            </w:tcBorders>
            <w:shd w:val="clear" w:color="auto" w:fill="auto"/>
            <w:vAlign w:val="bottom"/>
          </w:tcPr>
          <w:p w14:paraId="59D18F77" w14:textId="77777777" w:rsidR="005A4566" w:rsidRPr="005E55D5" w:rsidRDefault="005A4566" w:rsidP="00FF7D22">
            <w:pPr>
              <w:rPr>
                <w:rFonts w:ascii="Calibri" w:eastAsia="Times New Roman" w:hAnsi="Calibri" w:cs="Calibri"/>
                <w:szCs w:val="22"/>
                <w:lang w:val="en-GB" w:eastAsia="en-GB"/>
              </w:rPr>
            </w:pPr>
            <w:r w:rsidRPr="005E55D5">
              <w:rPr>
                <w:rFonts w:ascii="Calibri" w:eastAsia="Times New Roman" w:hAnsi="Calibri" w:cs="Calibri"/>
                <w:szCs w:val="22"/>
                <w:lang w:val="en-GB" w:eastAsia="en-GB"/>
              </w:rPr>
              <w:t xml:space="preserve">If entity is a TCB: </w:t>
            </w:r>
          </w:p>
          <w:p w14:paraId="55A7BBCF" w14:textId="2E83B133" w:rsidR="005A4566" w:rsidRPr="00EE471F" w:rsidRDefault="005A4566" w:rsidP="00FF7D22">
            <w:pPr>
              <w:rPr>
                <w:rFonts w:ascii="Calibri" w:eastAsia="Times New Roman" w:hAnsi="Calibri" w:cs="Calibri"/>
                <w:szCs w:val="22"/>
                <w:lang w:val="en-GB" w:eastAsia="en-GB"/>
              </w:rPr>
            </w:pPr>
            <w:r w:rsidRPr="005E55D5">
              <w:rPr>
                <w:rFonts w:ascii="Calibri" w:eastAsia="Times New Roman" w:hAnsi="Calibri" w:cs="Calibri"/>
                <w:szCs w:val="22"/>
                <w:lang w:val="en-GB" w:eastAsia="en-GB"/>
              </w:rPr>
              <w:t xml:space="preserve">Types of </w:t>
            </w:r>
            <w:r w:rsidR="00EE471F">
              <w:rPr>
                <w:rFonts w:ascii="Calibri" w:eastAsia="Times New Roman" w:hAnsi="Calibri" w:cs="Calibri"/>
                <w:szCs w:val="22"/>
                <w:lang w:val="en-GB" w:eastAsia="en-GB"/>
              </w:rPr>
              <w:t xml:space="preserve">services and </w:t>
            </w:r>
            <w:r w:rsidRPr="005E55D5">
              <w:rPr>
                <w:rFonts w:ascii="Calibri" w:eastAsia="Times New Roman" w:hAnsi="Calibri" w:cs="Calibri"/>
                <w:szCs w:val="22"/>
                <w:lang w:val="en-GB" w:eastAsia="en-GB"/>
              </w:rPr>
              <w:t>activities that the branch is authorised to carry out under MiFID</w:t>
            </w:r>
          </w:p>
        </w:tc>
        <w:tc>
          <w:tcPr>
            <w:tcW w:w="4273" w:type="dxa"/>
            <w:tcBorders>
              <w:top w:val="single" w:sz="4" w:space="0" w:color="auto"/>
              <w:left w:val="nil"/>
              <w:bottom w:val="single" w:sz="4" w:space="0" w:color="auto"/>
              <w:right w:val="single" w:sz="4" w:space="0" w:color="auto"/>
            </w:tcBorders>
            <w:shd w:val="clear" w:color="auto" w:fill="auto"/>
            <w:vAlign w:val="bottom"/>
          </w:tcPr>
          <w:p w14:paraId="585EA036" w14:textId="41E2390C" w:rsidR="005A4566" w:rsidRPr="005E55D5" w:rsidRDefault="005A4566" w:rsidP="00FF7D22">
            <w:pPr>
              <w:rPr>
                <w:rFonts w:ascii="Calibri" w:eastAsia="Times New Roman" w:hAnsi="Calibri" w:cs="Calibri"/>
                <w:szCs w:val="22"/>
                <w:lang w:val="en-GB" w:eastAsia="en-GB"/>
              </w:rPr>
            </w:pPr>
            <w:r w:rsidRPr="005E55D5">
              <w:t>The list of investment services, investment activities and ancillary services (as defined in Sections A and B of Annex I to Directive 2014/65/EU) provided by the branch in the Member State.</w:t>
            </w:r>
          </w:p>
          <w:p w14:paraId="75D63D88" w14:textId="1571E85D" w:rsidR="005A4566" w:rsidRPr="005E55D5" w:rsidRDefault="005A4566" w:rsidP="00FF7D22">
            <w:pPr>
              <w:rPr>
                <w:rFonts w:ascii="Calibri" w:eastAsia="Times New Roman" w:hAnsi="Calibri" w:cs="Calibri"/>
                <w:szCs w:val="22"/>
                <w:lang w:val="en-GB" w:eastAsia="en-GB"/>
              </w:rPr>
            </w:pPr>
            <w:r w:rsidRPr="005E55D5">
              <w:rPr>
                <w:rFonts w:ascii="Calibri" w:eastAsia="Times New Roman" w:hAnsi="Calibri" w:cs="Calibri"/>
                <w:szCs w:val="22"/>
                <w:lang w:val="en-GB" w:eastAsia="en-GB"/>
              </w:rPr>
              <w:t>This should be entered as a comma-separated list according to paragraph numbers of Sections A and B of Annex I of Directive 2014/65/</w:t>
            </w:r>
            <w:proofErr w:type="gramStart"/>
            <w:r w:rsidRPr="005E55D5">
              <w:rPr>
                <w:rFonts w:ascii="Calibri" w:eastAsia="Times New Roman" w:hAnsi="Calibri" w:cs="Calibri"/>
                <w:szCs w:val="22"/>
                <w:lang w:val="en-GB" w:eastAsia="en-GB"/>
              </w:rPr>
              <w:t>EU;</w:t>
            </w:r>
            <w:proofErr w:type="gramEnd"/>
            <w:r w:rsidRPr="005E55D5">
              <w:rPr>
                <w:rFonts w:ascii="Calibri" w:eastAsia="Times New Roman" w:hAnsi="Calibri" w:cs="Calibri"/>
                <w:szCs w:val="22"/>
                <w:lang w:val="en-GB" w:eastAsia="en-GB"/>
              </w:rPr>
              <w:t xml:space="preserve"> e.g.:</w:t>
            </w:r>
          </w:p>
          <w:p w14:paraId="6FC6C883" w14:textId="143A29F5" w:rsidR="005A4566" w:rsidRPr="005E55D5" w:rsidRDefault="005A4566" w:rsidP="00FF7D22">
            <w:pPr>
              <w:rPr>
                <w:rFonts w:ascii="Calibri" w:eastAsia="Times New Roman" w:hAnsi="Calibri" w:cs="Calibri"/>
                <w:szCs w:val="22"/>
                <w:lang w:val="en-GB" w:eastAsia="en-GB"/>
              </w:rPr>
            </w:pPr>
            <w:r w:rsidRPr="005E55D5">
              <w:rPr>
                <w:rFonts w:ascii="Calibri" w:eastAsia="Times New Roman" w:hAnsi="Calibri" w:cs="Calibri"/>
                <w:szCs w:val="22"/>
                <w:lang w:val="en-GB" w:eastAsia="en-GB"/>
              </w:rPr>
              <w:t xml:space="preserve">- “A2” for “Section A: Investment services and activities / 2. Execution of orders on behalf of clients” </w:t>
            </w:r>
          </w:p>
          <w:p w14:paraId="38F18586" w14:textId="69410C53" w:rsidR="005A4566" w:rsidRDefault="005A4566" w:rsidP="00FF7D22">
            <w:pPr>
              <w:rPr>
                <w:rFonts w:ascii="Calibri" w:eastAsia="Times New Roman" w:hAnsi="Calibri" w:cs="Calibri"/>
                <w:szCs w:val="22"/>
                <w:lang w:val="en-GB" w:eastAsia="en-GB"/>
              </w:rPr>
            </w:pPr>
            <w:r w:rsidRPr="005E55D5">
              <w:rPr>
                <w:rFonts w:ascii="Calibri" w:eastAsia="Times New Roman" w:hAnsi="Calibri" w:cs="Calibri"/>
                <w:szCs w:val="22"/>
                <w:lang w:val="en-GB" w:eastAsia="en-GB"/>
              </w:rPr>
              <w:t xml:space="preserve">- </w:t>
            </w:r>
            <w:r w:rsidR="00FE1249">
              <w:rPr>
                <w:rFonts w:ascii="Calibri" w:eastAsia="Times New Roman" w:hAnsi="Calibri" w:cs="Calibri"/>
                <w:szCs w:val="22"/>
                <w:lang w:val="en-GB" w:eastAsia="en-GB"/>
              </w:rPr>
              <w:t>“</w:t>
            </w:r>
            <w:r w:rsidRPr="005E55D5">
              <w:rPr>
                <w:rFonts w:ascii="Calibri" w:eastAsia="Times New Roman" w:hAnsi="Calibri" w:cs="Calibri"/>
                <w:szCs w:val="22"/>
                <w:lang w:val="en-GB" w:eastAsia="en-GB"/>
              </w:rPr>
              <w:t>B6</w:t>
            </w:r>
            <w:r w:rsidR="00FE1249">
              <w:rPr>
                <w:rFonts w:ascii="Calibri" w:eastAsia="Times New Roman" w:hAnsi="Calibri" w:cs="Calibri"/>
                <w:szCs w:val="22"/>
                <w:lang w:val="en-GB" w:eastAsia="en-GB"/>
              </w:rPr>
              <w:t>”</w:t>
            </w:r>
            <w:r w:rsidRPr="005E55D5">
              <w:rPr>
                <w:rFonts w:ascii="Calibri" w:eastAsia="Times New Roman" w:hAnsi="Calibri" w:cs="Calibri"/>
                <w:szCs w:val="22"/>
                <w:lang w:val="en-GB" w:eastAsia="en-GB"/>
              </w:rPr>
              <w:t xml:space="preserve"> for </w:t>
            </w:r>
            <w:r w:rsidR="00FE1249">
              <w:rPr>
                <w:rFonts w:ascii="Calibri" w:eastAsia="Times New Roman" w:hAnsi="Calibri" w:cs="Calibri"/>
                <w:szCs w:val="22"/>
                <w:lang w:val="en-GB" w:eastAsia="en-GB"/>
              </w:rPr>
              <w:t>“</w:t>
            </w:r>
            <w:r w:rsidRPr="005E55D5">
              <w:rPr>
                <w:rFonts w:ascii="Calibri" w:eastAsia="Times New Roman" w:hAnsi="Calibri" w:cs="Calibri"/>
                <w:szCs w:val="22"/>
                <w:lang w:val="en-GB" w:eastAsia="en-GB"/>
              </w:rPr>
              <w:t>Section B: Ancillary services / 6. Services related to underwriting</w:t>
            </w:r>
            <w:r w:rsidR="00FE1249">
              <w:rPr>
                <w:rFonts w:ascii="Calibri" w:eastAsia="Times New Roman" w:hAnsi="Calibri" w:cs="Calibri"/>
                <w:szCs w:val="22"/>
                <w:lang w:val="en-GB" w:eastAsia="en-GB"/>
              </w:rPr>
              <w:t>”</w:t>
            </w:r>
            <w:r w:rsidRPr="005E55D5">
              <w:rPr>
                <w:rFonts w:ascii="Calibri" w:eastAsia="Times New Roman" w:hAnsi="Calibri" w:cs="Calibri"/>
                <w:szCs w:val="22"/>
                <w:lang w:val="en-GB" w:eastAsia="en-GB"/>
              </w:rPr>
              <w:t>)</w:t>
            </w:r>
          </w:p>
          <w:p w14:paraId="1EDCD9F4" w14:textId="249C4750" w:rsidR="00AE6D2E" w:rsidRPr="00EE471F" w:rsidRDefault="00AE6D2E" w:rsidP="00FF7D22">
            <w:pPr>
              <w:rPr>
                <w:rFonts w:ascii="Calibri" w:eastAsia="Times New Roman" w:hAnsi="Calibri" w:cs="Calibri"/>
                <w:szCs w:val="22"/>
                <w:lang w:val="en-GB" w:eastAsia="en-GB"/>
              </w:rPr>
            </w:pPr>
            <w:r>
              <w:rPr>
                <w:rFonts w:ascii="Calibri" w:eastAsia="Times New Roman" w:hAnsi="Calibri" w:cs="Calibri"/>
                <w:szCs w:val="22"/>
                <w:lang w:val="en-GB" w:eastAsia="en-GB"/>
              </w:rPr>
              <w:t xml:space="preserve">The list of services is </w:t>
            </w:r>
            <w:r>
              <w:rPr>
                <w:rFonts w:ascii="Calibri" w:eastAsia="Times New Roman" w:hAnsi="Calibri" w:cs="Calibri"/>
                <w:color w:val="000000"/>
                <w:szCs w:val="22"/>
                <w:lang w:val="en-GB" w:eastAsia="en-GB"/>
              </w:rPr>
              <w:t>listed also in these instructions document, at the end of the paragraph 3.1.3</w:t>
            </w:r>
          </w:p>
        </w:tc>
      </w:tr>
    </w:tbl>
    <w:p w14:paraId="15386654" w14:textId="48EBA5F9" w:rsidR="00EE1C8B" w:rsidRDefault="00EE1C8B"/>
    <w:p w14:paraId="4C4F4563" w14:textId="7F82C48F" w:rsidR="00AE6D2E" w:rsidRPr="004A0A13" w:rsidRDefault="315011C6" w:rsidP="00AE6D2E">
      <w:pPr>
        <w:pStyle w:val="body"/>
        <w:rPr>
          <w:b/>
          <w:bCs/>
          <w:lang w:val="en-GB" w:eastAsia="en-GB"/>
        </w:rPr>
      </w:pPr>
      <w:r w:rsidRPr="315011C6">
        <w:rPr>
          <w:b/>
          <w:bCs/>
          <w:lang w:val="en-GB" w:eastAsia="en-GB"/>
        </w:rPr>
        <w:t xml:space="preserve"> Complement on column</w:t>
      </w:r>
      <w:r w:rsidR="00AE6D2E" w:rsidRPr="315011C6">
        <w:rPr>
          <w:b/>
          <w:bCs/>
          <w:lang w:val="en-GB" w:eastAsia="en-GB"/>
        </w:rPr>
        <w:t xml:space="preserve"> 0180 </w:t>
      </w:r>
      <w:r w:rsidR="00FE1249">
        <w:rPr>
          <w:b/>
          <w:bCs/>
          <w:lang w:val="en-GB" w:eastAsia="en-GB"/>
        </w:rPr>
        <w:t>–</w:t>
      </w:r>
      <w:r w:rsidR="00AE6D2E" w:rsidRPr="315011C6">
        <w:rPr>
          <w:b/>
          <w:bCs/>
          <w:lang w:val="en-GB" w:eastAsia="en-GB"/>
        </w:rPr>
        <w:t xml:space="preserve"> Types of activities that the branch is authorised to carry out under CRD</w:t>
      </w:r>
    </w:p>
    <w:tbl>
      <w:tblPr>
        <w:tblpPr w:leftFromText="180" w:rightFromText="180" w:vertAnchor="text" w:horzAnchor="margin" w:tblpY="23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513"/>
      </w:tblGrid>
      <w:tr w:rsidR="00AE6D2E" w:rsidRPr="00D80540" w14:paraId="5F0ACE49" w14:textId="77777777" w:rsidTr="00605A5E">
        <w:trPr>
          <w:trHeight w:val="417"/>
        </w:trPr>
        <w:tc>
          <w:tcPr>
            <w:tcW w:w="1696" w:type="dxa"/>
            <w:shd w:val="clear" w:color="auto" w:fill="auto"/>
            <w:vAlign w:val="bottom"/>
            <w:hideMark/>
          </w:tcPr>
          <w:p w14:paraId="4EFE9FDA" w14:textId="2AFC580A" w:rsidR="00AE6D2E" w:rsidRPr="00F70866" w:rsidRDefault="00AE6D2E" w:rsidP="00605A5E">
            <w:pPr>
              <w:jc w:val="right"/>
              <w:rPr>
                <w:rFonts w:ascii="Calibri" w:eastAsia="Times New Roman" w:hAnsi="Calibri" w:cs="Calibri"/>
                <w:szCs w:val="22"/>
                <w:lang w:val="en-GB" w:eastAsia="en-GB"/>
              </w:rPr>
            </w:pPr>
            <w:r>
              <w:rPr>
                <w:rFonts w:ascii="Calibri" w:eastAsia="Times New Roman" w:hAnsi="Calibri" w:cs="Calibri"/>
                <w:szCs w:val="22"/>
                <w:lang w:val="en-GB" w:eastAsia="en-GB"/>
              </w:rPr>
              <w:t>Shall be reported as:</w:t>
            </w:r>
          </w:p>
        </w:tc>
        <w:tc>
          <w:tcPr>
            <w:tcW w:w="7513" w:type="dxa"/>
            <w:shd w:val="clear" w:color="auto" w:fill="auto"/>
            <w:vAlign w:val="bottom"/>
            <w:hideMark/>
          </w:tcPr>
          <w:p w14:paraId="19474ABC" w14:textId="099617BA" w:rsidR="00AE6D2E" w:rsidRPr="00D80540" w:rsidRDefault="00AE6D2E" w:rsidP="00AE6D2E">
            <w:pPr>
              <w:rPr>
                <w:rFonts w:ascii="Calibri" w:eastAsia="Times New Roman" w:hAnsi="Calibri" w:cs="Calibri"/>
                <w:szCs w:val="22"/>
                <w:lang w:val="it-IT" w:eastAsia="en-GB"/>
              </w:rPr>
            </w:pPr>
            <w:r w:rsidRPr="00C66194">
              <w:rPr>
                <w:lang w:val="en-GB" w:eastAsia="en-GB"/>
              </w:rPr>
              <w:t>LIST OF ACTIVITIES SUBJECT TO MUTUAL RECOGNITION</w:t>
            </w:r>
            <w:r>
              <w:rPr>
                <w:lang w:val="en-GB" w:eastAsia="en-GB"/>
              </w:rPr>
              <w:t xml:space="preserve"> as per </w:t>
            </w:r>
            <w:r w:rsidRPr="00C66194">
              <w:rPr>
                <w:lang w:val="en-GB" w:eastAsia="en-GB"/>
              </w:rPr>
              <w:t>Annex I of Directive 2013/36/EU</w:t>
            </w:r>
          </w:p>
        </w:tc>
      </w:tr>
      <w:tr w:rsidR="00AE6D2E" w:rsidRPr="00D80540" w14:paraId="0CB9029D" w14:textId="77777777" w:rsidTr="00605A5E">
        <w:trPr>
          <w:trHeight w:val="300"/>
        </w:trPr>
        <w:tc>
          <w:tcPr>
            <w:tcW w:w="1696" w:type="dxa"/>
            <w:shd w:val="clear" w:color="auto" w:fill="auto"/>
            <w:vAlign w:val="bottom"/>
            <w:hideMark/>
          </w:tcPr>
          <w:p w14:paraId="09AAFBCF" w14:textId="7A20987E" w:rsidR="00AE6D2E" w:rsidRPr="00F70866" w:rsidRDefault="00AE6D2E" w:rsidP="00605A5E">
            <w:pPr>
              <w:jc w:val="right"/>
              <w:rPr>
                <w:rFonts w:ascii="Calibri" w:eastAsia="Times New Roman" w:hAnsi="Calibri" w:cs="Calibri"/>
                <w:szCs w:val="22"/>
                <w:lang w:val="en-GB" w:eastAsia="en-GB"/>
              </w:rPr>
            </w:pPr>
            <w:r>
              <w:rPr>
                <w:rFonts w:ascii="Calibri" w:eastAsia="Times New Roman" w:hAnsi="Calibri" w:cs="Calibri"/>
                <w:szCs w:val="22"/>
                <w:lang w:val="en-GB" w:eastAsia="en-GB"/>
              </w:rPr>
              <w:t>1</w:t>
            </w:r>
          </w:p>
        </w:tc>
        <w:tc>
          <w:tcPr>
            <w:tcW w:w="7513" w:type="dxa"/>
            <w:shd w:val="clear" w:color="auto" w:fill="auto"/>
            <w:vAlign w:val="bottom"/>
            <w:hideMark/>
          </w:tcPr>
          <w:p w14:paraId="7F8AD923" w14:textId="06041E7D" w:rsidR="00AE6D2E" w:rsidRPr="00D80540" w:rsidRDefault="00AE6D2E" w:rsidP="004A0A13">
            <w:pPr>
              <w:rPr>
                <w:rFonts w:ascii="Calibri" w:eastAsia="Times New Roman" w:hAnsi="Calibri" w:cs="Calibri"/>
                <w:szCs w:val="22"/>
                <w:lang w:val="it-IT" w:eastAsia="en-GB"/>
              </w:rPr>
            </w:pPr>
            <w:r w:rsidRPr="00AE6D2E">
              <w:rPr>
                <w:rFonts w:ascii="Calibri" w:eastAsia="Times New Roman" w:hAnsi="Calibri" w:cs="Calibri"/>
                <w:szCs w:val="22"/>
                <w:lang w:val="it-IT" w:eastAsia="en-GB"/>
              </w:rPr>
              <w:t>1. Taking deposits and other repayable funds.</w:t>
            </w:r>
          </w:p>
        </w:tc>
      </w:tr>
      <w:tr w:rsidR="00AE6D2E" w:rsidRPr="00D80540" w14:paraId="222ED85A" w14:textId="77777777" w:rsidTr="00605A5E">
        <w:trPr>
          <w:trHeight w:val="300"/>
        </w:trPr>
        <w:tc>
          <w:tcPr>
            <w:tcW w:w="1696" w:type="dxa"/>
            <w:shd w:val="clear" w:color="auto" w:fill="auto"/>
            <w:vAlign w:val="bottom"/>
          </w:tcPr>
          <w:p w14:paraId="30A5EDEB" w14:textId="4F871ACD" w:rsidR="00AE6D2E" w:rsidRPr="00F70866" w:rsidRDefault="00AE6D2E" w:rsidP="00605A5E">
            <w:pPr>
              <w:jc w:val="right"/>
              <w:rPr>
                <w:rFonts w:ascii="Calibri" w:eastAsia="Times New Roman" w:hAnsi="Calibri" w:cs="Calibri"/>
                <w:szCs w:val="22"/>
                <w:lang w:val="en-GB" w:eastAsia="en-GB"/>
              </w:rPr>
            </w:pPr>
            <w:r>
              <w:rPr>
                <w:rFonts w:ascii="Calibri" w:eastAsia="Times New Roman" w:hAnsi="Calibri" w:cs="Calibri"/>
                <w:szCs w:val="22"/>
                <w:lang w:val="en-GB" w:eastAsia="en-GB"/>
              </w:rPr>
              <w:t>2</w:t>
            </w:r>
          </w:p>
        </w:tc>
        <w:tc>
          <w:tcPr>
            <w:tcW w:w="7513" w:type="dxa"/>
            <w:shd w:val="clear" w:color="auto" w:fill="auto"/>
            <w:vAlign w:val="bottom"/>
          </w:tcPr>
          <w:p w14:paraId="68A522A4" w14:textId="495B71AB" w:rsidR="00AE6D2E" w:rsidRPr="00D80540" w:rsidRDefault="00AE6D2E" w:rsidP="00AE6D2E">
            <w:pPr>
              <w:rPr>
                <w:rFonts w:ascii="Calibri" w:eastAsia="Times New Roman" w:hAnsi="Calibri" w:cs="Calibri"/>
                <w:szCs w:val="22"/>
                <w:lang w:val="it-IT" w:eastAsia="en-GB"/>
              </w:rPr>
            </w:pPr>
            <w:r w:rsidRPr="00AE6D2E">
              <w:rPr>
                <w:rFonts w:ascii="Calibri" w:eastAsia="Times New Roman" w:hAnsi="Calibri" w:cs="Calibri"/>
                <w:szCs w:val="22"/>
                <w:lang w:val="it-IT" w:eastAsia="en-GB"/>
              </w:rPr>
              <w:t>2. Lending including, inter alia: consumer credit, credit agreements relating to immovable property, factoring, with or without recourse, financing of commercial transactions (including forfeiting).</w:t>
            </w:r>
          </w:p>
        </w:tc>
      </w:tr>
      <w:tr w:rsidR="00AE6D2E" w:rsidRPr="00D80540" w14:paraId="3640F5F8" w14:textId="77777777" w:rsidTr="00605A5E">
        <w:trPr>
          <w:trHeight w:val="300"/>
        </w:trPr>
        <w:tc>
          <w:tcPr>
            <w:tcW w:w="1696" w:type="dxa"/>
            <w:shd w:val="clear" w:color="auto" w:fill="auto"/>
            <w:vAlign w:val="bottom"/>
          </w:tcPr>
          <w:p w14:paraId="5EC8A3BB" w14:textId="0D1BFC39" w:rsidR="00AE6D2E" w:rsidRPr="00F70866" w:rsidRDefault="00AE6D2E" w:rsidP="00605A5E">
            <w:pPr>
              <w:jc w:val="right"/>
              <w:rPr>
                <w:rFonts w:ascii="Calibri" w:eastAsia="Times New Roman" w:hAnsi="Calibri" w:cs="Calibri"/>
                <w:szCs w:val="22"/>
                <w:lang w:val="en-GB" w:eastAsia="en-GB"/>
              </w:rPr>
            </w:pPr>
            <w:r>
              <w:rPr>
                <w:rFonts w:ascii="Calibri" w:eastAsia="Times New Roman" w:hAnsi="Calibri" w:cs="Calibri"/>
                <w:szCs w:val="22"/>
                <w:lang w:val="en-GB" w:eastAsia="en-GB"/>
              </w:rPr>
              <w:t>3</w:t>
            </w:r>
          </w:p>
        </w:tc>
        <w:tc>
          <w:tcPr>
            <w:tcW w:w="7513" w:type="dxa"/>
            <w:shd w:val="clear" w:color="auto" w:fill="auto"/>
            <w:vAlign w:val="bottom"/>
          </w:tcPr>
          <w:p w14:paraId="523E2C93" w14:textId="368E4AC9" w:rsidR="00AE6D2E" w:rsidRPr="00D80540" w:rsidRDefault="00AE6D2E" w:rsidP="004A0A13">
            <w:pPr>
              <w:rPr>
                <w:rFonts w:ascii="Calibri" w:eastAsia="Times New Roman" w:hAnsi="Calibri" w:cs="Calibri"/>
                <w:szCs w:val="22"/>
                <w:lang w:val="it-IT" w:eastAsia="en-GB"/>
              </w:rPr>
            </w:pPr>
            <w:r w:rsidRPr="00AE6D2E">
              <w:rPr>
                <w:rFonts w:ascii="Calibri" w:eastAsia="Times New Roman" w:hAnsi="Calibri" w:cs="Calibri"/>
                <w:szCs w:val="22"/>
                <w:lang w:val="it-IT" w:eastAsia="en-GB"/>
              </w:rPr>
              <w:t>3. Financial leasing.</w:t>
            </w:r>
          </w:p>
        </w:tc>
      </w:tr>
      <w:tr w:rsidR="00AE6D2E" w:rsidRPr="00D80540" w14:paraId="1A1EF86C" w14:textId="77777777" w:rsidTr="00605A5E">
        <w:trPr>
          <w:trHeight w:val="300"/>
        </w:trPr>
        <w:tc>
          <w:tcPr>
            <w:tcW w:w="1696" w:type="dxa"/>
            <w:shd w:val="clear" w:color="auto" w:fill="auto"/>
            <w:vAlign w:val="bottom"/>
          </w:tcPr>
          <w:p w14:paraId="14C360CD" w14:textId="05A7D0B5" w:rsidR="00AE6D2E" w:rsidRPr="00F70866" w:rsidRDefault="00AE6D2E" w:rsidP="00605A5E">
            <w:pPr>
              <w:jc w:val="right"/>
              <w:rPr>
                <w:rFonts w:ascii="Calibri" w:eastAsia="Times New Roman" w:hAnsi="Calibri" w:cs="Calibri"/>
                <w:szCs w:val="22"/>
                <w:lang w:val="en-GB" w:eastAsia="en-GB"/>
              </w:rPr>
            </w:pPr>
            <w:r>
              <w:rPr>
                <w:rFonts w:ascii="Calibri" w:eastAsia="Times New Roman" w:hAnsi="Calibri" w:cs="Calibri"/>
                <w:szCs w:val="22"/>
                <w:lang w:val="en-GB" w:eastAsia="en-GB"/>
              </w:rPr>
              <w:t>4</w:t>
            </w:r>
          </w:p>
        </w:tc>
        <w:tc>
          <w:tcPr>
            <w:tcW w:w="7513" w:type="dxa"/>
            <w:shd w:val="clear" w:color="auto" w:fill="auto"/>
            <w:vAlign w:val="bottom"/>
          </w:tcPr>
          <w:p w14:paraId="26655FF5" w14:textId="19904661" w:rsidR="00AE6D2E" w:rsidRPr="00D80540" w:rsidRDefault="00AE6D2E" w:rsidP="004A0A13">
            <w:pPr>
              <w:rPr>
                <w:rFonts w:ascii="Calibri" w:eastAsia="Times New Roman" w:hAnsi="Calibri" w:cs="Calibri"/>
                <w:szCs w:val="22"/>
                <w:lang w:val="it-IT" w:eastAsia="en-GB"/>
              </w:rPr>
            </w:pPr>
            <w:r w:rsidRPr="00AE6D2E">
              <w:rPr>
                <w:rFonts w:ascii="Calibri" w:eastAsia="Times New Roman" w:hAnsi="Calibri" w:cs="Calibri"/>
                <w:szCs w:val="22"/>
                <w:lang w:val="it-IT" w:eastAsia="en-GB"/>
              </w:rPr>
              <w:t>4. Payment services as defined in Article 4(3) of Directive 2007/64/EC.</w:t>
            </w:r>
          </w:p>
        </w:tc>
      </w:tr>
      <w:tr w:rsidR="00AE6D2E" w:rsidRPr="00D80540" w14:paraId="6436B49B" w14:textId="77777777" w:rsidTr="00605A5E">
        <w:trPr>
          <w:trHeight w:val="300"/>
        </w:trPr>
        <w:tc>
          <w:tcPr>
            <w:tcW w:w="1696" w:type="dxa"/>
            <w:shd w:val="clear" w:color="auto" w:fill="auto"/>
            <w:vAlign w:val="bottom"/>
          </w:tcPr>
          <w:p w14:paraId="312D067A" w14:textId="11FE537F" w:rsidR="00AE6D2E" w:rsidRPr="00F70866" w:rsidRDefault="00AE6D2E" w:rsidP="00605A5E">
            <w:pPr>
              <w:jc w:val="right"/>
              <w:rPr>
                <w:rFonts w:ascii="Calibri" w:eastAsia="Times New Roman" w:hAnsi="Calibri" w:cs="Calibri"/>
                <w:szCs w:val="22"/>
                <w:lang w:val="en-GB" w:eastAsia="en-GB"/>
              </w:rPr>
            </w:pPr>
            <w:r>
              <w:rPr>
                <w:rFonts w:ascii="Calibri" w:eastAsia="Times New Roman" w:hAnsi="Calibri" w:cs="Calibri"/>
                <w:szCs w:val="22"/>
                <w:lang w:val="en-GB" w:eastAsia="en-GB"/>
              </w:rPr>
              <w:t>5</w:t>
            </w:r>
          </w:p>
        </w:tc>
        <w:tc>
          <w:tcPr>
            <w:tcW w:w="7513" w:type="dxa"/>
            <w:shd w:val="clear" w:color="auto" w:fill="auto"/>
            <w:vAlign w:val="bottom"/>
          </w:tcPr>
          <w:p w14:paraId="275E357D" w14:textId="76B02AD7" w:rsidR="00AE6D2E" w:rsidRPr="00D80540" w:rsidRDefault="00AE6D2E" w:rsidP="004A0A13">
            <w:pPr>
              <w:rPr>
                <w:rFonts w:ascii="Calibri" w:eastAsia="Times New Roman" w:hAnsi="Calibri" w:cs="Calibri"/>
                <w:szCs w:val="22"/>
                <w:lang w:val="it-IT" w:eastAsia="en-GB"/>
              </w:rPr>
            </w:pPr>
            <w:r w:rsidRPr="00AE6D2E">
              <w:rPr>
                <w:rFonts w:ascii="Calibri" w:eastAsia="Times New Roman" w:hAnsi="Calibri" w:cs="Calibri"/>
                <w:szCs w:val="22"/>
                <w:lang w:val="it-IT" w:eastAsia="en-GB"/>
              </w:rPr>
              <w:t>5. Issuing and administering other means of payment (e.g. travellers</w:t>
            </w:r>
            <w:r w:rsidR="00FE1249">
              <w:rPr>
                <w:rFonts w:ascii="Calibri" w:eastAsia="Times New Roman" w:hAnsi="Calibri" w:cs="Calibri"/>
                <w:szCs w:val="22"/>
                <w:lang w:val="it-IT" w:eastAsia="en-GB"/>
              </w:rPr>
              <w:t>’</w:t>
            </w:r>
            <w:r w:rsidRPr="00AE6D2E">
              <w:rPr>
                <w:rFonts w:ascii="Calibri" w:eastAsia="Times New Roman" w:hAnsi="Calibri" w:cs="Calibri"/>
                <w:szCs w:val="22"/>
                <w:lang w:val="it-IT" w:eastAsia="en-GB"/>
              </w:rPr>
              <w:t xml:space="preserve"> cheques and bankers</w:t>
            </w:r>
            <w:r w:rsidR="00FE1249">
              <w:rPr>
                <w:rFonts w:ascii="Calibri" w:eastAsia="Times New Roman" w:hAnsi="Calibri" w:cs="Calibri"/>
                <w:szCs w:val="22"/>
                <w:lang w:val="it-IT" w:eastAsia="en-GB"/>
              </w:rPr>
              <w:t>’</w:t>
            </w:r>
            <w:r w:rsidRPr="00AE6D2E">
              <w:rPr>
                <w:rFonts w:ascii="Calibri" w:eastAsia="Times New Roman" w:hAnsi="Calibri" w:cs="Calibri"/>
                <w:szCs w:val="22"/>
                <w:lang w:val="it-IT" w:eastAsia="en-GB"/>
              </w:rPr>
              <w:t xml:space="preserve"> drafts) insofar as such activity is not covered by point 4.</w:t>
            </w:r>
          </w:p>
        </w:tc>
      </w:tr>
      <w:tr w:rsidR="00AE6D2E" w:rsidRPr="00D80540" w14:paraId="7088BFCE" w14:textId="77777777" w:rsidTr="00605A5E">
        <w:trPr>
          <w:trHeight w:val="300"/>
        </w:trPr>
        <w:tc>
          <w:tcPr>
            <w:tcW w:w="1696" w:type="dxa"/>
            <w:shd w:val="clear" w:color="auto" w:fill="auto"/>
            <w:vAlign w:val="bottom"/>
          </w:tcPr>
          <w:p w14:paraId="21BB80FE" w14:textId="64D5FB43" w:rsidR="00AE6D2E" w:rsidRPr="00F70866" w:rsidRDefault="00AE6D2E" w:rsidP="00605A5E">
            <w:pPr>
              <w:jc w:val="right"/>
              <w:rPr>
                <w:rFonts w:ascii="Calibri" w:eastAsia="Times New Roman" w:hAnsi="Calibri" w:cs="Calibri"/>
                <w:szCs w:val="22"/>
                <w:lang w:val="en-GB" w:eastAsia="en-GB"/>
              </w:rPr>
            </w:pPr>
            <w:r>
              <w:rPr>
                <w:rFonts w:ascii="Calibri" w:eastAsia="Times New Roman" w:hAnsi="Calibri" w:cs="Calibri"/>
                <w:szCs w:val="22"/>
                <w:lang w:val="en-GB" w:eastAsia="en-GB"/>
              </w:rPr>
              <w:t>6</w:t>
            </w:r>
          </w:p>
        </w:tc>
        <w:tc>
          <w:tcPr>
            <w:tcW w:w="7513" w:type="dxa"/>
            <w:shd w:val="clear" w:color="auto" w:fill="auto"/>
            <w:vAlign w:val="bottom"/>
          </w:tcPr>
          <w:p w14:paraId="31504C38" w14:textId="40F1D7FB" w:rsidR="00AE6D2E" w:rsidRPr="00D80540" w:rsidRDefault="00AE6D2E" w:rsidP="004A0A13">
            <w:pPr>
              <w:rPr>
                <w:rFonts w:ascii="Calibri" w:eastAsia="Times New Roman" w:hAnsi="Calibri" w:cs="Calibri"/>
                <w:szCs w:val="22"/>
                <w:lang w:val="it-IT" w:eastAsia="en-GB"/>
              </w:rPr>
            </w:pPr>
            <w:r w:rsidRPr="00AE6D2E">
              <w:rPr>
                <w:rFonts w:ascii="Calibri" w:eastAsia="Times New Roman" w:hAnsi="Calibri" w:cs="Calibri"/>
                <w:szCs w:val="22"/>
                <w:lang w:val="it-IT" w:eastAsia="en-GB"/>
              </w:rPr>
              <w:t>6. Guarantees and commitments.</w:t>
            </w:r>
          </w:p>
        </w:tc>
      </w:tr>
      <w:tr w:rsidR="00AE6D2E" w:rsidRPr="00D80540" w14:paraId="7322AEE2" w14:textId="77777777" w:rsidTr="00605A5E">
        <w:trPr>
          <w:trHeight w:val="300"/>
        </w:trPr>
        <w:tc>
          <w:tcPr>
            <w:tcW w:w="1696" w:type="dxa"/>
            <w:shd w:val="clear" w:color="auto" w:fill="auto"/>
            <w:vAlign w:val="bottom"/>
          </w:tcPr>
          <w:p w14:paraId="49333C45" w14:textId="77777777" w:rsidR="00AE6D2E" w:rsidRPr="00F70866" w:rsidRDefault="00AE6D2E" w:rsidP="00605A5E">
            <w:pPr>
              <w:jc w:val="right"/>
              <w:rPr>
                <w:rFonts w:ascii="Calibri" w:eastAsia="Times New Roman" w:hAnsi="Calibri" w:cs="Calibri"/>
                <w:szCs w:val="22"/>
                <w:lang w:val="en-GB" w:eastAsia="en-GB"/>
              </w:rPr>
            </w:pPr>
          </w:p>
        </w:tc>
        <w:tc>
          <w:tcPr>
            <w:tcW w:w="7513" w:type="dxa"/>
            <w:shd w:val="clear" w:color="auto" w:fill="auto"/>
            <w:vAlign w:val="bottom"/>
          </w:tcPr>
          <w:p w14:paraId="4D9BF569" w14:textId="4F586C0E" w:rsidR="00AE6D2E" w:rsidRPr="00D80540" w:rsidRDefault="00AE6D2E" w:rsidP="004A0A13">
            <w:pPr>
              <w:rPr>
                <w:rFonts w:ascii="Calibri" w:eastAsia="Times New Roman" w:hAnsi="Calibri" w:cs="Calibri"/>
                <w:szCs w:val="22"/>
                <w:lang w:val="it-IT" w:eastAsia="en-GB"/>
              </w:rPr>
            </w:pPr>
            <w:r w:rsidRPr="00AE6D2E">
              <w:rPr>
                <w:rFonts w:ascii="Calibri" w:eastAsia="Times New Roman" w:hAnsi="Calibri" w:cs="Calibri"/>
                <w:szCs w:val="22"/>
                <w:lang w:val="it-IT" w:eastAsia="en-GB"/>
              </w:rPr>
              <w:t>7. Trading for own account or for account of customers in any of the following:</w:t>
            </w:r>
          </w:p>
        </w:tc>
      </w:tr>
      <w:tr w:rsidR="00AE6D2E" w:rsidRPr="00D80540" w14:paraId="799DDF12" w14:textId="77777777" w:rsidTr="00605A5E">
        <w:trPr>
          <w:trHeight w:val="300"/>
        </w:trPr>
        <w:tc>
          <w:tcPr>
            <w:tcW w:w="1696" w:type="dxa"/>
            <w:shd w:val="clear" w:color="auto" w:fill="auto"/>
            <w:vAlign w:val="bottom"/>
          </w:tcPr>
          <w:p w14:paraId="149C09F7" w14:textId="46B2792C" w:rsidR="00AE6D2E" w:rsidRPr="00F70866" w:rsidRDefault="00AE6D2E" w:rsidP="00605A5E">
            <w:pPr>
              <w:jc w:val="right"/>
              <w:rPr>
                <w:rFonts w:ascii="Calibri" w:eastAsia="Times New Roman" w:hAnsi="Calibri" w:cs="Calibri"/>
                <w:szCs w:val="22"/>
                <w:lang w:val="en-GB" w:eastAsia="en-GB"/>
              </w:rPr>
            </w:pPr>
            <w:r>
              <w:rPr>
                <w:rFonts w:ascii="Calibri" w:eastAsia="Times New Roman" w:hAnsi="Calibri" w:cs="Calibri"/>
                <w:szCs w:val="22"/>
                <w:lang w:val="en-GB" w:eastAsia="en-GB"/>
              </w:rPr>
              <w:t>7a</w:t>
            </w:r>
          </w:p>
        </w:tc>
        <w:tc>
          <w:tcPr>
            <w:tcW w:w="7513" w:type="dxa"/>
            <w:shd w:val="clear" w:color="auto" w:fill="auto"/>
            <w:vAlign w:val="bottom"/>
          </w:tcPr>
          <w:p w14:paraId="413717EE" w14:textId="73BC9F23" w:rsidR="00AE6D2E" w:rsidRPr="00D80540" w:rsidRDefault="00AE6D2E" w:rsidP="004A0A13">
            <w:pPr>
              <w:rPr>
                <w:rFonts w:ascii="Calibri" w:eastAsia="Times New Roman" w:hAnsi="Calibri" w:cs="Calibri"/>
                <w:szCs w:val="22"/>
                <w:lang w:val="it-IT" w:eastAsia="en-GB"/>
              </w:rPr>
            </w:pPr>
            <w:r w:rsidRPr="00AE6D2E">
              <w:rPr>
                <w:rFonts w:ascii="Calibri" w:eastAsia="Times New Roman" w:hAnsi="Calibri" w:cs="Calibri"/>
                <w:szCs w:val="22"/>
                <w:lang w:val="it-IT" w:eastAsia="en-GB"/>
              </w:rPr>
              <w:t>(a) money market instruments (cheques, bills, certificates of deposit, etc.);</w:t>
            </w:r>
          </w:p>
        </w:tc>
      </w:tr>
      <w:tr w:rsidR="00AE6D2E" w:rsidRPr="00D80540" w14:paraId="2B4BAF5E" w14:textId="77777777" w:rsidTr="00605A5E">
        <w:trPr>
          <w:trHeight w:val="300"/>
        </w:trPr>
        <w:tc>
          <w:tcPr>
            <w:tcW w:w="1696" w:type="dxa"/>
            <w:shd w:val="clear" w:color="auto" w:fill="auto"/>
            <w:vAlign w:val="bottom"/>
          </w:tcPr>
          <w:p w14:paraId="3883BF09" w14:textId="5FF451E9" w:rsidR="00AE6D2E" w:rsidRPr="00F70866" w:rsidRDefault="00AE6D2E" w:rsidP="00605A5E">
            <w:pPr>
              <w:jc w:val="right"/>
              <w:rPr>
                <w:rFonts w:ascii="Calibri" w:eastAsia="Times New Roman" w:hAnsi="Calibri" w:cs="Calibri"/>
                <w:szCs w:val="22"/>
                <w:lang w:val="en-GB" w:eastAsia="en-GB"/>
              </w:rPr>
            </w:pPr>
            <w:r>
              <w:rPr>
                <w:rFonts w:ascii="Calibri" w:eastAsia="Times New Roman" w:hAnsi="Calibri" w:cs="Calibri"/>
                <w:szCs w:val="22"/>
                <w:lang w:val="en-GB" w:eastAsia="en-GB"/>
              </w:rPr>
              <w:t>7b</w:t>
            </w:r>
          </w:p>
        </w:tc>
        <w:tc>
          <w:tcPr>
            <w:tcW w:w="7513" w:type="dxa"/>
            <w:shd w:val="clear" w:color="auto" w:fill="auto"/>
            <w:vAlign w:val="bottom"/>
          </w:tcPr>
          <w:p w14:paraId="31447BBC" w14:textId="20837E47" w:rsidR="00AE6D2E" w:rsidRPr="00D80540" w:rsidRDefault="00AE6D2E" w:rsidP="004A0A13">
            <w:pPr>
              <w:rPr>
                <w:rFonts w:ascii="Calibri" w:eastAsia="Times New Roman" w:hAnsi="Calibri" w:cs="Calibri"/>
                <w:szCs w:val="22"/>
                <w:lang w:val="it-IT" w:eastAsia="en-GB"/>
              </w:rPr>
            </w:pPr>
            <w:r w:rsidRPr="00AE6D2E">
              <w:rPr>
                <w:rFonts w:ascii="Calibri" w:eastAsia="Times New Roman" w:hAnsi="Calibri" w:cs="Calibri"/>
                <w:szCs w:val="22"/>
                <w:lang w:val="it-IT" w:eastAsia="en-GB"/>
              </w:rPr>
              <w:t>(b) foreign exchange;</w:t>
            </w:r>
          </w:p>
        </w:tc>
      </w:tr>
      <w:tr w:rsidR="00AE6D2E" w:rsidRPr="00D80540" w14:paraId="460FFDAC" w14:textId="77777777" w:rsidTr="00605A5E">
        <w:trPr>
          <w:trHeight w:val="300"/>
        </w:trPr>
        <w:tc>
          <w:tcPr>
            <w:tcW w:w="1696" w:type="dxa"/>
            <w:shd w:val="clear" w:color="auto" w:fill="auto"/>
            <w:vAlign w:val="bottom"/>
          </w:tcPr>
          <w:p w14:paraId="11937B59" w14:textId="3820F47F" w:rsidR="00AE6D2E" w:rsidRPr="00F70866" w:rsidRDefault="00AE6D2E" w:rsidP="00605A5E">
            <w:pPr>
              <w:jc w:val="right"/>
              <w:rPr>
                <w:rFonts w:ascii="Calibri" w:eastAsia="Times New Roman" w:hAnsi="Calibri" w:cs="Calibri"/>
                <w:szCs w:val="22"/>
                <w:lang w:val="en-GB" w:eastAsia="en-GB"/>
              </w:rPr>
            </w:pPr>
            <w:r>
              <w:rPr>
                <w:rFonts w:ascii="Calibri" w:eastAsia="Times New Roman" w:hAnsi="Calibri" w:cs="Calibri"/>
                <w:szCs w:val="22"/>
                <w:lang w:val="en-GB" w:eastAsia="en-GB"/>
              </w:rPr>
              <w:t>7c</w:t>
            </w:r>
          </w:p>
        </w:tc>
        <w:tc>
          <w:tcPr>
            <w:tcW w:w="7513" w:type="dxa"/>
            <w:shd w:val="clear" w:color="auto" w:fill="auto"/>
            <w:vAlign w:val="bottom"/>
          </w:tcPr>
          <w:p w14:paraId="61EFC2C6" w14:textId="1A9FD876" w:rsidR="00AE6D2E" w:rsidRPr="00D80540" w:rsidRDefault="00AE6D2E" w:rsidP="004A0A13">
            <w:pPr>
              <w:rPr>
                <w:rFonts w:ascii="Calibri" w:eastAsia="Times New Roman" w:hAnsi="Calibri" w:cs="Calibri"/>
                <w:szCs w:val="22"/>
                <w:lang w:val="it-IT" w:eastAsia="en-GB"/>
              </w:rPr>
            </w:pPr>
            <w:r w:rsidRPr="00AE6D2E">
              <w:rPr>
                <w:rFonts w:ascii="Calibri" w:eastAsia="Times New Roman" w:hAnsi="Calibri" w:cs="Calibri"/>
                <w:szCs w:val="22"/>
                <w:lang w:val="it-IT" w:eastAsia="en-GB"/>
              </w:rPr>
              <w:t>(c) financial futures and options;</w:t>
            </w:r>
          </w:p>
        </w:tc>
      </w:tr>
      <w:tr w:rsidR="00AE6D2E" w:rsidRPr="00D80540" w14:paraId="63555CD8" w14:textId="77777777" w:rsidTr="00605A5E">
        <w:trPr>
          <w:trHeight w:val="300"/>
        </w:trPr>
        <w:tc>
          <w:tcPr>
            <w:tcW w:w="1696" w:type="dxa"/>
            <w:shd w:val="clear" w:color="auto" w:fill="auto"/>
            <w:vAlign w:val="bottom"/>
          </w:tcPr>
          <w:p w14:paraId="6E837DDB" w14:textId="211431CF" w:rsidR="00AE6D2E" w:rsidRPr="00F70866" w:rsidRDefault="00AE6D2E" w:rsidP="00605A5E">
            <w:pPr>
              <w:jc w:val="right"/>
              <w:rPr>
                <w:rFonts w:ascii="Calibri" w:eastAsia="Times New Roman" w:hAnsi="Calibri" w:cs="Calibri"/>
                <w:szCs w:val="22"/>
                <w:lang w:val="en-GB" w:eastAsia="en-GB"/>
              </w:rPr>
            </w:pPr>
            <w:r>
              <w:rPr>
                <w:rFonts w:ascii="Calibri" w:eastAsia="Times New Roman" w:hAnsi="Calibri" w:cs="Calibri"/>
                <w:szCs w:val="22"/>
                <w:lang w:val="en-GB" w:eastAsia="en-GB"/>
              </w:rPr>
              <w:t>7d</w:t>
            </w:r>
          </w:p>
        </w:tc>
        <w:tc>
          <w:tcPr>
            <w:tcW w:w="7513" w:type="dxa"/>
            <w:shd w:val="clear" w:color="auto" w:fill="auto"/>
            <w:vAlign w:val="bottom"/>
          </w:tcPr>
          <w:p w14:paraId="45803A9C" w14:textId="45F2B3F5" w:rsidR="00AE6D2E" w:rsidRPr="00D80540" w:rsidRDefault="00AE6D2E" w:rsidP="004A0A13">
            <w:pPr>
              <w:rPr>
                <w:rFonts w:ascii="Calibri" w:eastAsia="Times New Roman" w:hAnsi="Calibri" w:cs="Calibri"/>
                <w:szCs w:val="22"/>
                <w:lang w:val="it-IT" w:eastAsia="en-GB"/>
              </w:rPr>
            </w:pPr>
            <w:r w:rsidRPr="00AE6D2E">
              <w:rPr>
                <w:rFonts w:ascii="Calibri" w:eastAsia="Times New Roman" w:hAnsi="Calibri" w:cs="Calibri"/>
                <w:szCs w:val="22"/>
                <w:lang w:val="it-IT" w:eastAsia="en-GB"/>
              </w:rPr>
              <w:t>(d) exchange and interest-rate instruments;</w:t>
            </w:r>
          </w:p>
        </w:tc>
      </w:tr>
      <w:tr w:rsidR="00AE6D2E" w:rsidRPr="00D80540" w14:paraId="48069082" w14:textId="77777777" w:rsidTr="00AE6D2E">
        <w:trPr>
          <w:trHeight w:val="300"/>
        </w:trPr>
        <w:tc>
          <w:tcPr>
            <w:tcW w:w="1696" w:type="dxa"/>
            <w:shd w:val="clear" w:color="auto" w:fill="auto"/>
            <w:vAlign w:val="bottom"/>
          </w:tcPr>
          <w:p w14:paraId="56D4067B" w14:textId="1861C929" w:rsidR="00AE6D2E" w:rsidRDefault="00AE6D2E" w:rsidP="00AE6D2E">
            <w:pPr>
              <w:jc w:val="right"/>
              <w:rPr>
                <w:rFonts w:ascii="Calibri" w:eastAsia="Times New Roman" w:hAnsi="Calibri" w:cs="Calibri"/>
                <w:szCs w:val="22"/>
                <w:lang w:val="en-GB" w:eastAsia="en-GB"/>
              </w:rPr>
            </w:pPr>
            <w:r>
              <w:rPr>
                <w:rFonts w:ascii="Calibri" w:eastAsia="Times New Roman" w:hAnsi="Calibri" w:cs="Calibri"/>
                <w:szCs w:val="22"/>
                <w:lang w:val="en-GB" w:eastAsia="en-GB"/>
              </w:rPr>
              <w:t>7e</w:t>
            </w:r>
          </w:p>
        </w:tc>
        <w:tc>
          <w:tcPr>
            <w:tcW w:w="7513" w:type="dxa"/>
            <w:shd w:val="clear" w:color="auto" w:fill="auto"/>
            <w:vAlign w:val="bottom"/>
          </w:tcPr>
          <w:p w14:paraId="1F096F7B" w14:textId="0E0BECD1" w:rsidR="00AE6D2E" w:rsidRPr="00AE6D2E" w:rsidRDefault="00AE6D2E" w:rsidP="004A0A13">
            <w:pPr>
              <w:rPr>
                <w:rFonts w:ascii="Calibri" w:eastAsia="Times New Roman" w:hAnsi="Calibri" w:cs="Calibri"/>
                <w:szCs w:val="22"/>
                <w:lang w:val="it-IT" w:eastAsia="en-GB"/>
              </w:rPr>
            </w:pPr>
            <w:r w:rsidRPr="00AE6D2E">
              <w:rPr>
                <w:rFonts w:ascii="Calibri" w:eastAsia="Times New Roman" w:hAnsi="Calibri" w:cs="Calibri"/>
                <w:szCs w:val="22"/>
                <w:lang w:val="it-IT" w:eastAsia="en-GB"/>
              </w:rPr>
              <w:t>(e) transferable securities.</w:t>
            </w:r>
          </w:p>
        </w:tc>
      </w:tr>
      <w:tr w:rsidR="00AE6D2E" w:rsidRPr="00D80540" w14:paraId="6D935E5C" w14:textId="77777777" w:rsidTr="00605A5E">
        <w:trPr>
          <w:trHeight w:val="300"/>
        </w:trPr>
        <w:tc>
          <w:tcPr>
            <w:tcW w:w="1696" w:type="dxa"/>
            <w:shd w:val="clear" w:color="auto" w:fill="auto"/>
            <w:vAlign w:val="bottom"/>
          </w:tcPr>
          <w:p w14:paraId="5CD7B311" w14:textId="1EC78CB8" w:rsidR="00AE6D2E" w:rsidRPr="00F70866" w:rsidRDefault="00AE6D2E" w:rsidP="00605A5E">
            <w:pPr>
              <w:jc w:val="right"/>
              <w:rPr>
                <w:rFonts w:ascii="Calibri" w:eastAsia="Times New Roman" w:hAnsi="Calibri" w:cs="Calibri"/>
                <w:szCs w:val="22"/>
                <w:lang w:val="en-GB" w:eastAsia="en-GB"/>
              </w:rPr>
            </w:pPr>
            <w:r>
              <w:rPr>
                <w:rFonts w:ascii="Calibri" w:eastAsia="Times New Roman" w:hAnsi="Calibri" w:cs="Calibri"/>
                <w:szCs w:val="22"/>
                <w:lang w:val="en-GB" w:eastAsia="en-GB"/>
              </w:rPr>
              <w:t>8</w:t>
            </w:r>
          </w:p>
        </w:tc>
        <w:tc>
          <w:tcPr>
            <w:tcW w:w="7513" w:type="dxa"/>
            <w:shd w:val="clear" w:color="auto" w:fill="auto"/>
            <w:vAlign w:val="bottom"/>
          </w:tcPr>
          <w:p w14:paraId="59FD82E5" w14:textId="1BA9AF7F" w:rsidR="00AE6D2E" w:rsidRPr="00D80540" w:rsidRDefault="00AE6D2E" w:rsidP="004A0A13">
            <w:pPr>
              <w:rPr>
                <w:rFonts w:ascii="Calibri" w:eastAsia="Times New Roman" w:hAnsi="Calibri" w:cs="Calibri"/>
                <w:szCs w:val="22"/>
                <w:lang w:val="it-IT" w:eastAsia="en-GB"/>
              </w:rPr>
            </w:pPr>
            <w:r w:rsidRPr="00AE6D2E">
              <w:rPr>
                <w:rFonts w:ascii="Calibri" w:eastAsia="Times New Roman" w:hAnsi="Calibri" w:cs="Calibri"/>
                <w:szCs w:val="22"/>
                <w:lang w:val="it-IT" w:eastAsia="en-GB"/>
              </w:rPr>
              <w:t>8. Participation in securities issues and the provision of services relating to such issues.</w:t>
            </w:r>
          </w:p>
        </w:tc>
      </w:tr>
      <w:tr w:rsidR="00AE6D2E" w:rsidRPr="00D80540" w14:paraId="210F7295" w14:textId="77777777" w:rsidTr="00605A5E">
        <w:trPr>
          <w:trHeight w:val="300"/>
        </w:trPr>
        <w:tc>
          <w:tcPr>
            <w:tcW w:w="1696" w:type="dxa"/>
            <w:shd w:val="clear" w:color="auto" w:fill="auto"/>
            <w:vAlign w:val="bottom"/>
          </w:tcPr>
          <w:p w14:paraId="4997E116" w14:textId="686E435C" w:rsidR="00AE6D2E" w:rsidRPr="00F70866" w:rsidRDefault="00AE6D2E" w:rsidP="00605A5E">
            <w:pPr>
              <w:jc w:val="right"/>
              <w:rPr>
                <w:rFonts w:ascii="Calibri" w:eastAsia="Times New Roman" w:hAnsi="Calibri" w:cs="Calibri"/>
                <w:szCs w:val="22"/>
                <w:lang w:val="en-GB" w:eastAsia="en-GB"/>
              </w:rPr>
            </w:pPr>
            <w:r>
              <w:rPr>
                <w:rFonts w:ascii="Calibri" w:eastAsia="Times New Roman" w:hAnsi="Calibri" w:cs="Calibri"/>
                <w:szCs w:val="22"/>
                <w:lang w:val="en-GB" w:eastAsia="en-GB"/>
              </w:rPr>
              <w:t>9</w:t>
            </w:r>
          </w:p>
        </w:tc>
        <w:tc>
          <w:tcPr>
            <w:tcW w:w="7513" w:type="dxa"/>
            <w:shd w:val="clear" w:color="auto" w:fill="auto"/>
            <w:vAlign w:val="bottom"/>
          </w:tcPr>
          <w:p w14:paraId="62A2F7F6" w14:textId="21C6282D" w:rsidR="00AE6D2E" w:rsidRPr="00D80540" w:rsidRDefault="00AE6D2E" w:rsidP="004A0A13">
            <w:pPr>
              <w:rPr>
                <w:rFonts w:ascii="Calibri" w:eastAsia="Times New Roman" w:hAnsi="Calibri" w:cs="Calibri"/>
                <w:szCs w:val="22"/>
                <w:lang w:val="it-IT" w:eastAsia="en-GB"/>
              </w:rPr>
            </w:pPr>
            <w:r w:rsidRPr="00AE6D2E">
              <w:rPr>
                <w:rFonts w:ascii="Calibri" w:eastAsia="Times New Roman" w:hAnsi="Calibri" w:cs="Calibri"/>
                <w:szCs w:val="22"/>
                <w:lang w:val="it-IT" w:eastAsia="en-GB"/>
              </w:rPr>
              <w:t>9. Advice to undertakings on capital structure, industrial strategy and related questions and advice as well as services relating to mergers and the purchase of undertakings.</w:t>
            </w:r>
          </w:p>
        </w:tc>
      </w:tr>
      <w:tr w:rsidR="00AE6D2E" w:rsidRPr="00D80540" w14:paraId="3AE06FA6" w14:textId="77777777" w:rsidTr="00605A5E">
        <w:trPr>
          <w:trHeight w:val="300"/>
        </w:trPr>
        <w:tc>
          <w:tcPr>
            <w:tcW w:w="1696" w:type="dxa"/>
            <w:shd w:val="clear" w:color="auto" w:fill="auto"/>
            <w:vAlign w:val="bottom"/>
          </w:tcPr>
          <w:p w14:paraId="68AB8C47" w14:textId="501E730A" w:rsidR="00AE6D2E" w:rsidRPr="00F70866" w:rsidRDefault="00AE6D2E" w:rsidP="00605A5E">
            <w:pPr>
              <w:jc w:val="right"/>
              <w:rPr>
                <w:rFonts w:ascii="Calibri" w:eastAsia="Times New Roman" w:hAnsi="Calibri" w:cs="Calibri"/>
                <w:szCs w:val="22"/>
                <w:lang w:val="en-GB" w:eastAsia="en-GB"/>
              </w:rPr>
            </w:pPr>
            <w:r>
              <w:rPr>
                <w:rFonts w:ascii="Calibri" w:eastAsia="Times New Roman" w:hAnsi="Calibri" w:cs="Calibri"/>
                <w:szCs w:val="22"/>
                <w:lang w:val="en-GB" w:eastAsia="en-GB"/>
              </w:rPr>
              <w:t>10</w:t>
            </w:r>
          </w:p>
        </w:tc>
        <w:tc>
          <w:tcPr>
            <w:tcW w:w="7513" w:type="dxa"/>
            <w:shd w:val="clear" w:color="auto" w:fill="auto"/>
            <w:vAlign w:val="bottom"/>
          </w:tcPr>
          <w:p w14:paraId="18316AF1" w14:textId="239C02A8" w:rsidR="00AE6D2E" w:rsidRPr="00D80540" w:rsidRDefault="00AE6D2E" w:rsidP="004A0A13">
            <w:pPr>
              <w:rPr>
                <w:rFonts w:ascii="Calibri" w:eastAsia="Times New Roman" w:hAnsi="Calibri" w:cs="Calibri"/>
                <w:szCs w:val="22"/>
                <w:lang w:val="it-IT" w:eastAsia="en-GB"/>
              </w:rPr>
            </w:pPr>
            <w:r w:rsidRPr="00AE6D2E">
              <w:rPr>
                <w:rFonts w:ascii="Calibri" w:eastAsia="Times New Roman" w:hAnsi="Calibri" w:cs="Calibri"/>
                <w:szCs w:val="22"/>
                <w:lang w:val="it-IT" w:eastAsia="en-GB"/>
              </w:rPr>
              <w:t>10. Money broking.</w:t>
            </w:r>
          </w:p>
        </w:tc>
      </w:tr>
      <w:tr w:rsidR="00AE6D2E" w:rsidRPr="00D80540" w14:paraId="6C110031" w14:textId="77777777" w:rsidTr="00605A5E">
        <w:trPr>
          <w:trHeight w:val="300"/>
        </w:trPr>
        <w:tc>
          <w:tcPr>
            <w:tcW w:w="1696" w:type="dxa"/>
            <w:shd w:val="clear" w:color="auto" w:fill="auto"/>
            <w:vAlign w:val="bottom"/>
          </w:tcPr>
          <w:p w14:paraId="4F2813D0" w14:textId="4060535F" w:rsidR="00AE6D2E" w:rsidRPr="00F70866" w:rsidRDefault="00AE6D2E" w:rsidP="00605A5E">
            <w:pPr>
              <w:jc w:val="right"/>
              <w:rPr>
                <w:rFonts w:ascii="Calibri" w:eastAsia="Times New Roman" w:hAnsi="Calibri" w:cs="Calibri"/>
                <w:szCs w:val="22"/>
                <w:lang w:val="en-GB" w:eastAsia="en-GB"/>
              </w:rPr>
            </w:pPr>
            <w:r>
              <w:rPr>
                <w:rFonts w:ascii="Calibri" w:eastAsia="Times New Roman" w:hAnsi="Calibri" w:cs="Calibri"/>
                <w:szCs w:val="22"/>
                <w:lang w:val="en-GB" w:eastAsia="en-GB"/>
              </w:rPr>
              <w:t>11</w:t>
            </w:r>
          </w:p>
        </w:tc>
        <w:tc>
          <w:tcPr>
            <w:tcW w:w="7513" w:type="dxa"/>
            <w:shd w:val="clear" w:color="auto" w:fill="auto"/>
            <w:vAlign w:val="bottom"/>
          </w:tcPr>
          <w:p w14:paraId="4F8CEA9A" w14:textId="25F26277" w:rsidR="00AE6D2E" w:rsidRPr="00D80540" w:rsidRDefault="00AE6D2E" w:rsidP="004A0A13">
            <w:pPr>
              <w:rPr>
                <w:rFonts w:ascii="Calibri" w:eastAsia="Times New Roman" w:hAnsi="Calibri" w:cs="Calibri"/>
                <w:szCs w:val="22"/>
                <w:lang w:val="it-IT" w:eastAsia="en-GB"/>
              </w:rPr>
            </w:pPr>
            <w:r w:rsidRPr="00AE6D2E">
              <w:rPr>
                <w:rFonts w:ascii="Calibri" w:eastAsia="Times New Roman" w:hAnsi="Calibri" w:cs="Calibri"/>
                <w:szCs w:val="22"/>
                <w:lang w:val="it-IT" w:eastAsia="en-GB"/>
              </w:rPr>
              <w:t>11. Portfolio management and advice.</w:t>
            </w:r>
          </w:p>
        </w:tc>
      </w:tr>
      <w:tr w:rsidR="00AE6D2E" w:rsidRPr="00D80540" w14:paraId="0ECD6ECE" w14:textId="77777777" w:rsidTr="00605A5E">
        <w:trPr>
          <w:trHeight w:val="300"/>
        </w:trPr>
        <w:tc>
          <w:tcPr>
            <w:tcW w:w="1696" w:type="dxa"/>
            <w:shd w:val="clear" w:color="auto" w:fill="auto"/>
            <w:vAlign w:val="bottom"/>
          </w:tcPr>
          <w:p w14:paraId="6341475E" w14:textId="3E7BBA15" w:rsidR="00AE6D2E" w:rsidRPr="00F70866" w:rsidRDefault="00AE6D2E" w:rsidP="00605A5E">
            <w:pPr>
              <w:jc w:val="right"/>
              <w:rPr>
                <w:rFonts w:ascii="Calibri" w:eastAsia="Times New Roman" w:hAnsi="Calibri" w:cs="Calibri"/>
                <w:szCs w:val="22"/>
                <w:lang w:val="en-GB" w:eastAsia="en-GB"/>
              </w:rPr>
            </w:pPr>
            <w:r>
              <w:rPr>
                <w:rFonts w:ascii="Calibri" w:eastAsia="Times New Roman" w:hAnsi="Calibri" w:cs="Calibri"/>
                <w:szCs w:val="22"/>
                <w:lang w:val="en-GB" w:eastAsia="en-GB"/>
              </w:rPr>
              <w:t>12</w:t>
            </w:r>
          </w:p>
        </w:tc>
        <w:tc>
          <w:tcPr>
            <w:tcW w:w="7513" w:type="dxa"/>
            <w:shd w:val="clear" w:color="auto" w:fill="auto"/>
            <w:vAlign w:val="bottom"/>
          </w:tcPr>
          <w:p w14:paraId="5A5BCCD2" w14:textId="7041EA72" w:rsidR="00AE6D2E" w:rsidRPr="00D80540" w:rsidRDefault="00AE6D2E" w:rsidP="004A0A13">
            <w:pPr>
              <w:rPr>
                <w:rFonts w:ascii="Calibri" w:eastAsia="Times New Roman" w:hAnsi="Calibri" w:cs="Calibri"/>
                <w:szCs w:val="22"/>
                <w:lang w:val="it-IT" w:eastAsia="en-GB"/>
              </w:rPr>
            </w:pPr>
            <w:r w:rsidRPr="00AE6D2E">
              <w:rPr>
                <w:rFonts w:ascii="Calibri" w:eastAsia="Times New Roman" w:hAnsi="Calibri" w:cs="Calibri"/>
                <w:szCs w:val="22"/>
                <w:lang w:val="it-IT" w:eastAsia="en-GB"/>
              </w:rPr>
              <w:t>12. Safekeeping and administration of securities.</w:t>
            </w:r>
          </w:p>
        </w:tc>
      </w:tr>
      <w:tr w:rsidR="00AE6D2E" w:rsidRPr="00D80540" w14:paraId="308DDE78" w14:textId="77777777" w:rsidTr="00605A5E">
        <w:trPr>
          <w:trHeight w:val="300"/>
        </w:trPr>
        <w:tc>
          <w:tcPr>
            <w:tcW w:w="1696" w:type="dxa"/>
            <w:shd w:val="clear" w:color="auto" w:fill="auto"/>
            <w:vAlign w:val="bottom"/>
          </w:tcPr>
          <w:p w14:paraId="15580F55" w14:textId="7DCC53ED" w:rsidR="00AE6D2E" w:rsidRPr="00F70866" w:rsidRDefault="00AE6D2E" w:rsidP="00605A5E">
            <w:pPr>
              <w:jc w:val="right"/>
              <w:rPr>
                <w:rFonts w:ascii="Calibri" w:eastAsia="Times New Roman" w:hAnsi="Calibri" w:cs="Calibri"/>
                <w:szCs w:val="22"/>
                <w:lang w:val="en-GB" w:eastAsia="en-GB"/>
              </w:rPr>
            </w:pPr>
            <w:r>
              <w:rPr>
                <w:rFonts w:ascii="Calibri" w:eastAsia="Times New Roman" w:hAnsi="Calibri" w:cs="Calibri"/>
                <w:szCs w:val="22"/>
                <w:lang w:val="en-GB" w:eastAsia="en-GB"/>
              </w:rPr>
              <w:t>13</w:t>
            </w:r>
          </w:p>
        </w:tc>
        <w:tc>
          <w:tcPr>
            <w:tcW w:w="7513" w:type="dxa"/>
            <w:shd w:val="clear" w:color="auto" w:fill="auto"/>
            <w:vAlign w:val="bottom"/>
          </w:tcPr>
          <w:p w14:paraId="6E50E5D4" w14:textId="0A0B5F04" w:rsidR="00AE6D2E" w:rsidRPr="00D80540" w:rsidRDefault="00AE6D2E" w:rsidP="004A0A13">
            <w:pPr>
              <w:rPr>
                <w:rFonts w:ascii="Calibri" w:eastAsia="Times New Roman" w:hAnsi="Calibri" w:cs="Calibri"/>
                <w:szCs w:val="22"/>
                <w:lang w:val="it-IT" w:eastAsia="en-GB"/>
              </w:rPr>
            </w:pPr>
            <w:r w:rsidRPr="00AE6D2E">
              <w:rPr>
                <w:rFonts w:ascii="Calibri" w:eastAsia="Times New Roman" w:hAnsi="Calibri" w:cs="Calibri"/>
                <w:szCs w:val="22"/>
                <w:lang w:val="it-IT" w:eastAsia="en-GB"/>
              </w:rPr>
              <w:t>13. Credit reference services.</w:t>
            </w:r>
          </w:p>
        </w:tc>
      </w:tr>
      <w:tr w:rsidR="00AE6D2E" w:rsidRPr="00D80540" w14:paraId="08844E34" w14:textId="77777777" w:rsidTr="00605A5E">
        <w:trPr>
          <w:trHeight w:val="300"/>
        </w:trPr>
        <w:tc>
          <w:tcPr>
            <w:tcW w:w="1696" w:type="dxa"/>
            <w:shd w:val="clear" w:color="auto" w:fill="auto"/>
            <w:vAlign w:val="bottom"/>
          </w:tcPr>
          <w:p w14:paraId="4D9C5D29" w14:textId="396F2D08" w:rsidR="00AE6D2E" w:rsidRPr="00F70866" w:rsidRDefault="00AE6D2E" w:rsidP="00605A5E">
            <w:pPr>
              <w:jc w:val="right"/>
              <w:rPr>
                <w:rFonts w:ascii="Calibri" w:eastAsia="Times New Roman" w:hAnsi="Calibri" w:cs="Calibri"/>
                <w:szCs w:val="22"/>
                <w:lang w:val="en-GB" w:eastAsia="en-GB"/>
              </w:rPr>
            </w:pPr>
            <w:r>
              <w:rPr>
                <w:rFonts w:ascii="Calibri" w:eastAsia="Times New Roman" w:hAnsi="Calibri" w:cs="Calibri"/>
                <w:szCs w:val="22"/>
                <w:lang w:val="en-GB" w:eastAsia="en-GB"/>
              </w:rPr>
              <w:t>14</w:t>
            </w:r>
          </w:p>
        </w:tc>
        <w:tc>
          <w:tcPr>
            <w:tcW w:w="7513" w:type="dxa"/>
            <w:shd w:val="clear" w:color="auto" w:fill="auto"/>
            <w:vAlign w:val="bottom"/>
          </w:tcPr>
          <w:p w14:paraId="02AED73F" w14:textId="1F2BFDF3" w:rsidR="00AE6D2E" w:rsidRPr="00D80540" w:rsidRDefault="00AE6D2E" w:rsidP="004A0A13">
            <w:pPr>
              <w:rPr>
                <w:rFonts w:ascii="Calibri" w:eastAsia="Times New Roman" w:hAnsi="Calibri" w:cs="Calibri"/>
                <w:szCs w:val="22"/>
                <w:lang w:val="it-IT" w:eastAsia="en-GB"/>
              </w:rPr>
            </w:pPr>
            <w:r w:rsidRPr="00AE6D2E">
              <w:rPr>
                <w:rFonts w:ascii="Calibri" w:eastAsia="Times New Roman" w:hAnsi="Calibri" w:cs="Calibri"/>
                <w:szCs w:val="22"/>
                <w:lang w:val="it-IT" w:eastAsia="en-GB"/>
              </w:rPr>
              <w:t>14. Safe custody services.</w:t>
            </w:r>
          </w:p>
        </w:tc>
      </w:tr>
      <w:tr w:rsidR="00AE6D2E" w:rsidRPr="00D80540" w14:paraId="786244D9" w14:textId="77777777" w:rsidTr="00605A5E">
        <w:trPr>
          <w:trHeight w:val="300"/>
        </w:trPr>
        <w:tc>
          <w:tcPr>
            <w:tcW w:w="1696" w:type="dxa"/>
            <w:shd w:val="clear" w:color="auto" w:fill="auto"/>
            <w:vAlign w:val="bottom"/>
          </w:tcPr>
          <w:p w14:paraId="56B8CADA" w14:textId="41AC634C" w:rsidR="00AE6D2E" w:rsidRPr="00F70866" w:rsidRDefault="00AE6D2E" w:rsidP="00605A5E">
            <w:pPr>
              <w:jc w:val="right"/>
              <w:rPr>
                <w:rFonts w:ascii="Calibri" w:eastAsia="Times New Roman" w:hAnsi="Calibri" w:cs="Calibri"/>
                <w:szCs w:val="22"/>
                <w:lang w:val="en-GB" w:eastAsia="en-GB"/>
              </w:rPr>
            </w:pPr>
            <w:r>
              <w:rPr>
                <w:rFonts w:ascii="Calibri" w:eastAsia="Times New Roman" w:hAnsi="Calibri" w:cs="Calibri"/>
                <w:szCs w:val="22"/>
                <w:lang w:val="en-GB" w:eastAsia="en-GB"/>
              </w:rPr>
              <w:t>15</w:t>
            </w:r>
          </w:p>
        </w:tc>
        <w:tc>
          <w:tcPr>
            <w:tcW w:w="7513" w:type="dxa"/>
            <w:shd w:val="clear" w:color="auto" w:fill="auto"/>
            <w:vAlign w:val="bottom"/>
          </w:tcPr>
          <w:p w14:paraId="0A4AF33E" w14:textId="6083176A" w:rsidR="00AE6D2E" w:rsidRPr="00D80540" w:rsidRDefault="00AE6D2E" w:rsidP="004A0A13">
            <w:pPr>
              <w:rPr>
                <w:rFonts w:ascii="Calibri" w:eastAsia="Times New Roman" w:hAnsi="Calibri" w:cs="Calibri"/>
                <w:szCs w:val="22"/>
                <w:lang w:val="it-IT" w:eastAsia="en-GB"/>
              </w:rPr>
            </w:pPr>
            <w:r w:rsidRPr="00AE6D2E">
              <w:rPr>
                <w:rFonts w:ascii="Calibri" w:eastAsia="Times New Roman" w:hAnsi="Calibri" w:cs="Calibri"/>
                <w:szCs w:val="22"/>
                <w:lang w:val="it-IT" w:eastAsia="en-GB"/>
              </w:rPr>
              <w:t>15. Issuing electronic money.</w:t>
            </w:r>
          </w:p>
        </w:tc>
      </w:tr>
    </w:tbl>
    <w:p w14:paraId="47248B0C" w14:textId="5F687C08" w:rsidR="00AE6D2E" w:rsidRPr="004A0A13" w:rsidRDefault="315011C6" w:rsidP="00AE6D2E">
      <w:pPr>
        <w:pStyle w:val="body"/>
        <w:rPr>
          <w:b/>
          <w:bCs/>
          <w:lang w:val="en-GB" w:eastAsia="en-GB"/>
        </w:rPr>
      </w:pPr>
      <w:r w:rsidRPr="315011C6">
        <w:rPr>
          <w:b/>
          <w:bCs/>
          <w:lang w:val="en-GB" w:eastAsia="en-GB"/>
        </w:rPr>
        <w:t>Complement on column</w:t>
      </w:r>
      <w:r w:rsidR="00AE6D2E" w:rsidRPr="315011C6">
        <w:rPr>
          <w:b/>
          <w:bCs/>
          <w:lang w:val="en-GB" w:eastAsia="en-GB"/>
        </w:rPr>
        <w:t xml:space="preserve"> 0190 </w:t>
      </w:r>
      <w:r w:rsidR="00FE1249">
        <w:rPr>
          <w:b/>
          <w:bCs/>
          <w:lang w:val="en-GB" w:eastAsia="en-GB"/>
        </w:rPr>
        <w:t>–</w:t>
      </w:r>
      <w:r w:rsidR="00AE6D2E" w:rsidRPr="315011C6">
        <w:rPr>
          <w:b/>
          <w:bCs/>
          <w:lang w:val="en-GB" w:eastAsia="en-GB"/>
        </w:rPr>
        <w:t xml:space="preserve"> </w:t>
      </w:r>
      <w:r w:rsidR="007F0443" w:rsidRPr="315011C6">
        <w:rPr>
          <w:b/>
          <w:bCs/>
          <w:lang w:val="en-GB" w:eastAsia="en-GB"/>
        </w:rPr>
        <w:t>Types of services and activities that the branch is authorised to carry out under MiFID</w:t>
      </w:r>
    </w:p>
    <w:tbl>
      <w:tblPr>
        <w:tblpPr w:leftFromText="180" w:rightFromText="180" w:vertAnchor="text" w:horzAnchor="margin" w:tblpY="23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513"/>
      </w:tblGrid>
      <w:tr w:rsidR="00835C2D" w:rsidRPr="00D80540" w14:paraId="25C01B2A" w14:textId="77777777" w:rsidTr="004A0A13">
        <w:trPr>
          <w:trHeight w:val="417"/>
        </w:trPr>
        <w:tc>
          <w:tcPr>
            <w:tcW w:w="1696" w:type="dxa"/>
            <w:shd w:val="clear" w:color="auto" w:fill="auto"/>
            <w:vAlign w:val="bottom"/>
            <w:hideMark/>
          </w:tcPr>
          <w:p w14:paraId="4F77F102" w14:textId="77777777" w:rsidR="00835C2D" w:rsidRPr="00F70866" w:rsidRDefault="00835C2D" w:rsidP="004A0A13">
            <w:pPr>
              <w:jc w:val="right"/>
              <w:rPr>
                <w:rFonts w:ascii="Calibri" w:eastAsia="Times New Roman" w:hAnsi="Calibri" w:cs="Calibri"/>
                <w:szCs w:val="22"/>
                <w:lang w:val="en-GB" w:eastAsia="en-GB"/>
              </w:rPr>
            </w:pPr>
            <w:r>
              <w:rPr>
                <w:rFonts w:ascii="Calibri" w:eastAsia="Times New Roman" w:hAnsi="Calibri" w:cs="Calibri"/>
                <w:szCs w:val="22"/>
                <w:lang w:val="en-GB" w:eastAsia="en-GB"/>
              </w:rPr>
              <w:t>Shall be reported as:</w:t>
            </w:r>
          </w:p>
        </w:tc>
        <w:tc>
          <w:tcPr>
            <w:tcW w:w="7513" w:type="dxa"/>
            <w:shd w:val="clear" w:color="auto" w:fill="auto"/>
            <w:vAlign w:val="bottom"/>
            <w:hideMark/>
          </w:tcPr>
          <w:p w14:paraId="4765C194" w14:textId="4A89E5BC" w:rsidR="00835C2D" w:rsidRPr="00D80540" w:rsidRDefault="00835C2D" w:rsidP="004A0A13">
            <w:pPr>
              <w:rPr>
                <w:rFonts w:ascii="Calibri" w:eastAsia="Times New Roman" w:hAnsi="Calibri" w:cs="Calibri"/>
                <w:szCs w:val="22"/>
                <w:lang w:val="it-IT" w:eastAsia="en-GB"/>
              </w:rPr>
            </w:pPr>
            <w:r w:rsidRPr="00835C2D">
              <w:rPr>
                <w:lang w:val="en-GB" w:eastAsia="en-GB"/>
              </w:rPr>
              <w:t>Investment services and activities</w:t>
            </w:r>
            <w:r>
              <w:rPr>
                <w:lang w:val="en-GB" w:eastAsia="en-GB"/>
              </w:rPr>
              <w:t xml:space="preserve"> as per </w:t>
            </w:r>
            <w:r w:rsidRPr="00835C2D">
              <w:rPr>
                <w:lang w:val="en-GB" w:eastAsia="en-GB"/>
              </w:rPr>
              <w:t>Annex I to Directive 2014/65/EU</w:t>
            </w:r>
            <w:r>
              <w:rPr>
                <w:lang w:val="en-GB" w:eastAsia="en-GB"/>
              </w:rPr>
              <w:t>, SECTION A</w:t>
            </w:r>
          </w:p>
        </w:tc>
      </w:tr>
      <w:tr w:rsidR="00835C2D" w:rsidRPr="00D80540" w14:paraId="7FB89113" w14:textId="77777777" w:rsidTr="004A0A13">
        <w:trPr>
          <w:trHeight w:val="300"/>
        </w:trPr>
        <w:tc>
          <w:tcPr>
            <w:tcW w:w="1696" w:type="dxa"/>
            <w:shd w:val="clear" w:color="auto" w:fill="auto"/>
            <w:vAlign w:val="bottom"/>
            <w:hideMark/>
          </w:tcPr>
          <w:p w14:paraId="55DEF046" w14:textId="178803DF" w:rsidR="00835C2D" w:rsidRPr="00F70866" w:rsidRDefault="00462D86" w:rsidP="00462D86">
            <w:pPr>
              <w:jc w:val="right"/>
              <w:rPr>
                <w:rFonts w:ascii="Calibri" w:eastAsia="Times New Roman" w:hAnsi="Calibri" w:cs="Calibri"/>
                <w:szCs w:val="22"/>
                <w:lang w:val="en-GB" w:eastAsia="en-GB"/>
              </w:rPr>
            </w:pPr>
            <w:r>
              <w:rPr>
                <w:rFonts w:ascii="Calibri" w:eastAsia="Times New Roman" w:hAnsi="Calibri" w:cs="Calibri"/>
                <w:szCs w:val="22"/>
                <w:lang w:val="en-GB" w:eastAsia="en-GB"/>
              </w:rPr>
              <w:t>A1</w:t>
            </w:r>
          </w:p>
        </w:tc>
        <w:tc>
          <w:tcPr>
            <w:tcW w:w="7513" w:type="dxa"/>
            <w:shd w:val="clear" w:color="auto" w:fill="auto"/>
            <w:vAlign w:val="bottom"/>
            <w:hideMark/>
          </w:tcPr>
          <w:p w14:paraId="64B49B59" w14:textId="77777777" w:rsidR="00835C2D" w:rsidRPr="00D80540" w:rsidRDefault="00835C2D" w:rsidP="004A0A13">
            <w:pPr>
              <w:rPr>
                <w:rFonts w:ascii="Calibri" w:eastAsia="Times New Roman" w:hAnsi="Calibri" w:cs="Calibri"/>
                <w:szCs w:val="22"/>
                <w:lang w:val="it-IT" w:eastAsia="en-GB"/>
              </w:rPr>
            </w:pPr>
            <w:r w:rsidRPr="00AE6D2E">
              <w:rPr>
                <w:rFonts w:ascii="Calibri" w:eastAsia="Times New Roman" w:hAnsi="Calibri" w:cs="Calibri"/>
                <w:szCs w:val="22"/>
                <w:lang w:val="it-IT" w:eastAsia="en-GB"/>
              </w:rPr>
              <w:t>1. Taking deposits and other repayable funds.</w:t>
            </w:r>
          </w:p>
        </w:tc>
      </w:tr>
      <w:tr w:rsidR="00835C2D" w:rsidRPr="00D80540" w14:paraId="3574F7BE" w14:textId="77777777" w:rsidTr="004A0A13">
        <w:trPr>
          <w:trHeight w:val="300"/>
        </w:trPr>
        <w:tc>
          <w:tcPr>
            <w:tcW w:w="1696" w:type="dxa"/>
            <w:shd w:val="clear" w:color="auto" w:fill="auto"/>
            <w:vAlign w:val="bottom"/>
            <w:hideMark/>
          </w:tcPr>
          <w:p w14:paraId="6CD4F3C3" w14:textId="7852402B" w:rsidR="00835C2D" w:rsidRPr="00F70866" w:rsidRDefault="00462D86" w:rsidP="00462D86">
            <w:pPr>
              <w:jc w:val="right"/>
              <w:rPr>
                <w:rFonts w:ascii="Calibri" w:eastAsia="Times New Roman" w:hAnsi="Calibri" w:cs="Calibri"/>
                <w:szCs w:val="22"/>
                <w:lang w:val="en-GB" w:eastAsia="en-GB"/>
              </w:rPr>
            </w:pPr>
            <w:r>
              <w:rPr>
                <w:rFonts w:ascii="Calibri" w:eastAsia="Times New Roman" w:hAnsi="Calibri" w:cs="Calibri"/>
                <w:szCs w:val="22"/>
                <w:lang w:val="en-GB" w:eastAsia="en-GB"/>
              </w:rPr>
              <w:t>A2</w:t>
            </w:r>
          </w:p>
        </w:tc>
        <w:tc>
          <w:tcPr>
            <w:tcW w:w="7513" w:type="dxa"/>
            <w:shd w:val="clear" w:color="auto" w:fill="auto"/>
            <w:vAlign w:val="bottom"/>
            <w:hideMark/>
          </w:tcPr>
          <w:p w14:paraId="4098800B" w14:textId="45A74322" w:rsidR="00835C2D" w:rsidRPr="00D80540" w:rsidRDefault="00462D86" w:rsidP="004A0A13">
            <w:pPr>
              <w:rPr>
                <w:rFonts w:ascii="Calibri" w:eastAsia="Times New Roman" w:hAnsi="Calibri" w:cs="Calibri"/>
                <w:szCs w:val="22"/>
                <w:lang w:val="it-IT" w:eastAsia="en-GB"/>
              </w:rPr>
            </w:pPr>
            <w:r w:rsidRPr="00462D86">
              <w:rPr>
                <w:rFonts w:ascii="Calibri" w:eastAsia="Times New Roman" w:hAnsi="Calibri" w:cs="Calibri"/>
                <w:szCs w:val="22"/>
                <w:lang w:val="it-IT" w:eastAsia="en-GB"/>
              </w:rPr>
              <w:t>(2) Execution of orders on behalf of clients</w:t>
            </w:r>
          </w:p>
        </w:tc>
      </w:tr>
      <w:tr w:rsidR="00835C2D" w:rsidRPr="00D80540" w14:paraId="4A8594E1" w14:textId="77777777" w:rsidTr="004A0A13">
        <w:trPr>
          <w:trHeight w:val="300"/>
        </w:trPr>
        <w:tc>
          <w:tcPr>
            <w:tcW w:w="1696" w:type="dxa"/>
            <w:shd w:val="clear" w:color="auto" w:fill="auto"/>
            <w:vAlign w:val="bottom"/>
            <w:hideMark/>
          </w:tcPr>
          <w:p w14:paraId="63511461" w14:textId="44FF2706" w:rsidR="00835C2D" w:rsidRPr="00F70866" w:rsidRDefault="00462D86" w:rsidP="00462D86">
            <w:pPr>
              <w:jc w:val="right"/>
              <w:rPr>
                <w:rFonts w:ascii="Calibri" w:eastAsia="Times New Roman" w:hAnsi="Calibri" w:cs="Calibri"/>
                <w:szCs w:val="22"/>
                <w:lang w:val="en-GB" w:eastAsia="en-GB"/>
              </w:rPr>
            </w:pPr>
            <w:r>
              <w:rPr>
                <w:rFonts w:ascii="Calibri" w:eastAsia="Times New Roman" w:hAnsi="Calibri" w:cs="Calibri"/>
                <w:szCs w:val="22"/>
                <w:lang w:val="en-GB" w:eastAsia="en-GB"/>
              </w:rPr>
              <w:t>A3</w:t>
            </w:r>
          </w:p>
        </w:tc>
        <w:tc>
          <w:tcPr>
            <w:tcW w:w="7513" w:type="dxa"/>
            <w:shd w:val="clear" w:color="auto" w:fill="auto"/>
            <w:vAlign w:val="bottom"/>
            <w:hideMark/>
          </w:tcPr>
          <w:p w14:paraId="3887BDB5" w14:textId="3DFE4D48" w:rsidR="00835C2D" w:rsidRPr="00D80540" w:rsidRDefault="00462D86" w:rsidP="004A0A13">
            <w:pPr>
              <w:rPr>
                <w:rFonts w:ascii="Calibri" w:eastAsia="Times New Roman" w:hAnsi="Calibri" w:cs="Calibri"/>
                <w:szCs w:val="22"/>
                <w:lang w:val="it-IT" w:eastAsia="en-GB"/>
              </w:rPr>
            </w:pPr>
            <w:r w:rsidRPr="00462D86">
              <w:rPr>
                <w:rFonts w:ascii="Calibri" w:eastAsia="Times New Roman" w:hAnsi="Calibri" w:cs="Calibri"/>
                <w:szCs w:val="22"/>
                <w:lang w:val="it-IT" w:eastAsia="en-GB"/>
              </w:rPr>
              <w:t>(3) Dealing on own account</w:t>
            </w:r>
          </w:p>
        </w:tc>
      </w:tr>
      <w:tr w:rsidR="00835C2D" w:rsidRPr="00D80540" w14:paraId="4505CB8D" w14:textId="77777777" w:rsidTr="004A0A13">
        <w:trPr>
          <w:trHeight w:val="300"/>
        </w:trPr>
        <w:tc>
          <w:tcPr>
            <w:tcW w:w="1696" w:type="dxa"/>
            <w:shd w:val="clear" w:color="auto" w:fill="auto"/>
            <w:vAlign w:val="bottom"/>
            <w:hideMark/>
          </w:tcPr>
          <w:p w14:paraId="5F753CA3" w14:textId="1EEF0D84" w:rsidR="00835C2D" w:rsidRPr="00F70866" w:rsidRDefault="00462D86" w:rsidP="00605A5E">
            <w:pPr>
              <w:jc w:val="right"/>
              <w:rPr>
                <w:rFonts w:ascii="Calibri" w:eastAsia="Times New Roman" w:hAnsi="Calibri" w:cs="Calibri"/>
                <w:szCs w:val="22"/>
                <w:lang w:val="en-GB" w:eastAsia="en-GB"/>
              </w:rPr>
            </w:pPr>
            <w:r>
              <w:rPr>
                <w:rFonts w:ascii="Calibri" w:eastAsia="Times New Roman" w:hAnsi="Calibri" w:cs="Calibri"/>
                <w:szCs w:val="22"/>
                <w:lang w:val="en-GB" w:eastAsia="en-GB"/>
              </w:rPr>
              <w:t>A4</w:t>
            </w:r>
          </w:p>
        </w:tc>
        <w:tc>
          <w:tcPr>
            <w:tcW w:w="7513" w:type="dxa"/>
            <w:shd w:val="clear" w:color="auto" w:fill="auto"/>
            <w:vAlign w:val="bottom"/>
            <w:hideMark/>
          </w:tcPr>
          <w:p w14:paraId="2FA416A7" w14:textId="7D874ABC" w:rsidR="00835C2D" w:rsidRPr="00D80540" w:rsidRDefault="00462D86" w:rsidP="004A0A13">
            <w:pPr>
              <w:rPr>
                <w:rFonts w:ascii="Calibri" w:eastAsia="Times New Roman" w:hAnsi="Calibri" w:cs="Calibri"/>
                <w:szCs w:val="22"/>
                <w:lang w:val="it-IT" w:eastAsia="en-GB"/>
              </w:rPr>
            </w:pPr>
            <w:r w:rsidRPr="00462D86">
              <w:rPr>
                <w:rFonts w:ascii="Calibri" w:eastAsia="Times New Roman" w:hAnsi="Calibri" w:cs="Calibri"/>
                <w:szCs w:val="22"/>
                <w:lang w:val="it-IT" w:eastAsia="en-GB"/>
              </w:rPr>
              <w:t>(4) Portfolio management</w:t>
            </w:r>
          </w:p>
        </w:tc>
      </w:tr>
      <w:tr w:rsidR="00835C2D" w:rsidRPr="00D80540" w14:paraId="7FDAE0D6" w14:textId="77777777" w:rsidTr="004A0A13">
        <w:trPr>
          <w:trHeight w:val="300"/>
        </w:trPr>
        <w:tc>
          <w:tcPr>
            <w:tcW w:w="1696" w:type="dxa"/>
            <w:shd w:val="clear" w:color="auto" w:fill="auto"/>
            <w:vAlign w:val="bottom"/>
            <w:hideMark/>
          </w:tcPr>
          <w:p w14:paraId="0A5EB39F" w14:textId="446FEF5D" w:rsidR="00835C2D" w:rsidRPr="00F70866" w:rsidRDefault="00462D86" w:rsidP="00605A5E">
            <w:pPr>
              <w:jc w:val="right"/>
              <w:rPr>
                <w:rFonts w:ascii="Calibri" w:eastAsia="Times New Roman" w:hAnsi="Calibri" w:cs="Calibri"/>
                <w:szCs w:val="22"/>
                <w:lang w:val="en-GB" w:eastAsia="en-GB"/>
              </w:rPr>
            </w:pPr>
            <w:r>
              <w:rPr>
                <w:rFonts w:ascii="Calibri" w:eastAsia="Times New Roman" w:hAnsi="Calibri" w:cs="Calibri"/>
                <w:szCs w:val="22"/>
                <w:lang w:val="en-GB" w:eastAsia="en-GB"/>
              </w:rPr>
              <w:t>A5</w:t>
            </w:r>
          </w:p>
        </w:tc>
        <w:tc>
          <w:tcPr>
            <w:tcW w:w="7513" w:type="dxa"/>
            <w:shd w:val="clear" w:color="auto" w:fill="auto"/>
            <w:vAlign w:val="bottom"/>
            <w:hideMark/>
          </w:tcPr>
          <w:p w14:paraId="6E1D949B" w14:textId="411CB364" w:rsidR="00835C2D" w:rsidRPr="00D80540" w:rsidRDefault="00462D86" w:rsidP="004A0A13">
            <w:pPr>
              <w:rPr>
                <w:rFonts w:ascii="Calibri" w:eastAsia="Times New Roman" w:hAnsi="Calibri" w:cs="Calibri"/>
                <w:szCs w:val="22"/>
                <w:lang w:val="it-IT" w:eastAsia="en-GB"/>
              </w:rPr>
            </w:pPr>
            <w:r w:rsidRPr="00462D86">
              <w:rPr>
                <w:rFonts w:ascii="Calibri" w:eastAsia="Times New Roman" w:hAnsi="Calibri" w:cs="Calibri"/>
                <w:szCs w:val="22"/>
                <w:lang w:val="it-IT" w:eastAsia="en-GB"/>
              </w:rPr>
              <w:t>(5) Investment advice</w:t>
            </w:r>
          </w:p>
        </w:tc>
      </w:tr>
      <w:tr w:rsidR="00835C2D" w:rsidRPr="00D80540" w14:paraId="2A80C5A0" w14:textId="77777777" w:rsidTr="004A0A13">
        <w:trPr>
          <w:trHeight w:val="300"/>
        </w:trPr>
        <w:tc>
          <w:tcPr>
            <w:tcW w:w="1696" w:type="dxa"/>
            <w:shd w:val="clear" w:color="auto" w:fill="auto"/>
            <w:vAlign w:val="bottom"/>
            <w:hideMark/>
          </w:tcPr>
          <w:p w14:paraId="0AF06C8E" w14:textId="1B4B377C" w:rsidR="00835C2D" w:rsidRPr="00F70866" w:rsidRDefault="00462D86" w:rsidP="00605A5E">
            <w:pPr>
              <w:jc w:val="right"/>
              <w:rPr>
                <w:rFonts w:ascii="Calibri" w:eastAsia="Times New Roman" w:hAnsi="Calibri" w:cs="Calibri"/>
                <w:szCs w:val="22"/>
                <w:lang w:val="en-GB" w:eastAsia="en-GB"/>
              </w:rPr>
            </w:pPr>
            <w:r>
              <w:rPr>
                <w:rFonts w:ascii="Calibri" w:eastAsia="Times New Roman" w:hAnsi="Calibri" w:cs="Calibri"/>
                <w:szCs w:val="22"/>
                <w:lang w:val="en-GB" w:eastAsia="en-GB"/>
              </w:rPr>
              <w:t>A6</w:t>
            </w:r>
          </w:p>
        </w:tc>
        <w:tc>
          <w:tcPr>
            <w:tcW w:w="7513" w:type="dxa"/>
            <w:shd w:val="clear" w:color="auto" w:fill="auto"/>
            <w:vAlign w:val="bottom"/>
            <w:hideMark/>
          </w:tcPr>
          <w:p w14:paraId="44812BF9" w14:textId="7FAE6260" w:rsidR="00835C2D" w:rsidRPr="00D80540" w:rsidRDefault="00462D86" w:rsidP="004A0A13">
            <w:pPr>
              <w:rPr>
                <w:rFonts w:ascii="Calibri" w:eastAsia="Times New Roman" w:hAnsi="Calibri" w:cs="Calibri"/>
                <w:szCs w:val="22"/>
                <w:lang w:val="it-IT" w:eastAsia="en-GB"/>
              </w:rPr>
            </w:pPr>
            <w:r w:rsidRPr="00462D86">
              <w:rPr>
                <w:rFonts w:ascii="Calibri" w:eastAsia="Times New Roman" w:hAnsi="Calibri" w:cs="Calibri"/>
                <w:szCs w:val="22"/>
                <w:lang w:val="it-IT" w:eastAsia="en-GB"/>
              </w:rPr>
              <w:t>(6) Underwriting of financial instruments and/or placing of financial instruments on a firm commitment basis</w:t>
            </w:r>
          </w:p>
        </w:tc>
      </w:tr>
      <w:tr w:rsidR="00835C2D" w:rsidRPr="00D80540" w14:paraId="1FFD3027" w14:textId="77777777" w:rsidTr="004A0A13">
        <w:trPr>
          <w:trHeight w:val="300"/>
        </w:trPr>
        <w:tc>
          <w:tcPr>
            <w:tcW w:w="1696" w:type="dxa"/>
            <w:shd w:val="clear" w:color="auto" w:fill="auto"/>
            <w:vAlign w:val="bottom"/>
            <w:hideMark/>
          </w:tcPr>
          <w:p w14:paraId="292A609F" w14:textId="1A9A890D" w:rsidR="00835C2D" w:rsidRPr="00F70866" w:rsidRDefault="00462D86" w:rsidP="00605A5E">
            <w:pPr>
              <w:jc w:val="right"/>
              <w:rPr>
                <w:rFonts w:ascii="Calibri" w:eastAsia="Times New Roman" w:hAnsi="Calibri" w:cs="Calibri"/>
                <w:szCs w:val="22"/>
                <w:lang w:val="en-GB" w:eastAsia="en-GB"/>
              </w:rPr>
            </w:pPr>
            <w:r>
              <w:rPr>
                <w:rFonts w:ascii="Calibri" w:eastAsia="Times New Roman" w:hAnsi="Calibri" w:cs="Calibri"/>
                <w:szCs w:val="22"/>
                <w:lang w:val="en-GB" w:eastAsia="en-GB"/>
              </w:rPr>
              <w:t>A7</w:t>
            </w:r>
          </w:p>
        </w:tc>
        <w:tc>
          <w:tcPr>
            <w:tcW w:w="7513" w:type="dxa"/>
            <w:shd w:val="clear" w:color="auto" w:fill="auto"/>
            <w:vAlign w:val="bottom"/>
            <w:hideMark/>
          </w:tcPr>
          <w:p w14:paraId="59C970E7" w14:textId="44A3F10C" w:rsidR="00835C2D" w:rsidRPr="00D80540" w:rsidRDefault="00462D86" w:rsidP="004A0A13">
            <w:pPr>
              <w:rPr>
                <w:rFonts w:ascii="Calibri" w:eastAsia="Times New Roman" w:hAnsi="Calibri" w:cs="Calibri"/>
                <w:szCs w:val="22"/>
                <w:lang w:val="it-IT" w:eastAsia="en-GB"/>
              </w:rPr>
            </w:pPr>
            <w:r w:rsidRPr="00462D86">
              <w:rPr>
                <w:rFonts w:ascii="Calibri" w:eastAsia="Times New Roman" w:hAnsi="Calibri" w:cs="Calibri"/>
                <w:szCs w:val="22"/>
                <w:lang w:val="it-IT" w:eastAsia="en-GB"/>
              </w:rPr>
              <w:t>(7) Placing of financial instruments without a firm commitment basis</w:t>
            </w:r>
          </w:p>
        </w:tc>
      </w:tr>
      <w:tr w:rsidR="00835C2D" w:rsidRPr="00D80540" w14:paraId="0B77A91A" w14:textId="77777777" w:rsidTr="004A0A13">
        <w:trPr>
          <w:trHeight w:val="300"/>
        </w:trPr>
        <w:tc>
          <w:tcPr>
            <w:tcW w:w="1696" w:type="dxa"/>
            <w:shd w:val="clear" w:color="auto" w:fill="auto"/>
            <w:vAlign w:val="bottom"/>
            <w:hideMark/>
          </w:tcPr>
          <w:p w14:paraId="4F2D00AA" w14:textId="4E3A6D0D" w:rsidR="00835C2D" w:rsidRPr="00F70866" w:rsidRDefault="00462D86" w:rsidP="00605A5E">
            <w:pPr>
              <w:jc w:val="right"/>
              <w:rPr>
                <w:rFonts w:ascii="Calibri" w:eastAsia="Times New Roman" w:hAnsi="Calibri" w:cs="Calibri"/>
                <w:szCs w:val="22"/>
                <w:lang w:val="en-GB" w:eastAsia="en-GB"/>
              </w:rPr>
            </w:pPr>
            <w:r>
              <w:rPr>
                <w:rFonts w:ascii="Calibri" w:eastAsia="Times New Roman" w:hAnsi="Calibri" w:cs="Calibri"/>
                <w:szCs w:val="22"/>
                <w:lang w:val="en-GB" w:eastAsia="en-GB"/>
              </w:rPr>
              <w:t>A8</w:t>
            </w:r>
          </w:p>
        </w:tc>
        <w:tc>
          <w:tcPr>
            <w:tcW w:w="7513" w:type="dxa"/>
            <w:shd w:val="clear" w:color="auto" w:fill="auto"/>
            <w:vAlign w:val="bottom"/>
            <w:hideMark/>
          </w:tcPr>
          <w:p w14:paraId="0C7F51F4" w14:textId="0244FBDC" w:rsidR="00835C2D" w:rsidRPr="00D80540" w:rsidRDefault="00462D86" w:rsidP="004A0A13">
            <w:pPr>
              <w:rPr>
                <w:rFonts w:ascii="Calibri" w:eastAsia="Times New Roman" w:hAnsi="Calibri" w:cs="Calibri"/>
                <w:szCs w:val="22"/>
                <w:lang w:val="it-IT" w:eastAsia="en-GB"/>
              </w:rPr>
            </w:pPr>
            <w:r w:rsidRPr="00462D86">
              <w:rPr>
                <w:rFonts w:ascii="Calibri" w:eastAsia="Times New Roman" w:hAnsi="Calibri" w:cs="Calibri"/>
                <w:szCs w:val="22"/>
                <w:lang w:val="it-IT" w:eastAsia="en-GB"/>
              </w:rPr>
              <w:t>(8) Operation of an MTF</w:t>
            </w:r>
          </w:p>
        </w:tc>
      </w:tr>
      <w:tr w:rsidR="00835C2D" w:rsidRPr="00D80540" w14:paraId="14B79B7E" w14:textId="77777777" w:rsidTr="004A0A13">
        <w:trPr>
          <w:trHeight w:val="300"/>
        </w:trPr>
        <w:tc>
          <w:tcPr>
            <w:tcW w:w="1696" w:type="dxa"/>
            <w:shd w:val="clear" w:color="auto" w:fill="auto"/>
            <w:vAlign w:val="bottom"/>
            <w:hideMark/>
          </w:tcPr>
          <w:p w14:paraId="089F0B69" w14:textId="0467E860" w:rsidR="00835C2D" w:rsidRPr="00F70866" w:rsidRDefault="00462D86" w:rsidP="00605A5E">
            <w:pPr>
              <w:jc w:val="right"/>
              <w:rPr>
                <w:rFonts w:ascii="Calibri" w:eastAsia="Times New Roman" w:hAnsi="Calibri" w:cs="Calibri"/>
                <w:szCs w:val="22"/>
                <w:lang w:val="en-GB" w:eastAsia="en-GB"/>
              </w:rPr>
            </w:pPr>
            <w:r>
              <w:rPr>
                <w:rFonts w:ascii="Calibri" w:eastAsia="Times New Roman" w:hAnsi="Calibri" w:cs="Calibri"/>
                <w:szCs w:val="22"/>
                <w:lang w:val="en-GB" w:eastAsia="en-GB"/>
              </w:rPr>
              <w:t>A9</w:t>
            </w:r>
          </w:p>
        </w:tc>
        <w:tc>
          <w:tcPr>
            <w:tcW w:w="7513" w:type="dxa"/>
            <w:shd w:val="clear" w:color="auto" w:fill="auto"/>
            <w:vAlign w:val="bottom"/>
            <w:hideMark/>
          </w:tcPr>
          <w:p w14:paraId="58858120" w14:textId="1DA5379B" w:rsidR="00835C2D" w:rsidRPr="00D80540" w:rsidRDefault="00462D86" w:rsidP="004A0A13">
            <w:pPr>
              <w:rPr>
                <w:rFonts w:ascii="Calibri" w:eastAsia="Times New Roman" w:hAnsi="Calibri" w:cs="Calibri"/>
                <w:szCs w:val="22"/>
                <w:lang w:val="it-IT" w:eastAsia="en-GB"/>
              </w:rPr>
            </w:pPr>
            <w:r w:rsidRPr="00462D86">
              <w:rPr>
                <w:rFonts w:ascii="Calibri" w:eastAsia="Times New Roman" w:hAnsi="Calibri" w:cs="Calibri"/>
                <w:szCs w:val="22"/>
                <w:lang w:val="it-IT" w:eastAsia="en-GB"/>
              </w:rPr>
              <w:t>(9) Operation of an OTF</w:t>
            </w:r>
          </w:p>
        </w:tc>
      </w:tr>
      <w:tr w:rsidR="00835C2D" w:rsidRPr="00D80540" w14:paraId="055563A7" w14:textId="77777777" w:rsidTr="00605A5E">
        <w:trPr>
          <w:trHeight w:val="519"/>
        </w:trPr>
        <w:tc>
          <w:tcPr>
            <w:tcW w:w="1696" w:type="dxa"/>
            <w:shd w:val="clear" w:color="auto" w:fill="auto"/>
            <w:vAlign w:val="bottom"/>
            <w:hideMark/>
          </w:tcPr>
          <w:p w14:paraId="62D4F5B5" w14:textId="77777777" w:rsidR="00835C2D" w:rsidRPr="00F70866" w:rsidRDefault="00835C2D" w:rsidP="004A0A13">
            <w:pPr>
              <w:jc w:val="center"/>
              <w:rPr>
                <w:rFonts w:ascii="Calibri" w:eastAsia="Times New Roman" w:hAnsi="Calibri" w:cs="Calibri"/>
                <w:szCs w:val="22"/>
                <w:lang w:val="en-GB" w:eastAsia="en-GB"/>
              </w:rPr>
            </w:pPr>
          </w:p>
        </w:tc>
        <w:tc>
          <w:tcPr>
            <w:tcW w:w="7513" w:type="dxa"/>
            <w:shd w:val="clear" w:color="auto" w:fill="auto"/>
            <w:vAlign w:val="bottom"/>
            <w:hideMark/>
          </w:tcPr>
          <w:p w14:paraId="1EE2FECB" w14:textId="060E682B" w:rsidR="00835C2D" w:rsidRPr="00D80540" w:rsidRDefault="00462D86" w:rsidP="004A0A13">
            <w:pPr>
              <w:rPr>
                <w:rFonts w:ascii="Calibri" w:eastAsia="Times New Roman" w:hAnsi="Calibri" w:cs="Calibri"/>
                <w:szCs w:val="22"/>
                <w:lang w:val="it-IT" w:eastAsia="en-GB"/>
              </w:rPr>
            </w:pPr>
            <w:r w:rsidRPr="00462D86">
              <w:rPr>
                <w:rFonts w:ascii="Calibri" w:eastAsia="Times New Roman" w:hAnsi="Calibri" w:cs="Calibri"/>
                <w:szCs w:val="22"/>
                <w:lang w:val="it-IT" w:eastAsia="en-GB"/>
              </w:rPr>
              <w:t>Ancillary services</w:t>
            </w:r>
            <w:r>
              <w:rPr>
                <w:rFonts w:ascii="Calibri" w:eastAsia="Times New Roman" w:hAnsi="Calibri" w:cs="Calibri"/>
                <w:szCs w:val="22"/>
                <w:lang w:val="it-IT" w:eastAsia="en-GB"/>
              </w:rPr>
              <w:t xml:space="preserve"> </w:t>
            </w:r>
            <w:r>
              <w:rPr>
                <w:lang w:val="en-GB" w:eastAsia="en-GB"/>
              </w:rPr>
              <w:t xml:space="preserve"> as per </w:t>
            </w:r>
            <w:r w:rsidRPr="00835C2D">
              <w:rPr>
                <w:lang w:val="en-GB" w:eastAsia="en-GB"/>
              </w:rPr>
              <w:t>Annex I to Directive 2014/65/EU</w:t>
            </w:r>
            <w:r>
              <w:rPr>
                <w:lang w:val="en-GB" w:eastAsia="en-GB"/>
              </w:rPr>
              <w:t>, SECTION B</w:t>
            </w:r>
          </w:p>
        </w:tc>
      </w:tr>
      <w:tr w:rsidR="00462D86" w:rsidRPr="00D80540" w14:paraId="563D88B5" w14:textId="77777777" w:rsidTr="004A0A13">
        <w:trPr>
          <w:trHeight w:val="300"/>
        </w:trPr>
        <w:tc>
          <w:tcPr>
            <w:tcW w:w="1696" w:type="dxa"/>
            <w:shd w:val="clear" w:color="auto" w:fill="auto"/>
            <w:vAlign w:val="bottom"/>
            <w:hideMark/>
          </w:tcPr>
          <w:p w14:paraId="294BE640" w14:textId="12DB043E" w:rsidR="00462D86" w:rsidRPr="00F70866" w:rsidRDefault="00462D86" w:rsidP="00605A5E">
            <w:pPr>
              <w:jc w:val="right"/>
              <w:rPr>
                <w:rFonts w:ascii="Calibri" w:eastAsia="Times New Roman" w:hAnsi="Calibri" w:cs="Calibri"/>
                <w:szCs w:val="22"/>
                <w:lang w:val="en-GB" w:eastAsia="en-GB"/>
              </w:rPr>
            </w:pPr>
            <w:r>
              <w:rPr>
                <w:rFonts w:ascii="Calibri" w:eastAsia="Times New Roman" w:hAnsi="Calibri" w:cs="Calibri"/>
                <w:szCs w:val="22"/>
                <w:lang w:val="en-GB" w:eastAsia="en-GB"/>
              </w:rPr>
              <w:t>B1</w:t>
            </w:r>
          </w:p>
        </w:tc>
        <w:tc>
          <w:tcPr>
            <w:tcW w:w="7513" w:type="dxa"/>
            <w:shd w:val="clear" w:color="auto" w:fill="auto"/>
            <w:vAlign w:val="bottom"/>
            <w:hideMark/>
          </w:tcPr>
          <w:p w14:paraId="5FCCFE1D" w14:textId="4EDDF881" w:rsidR="00462D86" w:rsidRPr="00D80540" w:rsidRDefault="00462D86" w:rsidP="004A0A13">
            <w:pPr>
              <w:rPr>
                <w:rFonts w:ascii="Calibri" w:eastAsia="Times New Roman" w:hAnsi="Calibri" w:cs="Calibri"/>
                <w:szCs w:val="22"/>
                <w:lang w:val="it-IT" w:eastAsia="en-GB"/>
              </w:rPr>
            </w:pPr>
            <w:r w:rsidRPr="00462D86">
              <w:rPr>
                <w:rFonts w:ascii="Calibri" w:eastAsia="Times New Roman" w:hAnsi="Calibri" w:cs="Calibri"/>
                <w:szCs w:val="22"/>
                <w:lang w:val="it-IT" w:eastAsia="en-GB"/>
              </w:rPr>
              <w:t>(1) Safekeeping and administration of financial instruments for the account of clients, including custodianship and related services such as cash/collateral management and excluding maintaining securities accounts at the top tier level;</w:t>
            </w:r>
          </w:p>
        </w:tc>
      </w:tr>
      <w:tr w:rsidR="00462D86" w:rsidRPr="00D80540" w14:paraId="1187E1AE" w14:textId="77777777" w:rsidTr="004A0A13">
        <w:trPr>
          <w:trHeight w:val="300"/>
        </w:trPr>
        <w:tc>
          <w:tcPr>
            <w:tcW w:w="1696" w:type="dxa"/>
            <w:shd w:val="clear" w:color="auto" w:fill="auto"/>
            <w:vAlign w:val="bottom"/>
            <w:hideMark/>
          </w:tcPr>
          <w:p w14:paraId="11B2705B" w14:textId="35A4ADC3" w:rsidR="00462D86" w:rsidRPr="00F70866" w:rsidRDefault="00462D86" w:rsidP="00605A5E">
            <w:pPr>
              <w:jc w:val="right"/>
              <w:rPr>
                <w:rFonts w:ascii="Calibri" w:eastAsia="Times New Roman" w:hAnsi="Calibri" w:cs="Calibri"/>
                <w:szCs w:val="22"/>
                <w:lang w:val="en-GB" w:eastAsia="en-GB"/>
              </w:rPr>
            </w:pPr>
            <w:r>
              <w:rPr>
                <w:rFonts w:ascii="Calibri" w:eastAsia="Times New Roman" w:hAnsi="Calibri" w:cs="Calibri"/>
                <w:szCs w:val="22"/>
                <w:lang w:val="en-GB" w:eastAsia="en-GB"/>
              </w:rPr>
              <w:t>B2</w:t>
            </w:r>
          </w:p>
        </w:tc>
        <w:tc>
          <w:tcPr>
            <w:tcW w:w="7513" w:type="dxa"/>
            <w:shd w:val="clear" w:color="auto" w:fill="auto"/>
            <w:vAlign w:val="bottom"/>
            <w:hideMark/>
          </w:tcPr>
          <w:p w14:paraId="058D1C6B" w14:textId="499148F0" w:rsidR="00462D86" w:rsidRPr="00D80540" w:rsidRDefault="00A4677F" w:rsidP="004A0A13">
            <w:pPr>
              <w:rPr>
                <w:rFonts w:ascii="Calibri" w:eastAsia="Times New Roman" w:hAnsi="Calibri" w:cs="Calibri"/>
                <w:szCs w:val="22"/>
                <w:lang w:val="it-IT" w:eastAsia="en-GB"/>
              </w:rPr>
            </w:pPr>
            <w:r w:rsidRPr="00A4677F">
              <w:rPr>
                <w:rFonts w:ascii="Calibri" w:eastAsia="Times New Roman" w:hAnsi="Calibri" w:cs="Calibri"/>
                <w:szCs w:val="22"/>
                <w:lang w:val="it-IT" w:eastAsia="en-GB"/>
              </w:rPr>
              <w:t>(2) Granting credits or loans to an investor to allow him to carry out a transaction in one or more financial instruments, where the firm granting the credit or loan is involved in the transaction;</w:t>
            </w:r>
          </w:p>
        </w:tc>
      </w:tr>
      <w:tr w:rsidR="00462D86" w:rsidRPr="00D80540" w14:paraId="632D6B4A" w14:textId="77777777" w:rsidTr="004A0A13">
        <w:trPr>
          <w:trHeight w:val="300"/>
        </w:trPr>
        <w:tc>
          <w:tcPr>
            <w:tcW w:w="1696" w:type="dxa"/>
            <w:shd w:val="clear" w:color="auto" w:fill="auto"/>
            <w:vAlign w:val="bottom"/>
            <w:hideMark/>
          </w:tcPr>
          <w:p w14:paraId="24E99B84" w14:textId="7C4B8D73" w:rsidR="00462D86" w:rsidRPr="00F70866" w:rsidRDefault="00462D86" w:rsidP="00605A5E">
            <w:pPr>
              <w:jc w:val="right"/>
              <w:rPr>
                <w:rFonts w:ascii="Calibri" w:eastAsia="Times New Roman" w:hAnsi="Calibri" w:cs="Calibri"/>
                <w:szCs w:val="22"/>
                <w:lang w:val="en-GB" w:eastAsia="en-GB"/>
              </w:rPr>
            </w:pPr>
            <w:r>
              <w:rPr>
                <w:rFonts w:ascii="Calibri" w:eastAsia="Times New Roman" w:hAnsi="Calibri" w:cs="Calibri"/>
                <w:szCs w:val="22"/>
                <w:lang w:val="en-GB" w:eastAsia="en-GB"/>
              </w:rPr>
              <w:t>B3</w:t>
            </w:r>
          </w:p>
        </w:tc>
        <w:tc>
          <w:tcPr>
            <w:tcW w:w="7513" w:type="dxa"/>
            <w:shd w:val="clear" w:color="auto" w:fill="auto"/>
            <w:vAlign w:val="bottom"/>
            <w:hideMark/>
          </w:tcPr>
          <w:p w14:paraId="30FFDF7C" w14:textId="1E7EEA90" w:rsidR="00462D86" w:rsidRPr="00D80540" w:rsidRDefault="00A4677F" w:rsidP="004A0A13">
            <w:pPr>
              <w:rPr>
                <w:rFonts w:ascii="Calibri" w:eastAsia="Times New Roman" w:hAnsi="Calibri" w:cs="Calibri"/>
                <w:szCs w:val="22"/>
                <w:lang w:val="it-IT" w:eastAsia="en-GB"/>
              </w:rPr>
            </w:pPr>
            <w:r w:rsidRPr="00A4677F">
              <w:rPr>
                <w:rFonts w:ascii="Calibri" w:eastAsia="Times New Roman" w:hAnsi="Calibri" w:cs="Calibri"/>
                <w:szCs w:val="22"/>
                <w:lang w:val="it-IT" w:eastAsia="en-GB"/>
              </w:rPr>
              <w:t>(3) Advice to undertakings on capital structure, industrial strategy and related matters and advice and services relating to mergers and the purchase of undertakings;</w:t>
            </w:r>
          </w:p>
        </w:tc>
      </w:tr>
      <w:tr w:rsidR="00462D86" w:rsidRPr="00D80540" w14:paraId="26E73B31" w14:textId="77777777" w:rsidTr="004A0A13">
        <w:trPr>
          <w:trHeight w:val="300"/>
        </w:trPr>
        <w:tc>
          <w:tcPr>
            <w:tcW w:w="1696" w:type="dxa"/>
            <w:shd w:val="clear" w:color="auto" w:fill="auto"/>
            <w:vAlign w:val="bottom"/>
            <w:hideMark/>
          </w:tcPr>
          <w:p w14:paraId="6079EE84" w14:textId="02FE9713" w:rsidR="00462D86" w:rsidRPr="00F70866" w:rsidRDefault="00462D86" w:rsidP="00605A5E">
            <w:pPr>
              <w:jc w:val="right"/>
              <w:rPr>
                <w:rFonts w:ascii="Calibri" w:eastAsia="Times New Roman" w:hAnsi="Calibri" w:cs="Calibri"/>
                <w:szCs w:val="22"/>
                <w:lang w:val="en-GB" w:eastAsia="en-GB"/>
              </w:rPr>
            </w:pPr>
            <w:r>
              <w:rPr>
                <w:rFonts w:ascii="Calibri" w:eastAsia="Times New Roman" w:hAnsi="Calibri" w:cs="Calibri"/>
                <w:szCs w:val="22"/>
                <w:lang w:val="en-GB" w:eastAsia="en-GB"/>
              </w:rPr>
              <w:t>B4</w:t>
            </w:r>
          </w:p>
        </w:tc>
        <w:tc>
          <w:tcPr>
            <w:tcW w:w="7513" w:type="dxa"/>
            <w:shd w:val="clear" w:color="auto" w:fill="auto"/>
            <w:vAlign w:val="bottom"/>
            <w:hideMark/>
          </w:tcPr>
          <w:p w14:paraId="40C028BA" w14:textId="57EB4845" w:rsidR="00462D86" w:rsidRPr="00D80540" w:rsidRDefault="00A4677F" w:rsidP="004A0A13">
            <w:pPr>
              <w:rPr>
                <w:rFonts w:ascii="Calibri" w:eastAsia="Times New Roman" w:hAnsi="Calibri" w:cs="Calibri"/>
                <w:szCs w:val="22"/>
                <w:lang w:val="it-IT" w:eastAsia="en-GB"/>
              </w:rPr>
            </w:pPr>
            <w:r w:rsidRPr="00A4677F">
              <w:rPr>
                <w:rFonts w:ascii="Calibri" w:eastAsia="Times New Roman" w:hAnsi="Calibri" w:cs="Calibri"/>
                <w:szCs w:val="22"/>
                <w:lang w:val="it-IT" w:eastAsia="en-GB"/>
              </w:rPr>
              <w:t>(4) Foreign exchange services where these are connected to the provision of investment services;</w:t>
            </w:r>
          </w:p>
        </w:tc>
      </w:tr>
      <w:tr w:rsidR="00462D86" w:rsidRPr="00D80540" w14:paraId="079889D3" w14:textId="77777777" w:rsidTr="004A0A13">
        <w:trPr>
          <w:trHeight w:val="300"/>
        </w:trPr>
        <w:tc>
          <w:tcPr>
            <w:tcW w:w="1696" w:type="dxa"/>
            <w:shd w:val="clear" w:color="auto" w:fill="auto"/>
            <w:vAlign w:val="bottom"/>
            <w:hideMark/>
          </w:tcPr>
          <w:p w14:paraId="0FD6958E" w14:textId="34A9DFC7" w:rsidR="00462D86" w:rsidRPr="00F70866" w:rsidRDefault="00462D86" w:rsidP="00605A5E">
            <w:pPr>
              <w:jc w:val="right"/>
              <w:rPr>
                <w:rFonts w:ascii="Calibri" w:eastAsia="Times New Roman" w:hAnsi="Calibri" w:cs="Calibri"/>
                <w:szCs w:val="22"/>
                <w:lang w:val="en-GB" w:eastAsia="en-GB"/>
              </w:rPr>
            </w:pPr>
            <w:r>
              <w:rPr>
                <w:rFonts w:ascii="Calibri" w:eastAsia="Times New Roman" w:hAnsi="Calibri" w:cs="Calibri"/>
                <w:szCs w:val="22"/>
                <w:lang w:val="en-GB" w:eastAsia="en-GB"/>
              </w:rPr>
              <w:t>B5</w:t>
            </w:r>
          </w:p>
        </w:tc>
        <w:tc>
          <w:tcPr>
            <w:tcW w:w="7513" w:type="dxa"/>
            <w:shd w:val="clear" w:color="auto" w:fill="auto"/>
            <w:vAlign w:val="bottom"/>
            <w:hideMark/>
          </w:tcPr>
          <w:p w14:paraId="36341864" w14:textId="12D27EFA" w:rsidR="00462D86" w:rsidRPr="00D80540" w:rsidRDefault="00A4677F" w:rsidP="004A0A13">
            <w:pPr>
              <w:rPr>
                <w:rFonts w:ascii="Calibri" w:eastAsia="Times New Roman" w:hAnsi="Calibri" w:cs="Calibri"/>
                <w:szCs w:val="22"/>
                <w:lang w:val="it-IT" w:eastAsia="en-GB"/>
              </w:rPr>
            </w:pPr>
            <w:r w:rsidRPr="00A4677F">
              <w:rPr>
                <w:rFonts w:ascii="Calibri" w:eastAsia="Times New Roman" w:hAnsi="Calibri" w:cs="Calibri"/>
                <w:szCs w:val="22"/>
                <w:lang w:val="it-IT" w:eastAsia="en-GB"/>
              </w:rPr>
              <w:t>(5) Investment research and financial analysis or other forms of general recommendation relating to transactions in financial instruments;</w:t>
            </w:r>
          </w:p>
        </w:tc>
      </w:tr>
      <w:tr w:rsidR="00462D86" w:rsidRPr="00D80540" w14:paraId="1D606EAF" w14:textId="77777777" w:rsidTr="004A0A13">
        <w:trPr>
          <w:trHeight w:val="300"/>
        </w:trPr>
        <w:tc>
          <w:tcPr>
            <w:tcW w:w="1696" w:type="dxa"/>
            <w:shd w:val="clear" w:color="auto" w:fill="auto"/>
            <w:vAlign w:val="bottom"/>
            <w:hideMark/>
          </w:tcPr>
          <w:p w14:paraId="01EC20CC" w14:textId="738AB81B" w:rsidR="00462D86" w:rsidRPr="00F70866" w:rsidRDefault="00462D86" w:rsidP="00605A5E">
            <w:pPr>
              <w:jc w:val="right"/>
              <w:rPr>
                <w:rFonts w:ascii="Calibri" w:eastAsia="Times New Roman" w:hAnsi="Calibri" w:cs="Calibri"/>
                <w:szCs w:val="22"/>
                <w:lang w:val="en-GB" w:eastAsia="en-GB"/>
              </w:rPr>
            </w:pPr>
            <w:r>
              <w:rPr>
                <w:rFonts w:ascii="Calibri" w:eastAsia="Times New Roman" w:hAnsi="Calibri" w:cs="Calibri"/>
                <w:szCs w:val="22"/>
                <w:lang w:val="en-GB" w:eastAsia="en-GB"/>
              </w:rPr>
              <w:t>B6</w:t>
            </w:r>
          </w:p>
        </w:tc>
        <w:tc>
          <w:tcPr>
            <w:tcW w:w="7513" w:type="dxa"/>
            <w:shd w:val="clear" w:color="auto" w:fill="auto"/>
            <w:vAlign w:val="bottom"/>
            <w:hideMark/>
          </w:tcPr>
          <w:p w14:paraId="5AB2EDFA" w14:textId="62AD6AA0" w:rsidR="00462D86" w:rsidRPr="00D80540" w:rsidRDefault="00A4677F" w:rsidP="004A0A13">
            <w:pPr>
              <w:rPr>
                <w:rFonts w:ascii="Calibri" w:eastAsia="Times New Roman" w:hAnsi="Calibri" w:cs="Calibri"/>
                <w:szCs w:val="22"/>
                <w:lang w:val="it-IT" w:eastAsia="en-GB"/>
              </w:rPr>
            </w:pPr>
            <w:r w:rsidRPr="00A4677F">
              <w:rPr>
                <w:rFonts w:ascii="Calibri" w:eastAsia="Times New Roman" w:hAnsi="Calibri" w:cs="Calibri"/>
                <w:szCs w:val="22"/>
                <w:lang w:val="it-IT" w:eastAsia="en-GB"/>
              </w:rPr>
              <w:t>(6) Services related to underwriting.</w:t>
            </w:r>
          </w:p>
        </w:tc>
      </w:tr>
      <w:tr w:rsidR="00462D86" w:rsidRPr="00D80540" w14:paraId="59504DEB" w14:textId="77777777" w:rsidTr="004A0A13">
        <w:trPr>
          <w:trHeight w:val="300"/>
        </w:trPr>
        <w:tc>
          <w:tcPr>
            <w:tcW w:w="1696" w:type="dxa"/>
            <w:shd w:val="clear" w:color="auto" w:fill="auto"/>
            <w:vAlign w:val="bottom"/>
            <w:hideMark/>
          </w:tcPr>
          <w:p w14:paraId="1782F868" w14:textId="613F1F0B" w:rsidR="00462D86" w:rsidRPr="00F70866" w:rsidRDefault="00462D86" w:rsidP="00605A5E">
            <w:pPr>
              <w:jc w:val="right"/>
              <w:rPr>
                <w:rFonts w:ascii="Calibri" w:eastAsia="Times New Roman" w:hAnsi="Calibri" w:cs="Calibri"/>
                <w:szCs w:val="22"/>
                <w:lang w:val="en-GB" w:eastAsia="en-GB"/>
              </w:rPr>
            </w:pPr>
            <w:r>
              <w:rPr>
                <w:rFonts w:ascii="Calibri" w:eastAsia="Times New Roman" w:hAnsi="Calibri" w:cs="Calibri"/>
                <w:szCs w:val="22"/>
                <w:lang w:val="en-GB" w:eastAsia="en-GB"/>
              </w:rPr>
              <w:t>B7</w:t>
            </w:r>
          </w:p>
        </w:tc>
        <w:tc>
          <w:tcPr>
            <w:tcW w:w="7513" w:type="dxa"/>
            <w:shd w:val="clear" w:color="auto" w:fill="auto"/>
            <w:vAlign w:val="bottom"/>
            <w:hideMark/>
          </w:tcPr>
          <w:p w14:paraId="1680768A" w14:textId="078F1082" w:rsidR="00462D86" w:rsidRPr="00D80540" w:rsidRDefault="00A4677F" w:rsidP="004A0A13">
            <w:pPr>
              <w:rPr>
                <w:rFonts w:ascii="Calibri" w:eastAsia="Times New Roman" w:hAnsi="Calibri" w:cs="Calibri"/>
                <w:szCs w:val="22"/>
                <w:lang w:val="it-IT" w:eastAsia="en-GB"/>
              </w:rPr>
            </w:pPr>
            <w:r w:rsidRPr="00A4677F">
              <w:rPr>
                <w:rFonts w:ascii="Calibri" w:eastAsia="Times New Roman" w:hAnsi="Calibri" w:cs="Calibri"/>
                <w:szCs w:val="22"/>
                <w:lang w:val="it-IT" w:eastAsia="en-GB"/>
              </w:rPr>
              <w:t>(7) Investment services and activities as well as ancillary services of the type included under Section A or B of Annex 1 related to the underlying of the derivatives included under points (5), (6), (7) and (10) of Section C where these are connected to the provision of investment or ancillary services.</w:t>
            </w:r>
          </w:p>
        </w:tc>
      </w:tr>
    </w:tbl>
    <w:p w14:paraId="58CFC6BC" w14:textId="281CC04C" w:rsidR="00370464" w:rsidRDefault="00370464" w:rsidP="00640667">
      <w:pPr>
        <w:pStyle w:val="body"/>
        <w:rPr>
          <w:lang w:val="en-GB" w:eastAsia="en-GB"/>
        </w:rPr>
      </w:pPr>
    </w:p>
    <w:p w14:paraId="7209EDB6" w14:textId="77777777" w:rsidR="0090553C" w:rsidRPr="00AB36F2" w:rsidRDefault="0090553C" w:rsidP="00640667">
      <w:pPr>
        <w:pStyle w:val="body"/>
        <w:rPr>
          <w:lang w:val="en-GB" w:eastAsia="en-GB"/>
        </w:rPr>
      </w:pPr>
    </w:p>
    <w:p w14:paraId="7A86F331" w14:textId="77777777" w:rsidR="00605A5E" w:rsidRDefault="00605A5E" w:rsidP="00640667">
      <w:pPr>
        <w:pStyle w:val="body"/>
        <w:rPr>
          <w:lang w:val="en-GB" w:eastAsia="en-GB"/>
        </w:rPr>
      </w:pPr>
    </w:p>
    <w:p w14:paraId="5138D4EE" w14:textId="05761272" w:rsidR="00640667" w:rsidRPr="002A677E" w:rsidRDefault="00370464" w:rsidP="00474A37">
      <w:pPr>
        <w:pStyle w:val="Titlelevel2"/>
      </w:pPr>
      <w:r w:rsidRPr="00370464">
        <w:t>Template for EBA feedback to facilitate CAs cooperation on IPU</w:t>
      </w:r>
      <w:r w:rsidRPr="00370464" w:rsidDel="00370464">
        <w:t xml:space="preserve"> </w:t>
      </w:r>
    </w:p>
    <w:p w14:paraId="2F15FCC2" w14:textId="0AA52617" w:rsidR="00405BEE" w:rsidRPr="002D31A1" w:rsidRDefault="00405BEE" w:rsidP="002D31A1">
      <w:pPr>
        <w:pStyle w:val="numberedparagraph"/>
      </w:pPr>
      <w:r w:rsidRPr="00370464">
        <w:t>The EBA fills the template “</w:t>
      </w:r>
      <w:r w:rsidR="00370464" w:rsidRPr="00474A37">
        <w:t>Template for EBA feedback to facilitate CAs cooperation on IPU</w:t>
      </w:r>
      <w:r>
        <w:t>” and sends each TCG-specific extract to all the CAs supervising an entity of that TCG</w:t>
      </w:r>
      <w:r w:rsidR="00370464">
        <w:t xml:space="preserve"> (</w:t>
      </w:r>
      <w:r w:rsidR="00370464" w:rsidRPr="00370464">
        <w:t>EU parent</w:t>
      </w:r>
      <w:r w:rsidR="00370464">
        <w:t xml:space="preserve"> institution, standalone institutions or TCBs)</w:t>
      </w:r>
      <w:r>
        <w:t xml:space="preserve">. This allows </w:t>
      </w:r>
      <w:r w:rsidR="006E0D4A">
        <w:t xml:space="preserve">the </w:t>
      </w:r>
      <w:r>
        <w:t xml:space="preserve">CAs to add the total assets of each TCG </w:t>
      </w:r>
      <w:proofErr w:type="gramStart"/>
      <w:r>
        <w:t>in order to</w:t>
      </w:r>
      <w:proofErr w:type="gramEnd"/>
      <w:r>
        <w:t xml:space="preserve"> make their IPU decision.</w:t>
      </w:r>
    </w:p>
    <w:p w14:paraId="71B689A5" w14:textId="0641EC17" w:rsidR="00640B14" w:rsidRDefault="00640B14" w:rsidP="00640B14">
      <w:pPr>
        <w:pStyle w:val="Numberedtitlelevel3"/>
        <w:numPr>
          <w:ilvl w:val="2"/>
          <w:numId w:val="13"/>
        </w:numPr>
        <w:rPr>
          <w:lang w:val="en-GB" w:eastAsia="en-GB"/>
        </w:rPr>
      </w:pPr>
      <w:r w:rsidRPr="005C1469">
        <w:rPr>
          <w:lang w:val="en-GB" w:eastAsia="en-GB"/>
        </w:rPr>
        <w:t xml:space="preserve">Tab </w:t>
      </w:r>
      <w:r w:rsidR="00FE1249">
        <w:rPr>
          <w:lang w:val="en-GB" w:eastAsia="en-GB"/>
        </w:rPr>
        <w:t>“</w:t>
      </w:r>
      <w:r w:rsidRPr="005C1469">
        <w:rPr>
          <w:lang w:val="en-GB" w:eastAsia="en-GB"/>
        </w:rPr>
        <w:t>General information</w:t>
      </w:r>
      <w:r w:rsidR="00FE1249">
        <w:rPr>
          <w:lang w:val="en-GB" w:eastAsia="en-GB"/>
        </w:rPr>
        <w:t>”</w:t>
      </w:r>
    </w:p>
    <w:tbl>
      <w:tblPr>
        <w:tblW w:w="9300" w:type="dxa"/>
        <w:tblLook w:val="04A0" w:firstRow="1" w:lastRow="0" w:firstColumn="1" w:lastColumn="0" w:noHBand="0" w:noVBand="1"/>
      </w:tblPr>
      <w:tblGrid>
        <w:gridCol w:w="960"/>
        <w:gridCol w:w="960"/>
        <w:gridCol w:w="2420"/>
        <w:gridCol w:w="4960"/>
      </w:tblGrid>
      <w:tr w:rsidR="00640B14" w:rsidRPr="005C1469" w14:paraId="10D5859C" w14:textId="77777777" w:rsidTr="00476D82">
        <w:trPr>
          <w:trHeight w:val="164"/>
          <w:tblHeader/>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CB702A" w14:textId="77777777" w:rsidR="00640B14" w:rsidRPr="005C1469" w:rsidRDefault="00640B14" w:rsidP="00476D82">
            <w:pPr>
              <w:rPr>
                <w:rFonts w:ascii="Calibri" w:eastAsia="Times New Roman" w:hAnsi="Calibri" w:cs="Calibri"/>
                <w:i/>
                <w:iCs/>
                <w:color w:val="000000"/>
                <w:szCs w:val="22"/>
                <w:lang w:val="en-GB" w:eastAsia="en-GB"/>
              </w:rPr>
            </w:pPr>
            <w:r w:rsidRPr="005C1469">
              <w:rPr>
                <w:rFonts w:ascii="Calibri" w:eastAsia="Times New Roman" w:hAnsi="Calibri" w:cs="Calibri"/>
                <w:i/>
                <w:iCs/>
                <w:color w:val="000000"/>
                <w:szCs w:val="22"/>
                <w:lang w:val="en-GB" w:eastAsia="en-GB"/>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19A9A0D" w14:textId="77777777" w:rsidR="00640B14" w:rsidRPr="005C1469" w:rsidRDefault="00640B14" w:rsidP="00476D82">
            <w:pPr>
              <w:rPr>
                <w:rFonts w:ascii="Calibri" w:eastAsia="Times New Roman" w:hAnsi="Calibri" w:cs="Calibri"/>
                <w:i/>
                <w:iCs/>
                <w:color w:val="000000"/>
                <w:szCs w:val="22"/>
                <w:lang w:val="en-GB" w:eastAsia="en-GB"/>
              </w:rPr>
            </w:pPr>
            <w:r w:rsidRPr="005C1469">
              <w:rPr>
                <w:rFonts w:ascii="Calibri" w:eastAsia="Times New Roman" w:hAnsi="Calibri" w:cs="Calibri"/>
                <w:i/>
                <w:iCs/>
                <w:color w:val="000000"/>
                <w:szCs w:val="22"/>
                <w:lang w:val="en-GB" w:eastAsia="en-GB"/>
              </w:rPr>
              <w:t>Row</w:t>
            </w:r>
          </w:p>
        </w:tc>
        <w:tc>
          <w:tcPr>
            <w:tcW w:w="2420" w:type="dxa"/>
            <w:tcBorders>
              <w:top w:val="single" w:sz="4" w:space="0" w:color="auto"/>
              <w:left w:val="nil"/>
              <w:bottom w:val="single" w:sz="4" w:space="0" w:color="auto"/>
              <w:right w:val="single" w:sz="4" w:space="0" w:color="auto"/>
            </w:tcBorders>
            <w:shd w:val="clear" w:color="auto" w:fill="auto"/>
            <w:vAlign w:val="bottom"/>
            <w:hideMark/>
          </w:tcPr>
          <w:p w14:paraId="3314D7AB" w14:textId="77777777" w:rsidR="00640B14" w:rsidRPr="005C1469" w:rsidRDefault="00640B14" w:rsidP="00476D82">
            <w:pPr>
              <w:rPr>
                <w:rFonts w:ascii="Calibri" w:eastAsia="Times New Roman" w:hAnsi="Calibri" w:cs="Calibri"/>
                <w:i/>
                <w:iCs/>
                <w:color w:val="000000"/>
                <w:szCs w:val="22"/>
                <w:lang w:val="en-GB" w:eastAsia="en-GB"/>
              </w:rPr>
            </w:pPr>
            <w:r w:rsidRPr="005C1469">
              <w:rPr>
                <w:rFonts w:ascii="Calibri" w:eastAsia="Times New Roman" w:hAnsi="Calibri" w:cs="Calibri"/>
                <w:i/>
                <w:iCs/>
                <w:color w:val="000000"/>
                <w:szCs w:val="22"/>
                <w:lang w:val="en-GB" w:eastAsia="en-GB"/>
              </w:rPr>
              <w:t>Header</w:t>
            </w:r>
          </w:p>
        </w:tc>
        <w:tc>
          <w:tcPr>
            <w:tcW w:w="4960" w:type="dxa"/>
            <w:tcBorders>
              <w:top w:val="single" w:sz="4" w:space="0" w:color="auto"/>
              <w:left w:val="nil"/>
              <w:bottom w:val="single" w:sz="4" w:space="0" w:color="auto"/>
              <w:right w:val="single" w:sz="4" w:space="0" w:color="auto"/>
            </w:tcBorders>
            <w:shd w:val="clear" w:color="auto" w:fill="auto"/>
            <w:vAlign w:val="bottom"/>
            <w:hideMark/>
          </w:tcPr>
          <w:p w14:paraId="41A277AA" w14:textId="77777777" w:rsidR="00640B14" w:rsidRPr="005C1469" w:rsidRDefault="00640B14" w:rsidP="00476D82">
            <w:pPr>
              <w:rPr>
                <w:rFonts w:ascii="Calibri" w:eastAsia="Times New Roman" w:hAnsi="Calibri" w:cs="Calibri"/>
                <w:i/>
                <w:iCs/>
                <w:color w:val="000000"/>
                <w:szCs w:val="22"/>
                <w:lang w:val="en-GB" w:eastAsia="en-GB"/>
              </w:rPr>
            </w:pPr>
            <w:r w:rsidRPr="005C1469">
              <w:rPr>
                <w:rFonts w:ascii="Calibri" w:eastAsia="Times New Roman" w:hAnsi="Calibri" w:cs="Calibri"/>
                <w:i/>
                <w:iCs/>
                <w:color w:val="000000"/>
                <w:szCs w:val="22"/>
                <w:lang w:val="en-GB" w:eastAsia="en-GB"/>
              </w:rPr>
              <w:t>Comment</w:t>
            </w:r>
          </w:p>
        </w:tc>
      </w:tr>
      <w:tr w:rsidR="00640B14" w:rsidRPr="005C1469" w14:paraId="1CD7F7E1" w14:textId="77777777" w:rsidTr="00476D82">
        <w:trPr>
          <w:trHeight w:val="4421"/>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A7364C5" w14:textId="77777777" w:rsidR="00640B14" w:rsidRPr="005C1469" w:rsidRDefault="00640B14" w:rsidP="00476D82">
            <w:pPr>
              <w:rPr>
                <w:rFonts w:ascii="Calibri" w:eastAsia="Times New Roman" w:hAnsi="Calibri" w:cs="Calibri"/>
                <w:color w:val="000000"/>
                <w:szCs w:val="22"/>
                <w:lang w:val="en-GB" w:eastAsia="en-GB"/>
              </w:rPr>
            </w:pPr>
            <w:r w:rsidRPr="005C1469">
              <w:rPr>
                <w:rFonts w:ascii="Calibri" w:eastAsia="Times New Roman" w:hAnsi="Calibri" w:cs="Calibri"/>
                <w:color w:val="000000"/>
                <w:szCs w:val="22"/>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67EDD51F" w14:textId="77777777" w:rsidR="00640B14" w:rsidRPr="002D2B79" w:rsidRDefault="00640B14" w:rsidP="00476D82">
            <w:pPr>
              <w:rPr>
                <w:rFonts w:ascii="Calibri" w:eastAsia="Times New Roman" w:hAnsi="Calibri" w:cs="Calibri"/>
                <w:szCs w:val="22"/>
                <w:lang w:val="en-GB" w:eastAsia="en-GB"/>
              </w:rPr>
            </w:pPr>
            <w:r w:rsidRPr="002D2B79">
              <w:rPr>
                <w:rFonts w:ascii="Calibri" w:eastAsia="Times New Roman" w:hAnsi="Calibri" w:cs="Calibri"/>
                <w:szCs w:val="22"/>
                <w:lang w:val="en-GB" w:eastAsia="en-GB"/>
              </w:rPr>
              <w:t>0010</w:t>
            </w:r>
          </w:p>
        </w:tc>
        <w:tc>
          <w:tcPr>
            <w:tcW w:w="2420" w:type="dxa"/>
            <w:tcBorders>
              <w:top w:val="nil"/>
              <w:left w:val="nil"/>
              <w:bottom w:val="single" w:sz="4" w:space="0" w:color="auto"/>
              <w:right w:val="single" w:sz="4" w:space="0" w:color="auto"/>
            </w:tcBorders>
            <w:shd w:val="clear" w:color="auto" w:fill="auto"/>
            <w:vAlign w:val="bottom"/>
            <w:hideMark/>
          </w:tcPr>
          <w:p w14:paraId="2A15F442" w14:textId="77777777" w:rsidR="00640B14" w:rsidRPr="002D2B79" w:rsidRDefault="00640B14" w:rsidP="00476D82">
            <w:pPr>
              <w:rPr>
                <w:rFonts w:ascii="Calibri" w:eastAsia="Times New Roman" w:hAnsi="Calibri" w:cs="Calibri"/>
                <w:szCs w:val="22"/>
                <w:lang w:val="en-GB" w:eastAsia="en-GB"/>
              </w:rPr>
            </w:pPr>
            <w:r w:rsidRPr="002D2B79">
              <w:rPr>
                <w:rFonts w:ascii="Calibri" w:eastAsia="Times New Roman" w:hAnsi="Calibri" w:cs="Calibri"/>
                <w:szCs w:val="22"/>
                <w:lang w:val="en-GB" w:eastAsia="en-GB"/>
              </w:rPr>
              <w:t>Reference date</w:t>
            </w:r>
          </w:p>
        </w:tc>
        <w:tc>
          <w:tcPr>
            <w:tcW w:w="4960" w:type="dxa"/>
            <w:tcBorders>
              <w:top w:val="nil"/>
              <w:left w:val="nil"/>
              <w:bottom w:val="single" w:sz="4" w:space="0" w:color="auto"/>
              <w:right w:val="single" w:sz="4" w:space="0" w:color="auto"/>
            </w:tcBorders>
            <w:shd w:val="clear" w:color="auto" w:fill="auto"/>
            <w:vAlign w:val="bottom"/>
            <w:hideMark/>
          </w:tcPr>
          <w:p w14:paraId="27485455" w14:textId="2A0AE5BB" w:rsidR="00640B14" w:rsidRPr="002D2B79" w:rsidRDefault="00640B14" w:rsidP="00476D82">
            <w:pPr>
              <w:rPr>
                <w:rFonts w:ascii="Calibri" w:eastAsia="Times New Roman" w:hAnsi="Calibri" w:cs="Calibri"/>
                <w:szCs w:val="22"/>
                <w:lang w:val="en-GB" w:eastAsia="en-GB"/>
              </w:rPr>
            </w:pPr>
            <w:r w:rsidRPr="002D2B79">
              <w:rPr>
                <w:rFonts w:ascii="Calibri" w:eastAsia="Times New Roman" w:hAnsi="Calibri" w:cs="Calibri"/>
                <w:szCs w:val="22"/>
                <w:lang w:val="en-GB" w:eastAsia="en-GB"/>
              </w:rPr>
              <w:t xml:space="preserve">Date of the last of the four quarters which are averaged in the calculation of total assets and total liabilities. </w:t>
            </w:r>
            <w:r w:rsidRPr="002D2B79">
              <w:rPr>
                <w:rFonts w:ascii="Calibri" w:eastAsia="Times New Roman" w:hAnsi="Calibri" w:cs="Calibri"/>
                <w:szCs w:val="22"/>
                <w:lang w:val="en-GB" w:eastAsia="en-GB"/>
              </w:rPr>
              <w:br/>
              <w:t>In general, this is the last quarter of the previous calendar year (only this case will be considered for the purpose of reporting in 2022).</w:t>
            </w:r>
            <w:r w:rsidRPr="002D2B79">
              <w:rPr>
                <w:rFonts w:ascii="Calibri" w:eastAsia="Times New Roman" w:hAnsi="Calibri" w:cs="Calibri"/>
                <w:szCs w:val="22"/>
                <w:lang w:val="en-GB" w:eastAsia="en-GB"/>
              </w:rPr>
              <w:br/>
              <w:t xml:space="preserve">However, for reporting in 2023 and thereafter, this may be a more recent quarter, in case of a material change, as mentioned in §24 of the IPU GL (therefore, possibilities will be 31/03/N, 30/06/N, 30/09/N, 31/12/N-1). </w:t>
            </w:r>
            <w:r w:rsidRPr="002D2B79">
              <w:rPr>
                <w:rFonts w:ascii="Calibri" w:eastAsia="Times New Roman" w:hAnsi="Calibri" w:cs="Calibri"/>
                <w:szCs w:val="22"/>
                <w:lang w:val="en-GB" w:eastAsia="en-GB"/>
              </w:rPr>
              <w:br/>
              <w:t>Whilst, in 2022, being the first year of notification, this situation will not be encountered, the template indicate</w:t>
            </w:r>
            <w:r w:rsidR="00E6190C">
              <w:rPr>
                <w:rFonts w:ascii="Calibri" w:eastAsia="Times New Roman" w:hAnsi="Calibri" w:cs="Calibri"/>
                <w:szCs w:val="22"/>
                <w:lang w:val="en-GB" w:eastAsia="en-GB"/>
              </w:rPr>
              <w:t>s</w:t>
            </w:r>
            <w:r w:rsidRPr="002D2B79">
              <w:rPr>
                <w:rFonts w:ascii="Calibri" w:eastAsia="Times New Roman" w:hAnsi="Calibri" w:cs="Calibri"/>
                <w:szCs w:val="22"/>
                <w:lang w:val="en-GB" w:eastAsia="en-GB"/>
              </w:rPr>
              <w:t xml:space="preserve"> that </w:t>
            </w:r>
            <w:r w:rsidR="00E6190C">
              <w:rPr>
                <w:rFonts w:ascii="Calibri" w:eastAsia="Times New Roman" w:hAnsi="Calibri" w:cs="Calibri"/>
                <w:szCs w:val="22"/>
                <w:lang w:val="en-GB" w:eastAsia="en-GB"/>
              </w:rPr>
              <w:t xml:space="preserve">a </w:t>
            </w:r>
            <w:r w:rsidRPr="002D2B79">
              <w:rPr>
                <w:rFonts w:ascii="Calibri" w:eastAsia="Times New Roman" w:hAnsi="Calibri" w:cs="Calibri"/>
                <w:szCs w:val="22"/>
                <w:lang w:val="en-GB" w:eastAsia="en-GB"/>
              </w:rPr>
              <w:t xml:space="preserve">material change should be understood as a change that would bring the total </w:t>
            </w:r>
            <w:r w:rsidR="00FE1249">
              <w:rPr>
                <w:rFonts w:ascii="Calibri" w:eastAsia="Times New Roman" w:hAnsi="Calibri" w:cs="Calibri"/>
                <w:szCs w:val="22"/>
                <w:lang w:val="en-GB" w:eastAsia="en-GB"/>
              </w:rPr>
              <w:t xml:space="preserve">value of </w:t>
            </w:r>
            <w:r w:rsidRPr="002D2B79">
              <w:rPr>
                <w:rFonts w:ascii="Calibri" w:eastAsia="Times New Roman" w:hAnsi="Calibri" w:cs="Calibri"/>
                <w:szCs w:val="22"/>
                <w:lang w:val="en-GB" w:eastAsia="en-GB"/>
              </w:rPr>
              <w:t>assets of the TCG entities to exceed the Euro 40 bn in that quarter.</w:t>
            </w:r>
          </w:p>
        </w:tc>
      </w:tr>
    </w:tbl>
    <w:p w14:paraId="5FFA254C" w14:textId="6881E36A" w:rsidR="00640B14" w:rsidRDefault="00640B14" w:rsidP="00640667">
      <w:pPr>
        <w:autoSpaceDE w:val="0"/>
        <w:autoSpaceDN w:val="0"/>
        <w:adjustRightInd w:val="0"/>
        <w:rPr>
          <w:rFonts w:ascii="Times New Roman" w:hAnsi="Times New Roman"/>
          <w:bCs/>
          <w:sz w:val="24"/>
          <w:lang w:eastAsia="nl-BE"/>
        </w:rPr>
      </w:pPr>
    </w:p>
    <w:p w14:paraId="59FE38F7" w14:textId="42C84DBD" w:rsidR="00640B14" w:rsidRDefault="00640B14">
      <w:pPr>
        <w:rPr>
          <w:rFonts w:ascii="Times New Roman" w:hAnsi="Times New Roman"/>
          <w:bCs/>
          <w:sz w:val="24"/>
          <w:lang w:eastAsia="nl-BE"/>
        </w:rPr>
      </w:pPr>
      <w:r>
        <w:rPr>
          <w:rFonts w:ascii="Times New Roman" w:hAnsi="Times New Roman"/>
          <w:bCs/>
          <w:sz w:val="24"/>
          <w:lang w:eastAsia="nl-BE"/>
        </w:rPr>
        <w:br w:type="page"/>
      </w:r>
    </w:p>
    <w:p w14:paraId="564D8D1B" w14:textId="77777777" w:rsidR="00640B14" w:rsidRPr="00F70866" w:rsidRDefault="00640B14" w:rsidP="00640B14">
      <w:pPr>
        <w:pStyle w:val="Numberedtitlelevel3"/>
        <w:numPr>
          <w:ilvl w:val="2"/>
          <w:numId w:val="13"/>
        </w:numPr>
        <w:rPr>
          <w:lang w:val="en-GB" w:eastAsia="en-GB"/>
        </w:rPr>
      </w:pPr>
      <w:r w:rsidRPr="00F70866">
        <w:rPr>
          <w:lang w:val="en-GB" w:eastAsia="en-GB"/>
        </w:rPr>
        <w:t>Tab "Art 21</w:t>
      </w:r>
      <w:proofErr w:type="gramStart"/>
      <w:r w:rsidRPr="00F70866">
        <w:rPr>
          <w:lang w:val="en-GB" w:eastAsia="en-GB"/>
        </w:rPr>
        <w:t>b(</w:t>
      </w:r>
      <w:proofErr w:type="gramEnd"/>
      <w:r w:rsidRPr="00F70866">
        <w:rPr>
          <w:lang w:val="en-GB" w:eastAsia="en-GB"/>
        </w:rPr>
        <w:t>6) and 47(2) CRD"</w:t>
      </w:r>
    </w:p>
    <w:tbl>
      <w:tblPr>
        <w:tblW w:w="9300" w:type="dxa"/>
        <w:tblLook w:val="04A0" w:firstRow="1" w:lastRow="0" w:firstColumn="1" w:lastColumn="0" w:noHBand="0" w:noVBand="1"/>
      </w:tblPr>
      <w:tblGrid>
        <w:gridCol w:w="1050"/>
        <w:gridCol w:w="960"/>
        <w:gridCol w:w="2868"/>
        <w:gridCol w:w="4422"/>
      </w:tblGrid>
      <w:tr w:rsidR="00640B14" w:rsidRPr="00F70866" w14:paraId="562F9062" w14:textId="77777777" w:rsidTr="00476D82">
        <w:trPr>
          <w:trHeight w:val="300"/>
          <w:tblHeader/>
        </w:trPr>
        <w:tc>
          <w:tcPr>
            <w:tcW w:w="10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2B25FD" w14:textId="77777777" w:rsidR="00640B14" w:rsidRPr="00F70866" w:rsidRDefault="00640B14" w:rsidP="00476D82">
            <w:pPr>
              <w:rPr>
                <w:rFonts w:ascii="Calibri" w:eastAsia="Times New Roman" w:hAnsi="Calibri" w:cs="Calibri"/>
                <w:i/>
                <w:iCs/>
                <w:color w:val="000000"/>
                <w:szCs w:val="22"/>
                <w:lang w:val="en-GB" w:eastAsia="en-GB"/>
              </w:rPr>
            </w:pPr>
            <w:r w:rsidRPr="00F70866">
              <w:rPr>
                <w:rFonts w:ascii="Calibri" w:eastAsia="Times New Roman" w:hAnsi="Calibri" w:cs="Calibri"/>
                <w:i/>
                <w:iCs/>
                <w:color w:val="000000"/>
                <w:szCs w:val="22"/>
                <w:lang w:val="en-GB" w:eastAsia="en-GB"/>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A5D4B4E" w14:textId="77777777" w:rsidR="00640B14" w:rsidRPr="00F70866" w:rsidRDefault="00640B14" w:rsidP="00476D82">
            <w:pPr>
              <w:rPr>
                <w:rFonts w:ascii="Calibri" w:eastAsia="Times New Roman" w:hAnsi="Calibri" w:cs="Calibri"/>
                <w:i/>
                <w:iCs/>
                <w:color w:val="000000"/>
                <w:szCs w:val="22"/>
                <w:lang w:val="en-GB" w:eastAsia="en-GB"/>
              </w:rPr>
            </w:pPr>
            <w:r w:rsidRPr="00F70866">
              <w:rPr>
                <w:rFonts w:ascii="Calibri" w:eastAsia="Times New Roman" w:hAnsi="Calibri" w:cs="Calibri"/>
                <w:i/>
                <w:iCs/>
                <w:color w:val="000000"/>
                <w:szCs w:val="22"/>
                <w:lang w:val="en-GB" w:eastAsia="en-GB"/>
              </w:rPr>
              <w:t>Column</w:t>
            </w:r>
          </w:p>
        </w:tc>
        <w:tc>
          <w:tcPr>
            <w:tcW w:w="2868" w:type="dxa"/>
            <w:tcBorders>
              <w:top w:val="single" w:sz="4" w:space="0" w:color="auto"/>
              <w:left w:val="nil"/>
              <w:bottom w:val="single" w:sz="4" w:space="0" w:color="auto"/>
              <w:right w:val="single" w:sz="4" w:space="0" w:color="auto"/>
            </w:tcBorders>
            <w:shd w:val="clear" w:color="auto" w:fill="auto"/>
            <w:vAlign w:val="bottom"/>
            <w:hideMark/>
          </w:tcPr>
          <w:p w14:paraId="581EB47E" w14:textId="77777777" w:rsidR="00640B14" w:rsidRPr="00F70866" w:rsidRDefault="00640B14" w:rsidP="00476D82">
            <w:pPr>
              <w:rPr>
                <w:rFonts w:ascii="Calibri" w:eastAsia="Times New Roman" w:hAnsi="Calibri" w:cs="Calibri"/>
                <w:i/>
                <w:iCs/>
                <w:color w:val="000000"/>
                <w:szCs w:val="22"/>
                <w:lang w:val="en-GB" w:eastAsia="en-GB"/>
              </w:rPr>
            </w:pPr>
            <w:r w:rsidRPr="00F70866">
              <w:rPr>
                <w:rFonts w:ascii="Calibri" w:eastAsia="Times New Roman" w:hAnsi="Calibri" w:cs="Calibri"/>
                <w:i/>
                <w:iCs/>
                <w:color w:val="000000"/>
                <w:szCs w:val="22"/>
                <w:lang w:val="en-GB" w:eastAsia="en-GB"/>
              </w:rPr>
              <w:t>Header</w:t>
            </w:r>
          </w:p>
        </w:tc>
        <w:tc>
          <w:tcPr>
            <w:tcW w:w="4422" w:type="dxa"/>
            <w:tcBorders>
              <w:top w:val="single" w:sz="4" w:space="0" w:color="auto"/>
              <w:left w:val="nil"/>
              <w:bottom w:val="single" w:sz="4" w:space="0" w:color="auto"/>
              <w:right w:val="single" w:sz="4" w:space="0" w:color="auto"/>
            </w:tcBorders>
            <w:shd w:val="clear" w:color="auto" w:fill="auto"/>
            <w:vAlign w:val="bottom"/>
            <w:hideMark/>
          </w:tcPr>
          <w:p w14:paraId="2CFF38B7" w14:textId="77777777" w:rsidR="00640B14" w:rsidRPr="00F70866" w:rsidRDefault="00640B14" w:rsidP="00476D82">
            <w:pPr>
              <w:rPr>
                <w:rFonts w:ascii="Calibri" w:eastAsia="Times New Roman" w:hAnsi="Calibri" w:cs="Calibri"/>
                <w:i/>
                <w:iCs/>
                <w:color w:val="000000"/>
                <w:szCs w:val="22"/>
                <w:lang w:val="en-GB" w:eastAsia="en-GB"/>
              </w:rPr>
            </w:pPr>
            <w:r w:rsidRPr="00F70866">
              <w:rPr>
                <w:rFonts w:ascii="Calibri" w:eastAsia="Times New Roman" w:hAnsi="Calibri" w:cs="Calibri"/>
                <w:i/>
                <w:iCs/>
                <w:color w:val="000000"/>
                <w:szCs w:val="22"/>
                <w:lang w:val="en-GB" w:eastAsia="en-GB"/>
              </w:rPr>
              <w:t>Comment</w:t>
            </w:r>
          </w:p>
        </w:tc>
      </w:tr>
      <w:tr w:rsidR="00640B14" w:rsidRPr="00F70866" w14:paraId="616B8C36" w14:textId="77777777" w:rsidTr="00476D82">
        <w:trPr>
          <w:trHeight w:val="552"/>
        </w:trPr>
        <w:tc>
          <w:tcPr>
            <w:tcW w:w="105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9C2D983" w14:textId="77777777" w:rsidR="00640B14" w:rsidRPr="00F70866" w:rsidRDefault="00640B14" w:rsidP="00476D82">
            <w:pPr>
              <w:jc w:val="center"/>
              <w:rPr>
                <w:rFonts w:ascii="Calibri" w:eastAsia="Times New Roman" w:hAnsi="Calibri" w:cs="Calibri"/>
                <w:color w:val="000000"/>
                <w:szCs w:val="22"/>
                <w:lang w:val="en-GB" w:eastAsia="en-GB"/>
              </w:rPr>
            </w:pPr>
            <w:r w:rsidRPr="00F70866">
              <w:rPr>
                <w:rFonts w:ascii="Calibri" w:eastAsia="Times New Roman" w:hAnsi="Calibri" w:cs="Calibri"/>
                <w:color w:val="000000"/>
                <w:szCs w:val="22"/>
                <w:lang w:val="en-GB" w:eastAsia="en-GB"/>
              </w:rPr>
              <w:t>Third-country group owning the EU entity (ultimate parent undertaking) as per Art 3(64) CRD</w:t>
            </w:r>
          </w:p>
        </w:tc>
        <w:tc>
          <w:tcPr>
            <w:tcW w:w="960" w:type="dxa"/>
            <w:tcBorders>
              <w:top w:val="nil"/>
              <w:left w:val="nil"/>
              <w:bottom w:val="single" w:sz="4" w:space="0" w:color="auto"/>
              <w:right w:val="single" w:sz="4" w:space="0" w:color="auto"/>
            </w:tcBorders>
            <w:shd w:val="clear" w:color="auto" w:fill="auto"/>
            <w:noWrap/>
            <w:vAlign w:val="bottom"/>
            <w:hideMark/>
          </w:tcPr>
          <w:p w14:paraId="431F7598" w14:textId="77777777" w:rsidR="00640B14" w:rsidRPr="00F70866" w:rsidRDefault="00640B14" w:rsidP="00476D82">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0010</w:t>
            </w:r>
          </w:p>
        </w:tc>
        <w:tc>
          <w:tcPr>
            <w:tcW w:w="2868" w:type="dxa"/>
            <w:tcBorders>
              <w:top w:val="nil"/>
              <w:left w:val="nil"/>
              <w:bottom w:val="single" w:sz="4" w:space="0" w:color="auto"/>
              <w:right w:val="single" w:sz="4" w:space="0" w:color="auto"/>
            </w:tcBorders>
            <w:shd w:val="clear" w:color="auto" w:fill="auto"/>
            <w:vAlign w:val="bottom"/>
            <w:hideMark/>
          </w:tcPr>
          <w:p w14:paraId="28EF1D90" w14:textId="77777777" w:rsidR="00640B14" w:rsidRPr="00F70866" w:rsidRDefault="00640B14" w:rsidP="00476D82">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Name</w:t>
            </w:r>
          </w:p>
        </w:tc>
        <w:tc>
          <w:tcPr>
            <w:tcW w:w="4422" w:type="dxa"/>
            <w:tcBorders>
              <w:top w:val="nil"/>
              <w:left w:val="nil"/>
              <w:bottom w:val="single" w:sz="4" w:space="0" w:color="auto"/>
              <w:right w:val="single" w:sz="4" w:space="0" w:color="auto"/>
            </w:tcBorders>
            <w:shd w:val="clear" w:color="auto" w:fill="auto"/>
            <w:vAlign w:val="bottom"/>
            <w:hideMark/>
          </w:tcPr>
          <w:p w14:paraId="784DF2E1" w14:textId="77777777" w:rsidR="00640B14" w:rsidRPr="002D2B79" w:rsidRDefault="00640B14" w:rsidP="00476D82">
            <w:pPr>
              <w:rPr>
                <w:rFonts w:ascii="Calibri" w:eastAsia="Times New Roman" w:hAnsi="Calibri" w:cs="Calibri"/>
                <w:szCs w:val="22"/>
                <w:lang w:val="en-GB" w:eastAsia="en-GB"/>
              </w:rPr>
            </w:pPr>
            <w:r w:rsidRPr="002D2B79">
              <w:rPr>
                <w:rFonts w:ascii="Calibri" w:eastAsia="Times New Roman" w:hAnsi="Calibri" w:cs="Calibri"/>
                <w:szCs w:val="22"/>
                <w:lang w:val="en-GB" w:eastAsia="en-GB"/>
              </w:rPr>
              <w:t xml:space="preserve">Name </w:t>
            </w:r>
            <w:r w:rsidRPr="004C138C">
              <w:rPr>
                <w:rFonts w:ascii="Calibri" w:eastAsia="Times New Roman" w:hAnsi="Calibri" w:cs="Calibri"/>
                <w:szCs w:val="22"/>
                <w:lang w:val="en-GB" w:eastAsia="en-GB"/>
              </w:rPr>
              <w:t xml:space="preserve">of the ultimate parent undertaking </w:t>
            </w:r>
            <w:r w:rsidRPr="002D2B79">
              <w:rPr>
                <w:rFonts w:ascii="Calibri" w:eastAsia="Times New Roman" w:hAnsi="Calibri" w:cs="Calibri"/>
                <w:szCs w:val="22"/>
                <w:lang w:val="en-GB" w:eastAsia="en-GB"/>
              </w:rPr>
              <w:t>of the third-country group</w:t>
            </w:r>
            <w:r w:rsidRPr="004C138C">
              <w:rPr>
                <w:rFonts w:ascii="Calibri" w:eastAsia="Times New Roman" w:hAnsi="Calibri" w:cs="Calibri"/>
                <w:szCs w:val="22"/>
                <w:lang w:val="en-GB" w:eastAsia="en-GB"/>
              </w:rPr>
              <w:t xml:space="preserve">. </w:t>
            </w:r>
          </w:p>
        </w:tc>
      </w:tr>
      <w:tr w:rsidR="00640B14" w:rsidRPr="00F70866" w14:paraId="5E84E99E" w14:textId="77777777" w:rsidTr="00476D82">
        <w:trPr>
          <w:trHeight w:val="418"/>
        </w:trPr>
        <w:tc>
          <w:tcPr>
            <w:tcW w:w="1050" w:type="dxa"/>
            <w:vMerge/>
            <w:tcBorders>
              <w:top w:val="nil"/>
              <w:left w:val="single" w:sz="4" w:space="0" w:color="auto"/>
              <w:bottom w:val="single" w:sz="4" w:space="0" w:color="auto"/>
              <w:right w:val="single" w:sz="4" w:space="0" w:color="auto"/>
            </w:tcBorders>
            <w:vAlign w:val="center"/>
            <w:hideMark/>
          </w:tcPr>
          <w:p w14:paraId="75EED1CD" w14:textId="77777777" w:rsidR="00640B14" w:rsidRPr="00F70866" w:rsidRDefault="00640B14" w:rsidP="00476D82">
            <w:pPr>
              <w:rPr>
                <w:rFonts w:ascii="Calibri" w:eastAsia="Times New Roman" w:hAnsi="Calibri" w:cs="Calibri"/>
                <w:color w:val="000000"/>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bottom"/>
            <w:hideMark/>
          </w:tcPr>
          <w:p w14:paraId="65F38BAC" w14:textId="77777777" w:rsidR="00640B14" w:rsidRPr="00F70866" w:rsidRDefault="00640B14" w:rsidP="00476D82">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0020</w:t>
            </w:r>
          </w:p>
        </w:tc>
        <w:tc>
          <w:tcPr>
            <w:tcW w:w="2868" w:type="dxa"/>
            <w:tcBorders>
              <w:top w:val="nil"/>
              <w:left w:val="nil"/>
              <w:bottom w:val="single" w:sz="4" w:space="0" w:color="auto"/>
              <w:right w:val="single" w:sz="4" w:space="0" w:color="auto"/>
            </w:tcBorders>
            <w:shd w:val="clear" w:color="auto" w:fill="auto"/>
            <w:vAlign w:val="bottom"/>
            <w:hideMark/>
          </w:tcPr>
          <w:p w14:paraId="4B423C65" w14:textId="77777777" w:rsidR="00640B14" w:rsidRPr="00F70866" w:rsidRDefault="00640B14" w:rsidP="00476D82">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Country</w:t>
            </w:r>
          </w:p>
        </w:tc>
        <w:tc>
          <w:tcPr>
            <w:tcW w:w="4422" w:type="dxa"/>
            <w:tcBorders>
              <w:top w:val="nil"/>
              <w:left w:val="nil"/>
              <w:bottom w:val="single" w:sz="4" w:space="0" w:color="auto"/>
              <w:right w:val="single" w:sz="4" w:space="0" w:color="auto"/>
            </w:tcBorders>
            <w:shd w:val="clear" w:color="auto" w:fill="auto"/>
            <w:vAlign w:val="bottom"/>
            <w:hideMark/>
          </w:tcPr>
          <w:p w14:paraId="4713D2A5" w14:textId="77777777" w:rsidR="00640B14" w:rsidRPr="004C138C" w:rsidRDefault="00640B14" w:rsidP="00476D82">
            <w:pPr>
              <w:rPr>
                <w:rFonts w:ascii="Calibri" w:eastAsia="Times New Roman" w:hAnsi="Calibri" w:cs="Calibri"/>
                <w:szCs w:val="22"/>
                <w:lang w:val="en-GB" w:eastAsia="en-GB"/>
              </w:rPr>
            </w:pPr>
            <w:r w:rsidRPr="004C138C">
              <w:rPr>
                <w:rFonts w:ascii="Calibri" w:eastAsia="Times New Roman" w:hAnsi="Calibri" w:cs="Calibri"/>
                <w:szCs w:val="22"/>
                <w:lang w:val="en-GB" w:eastAsia="en-GB"/>
              </w:rPr>
              <w:t xml:space="preserve">Country of the ultimate parent undertaking </w:t>
            </w:r>
            <w:r w:rsidRPr="002D2B79">
              <w:rPr>
                <w:rFonts w:ascii="Calibri" w:eastAsia="Times New Roman" w:hAnsi="Calibri" w:cs="Calibri"/>
                <w:szCs w:val="22"/>
                <w:lang w:val="en-GB" w:eastAsia="en-GB"/>
              </w:rPr>
              <w:t>of the third-country group</w:t>
            </w:r>
          </w:p>
        </w:tc>
      </w:tr>
      <w:tr w:rsidR="00640B14" w:rsidRPr="00F70866" w14:paraId="26497261" w14:textId="77777777" w:rsidTr="00476D82">
        <w:trPr>
          <w:trHeight w:val="2141"/>
        </w:trPr>
        <w:tc>
          <w:tcPr>
            <w:tcW w:w="1050" w:type="dxa"/>
            <w:vMerge/>
            <w:tcBorders>
              <w:top w:val="nil"/>
              <w:left w:val="single" w:sz="4" w:space="0" w:color="auto"/>
              <w:bottom w:val="single" w:sz="4" w:space="0" w:color="auto"/>
              <w:right w:val="single" w:sz="4" w:space="0" w:color="auto"/>
            </w:tcBorders>
            <w:vAlign w:val="center"/>
            <w:hideMark/>
          </w:tcPr>
          <w:p w14:paraId="2C033EE5" w14:textId="77777777" w:rsidR="00640B14" w:rsidRPr="00F70866" w:rsidRDefault="00640B14" w:rsidP="00476D82">
            <w:pPr>
              <w:rPr>
                <w:rFonts w:ascii="Calibri" w:eastAsia="Times New Roman" w:hAnsi="Calibri" w:cs="Calibri"/>
                <w:color w:val="000000"/>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bottom"/>
            <w:hideMark/>
          </w:tcPr>
          <w:p w14:paraId="1390B1A2" w14:textId="77777777" w:rsidR="00640B14" w:rsidRPr="00F70866" w:rsidRDefault="00640B14" w:rsidP="00476D82">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0030</w:t>
            </w:r>
          </w:p>
        </w:tc>
        <w:tc>
          <w:tcPr>
            <w:tcW w:w="2868" w:type="dxa"/>
            <w:tcBorders>
              <w:top w:val="nil"/>
              <w:left w:val="nil"/>
              <w:bottom w:val="single" w:sz="4" w:space="0" w:color="auto"/>
              <w:right w:val="single" w:sz="4" w:space="0" w:color="auto"/>
            </w:tcBorders>
            <w:shd w:val="clear" w:color="auto" w:fill="auto"/>
            <w:vAlign w:val="bottom"/>
            <w:hideMark/>
          </w:tcPr>
          <w:p w14:paraId="30FB508B" w14:textId="77777777" w:rsidR="00640B14" w:rsidRPr="00F70866" w:rsidRDefault="00640B14" w:rsidP="00476D82">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 xml:space="preserve">LEI </w:t>
            </w:r>
          </w:p>
        </w:tc>
        <w:tc>
          <w:tcPr>
            <w:tcW w:w="4422" w:type="dxa"/>
            <w:tcBorders>
              <w:top w:val="nil"/>
              <w:left w:val="nil"/>
              <w:bottom w:val="single" w:sz="4" w:space="0" w:color="auto"/>
              <w:right w:val="single" w:sz="4" w:space="0" w:color="auto"/>
            </w:tcBorders>
            <w:shd w:val="clear" w:color="auto" w:fill="auto"/>
            <w:vAlign w:val="bottom"/>
            <w:hideMark/>
          </w:tcPr>
          <w:p w14:paraId="344DC348" w14:textId="370AA5EE" w:rsidR="00640B14" w:rsidRPr="00F70866" w:rsidRDefault="00640B14" w:rsidP="00476D82">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 xml:space="preserve">LEI of the </w:t>
            </w:r>
            <w:r w:rsidRPr="002D2B79">
              <w:rPr>
                <w:rFonts w:ascii="Calibri" w:eastAsia="Times New Roman" w:hAnsi="Calibri" w:cs="Calibri"/>
                <w:szCs w:val="22"/>
                <w:lang w:val="en-GB" w:eastAsia="en-GB"/>
              </w:rPr>
              <w:t>ultimate parent undertaking of the third-country group.</w:t>
            </w:r>
            <w:r w:rsidRPr="002D2B79">
              <w:rPr>
                <w:rFonts w:ascii="Calibri" w:eastAsia="Times New Roman" w:hAnsi="Calibri" w:cs="Calibri"/>
                <w:szCs w:val="22"/>
                <w:lang w:val="en-GB" w:eastAsia="en-GB"/>
              </w:rPr>
              <w:br/>
              <w:t xml:space="preserve">Attention should be paid </w:t>
            </w:r>
            <w:r w:rsidRPr="00F70866">
              <w:rPr>
                <w:rFonts w:ascii="Calibri" w:eastAsia="Times New Roman" w:hAnsi="Calibri" w:cs="Calibri"/>
                <w:szCs w:val="22"/>
                <w:lang w:val="en-GB" w:eastAsia="en-GB"/>
              </w:rPr>
              <w:t xml:space="preserve">to the data quality of this field, which is the key for the aggregation of amounts of assets of the same TCG. </w:t>
            </w:r>
            <w:r w:rsidRPr="00F70866">
              <w:rPr>
                <w:rFonts w:ascii="Calibri" w:eastAsia="Times New Roman" w:hAnsi="Calibri" w:cs="Calibri"/>
                <w:szCs w:val="22"/>
                <w:lang w:val="en-GB" w:eastAsia="en-GB"/>
              </w:rPr>
              <w:br/>
              <w:t xml:space="preserve">Each CA is responsible </w:t>
            </w:r>
            <w:r>
              <w:rPr>
                <w:rFonts w:ascii="Calibri" w:eastAsia="Times New Roman" w:hAnsi="Calibri" w:cs="Calibri"/>
                <w:szCs w:val="22"/>
                <w:lang w:val="en-GB" w:eastAsia="en-GB"/>
              </w:rPr>
              <w:t xml:space="preserve">for the </w:t>
            </w:r>
            <w:r w:rsidRPr="00F70866">
              <w:rPr>
                <w:rFonts w:ascii="Calibri" w:eastAsia="Times New Roman" w:hAnsi="Calibri" w:cs="Calibri"/>
                <w:szCs w:val="22"/>
                <w:lang w:val="en-GB" w:eastAsia="en-GB"/>
              </w:rPr>
              <w:t xml:space="preserve">LEI data quality and may leverage on GLEIF established by the FSB: </w:t>
            </w:r>
            <w:hyperlink r:id="rId14" w:anchor="/search/" w:history="1">
              <w:r w:rsidRPr="008F1113">
                <w:rPr>
                  <w:rStyle w:val="Hyperlink"/>
                  <w:rFonts w:ascii="Calibri" w:eastAsia="Times New Roman" w:hAnsi="Calibri" w:cs="Calibri"/>
                  <w:szCs w:val="22"/>
                  <w:lang w:val="en-GB" w:eastAsia="en-GB"/>
                </w:rPr>
                <w:t>https://search.gleif.org/#/search/</w:t>
              </w:r>
            </w:hyperlink>
            <w:r>
              <w:rPr>
                <w:rFonts w:ascii="Calibri" w:eastAsia="Times New Roman" w:hAnsi="Calibri" w:cs="Calibri"/>
                <w:szCs w:val="22"/>
                <w:lang w:val="en-GB" w:eastAsia="en-GB"/>
              </w:rPr>
              <w:t xml:space="preserve"> </w:t>
            </w:r>
            <w:r w:rsidRPr="00F70866">
              <w:rPr>
                <w:rFonts w:ascii="Calibri" w:eastAsia="Times New Roman" w:hAnsi="Calibri" w:cs="Calibri"/>
                <w:szCs w:val="22"/>
                <w:lang w:val="en-GB" w:eastAsia="en-GB"/>
              </w:rPr>
              <w:t xml:space="preserve"> </w:t>
            </w:r>
          </w:p>
        </w:tc>
      </w:tr>
      <w:tr w:rsidR="00640B14" w:rsidRPr="00F70866" w14:paraId="181808D7" w14:textId="77777777" w:rsidTr="00476D82">
        <w:trPr>
          <w:trHeight w:val="1200"/>
        </w:trPr>
        <w:tc>
          <w:tcPr>
            <w:tcW w:w="1050" w:type="dxa"/>
            <w:vMerge/>
            <w:tcBorders>
              <w:top w:val="nil"/>
              <w:left w:val="single" w:sz="4" w:space="0" w:color="auto"/>
              <w:bottom w:val="single" w:sz="4" w:space="0" w:color="auto"/>
              <w:right w:val="single" w:sz="4" w:space="0" w:color="auto"/>
            </w:tcBorders>
            <w:vAlign w:val="center"/>
            <w:hideMark/>
          </w:tcPr>
          <w:p w14:paraId="6AB5C92E" w14:textId="77777777" w:rsidR="00640B14" w:rsidRPr="00F70866" w:rsidRDefault="00640B14" w:rsidP="00476D82">
            <w:pPr>
              <w:rPr>
                <w:rFonts w:ascii="Calibri" w:eastAsia="Times New Roman" w:hAnsi="Calibri" w:cs="Calibri"/>
                <w:color w:val="000000"/>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bottom"/>
            <w:hideMark/>
          </w:tcPr>
          <w:p w14:paraId="5AF3D0A9" w14:textId="77777777" w:rsidR="00640B14" w:rsidRPr="00F70866" w:rsidRDefault="00640B14" w:rsidP="00476D82">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0040</w:t>
            </w:r>
          </w:p>
        </w:tc>
        <w:tc>
          <w:tcPr>
            <w:tcW w:w="2868" w:type="dxa"/>
            <w:tcBorders>
              <w:top w:val="nil"/>
              <w:left w:val="nil"/>
              <w:bottom w:val="single" w:sz="4" w:space="0" w:color="auto"/>
              <w:right w:val="single" w:sz="4" w:space="0" w:color="auto"/>
            </w:tcBorders>
            <w:shd w:val="clear" w:color="auto" w:fill="auto"/>
            <w:vAlign w:val="bottom"/>
            <w:hideMark/>
          </w:tcPr>
          <w:p w14:paraId="5698D343" w14:textId="77777777" w:rsidR="00640B14" w:rsidRPr="00F70866" w:rsidRDefault="00640B14" w:rsidP="00476D82">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IPU requirement timeline</w:t>
            </w:r>
          </w:p>
        </w:tc>
        <w:tc>
          <w:tcPr>
            <w:tcW w:w="4422" w:type="dxa"/>
            <w:tcBorders>
              <w:top w:val="nil"/>
              <w:left w:val="nil"/>
              <w:bottom w:val="single" w:sz="4" w:space="0" w:color="auto"/>
              <w:right w:val="single" w:sz="4" w:space="0" w:color="auto"/>
            </w:tcBorders>
            <w:shd w:val="clear" w:color="auto" w:fill="auto"/>
            <w:vAlign w:val="bottom"/>
            <w:hideMark/>
          </w:tcPr>
          <w:p w14:paraId="3FED9272" w14:textId="2E04C6AE" w:rsidR="00640B14" w:rsidRPr="00F70866" w:rsidRDefault="00640B14" w:rsidP="00476D82">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Date by which the IPU(s) of that TCG should be set. Cf. EBA/GL/2021/08, §27.</w:t>
            </w:r>
            <w:r w:rsidRPr="00F70866">
              <w:rPr>
                <w:rFonts w:ascii="Calibri" w:eastAsia="Times New Roman" w:hAnsi="Calibri" w:cs="Calibri"/>
                <w:szCs w:val="22"/>
                <w:lang w:val="en-GB" w:eastAsia="en-GB"/>
              </w:rPr>
              <w:br/>
              <w:t xml:space="preserve">If an IPU requirement has not (or not yet) been imposed, this field should be left empty. </w:t>
            </w:r>
            <w:r w:rsidR="00B553D1">
              <w:t xml:space="preserve"> </w:t>
            </w:r>
            <w:r w:rsidR="00B553D1" w:rsidRPr="00B553D1">
              <w:t xml:space="preserve">In case of TCBs where there is no IPU requirement for </w:t>
            </w:r>
            <w:proofErr w:type="gramStart"/>
            <w:r w:rsidR="00B553D1" w:rsidRPr="00B553D1">
              <w:t>th</w:t>
            </w:r>
            <w:r w:rsidR="00B553D1">
              <w:t xml:space="preserve">at </w:t>
            </w:r>
            <w:r w:rsidR="00B553D1" w:rsidRPr="00B553D1">
              <w:t>entities</w:t>
            </w:r>
            <w:proofErr w:type="gramEnd"/>
            <w:r w:rsidR="00B553D1" w:rsidRPr="00B553D1">
              <w:t xml:space="preserve"> the filed shall be left blank</w:t>
            </w:r>
          </w:p>
        </w:tc>
      </w:tr>
      <w:tr w:rsidR="00640B14" w:rsidRPr="00F70866" w14:paraId="7324389C" w14:textId="77777777" w:rsidTr="00476D82">
        <w:trPr>
          <w:trHeight w:val="1500"/>
        </w:trPr>
        <w:tc>
          <w:tcPr>
            <w:tcW w:w="1050" w:type="dxa"/>
            <w:vMerge/>
            <w:tcBorders>
              <w:top w:val="nil"/>
              <w:left w:val="single" w:sz="4" w:space="0" w:color="auto"/>
              <w:bottom w:val="single" w:sz="4" w:space="0" w:color="auto"/>
              <w:right w:val="single" w:sz="4" w:space="0" w:color="auto"/>
            </w:tcBorders>
            <w:vAlign w:val="center"/>
            <w:hideMark/>
          </w:tcPr>
          <w:p w14:paraId="6D17E962" w14:textId="77777777" w:rsidR="00640B14" w:rsidRPr="00F70866" w:rsidRDefault="00640B14" w:rsidP="00476D82">
            <w:pPr>
              <w:rPr>
                <w:rFonts w:ascii="Calibri" w:eastAsia="Times New Roman" w:hAnsi="Calibri" w:cs="Calibri"/>
                <w:color w:val="000000"/>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bottom"/>
            <w:hideMark/>
          </w:tcPr>
          <w:p w14:paraId="4961472B" w14:textId="77777777" w:rsidR="00640B14" w:rsidRPr="00F70866" w:rsidRDefault="00640B14" w:rsidP="00476D82">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0050</w:t>
            </w:r>
          </w:p>
        </w:tc>
        <w:tc>
          <w:tcPr>
            <w:tcW w:w="2868" w:type="dxa"/>
            <w:tcBorders>
              <w:top w:val="nil"/>
              <w:left w:val="nil"/>
              <w:bottom w:val="single" w:sz="4" w:space="0" w:color="auto"/>
              <w:right w:val="single" w:sz="4" w:space="0" w:color="auto"/>
            </w:tcBorders>
            <w:shd w:val="clear" w:color="auto" w:fill="auto"/>
            <w:vAlign w:val="bottom"/>
            <w:hideMark/>
          </w:tcPr>
          <w:p w14:paraId="33F40C1F" w14:textId="2E8C5B27" w:rsidR="00640B14" w:rsidRPr="00F70866" w:rsidRDefault="00640B14" w:rsidP="00476D82">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 xml:space="preserve">If a request for </w:t>
            </w:r>
            <w:r w:rsidR="00C6705A">
              <w:rPr>
                <w:rFonts w:ascii="Calibri" w:eastAsia="Times New Roman" w:hAnsi="Calibri" w:cs="Calibri"/>
                <w:szCs w:val="22"/>
                <w:lang w:val="en-GB" w:eastAsia="en-GB"/>
              </w:rPr>
              <w:t>two</w:t>
            </w:r>
            <w:r w:rsidRPr="00F70866">
              <w:rPr>
                <w:rFonts w:ascii="Calibri" w:eastAsia="Times New Roman" w:hAnsi="Calibri" w:cs="Calibri"/>
                <w:szCs w:val="22"/>
                <w:lang w:val="en-GB" w:eastAsia="en-GB"/>
              </w:rPr>
              <w:t xml:space="preserve"> IPUs has been filed, indicate under which article (21b(2)(a) or (b) CRD)</w:t>
            </w:r>
          </w:p>
        </w:tc>
        <w:tc>
          <w:tcPr>
            <w:tcW w:w="4422" w:type="dxa"/>
            <w:tcBorders>
              <w:top w:val="nil"/>
              <w:left w:val="nil"/>
              <w:bottom w:val="single" w:sz="4" w:space="0" w:color="auto"/>
              <w:right w:val="single" w:sz="4" w:space="0" w:color="auto"/>
            </w:tcBorders>
            <w:shd w:val="clear" w:color="auto" w:fill="auto"/>
            <w:vAlign w:val="bottom"/>
            <w:hideMark/>
          </w:tcPr>
          <w:p w14:paraId="3481D063" w14:textId="77777777" w:rsidR="00640B14" w:rsidRPr="00F70866" w:rsidRDefault="00640B14" w:rsidP="00476D82">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 xml:space="preserve">Possibilities: </w:t>
            </w:r>
            <w:r w:rsidRPr="00F70866">
              <w:rPr>
                <w:rFonts w:ascii="Calibri" w:eastAsia="Times New Roman" w:hAnsi="Calibri" w:cs="Calibri"/>
                <w:szCs w:val="22"/>
                <w:lang w:val="en-GB" w:eastAsia="en-GB"/>
              </w:rPr>
              <w:br/>
              <w:t>- Article 21b (2), point (a) CRD</w:t>
            </w:r>
            <w:r w:rsidRPr="00F70866">
              <w:rPr>
                <w:rFonts w:ascii="Calibri" w:eastAsia="Times New Roman" w:hAnsi="Calibri" w:cs="Calibri"/>
                <w:szCs w:val="22"/>
                <w:lang w:val="en-GB" w:eastAsia="en-GB"/>
              </w:rPr>
              <w:br/>
              <w:t>- Article 21b (2), point (b) CRD</w:t>
            </w:r>
            <w:r w:rsidRPr="00F70866">
              <w:rPr>
                <w:rFonts w:ascii="Calibri" w:eastAsia="Times New Roman" w:hAnsi="Calibri" w:cs="Calibri"/>
                <w:szCs w:val="22"/>
                <w:lang w:val="en-GB" w:eastAsia="en-GB"/>
              </w:rPr>
              <w:br/>
              <w:t>- Article 21b (2), points (a) and (b) CRD</w:t>
            </w:r>
            <w:r w:rsidRPr="00F70866">
              <w:rPr>
                <w:rFonts w:ascii="Calibri" w:eastAsia="Times New Roman" w:hAnsi="Calibri" w:cs="Calibri"/>
                <w:szCs w:val="22"/>
                <w:lang w:val="en-GB" w:eastAsia="en-GB"/>
              </w:rPr>
              <w:br/>
              <w:t>- No request for 2 IPUs</w:t>
            </w:r>
          </w:p>
        </w:tc>
      </w:tr>
    </w:tbl>
    <w:p w14:paraId="4F9C9FEC" w14:textId="77777777" w:rsidR="00640B14" w:rsidRDefault="00640B14" w:rsidP="00640B14">
      <w:r>
        <w:br w:type="page"/>
      </w:r>
    </w:p>
    <w:tbl>
      <w:tblPr>
        <w:tblW w:w="9300" w:type="dxa"/>
        <w:tblLook w:val="04A0" w:firstRow="1" w:lastRow="0" w:firstColumn="1" w:lastColumn="0" w:noHBand="0" w:noVBand="1"/>
      </w:tblPr>
      <w:tblGrid>
        <w:gridCol w:w="1050"/>
        <w:gridCol w:w="1109"/>
        <w:gridCol w:w="2868"/>
        <w:gridCol w:w="4273"/>
      </w:tblGrid>
      <w:tr w:rsidR="00640B14" w:rsidRPr="00FF7D22" w14:paraId="11B44347" w14:textId="77777777" w:rsidTr="00476D82">
        <w:trPr>
          <w:trHeight w:val="300"/>
          <w:tblHeader/>
        </w:trPr>
        <w:tc>
          <w:tcPr>
            <w:tcW w:w="1050"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6B00643" w14:textId="77777777" w:rsidR="00640B14" w:rsidRPr="002D2B79" w:rsidRDefault="00640B14" w:rsidP="00476D82">
            <w:pPr>
              <w:jc w:val="center"/>
              <w:rPr>
                <w:rFonts w:ascii="Calibri" w:eastAsia="Times New Roman" w:hAnsi="Calibri" w:cs="Calibri"/>
                <w:b/>
                <w:bCs/>
                <w:color w:val="000000"/>
                <w:szCs w:val="22"/>
                <w:lang w:val="en-GB" w:eastAsia="en-GB"/>
              </w:rPr>
            </w:pPr>
            <w:r w:rsidRPr="002D2B79">
              <w:rPr>
                <w:rFonts w:ascii="Calibri" w:eastAsia="Times New Roman" w:hAnsi="Calibri" w:cs="Calibri"/>
                <w:b/>
                <w:bCs/>
                <w:color w:val="000000"/>
                <w:szCs w:val="22"/>
                <w:lang w:val="en-GB" w:eastAsia="en-GB"/>
              </w:rPr>
              <w:t> </w:t>
            </w:r>
          </w:p>
        </w:tc>
        <w:tc>
          <w:tcPr>
            <w:tcW w:w="1109" w:type="dxa"/>
            <w:tcBorders>
              <w:top w:val="single" w:sz="4" w:space="0" w:color="auto"/>
              <w:left w:val="nil"/>
              <w:bottom w:val="single" w:sz="4" w:space="0" w:color="auto"/>
              <w:right w:val="single" w:sz="4" w:space="0" w:color="auto"/>
            </w:tcBorders>
            <w:shd w:val="clear" w:color="auto" w:fill="auto"/>
            <w:noWrap/>
            <w:vAlign w:val="bottom"/>
            <w:hideMark/>
          </w:tcPr>
          <w:p w14:paraId="69ED16E6" w14:textId="77777777" w:rsidR="00640B14" w:rsidRPr="002D2B79" w:rsidRDefault="00640B14" w:rsidP="00476D82">
            <w:pPr>
              <w:rPr>
                <w:rFonts w:ascii="Calibri" w:eastAsia="Times New Roman" w:hAnsi="Calibri" w:cs="Calibri"/>
                <w:b/>
                <w:bCs/>
                <w:szCs w:val="22"/>
                <w:lang w:val="en-GB" w:eastAsia="en-GB"/>
              </w:rPr>
            </w:pPr>
            <w:r w:rsidRPr="002D2B79">
              <w:rPr>
                <w:rFonts w:ascii="Calibri" w:eastAsia="Times New Roman" w:hAnsi="Calibri" w:cs="Calibri"/>
                <w:b/>
                <w:bCs/>
                <w:szCs w:val="22"/>
                <w:lang w:val="en-GB" w:eastAsia="en-GB"/>
              </w:rPr>
              <w:t>Column</w:t>
            </w:r>
          </w:p>
        </w:tc>
        <w:tc>
          <w:tcPr>
            <w:tcW w:w="2868" w:type="dxa"/>
            <w:tcBorders>
              <w:top w:val="single" w:sz="4" w:space="0" w:color="auto"/>
              <w:left w:val="nil"/>
              <w:bottom w:val="single" w:sz="4" w:space="0" w:color="auto"/>
              <w:right w:val="single" w:sz="4" w:space="0" w:color="auto"/>
            </w:tcBorders>
            <w:shd w:val="clear" w:color="auto" w:fill="auto"/>
            <w:vAlign w:val="bottom"/>
            <w:hideMark/>
          </w:tcPr>
          <w:p w14:paraId="4794583C" w14:textId="77777777" w:rsidR="00640B14" w:rsidRPr="002D2B79" w:rsidRDefault="00640B14" w:rsidP="00476D82">
            <w:pPr>
              <w:rPr>
                <w:rFonts w:ascii="Calibri" w:eastAsia="Times New Roman" w:hAnsi="Calibri" w:cs="Calibri"/>
                <w:b/>
                <w:bCs/>
                <w:szCs w:val="22"/>
                <w:lang w:val="en-GB" w:eastAsia="en-GB"/>
              </w:rPr>
            </w:pPr>
            <w:r w:rsidRPr="002D2B79">
              <w:rPr>
                <w:rFonts w:ascii="Calibri" w:eastAsia="Times New Roman" w:hAnsi="Calibri" w:cs="Calibri"/>
                <w:b/>
                <w:bCs/>
                <w:szCs w:val="22"/>
                <w:lang w:val="en-GB" w:eastAsia="en-GB"/>
              </w:rPr>
              <w:t>Header</w:t>
            </w:r>
          </w:p>
        </w:tc>
        <w:tc>
          <w:tcPr>
            <w:tcW w:w="4273" w:type="dxa"/>
            <w:tcBorders>
              <w:top w:val="single" w:sz="4" w:space="0" w:color="auto"/>
              <w:left w:val="nil"/>
              <w:bottom w:val="single" w:sz="4" w:space="0" w:color="auto"/>
              <w:right w:val="single" w:sz="4" w:space="0" w:color="auto"/>
            </w:tcBorders>
            <w:shd w:val="clear" w:color="auto" w:fill="auto"/>
            <w:vAlign w:val="bottom"/>
            <w:hideMark/>
          </w:tcPr>
          <w:p w14:paraId="2109D81B" w14:textId="77777777" w:rsidR="00640B14" w:rsidRPr="002D2B79" w:rsidRDefault="00640B14" w:rsidP="00476D82">
            <w:pPr>
              <w:rPr>
                <w:rFonts w:ascii="Calibri" w:eastAsia="Times New Roman" w:hAnsi="Calibri" w:cs="Calibri"/>
                <w:b/>
                <w:bCs/>
                <w:szCs w:val="22"/>
                <w:lang w:val="en-GB" w:eastAsia="en-GB"/>
              </w:rPr>
            </w:pPr>
            <w:r w:rsidRPr="002D2B79">
              <w:rPr>
                <w:rFonts w:ascii="Calibri" w:eastAsia="Times New Roman" w:hAnsi="Calibri" w:cs="Calibri"/>
                <w:b/>
                <w:bCs/>
                <w:szCs w:val="22"/>
                <w:lang w:val="en-GB" w:eastAsia="en-GB"/>
              </w:rPr>
              <w:t>Comment</w:t>
            </w:r>
          </w:p>
        </w:tc>
      </w:tr>
      <w:tr w:rsidR="009418E4" w:rsidRPr="00F70866" w14:paraId="7654909D" w14:textId="77777777" w:rsidTr="009A0071">
        <w:trPr>
          <w:trHeight w:val="300"/>
        </w:trPr>
        <w:tc>
          <w:tcPr>
            <w:tcW w:w="1050" w:type="dxa"/>
            <w:vMerge w:val="restart"/>
            <w:tcBorders>
              <w:top w:val="nil"/>
              <w:left w:val="single" w:sz="4" w:space="0" w:color="auto"/>
              <w:right w:val="single" w:sz="4" w:space="0" w:color="auto"/>
            </w:tcBorders>
            <w:shd w:val="clear" w:color="auto" w:fill="auto"/>
            <w:noWrap/>
            <w:textDirection w:val="btLr"/>
            <w:vAlign w:val="center"/>
            <w:hideMark/>
          </w:tcPr>
          <w:p w14:paraId="4B85A880" w14:textId="77777777" w:rsidR="009418E4" w:rsidRPr="00F70866" w:rsidRDefault="009418E4" w:rsidP="00476D82">
            <w:pPr>
              <w:jc w:val="center"/>
              <w:rPr>
                <w:rFonts w:ascii="Calibri" w:eastAsia="Times New Roman" w:hAnsi="Calibri" w:cs="Calibri"/>
                <w:color w:val="000000"/>
                <w:szCs w:val="22"/>
                <w:lang w:val="en-GB" w:eastAsia="en-GB"/>
              </w:rPr>
            </w:pPr>
            <w:r w:rsidRPr="00F70866">
              <w:rPr>
                <w:rFonts w:ascii="Calibri" w:eastAsia="Times New Roman" w:hAnsi="Calibri" w:cs="Calibri"/>
                <w:color w:val="000000"/>
                <w:szCs w:val="22"/>
                <w:lang w:val="en-GB" w:eastAsia="en-GB"/>
              </w:rPr>
              <w:t>Supervised entity</w:t>
            </w:r>
          </w:p>
        </w:tc>
        <w:tc>
          <w:tcPr>
            <w:tcW w:w="1109" w:type="dxa"/>
            <w:tcBorders>
              <w:top w:val="nil"/>
              <w:left w:val="nil"/>
              <w:bottom w:val="single" w:sz="4" w:space="0" w:color="auto"/>
              <w:right w:val="single" w:sz="4" w:space="0" w:color="auto"/>
            </w:tcBorders>
            <w:shd w:val="clear" w:color="auto" w:fill="auto"/>
            <w:noWrap/>
            <w:vAlign w:val="bottom"/>
            <w:hideMark/>
          </w:tcPr>
          <w:p w14:paraId="619E08B2" w14:textId="77777777" w:rsidR="009418E4" w:rsidRPr="00F70866" w:rsidRDefault="009418E4" w:rsidP="00476D82">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0090</w:t>
            </w:r>
          </w:p>
        </w:tc>
        <w:tc>
          <w:tcPr>
            <w:tcW w:w="2868" w:type="dxa"/>
            <w:tcBorders>
              <w:top w:val="nil"/>
              <w:left w:val="nil"/>
              <w:bottom w:val="single" w:sz="4" w:space="0" w:color="auto"/>
              <w:right w:val="single" w:sz="4" w:space="0" w:color="auto"/>
            </w:tcBorders>
            <w:shd w:val="clear" w:color="auto" w:fill="auto"/>
            <w:vAlign w:val="bottom"/>
            <w:hideMark/>
          </w:tcPr>
          <w:p w14:paraId="06C07879" w14:textId="77777777" w:rsidR="009418E4" w:rsidRPr="00F70866" w:rsidRDefault="009418E4" w:rsidP="00476D82">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Name</w:t>
            </w:r>
          </w:p>
        </w:tc>
        <w:tc>
          <w:tcPr>
            <w:tcW w:w="4273" w:type="dxa"/>
            <w:tcBorders>
              <w:top w:val="nil"/>
              <w:left w:val="nil"/>
              <w:bottom w:val="single" w:sz="4" w:space="0" w:color="auto"/>
              <w:right w:val="single" w:sz="4" w:space="0" w:color="auto"/>
            </w:tcBorders>
            <w:shd w:val="clear" w:color="auto" w:fill="auto"/>
            <w:vAlign w:val="bottom"/>
            <w:hideMark/>
          </w:tcPr>
          <w:p w14:paraId="20DA6B56" w14:textId="77777777" w:rsidR="009418E4" w:rsidRPr="00F70866" w:rsidRDefault="009418E4" w:rsidP="00476D82">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Name of the supervised entity</w:t>
            </w:r>
          </w:p>
        </w:tc>
      </w:tr>
      <w:tr w:rsidR="009418E4" w:rsidRPr="00F70866" w14:paraId="35C433F7" w14:textId="77777777" w:rsidTr="009A0071">
        <w:trPr>
          <w:trHeight w:val="2208"/>
        </w:trPr>
        <w:tc>
          <w:tcPr>
            <w:tcW w:w="1050" w:type="dxa"/>
            <w:vMerge/>
            <w:tcBorders>
              <w:left w:val="single" w:sz="4" w:space="0" w:color="auto"/>
              <w:right w:val="single" w:sz="4" w:space="0" w:color="auto"/>
            </w:tcBorders>
            <w:vAlign w:val="center"/>
            <w:hideMark/>
          </w:tcPr>
          <w:p w14:paraId="253CD717" w14:textId="77777777" w:rsidR="009418E4" w:rsidRPr="00F70866" w:rsidRDefault="009418E4" w:rsidP="00476D82">
            <w:pPr>
              <w:rPr>
                <w:rFonts w:ascii="Calibri" w:eastAsia="Times New Roman" w:hAnsi="Calibri" w:cs="Calibri"/>
                <w:color w:val="000000"/>
                <w:szCs w:val="22"/>
                <w:lang w:val="en-GB" w:eastAsia="en-GB"/>
              </w:rPr>
            </w:pPr>
          </w:p>
        </w:tc>
        <w:tc>
          <w:tcPr>
            <w:tcW w:w="1109" w:type="dxa"/>
            <w:tcBorders>
              <w:top w:val="nil"/>
              <w:left w:val="nil"/>
              <w:bottom w:val="single" w:sz="4" w:space="0" w:color="auto"/>
              <w:right w:val="single" w:sz="4" w:space="0" w:color="auto"/>
            </w:tcBorders>
            <w:shd w:val="clear" w:color="auto" w:fill="auto"/>
            <w:noWrap/>
            <w:vAlign w:val="bottom"/>
            <w:hideMark/>
          </w:tcPr>
          <w:p w14:paraId="2A14512B" w14:textId="77777777" w:rsidR="009418E4" w:rsidRPr="00F70866" w:rsidRDefault="009418E4" w:rsidP="00476D82">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0100</w:t>
            </w:r>
          </w:p>
        </w:tc>
        <w:tc>
          <w:tcPr>
            <w:tcW w:w="2868" w:type="dxa"/>
            <w:tcBorders>
              <w:top w:val="nil"/>
              <w:left w:val="nil"/>
              <w:bottom w:val="single" w:sz="4" w:space="0" w:color="auto"/>
              <w:right w:val="single" w:sz="4" w:space="0" w:color="auto"/>
            </w:tcBorders>
            <w:shd w:val="clear" w:color="auto" w:fill="auto"/>
            <w:vAlign w:val="bottom"/>
            <w:hideMark/>
          </w:tcPr>
          <w:p w14:paraId="687AA0DB" w14:textId="77777777" w:rsidR="009418E4" w:rsidRPr="00F70866" w:rsidRDefault="009418E4" w:rsidP="00476D82">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Code</w:t>
            </w:r>
          </w:p>
        </w:tc>
        <w:tc>
          <w:tcPr>
            <w:tcW w:w="4273" w:type="dxa"/>
            <w:tcBorders>
              <w:top w:val="nil"/>
              <w:left w:val="nil"/>
              <w:bottom w:val="single" w:sz="4" w:space="0" w:color="auto"/>
              <w:right w:val="single" w:sz="4" w:space="0" w:color="auto"/>
            </w:tcBorders>
            <w:shd w:val="clear" w:color="auto" w:fill="auto"/>
            <w:vAlign w:val="bottom"/>
            <w:hideMark/>
          </w:tcPr>
          <w:p w14:paraId="4379E147" w14:textId="77777777" w:rsidR="009418E4" w:rsidRPr="00F70866" w:rsidRDefault="009418E4" w:rsidP="00476D82">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The code as part of a row identifier must be unique for each reported entity. For legal entities, the code shall be the LEI code. For TCBs the code shall be the LEI code, or if not available, a national code. The code shall be unique and used consistently across the templates and across time. The code shall always have a value.</w:t>
            </w:r>
          </w:p>
        </w:tc>
      </w:tr>
      <w:tr w:rsidR="009418E4" w:rsidRPr="001B2B6C" w14:paraId="0FA6D242" w14:textId="77777777" w:rsidTr="009A0071">
        <w:trPr>
          <w:trHeight w:val="300"/>
        </w:trPr>
        <w:tc>
          <w:tcPr>
            <w:tcW w:w="1050" w:type="dxa"/>
            <w:vMerge/>
            <w:tcBorders>
              <w:left w:val="single" w:sz="4" w:space="0" w:color="auto"/>
              <w:right w:val="single" w:sz="4" w:space="0" w:color="auto"/>
            </w:tcBorders>
            <w:vAlign w:val="center"/>
            <w:hideMark/>
          </w:tcPr>
          <w:p w14:paraId="430A5609" w14:textId="77777777" w:rsidR="009418E4" w:rsidRPr="00F70866" w:rsidRDefault="009418E4" w:rsidP="00476D82">
            <w:pPr>
              <w:rPr>
                <w:rFonts w:ascii="Calibri" w:eastAsia="Times New Roman" w:hAnsi="Calibri" w:cs="Calibri"/>
                <w:color w:val="000000"/>
                <w:szCs w:val="22"/>
                <w:lang w:val="en-GB" w:eastAsia="en-GB"/>
              </w:rPr>
            </w:pPr>
          </w:p>
        </w:tc>
        <w:tc>
          <w:tcPr>
            <w:tcW w:w="1109" w:type="dxa"/>
            <w:tcBorders>
              <w:top w:val="nil"/>
              <w:left w:val="nil"/>
              <w:bottom w:val="single" w:sz="4" w:space="0" w:color="auto"/>
              <w:right w:val="single" w:sz="4" w:space="0" w:color="auto"/>
            </w:tcBorders>
            <w:shd w:val="clear" w:color="auto" w:fill="auto"/>
            <w:noWrap/>
            <w:vAlign w:val="bottom"/>
            <w:hideMark/>
          </w:tcPr>
          <w:p w14:paraId="7E935FCC" w14:textId="77777777" w:rsidR="009418E4" w:rsidRPr="00F70866" w:rsidRDefault="009418E4" w:rsidP="00476D82">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0105</w:t>
            </w:r>
          </w:p>
        </w:tc>
        <w:tc>
          <w:tcPr>
            <w:tcW w:w="2868" w:type="dxa"/>
            <w:tcBorders>
              <w:top w:val="nil"/>
              <w:left w:val="nil"/>
              <w:bottom w:val="single" w:sz="4" w:space="0" w:color="auto"/>
              <w:right w:val="single" w:sz="4" w:space="0" w:color="auto"/>
            </w:tcBorders>
            <w:shd w:val="clear" w:color="auto" w:fill="auto"/>
            <w:vAlign w:val="bottom"/>
            <w:hideMark/>
          </w:tcPr>
          <w:p w14:paraId="76CF0EB7" w14:textId="77777777" w:rsidR="009418E4" w:rsidRPr="00F70866" w:rsidRDefault="009418E4" w:rsidP="00476D82">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Type of code</w:t>
            </w:r>
          </w:p>
        </w:tc>
        <w:tc>
          <w:tcPr>
            <w:tcW w:w="4273" w:type="dxa"/>
            <w:tcBorders>
              <w:top w:val="nil"/>
              <w:left w:val="nil"/>
              <w:bottom w:val="single" w:sz="4" w:space="0" w:color="auto"/>
              <w:right w:val="single" w:sz="4" w:space="0" w:color="auto"/>
            </w:tcBorders>
            <w:shd w:val="clear" w:color="auto" w:fill="auto"/>
            <w:vAlign w:val="bottom"/>
            <w:hideMark/>
          </w:tcPr>
          <w:p w14:paraId="00747B32" w14:textId="77777777" w:rsidR="009418E4" w:rsidRPr="00D80540" w:rsidRDefault="009418E4" w:rsidP="00476D82">
            <w:pPr>
              <w:rPr>
                <w:rFonts w:ascii="Calibri" w:eastAsia="Times New Roman" w:hAnsi="Calibri" w:cs="Calibri"/>
                <w:szCs w:val="22"/>
                <w:lang w:val="it-IT" w:eastAsia="en-GB"/>
              </w:rPr>
            </w:pPr>
            <w:r w:rsidRPr="00D80540">
              <w:rPr>
                <w:rFonts w:ascii="Calibri" w:eastAsia="Times New Roman" w:hAnsi="Calibri" w:cs="Calibri"/>
                <w:szCs w:val="22"/>
                <w:lang w:val="it-IT" w:eastAsia="en-GB"/>
              </w:rPr>
              <w:t>‘LEI code’ or ‘Non-LEI code’</w:t>
            </w:r>
          </w:p>
        </w:tc>
      </w:tr>
      <w:tr w:rsidR="009418E4" w:rsidRPr="00F70866" w14:paraId="28DBB5DC" w14:textId="77777777" w:rsidTr="009A0071">
        <w:trPr>
          <w:trHeight w:val="952"/>
        </w:trPr>
        <w:tc>
          <w:tcPr>
            <w:tcW w:w="1050" w:type="dxa"/>
            <w:vMerge/>
            <w:tcBorders>
              <w:left w:val="single" w:sz="4" w:space="0" w:color="auto"/>
              <w:right w:val="single" w:sz="4" w:space="0" w:color="auto"/>
            </w:tcBorders>
            <w:vAlign w:val="center"/>
            <w:hideMark/>
          </w:tcPr>
          <w:p w14:paraId="0DDCDE16" w14:textId="77777777" w:rsidR="009418E4" w:rsidRPr="00D80540" w:rsidRDefault="009418E4" w:rsidP="00476D82">
            <w:pPr>
              <w:rPr>
                <w:rFonts w:ascii="Calibri" w:eastAsia="Times New Roman" w:hAnsi="Calibri" w:cs="Calibri"/>
                <w:color w:val="000000"/>
                <w:szCs w:val="22"/>
                <w:lang w:val="it-IT" w:eastAsia="en-GB"/>
              </w:rPr>
            </w:pPr>
          </w:p>
        </w:tc>
        <w:tc>
          <w:tcPr>
            <w:tcW w:w="1109" w:type="dxa"/>
            <w:tcBorders>
              <w:top w:val="nil"/>
              <w:left w:val="nil"/>
              <w:bottom w:val="single" w:sz="4" w:space="0" w:color="auto"/>
              <w:right w:val="single" w:sz="4" w:space="0" w:color="auto"/>
            </w:tcBorders>
            <w:shd w:val="clear" w:color="auto" w:fill="auto"/>
            <w:noWrap/>
            <w:vAlign w:val="bottom"/>
            <w:hideMark/>
          </w:tcPr>
          <w:p w14:paraId="6D40A222" w14:textId="77777777" w:rsidR="009418E4" w:rsidRPr="00F70866" w:rsidRDefault="009418E4" w:rsidP="00476D82">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0107</w:t>
            </w:r>
          </w:p>
        </w:tc>
        <w:tc>
          <w:tcPr>
            <w:tcW w:w="2868" w:type="dxa"/>
            <w:tcBorders>
              <w:top w:val="nil"/>
              <w:left w:val="nil"/>
              <w:bottom w:val="single" w:sz="4" w:space="0" w:color="auto"/>
              <w:right w:val="single" w:sz="4" w:space="0" w:color="auto"/>
            </w:tcBorders>
            <w:shd w:val="clear" w:color="auto" w:fill="auto"/>
            <w:vAlign w:val="bottom"/>
            <w:hideMark/>
          </w:tcPr>
          <w:p w14:paraId="6398D405" w14:textId="77777777" w:rsidR="009418E4" w:rsidRPr="00F70866" w:rsidRDefault="009418E4" w:rsidP="00476D82">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National code</w:t>
            </w:r>
          </w:p>
        </w:tc>
        <w:tc>
          <w:tcPr>
            <w:tcW w:w="4273" w:type="dxa"/>
            <w:tcBorders>
              <w:top w:val="nil"/>
              <w:left w:val="nil"/>
              <w:bottom w:val="single" w:sz="4" w:space="0" w:color="auto"/>
              <w:right w:val="single" w:sz="4" w:space="0" w:color="auto"/>
            </w:tcBorders>
            <w:shd w:val="clear" w:color="auto" w:fill="auto"/>
            <w:vAlign w:val="bottom"/>
            <w:hideMark/>
          </w:tcPr>
          <w:p w14:paraId="790AA7FE" w14:textId="77777777" w:rsidR="009418E4" w:rsidRPr="00F70866" w:rsidRDefault="009418E4" w:rsidP="00476D82">
            <w:pPr>
              <w:rPr>
                <w:rFonts w:ascii="Calibri" w:eastAsia="Times New Roman" w:hAnsi="Calibri" w:cs="Calibri"/>
                <w:szCs w:val="22"/>
                <w:lang w:val="en-GB" w:eastAsia="en-GB"/>
              </w:rPr>
            </w:pPr>
            <w:r w:rsidRPr="002D2B79">
              <w:rPr>
                <w:rFonts w:ascii="Calibri" w:eastAsia="Times New Roman" w:hAnsi="Calibri" w:cs="Calibri"/>
                <w:szCs w:val="22"/>
                <w:lang w:val="en-GB" w:eastAsia="en-GB"/>
              </w:rPr>
              <w:t xml:space="preserve">CAs may </w:t>
            </w:r>
            <w:r w:rsidRPr="004C138C">
              <w:rPr>
                <w:rFonts w:ascii="Calibri" w:eastAsia="Times New Roman" w:hAnsi="Calibri" w:cs="Calibri"/>
                <w:szCs w:val="22"/>
                <w:lang w:val="en-GB" w:eastAsia="en-GB"/>
              </w:rPr>
              <w:t>additionally report the national code of Legal entities and TCBs when the LEI code is reported as identifier in the ‘Code’ column.</w:t>
            </w:r>
            <w:r w:rsidRPr="004C138C">
              <w:rPr>
                <w:rFonts w:ascii="Calibri" w:eastAsia="Times New Roman" w:hAnsi="Calibri" w:cs="Calibri"/>
                <w:szCs w:val="22"/>
                <w:lang w:val="en-GB" w:eastAsia="en-GB"/>
              </w:rPr>
              <w:br/>
            </w:r>
            <w:r w:rsidRPr="002D2B79">
              <w:rPr>
                <w:rFonts w:ascii="Calibri" w:eastAsia="Times New Roman" w:hAnsi="Calibri" w:cs="Calibri"/>
                <w:szCs w:val="22"/>
                <w:lang w:val="en-GB" w:eastAsia="en-GB"/>
              </w:rPr>
              <w:t>This field is facultative.</w:t>
            </w:r>
            <w:r w:rsidRPr="004C138C">
              <w:rPr>
                <w:rFonts w:ascii="Calibri" w:eastAsia="Times New Roman" w:hAnsi="Calibri" w:cs="Calibri"/>
                <w:szCs w:val="22"/>
                <w:lang w:val="en-GB" w:eastAsia="en-GB"/>
              </w:rPr>
              <w:t xml:space="preserve"> </w:t>
            </w:r>
          </w:p>
        </w:tc>
      </w:tr>
      <w:tr w:rsidR="009418E4" w:rsidRPr="00F70866" w14:paraId="4C398B2E" w14:textId="77777777" w:rsidTr="009A0071">
        <w:trPr>
          <w:trHeight w:val="2556"/>
        </w:trPr>
        <w:tc>
          <w:tcPr>
            <w:tcW w:w="1050" w:type="dxa"/>
            <w:vMerge/>
            <w:tcBorders>
              <w:left w:val="single" w:sz="4" w:space="0" w:color="auto"/>
              <w:right w:val="single" w:sz="4" w:space="0" w:color="auto"/>
            </w:tcBorders>
            <w:vAlign w:val="center"/>
            <w:hideMark/>
          </w:tcPr>
          <w:p w14:paraId="0FDC72B2" w14:textId="77777777" w:rsidR="009418E4" w:rsidRPr="00F70866" w:rsidRDefault="009418E4" w:rsidP="00476D82">
            <w:pPr>
              <w:rPr>
                <w:rFonts w:ascii="Calibri" w:eastAsia="Times New Roman" w:hAnsi="Calibri" w:cs="Calibri"/>
                <w:color w:val="000000"/>
                <w:szCs w:val="22"/>
                <w:lang w:val="en-GB" w:eastAsia="en-GB"/>
              </w:rPr>
            </w:pPr>
          </w:p>
        </w:tc>
        <w:tc>
          <w:tcPr>
            <w:tcW w:w="1109" w:type="dxa"/>
            <w:tcBorders>
              <w:top w:val="nil"/>
              <w:left w:val="nil"/>
              <w:bottom w:val="single" w:sz="4" w:space="0" w:color="auto"/>
              <w:right w:val="single" w:sz="4" w:space="0" w:color="auto"/>
            </w:tcBorders>
            <w:shd w:val="clear" w:color="auto" w:fill="auto"/>
            <w:noWrap/>
            <w:vAlign w:val="bottom"/>
            <w:hideMark/>
          </w:tcPr>
          <w:p w14:paraId="1728CBDE" w14:textId="77777777" w:rsidR="009418E4" w:rsidRPr="00F70866" w:rsidRDefault="009418E4" w:rsidP="00476D82">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0110</w:t>
            </w:r>
          </w:p>
        </w:tc>
        <w:tc>
          <w:tcPr>
            <w:tcW w:w="2868" w:type="dxa"/>
            <w:tcBorders>
              <w:top w:val="nil"/>
              <w:left w:val="nil"/>
              <w:bottom w:val="single" w:sz="4" w:space="0" w:color="auto"/>
              <w:right w:val="single" w:sz="4" w:space="0" w:color="auto"/>
            </w:tcBorders>
            <w:shd w:val="clear" w:color="auto" w:fill="auto"/>
            <w:vAlign w:val="bottom"/>
            <w:hideMark/>
          </w:tcPr>
          <w:p w14:paraId="1321B5C7" w14:textId="77777777" w:rsidR="009418E4" w:rsidRPr="00F70866" w:rsidRDefault="009418E4" w:rsidP="00476D82">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 xml:space="preserve">Type of entity </w:t>
            </w:r>
          </w:p>
        </w:tc>
        <w:tc>
          <w:tcPr>
            <w:tcW w:w="4273" w:type="dxa"/>
            <w:tcBorders>
              <w:top w:val="nil"/>
              <w:left w:val="nil"/>
              <w:bottom w:val="single" w:sz="4" w:space="0" w:color="auto"/>
              <w:right w:val="single" w:sz="4" w:space="0" w:color="auto"/>
            </w:tcBorders>
            <w:shd w:val="clear" w:color="auto" w:fill="auto"/>
            <w:vAlign w:val="bottom"/>
            <w:hideMark/>
          </w:tcPr>
          <w:p w14:paraId="0F475AA1" w14:textId="77777777" w:rsidR="009418E4" w:rsidRPr="002D2B79" w:rsidRDefault="009418E4" w:rsidP="00476D82">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CI: Credit Institution</w:t>
            </w:r>
            <w:r w:rsidRPr="00F70866">
              <w:rPr>
                <w:rFonts w:ascii="Calibri" w:eastAsia="Times New Roman" w:hAnsi="Calibri" w:cs="Calibri"/>
                <w:szCs w:val="22"/>
                <w:lang w:val="en-GB" w:eastAsia="en-GB"/>
              </w:rPr>
              <w:br/>
              <w:t>IF: Investment Firm</w:t>
            </w:r>
            <w:r w:rsidRPr="00F70866">
              <w:rPr>
                <w:rFonts w:ascii="Calibri" w:eastAsia="Times New Roman" w:hAnsi="Calibri" w:cs="Calibri"/>
                <w:szCs w:val="22"/>
                <w:lang w:val="en-GB" w:eastAsia="en-GB"/>
              </w:rPr>
              <w:br/>
              <w:t>FHC: Financial Holding Company</w:t>
            </w:r>
            <w:r w:rsidRPr="00F70866">
              <w:rPr>
                <w:rFonts w:ascii="Calibri" w:eastAsia="Times New Roman" w:hAnsi="Calibri" w:cs="Calibri"/>
                <w:szCs w:val="22"/>
                <w:lang w:val="en-GB" w:eastAsia="en-GB"/>
              </w:rPr>
              <w:br/>
              <w:t>MHC: Mixed Holding Company</w:t>
            </w:r>
            <w:r w:rsidRPr="00F70866">
              <w:rPr>
                <w:rFonts w:ascii="Calibri" w:eastAsia="Times New Roman" w:hAnsi="Calibri" w:cs="Calibri"/>
                <w:szCs w:val="22"/>
                <w:lang w:val="en-GB" w:eastAsia="en-GB"/>
              </w:rPr>
              <w:br/>
            </w:r>
            <w:r w:rsidRPr="004C138C">
              <w:rPr>
                <w:rFonts w:ascii="Calibri" w:eastAsia="Times New Roman" w:hAnsi="Calibri" w:cs="Calibri"/>
                <w:szCs w:val="22"/>
                <w:lang w:val="en-GB" w:eastAsia="en-GB"/>
              </w:rPr>
              <w:t>TCB</w:t>
            </w:r>
            <w:r w:rsidRPr="002D2B79">
              <w:rPr>
                <w:rFonts w:ascii="Calibri" w:eastAsia="Times New Roman" w:hAnsi="Calibri" w:cs="Calibri"/>
                <w:szCs w:val="22"/>
                <w:lang w:val="en-GB" w:eastAsia="en-GB"/>
              </w:rPr>
              <w:t>CI: Third Country Branch of a Credit Institution</w:t>
            </w:r>
          </w:p>
          <w:p w14:paraId="3F6C82F8" w14:textId="77777777" w:rsidR="009418E4" w:rsidRDefault="009418E4" w:rsidP="00476D82">
            <w:pPr>
              <w:rPr>
                <w:rFonts w:ascii="Calibri" w:eastAsia="Times New Roman" w:hAnsi="Calibri" w:cs="Calibri"/>
                <w:szCs w:val="22"/>
                <w:lang w:val="en-GB" w:eastAsia="en-GB"/>
              </w:rPr>
            </w:pPr>
            <w:r w:rsidRPr="002D2B79">
              <w:rPr>
                <w:rFonts w:ascii="Calibri" w:eastAsia="Times New Roman" w:hAnsi="Calibri" w:cs="Calibri"/>
                <w:szCs w:val="22"/>
                <w:lang w:val="en-GB" w:eastAsia="en-GB"/>
              </w:rPr>
              <w:t>TCBO: Third Country Branch of an entity other than a Credit Institution</w:t>
            </w:r>
          </w:p>
          <w:p w14:paraId="40E92B93" w14:textId="77777777" w:rsidR="009418E4" w:rsidRPr="00F70866" w:rsidRDefault="009418E4" w:rsidP="00476D82">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This scope is defined under Art. 21</w:t>
            </w:r>
            <w:proofErr w:type="gramStart"/>
            <w:r w:rsidRPr="00F70866">
              <w:rPr>
                <w:rFonts w:ascii="Calibri" w:eastAsia="Times New Roman" w:hAnsi="Calibri" w:cs="Calibri"/>
                <w:szCs w:val="22"/>
                <w:lang w:val="en-GB" w:eastAsia="en-GB"/>
              </w:rPr>
              <w:t>b(</w:t>
            </w:r>
            <w:proofErr w:type="gramEnd"/>
            <w:r w:rsidRPr="00F70866">
              <w:rPr>
                <w:rFonts w:ascii="Calibri" w:eastAsia="Times New Roman" w:hAnsi="Calibri" w:cs="Calibri"/>
                <w:szCs w:val="22"/>
                <w:lang w:val="en-GB" w:eastAsia="en-GB"/>
              </w:rPr>
              <w:t>3) and (6) CRD.</w:t>
            </w:r>
          </w:p>
        </w:tc>
      </w:tr>
      <w:tr w:rsidR="009418E4" w:rsidRPr="00F70866" w14:paraId="1BE91039" w14:textId="77777777" w:rsidTr="009A0071">
        <w:trPr>
          <w:trHeight w:val="2100"/>
        </w:trPr>
        <w:tc>
          <w:tcPr>
            <w:tcW w:w="1050" w:type="dxa"/>
            <w:vMerge/>
            <w:tcBorders>
              <w:left w:val="single" w:sz="4" w:space="0" w:color="auto"/>
              <w:right w:val="single" w:sz="4" w:space="0" w:color="auto"/>
            </w:tcBorders>
            <w:vAlign w:val="center"/>
            <w:hideMark/>
          </w:tcPr>
          <w:p w14:paraId="6C3B58A1" w14:textId="77777777" w:rsidR="009418E4" w:rsidRPr="00F70866" w:rsidRDefault="009418E4" w:rsidP="00476D82">
            <w:pPr>
              <w:rPr>
                <w:rFonts w:ascii="Calibri" w:eastAsia="Times New Roman" w:hAnsi="Calibri" w:cs="Calibri"/>
                <w:color w:val="000000"/>
                <w:szCs w:val="22"/>
                <w:lang w:val="en-GB" w:eastAsia="en-GB"/>
              </w:rPr>
            </w:pPr>
          </w:p>
        </w:tc>
        <w:tc>
          <w:tcPr>
            <w:tcW w:w="1109" w:type="dxa"/>
            <w:tcBorders>
              <w:top w:val="nil"/>
              <w:left w:val="nil"/>
              <w:bottom w:val="single" w:sz="4" w:space="0" w:color="auto"/>
              <w:right w:val="single" w:sz="4" w:space="0" w:color="auto"/>
            </w:tcBorders>
            <w:shd w:val="clear" w:color="auto" w:fill="auto"/>
            <w:noWrap/>
            <w:vAlign w:val="bottom"/>
            <w:hideMark/>
          </w:tcPr>
          <w:p w14:paraId="3BC413AC" w14:textId="77777777" w:rsidR="009418E4" w:rsidRPr="00F70866" w:rsidRDefault="009418E4" w:rsidP="00476D82">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0120</w:t>
            </w:r>
          </w:p>
        </w:tc>
        <w:tc>
          <w:tcPr>
            <w:tcW w:w="2868" w:type="dxa"/>
            <w:tcBorders>
              <w:top w:val="nil"/>
              <w:left w:val="nil"/>
              <w:bottom w:val="single" w:sz="4" w:space="0" w:color="auto"/>
              <w:right w:val="single" w:sz="4" w:space="0" w:color="auto"/>
            </w:tcBorders>
            <w:shd w:val="clear" w:color="auto" w:fill="auto"/>
            <w:vAlign w:val="bottom"/>
            <w:hideMark/>
          </w:tcPr>
          <w:p w14:paraId="6C3378A3" w14:textId="77777777" w:rsidR="009418E4" w:rsidRPr="002D2B79" w:rsidRDefault="009418E4" w:rsidP="00476D82">
            <w:pPr>
              <w:rPr>
                <w:rFonts w:ascii="Calibri" w:eastAsia="Times New Roman" w:hAnsi="Calibri" w:cs="Calibri"/>
                <w:szCs w:val="22"/>
                <w:lang w:val="en-GB" w:eastAsia="en-GB"/>
              </w:rPr>
            </w:pPr>
            <w:r w:rsidRPr="002D2B79">
              <w:rPr>
                <w:rFonts w:ascii="Calibri" w:eastAsia="Times New Roman" w:hAnsi="Calibri" w:cs="Calibri"/>
                <w:szCs w:val="22"/>
                <w:lang w:val="en-GB" w:eastAsia="en-GB"/>
              </w:rPr>
              <w:t>Member state</w:t>
            </w:r>
            <w:r w:rsidRPr="004C138C">
              <w:rPr>
                <w:rFonts w:ascii="Calibri" w:eastAsia="Times New Roman" w:hAnsi="Calibri" w:cs="Calibri"/>
                <w:szCs w:val="22"/>
                <w:lang w:val="en-GB" w:eastAsia="en-GB"/>
              </w:rPr>
              <w:t xml:space="preserve"> </w:t>
            </w:r>
            <w:r w:rsidRPr="002D2B79">
              <w:rPr>
                <w:rFonts w:ascii="Calibri" w:eastAsia="Times New Roman" w:hAnsi="Calibri" w:cs="Calibri"/>
                <w:szCs w:val="22"/>
                <w:lang w:val="en-GB" w:eastAsia="en-GB"/>
              </w:rPr>
              <w:t>of establishment</w:t>
            </w:r>
          </w:p>
        </w:tc>
        <w:tc>
          <w:tcPr>
            <w:tcW w:w="4273" w:type="dxa"/>
            <w:tcBorders>
              <w:top w:val="nil"/>
              <w:left w:val="nil"/>
              <w:bottom w:val="single" w:sz="4" w:space="0" w:color="auto"/>
              <w:right w:val="single" w:sz="4" w:space="0" w:color="auto"/>
            </w:tcBorders>
            <w:shd w:val="clear" w:color="auto" w:fill="auto"/>
            <w:vAlign w:val="bottom"/>
            <w:hideMark/>
          </w:tcPr>
          <w:p w14:paraId="0DA7E62D" w14:textId="77777777" w:rsidR="009418E4" w:rsidRPr="004C138C" w:rsidRDefault="009418E4" w:rsidP="00476D82">
            <w:pPr>
              <w:rPr>
                <w:rFonts w:ascii="Calibri" w:eastAsia="Times New Roman" w:hAnsi="Calibri" w:cs="Calibri"/>
                <w:szCs w:val="22"/>
                <w:lang w:val="en-GB" w:eastAsia="en-GB"/>
              </w:rPr>
            </w:pPr>
            <w:r w:rsidRPr="002D2B79">
              <w:rPr>
                <w:rFonts w:ascii="Calibri" w:eastAsia="Times New Roman" w:hAnsi="Calibri" w:cs="Calibri"/>
                <w:szCs w:val="22"/>
                <w:lang w:val="en-GB" w:eastAsia="en-GB"/>
              </w:rPr>
              <w:t>Member State of establishment of the supervised entity</w:t>
            </w:r>
          </w:p>
          <w:p w14:paraId="7D36019E" w14:textId="77777777" w:rsidR="009418E4" w:rsidRPr="002D2B79" w:rsidRDefault="009418E4" w:rsidP="00476D82">
            <w:pPr>
              <w:rPr>
                <w:rFonts w:ascii="Calibri" w:eastAsia="Times New Roman" w:hAnsi="Calibri" w:cs="Calibri"/>
                <w:szCs w:val="22"/>
                <w:lang w:val="en-GB" w:eastAsia="en-GB"/>
              </w:rPr>
            </w:pPr>
            <w:r w:rsidRPr="002D2B79">
              <w:rPr>
                <w:rFonts w:ascii="Calibri" w:eastAsia="Times New Roman" w:hAnsi="Calibri" w:cs="Calibri"/>
                <w:szCs w:val="22"/>
                <w:lang w:val="en-GB" w:eastAsia="en-GB"/>
              </w:rPr>
              <w:t>Member State of the Reporting CA. If ECB, please specify the country of establishment and authorisation.</w:t>
            </w:r>
            <w:r w:rsidRPr="004C138C">
              <w:rPr>
                <w:rFonts w:ascii="Calibri" w:eastAsia="Times New Roman" w:hAnsi="Calibri" w:cs="Calibri"/>
                <w:szCs w:val="22"/>
                <w:lang w:val="en-GB" w:eastAsia="en-GB"/>
              </w:rPr>
              <w:br/>
            </w:r>
            <w:r w:rsidRPr="002D2B79">
              <w:rPr>
                <w:rFonts w:ascii="Calibri" w:eastAsia="Times New Roman" w:hAnsi="Calibri" w:cs="Calibri"/>
                <w:szCs w:val="22"/>
                <w:lang w:val="en-GB" w:eastAsia="en-GB"/>
              </w:rPr>
              <w:t xml:space="preserve">This information is </w:t>
            </w:r>
            <w:proofErr w:type="gramStart"/>
            <w:r w:rsidRPr="002D2B79">
              <w:rPr>
                <w:rFonts w:ascii="Calibri" w:eastAsia="Times New Roman" w:hAnsi="Calibri" w:cs="Calibri"/>
                <w:szCs w:val="22"/>
                <w:lang w:val="en-GB" w:eastAsia="en-GB"/>
              </w:rPr>
              <w:t>similar to</w:t>
            </w:r>
            <w:proofErr w:type="gramEnd"/>
            <w:r w:rsidRPr="002D2B79">
              <w:rPr>
                <w:rFonts w:ascii="Calibri" w:eastAsia="Times New Roman" w:hAnsi="Calibri" w:cs="Calibri"/>
                <w:szCs w:val="22"/>
                <w:lang w:val="en-GB" w:eastAsia="en-GB"/>
              </w:rPr>
              <w:t xml:space="preserve"> the one in the 'General information' tab; having it here facilitates the generation of the file 'IPU - feedback from EBA to allow CAs cooperation' </w:t>
            </w:r>
          </w:p>
        </w:tc>
      </w:tr>
      <w:tr w:rsidR="009418E4" w:rsidRPr="00F70866" w14:paraId="69C7264B" w14:textId="77777777" w:rsidTr="00605A5E">
        <w:trPr>
          <w:trHeight w:val="704"/>
        </w:trPr>
        <w:tc>
          <w:tcPr>
            <w:tcW w:w="1050" w:type="dxa"/>
            <w:vMerge/>
            <w:tcBorders>
              <w:left w:val="single" w:sz="4" w:space="0" w:color="auto"/>
              <w:right w:val="single" w:sz="4" w:space="0" w:color="auto"/>
            </w:tcBorders>
            <w:vAlign w:val="center"/>
            <w:hideMark/>
          </w:tcPr>
          <w:p w14:paraId="57201E11" w14:textId="77777777" w:rsidR="009418E4" w:rsidRPr="00F70866" w:rsidRDefault="009418E4" w:rsidP="00476D82">
            <w:pPr>
              <w:rPr>
                <w:rFonts w:ascii="Calibri" w:eastAsia="Times New Roman" w:hAnsi="Calibri" w:cs="Calibri"/>
                <w:color w:val="000000"/>
                <w:szCs w:val="22"/>
                <w:lang w:val="en-GB" w:eastAsia="en-GB"/>
              </w:rPr>
            </w:pPr>
          </w:p>
        </w:tc>
        <w:tc>
          <w:tcPr>
            <w:tcW w:w="1109" w:type="dxa"/>
            <w:tcBorders>
              <w:top w:val="nil"/>
              <w:left w:val="nil"/>
              <w:bottom w:val="single" w:sz="4" w:space="0" w:color="auto"/>
              <w:right w:val="single" w:sz="4" w:space="0" w:color="auto"/>
            </w:tcBorders>
            <w:shd w:val="clear" w:color="auto" w:fill="auto"/>
            <w:noWrap/>
            <w:vAlign w:val="bottom"/>
            <w:hideMark/>
          </w:tcPr>
          <w:p w14:paraId="062E5755" w14:textId="77777777" w:rsidR="009418E4" w:rsidRPr="00F70866" w:rsidRDefault="009418E4" w:rsidP="00476D82">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0130</w:t>
            </w:r>
          </w:p>
        </w:tc>
        <w:tc>
          <w:tcPr>
            <w:tcW w:w="2868" w:type="dxa"/>
            <w:tcBorders>
              <w:top w:val="nil"/>
              <w:left w:val="nil"/>
              <w:bottom w:val="single" w:sz="4" w:space="0" w:color="auto"/>
              <w:right w:val="single" w:sz="4" w:space="0" w:color="auto"/>
            </w:tcBorders>
            <w:shd w:val="clear" w:color="auto" w:fill="auto"/>
            <w:vAlign w:val="bottom"/>
            <w:hideMark/>
          </w:tcPr>
          <w:p w14:paraId="3AD91399" w14:textId="77777777" w:rsidR="009418E4" w:rsidRPr="00F70866" w:rsidRDefault="009418E4" w:rsidP="00476D82">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Competent authority</w:t>
            </w:r>
          </w:p>
        </w:tc>
        <w:tc>
          <w:tcPr>
            <w:tcW w:w="4273" w:type="dxa"/>
            <w:tcBorders>
              <w:top w:val="nil"/>
              <w:left w:val="nil"/>
              <w:bottom w:val="single" w:sz="4" w:space="0" w:color="auto"/>
              <w:right w:val="single" w:sz="4" w:space="0" w:color="auto"/>
            </w:tcBorders>
            <w:shd w:val="clear" w:color="auto" w:fill="auto"/>
            <w:vAlign w:val="bottom"/>
            <w:hideMark/>
          </w:tcPr>
          <w:p w14:paraId="34D1A581" w14:textId="66A56AE7" w:rsidR="009418E4" w:rsidRPr="00F70866" w:rsidRDefault="009418E4" w:rsidP="00476D82">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EU Competent Authority reporting the data (if applicable, 'ECB')</w:t>
            </w:r>
          </w:p>
        </w:tc>
      </w:tr>
      <w:tr w:rsidR="009418E4" w:rsidRPr="00F70866" w14:paraId="297B7E6A" w14:textId="77777777" w:rsidTr="009A0071">
        <w:trPr>
          <w:trHeight w:val="600"/>
        </w:trPr>
        <w:tc>
          <w:tcPr>
            <w:tcW w:w="1050" w:type="dxa"/>
            <w:vMerge/>
            <w:tcBorders>
              <w:left w:val="single" w:sz="4" w:space="0" w:color="auto"/>
              <w:right w:val="single" w:sz="4" w:space="0" w:color="auto"/>
            </w:tcBorders>
            <w:vAlign w:val="center"/>
            <w:hideMark/>
          </w:tcPr>
          <w:p w14:paraId="181502AF" w14:textId="77777777" w:rsidR="009418E4" w:rsidRPr="00F70866" w:rsidRDefault="009418E4" w:rsidP="00476D82">
            <w:pPr>
              <w:rPr>
                <w:rFonts w:ascii="Calibri" w:eastAsia="Times New Roman" w:hAnsi="Calibri" w:cs="Calibri"/>
                <w:color w:val="000000"/>
                <w:szCs w:val="22"/>
                <w:lang w:val="en-GB" w:eastAsia="en-GB"/>
              </w:rPr>
            </w:pPr>
          </w:p>
        </w:tc>
        <w:tc>
          <w:tcPr>
            <w:tcW w:w="1109" w:type="dxa"/>
            <w:tcBorders>
              <w:top w:val="nil"/>
              <w:left w:val="nil"/>
              <w:bottom w:val="single" w:sz="4" w:space="0" w:color="auto"/>
              <w:right w:val="single" w:sz="4" w:space="0" w:color="auto"/>
            </w:tcBorders>
            <w:shd w:val="clear" w:color="auto" w:fill="auto"/>
            <w:noWrap/>
            <w:vAlign w:val="bottom"/>
            <w:hideMark/>
          </w:tcPr>
          <w:p w14:paraId="7914BB94" w14:textId="77777777" w:rsidR="009418E4" w:rsidRPr="00F70866" w:rsidRDefault="009418E4" w:rsidP="00476D82">
            <w:pPr>
              <w:rPr>
                <w:rFonts w:ascii="Calibri" w:eastAsia="Times New Roman" w:hAnsi="Calibri" w:cs="Calibri"/>
                <w:color w:val="FF0000"/>
                <w:szCs w:val="22"/>
                <w:lang w:val="en-GB" w:eastAsia="en-GB"/>
              </w:rPr>
            </w:pPr>
            <w:r w:rsidRPr="00F70866">
              <w:rPr>
                <w:rFonts w:ascii="Calibri" w:eastAsia="Times New Roman" w:hAnsi="Calibri" w:cs="Calibri"/>
                <w:szCs w:val="22"/>
                <w:lang w:val="en-GB" w:eastAsia="en-GB"/>
              </w:rPr>
              <w:t>0140</w:t>
            </w:r>
          </w:p>
        </w:tc>
        <w:tc>
          <w:tcPr>
            <w:tcW w:w="2868" w:type="dxa"/>
            <w:tcBorders>
              <w:top w:val="nil"/>
              <w:left w:val="nil"/>
              <w:bottom w:val="single" w:sz="4" w:space="0" w:color="auto"/>
              <w:right w:val="single" w:sz="4" w:space="0" w:color="auto"/>
            </w:tcBorders>
            <w:shd w:val="clear" w:color="auto" w:fill="auto"/>
            <w:noWrap/>
            <w:vAlign w:val="bottom"/>
            <w:hideMark/>
          </w:tcPr>
          <w:p w14:paraId="2B6D0BF6" w14:textId="77777777" w:rsidR="009418E4" w:rsidRPr="00F70866" w:rsidRDefault="009418E4" w:rsidP="00476D82">
            <w:pPr>
              <w:rPr>
                <w:rFonts w:ascii="Calibri" w:eastAsia="Times New Roman" w:hAnsi="Calibri" w:cs="Calibri"/>
                <w:color w:val="FF0000"/>
                <w:szCs w:val="22"/>
                <w:lang w:val="en-GB" w:eastAsia="en-GB"/>
              </w:rPr>
            </w:pPr>
            <w:r w:rsidRPr="00F70866">
              <w:rPr>
                <w:rFonts w:ascii="Calibri" w:eastAsia="Times New Roman" w:hAnsi="Calibri" w:cs="Calibri"/>
                <w:szCs w:val="22"/>
                <w:lang w:val="en-GB" w:eastAsia="en-GB"/>
              </w:rPr>
              <w:t xml:space="preserve">Is this entity the EU parent </w:t>
            </w:r>
            <w:proofErr w:type="gramStart"/>
            <w:r w:rsidRPr="00F70866">
              <w:rPr>
                <w:rFonts w:ascii="Calibri" w:eastAsia="Times New Roman" w:hAnsi="Calibri" w:cs="Calibri"/>
                <w:szCs w:val="22"/>
                <w:lang w:val="en-GB" w:eastAsia="en-GB"/>
              </w:rPr>
              <w:t>institution ?</w:t>
            </w:r>
            <w:proofErr w:type="gramEnd"/>
            <w:r w:rsidRPr="00F70866">
              <w:rPr>
                <w:rFonts w:ascii="Calibri" w:eastAsia="Times New Roman" w:hAnsi="Calibri" w:cs="Calibri"/>
                <w:szCs w:val="22"/>
                <w:lang w:val="en-GB" w:eastAsia="en-GB"/>
              </w:rPr>
              <w:t xml:space="preserve"> (Y/N)</w:t>
            </w:r>
          </w:p>
        </w:tc>
        <w:tc>
          <w:tcPr>
            <w:tcW w:w="4273" w:type="dxa"/>
            <w:tcBorders>
              <w:top w:val="nil"/>
              <w:left w:val="nil"/>
              <w:bottom w:val="single" w:sz="4" w:space="0" w:color="auto"/>
              <w:right w:val="single" w:sz="4" w:space="0" w:color="auto"/>
            </w:tcBorders>
            <w:shd w:val="clear" w:color="auto" w:fill="auto"/>
            <w:vAlign w:val="bottom"/>
            <w:hideMark/>
          </w:tcPr>
          <w:p w14:paraId="35849F89" w14:textId="77777777" w:rsidR="009418E4" w:rsidRDefault="009418E4" w:rsidP="00476D82">
            <w:pPr>
              <w:rPr>
                <w:rFonts w:ascii="Calibri" w:eastAsia="Times New Roman" w:hAnsi="Calibri" w:cs="Calibri"/>
                <w:szCs w:val="22"/>
                <w:lang w:val="en-GB" w:eastAsia="en-GB"/>
              </w:rPr>
            </w:pPr>
            <w:r w:rsidRPr="002D2B79">
              <w:rPr>
                <w:rFonts w:ascii="Calibri" w:eastAsia="Times New Roman" w:hAnsi="Calibri" w:cs="Calibri"/>
                <w:szCs w:val="22"/>
                <w:lang w:val="en-GB" w:eastAsia="en-GB"/>
              </w:rPr>
              <w:t>As defined in Art 3(3) CRD.</w:t>
            </w:r>
          </w:p>
          <w:p w14:paraId="1170A520" w14:textId="3BE9238F" w:rsidR="008138EB" w:rsidRPr="00F70866" w:rsidRDefault="008138EB" w:rsidP="00476D82">
            <w:pPr>
              <w:rPr>
                <w:rFonts w:ascii="Calibri" w:eastAsia="Times New Roman" w:hAnsi="Calibri" w:cs="Calibri"/>
                <w:color w:val="FF0000"/>
                <w:szCs w:val="22"/>
                <w:lang w:val="en-GB" w:eastAsia="en-GB"/>
              </w:rPr>
            </w:pPr>
            <w:r w:rsidRPr="00605A5E">
              <w:rPr>
                <w:rFonts w:ascii="Calibri" w:eastAsia="Times New Roman" w:hAnsi="Calibri" w:cs="Calibri"/>
                <w:szCs w:val="22"/>
                <w:lang w:val="en-GB" w:eastAsia="en-GB"/>
              </w:rPr>
              <w:t xml:space="preserve">This field indicates whether the entity is an EU parent institution as defined under Art. 3(3) CRD. </w:t>
            </w:r>
            <w:r w:rsidRPr="00605A5E">
              <w:rPr>
                <w:rFonts w:ascii="Calibri" w:eastAsia="Times New Roman" w:hAnsi="Calibri" w:cs="Calibri"/>
                <w:szCs w:val="22"/>
                <w:lang w:val="en-GB" w:eastAsia="en-GB"/>
              </w:rPr>
              <w:br/>
              <w:t>This information constitutes a track of audit as it allows to know whether the total value of assets is expected as consolidated or standalone amounts.</w:t>
            </w:r>
          </w:p>
        </w:tc>
      </w:tr>
      <w:tr w:rsidR="009418E4" w:rsidRPr="00F70866" w14:paraId="3E603881" w14:textId="77777777" w:rsidTr="009A0071">
        <w:trPr>
          <w:trHeight w:val="2100"/>
        </w:trPr>
        <w:tc>
          <w:tcPr>
            <w:tcW w:w="1050" w:type="dxa"/>
            <w:vMerge/>
            <w:tcBorders>
              <w:left w:val="single" w:sz="4" w:space="0" w:color="auto"/>
              <w:right w:val="single" w:sz="4" w:space="0" w:color="auto"/>
            </w:tcBorders>
            <w:vAlign w:val="center"/>
            <w:hideMark/>
          </w:tcPr>
          <w:p w14:paraId="01AD6E6C" w14:textId="77777777" w:rsidR="009418E4" w:rsidRPr="00F70866" w:rsidRDefault="009418E4" w:rsidP="00476D82">
            <w:pPr>
              <w:rPr>
                <w:rFonts w:ascii="Calibri" w:eastAsia="Times New Roman" w:hAnsi="Calibri" w:cs="Calibri"/>
                <w:color w:val="000000"/>
                <w:szCs w:val="22"/>
                <w:lang w:val="en-GB" w:eastAsia="en-GB"/>
              </w:rPr>
            </w:pPr>
          </w:p>
        </w:tc>
        <w:tc>
          <w:tcPr>
            <w:tcW w:w="1109" w:type="dxa"/>
            <w:tcBorders>
              <w:top w:val="nil"/>
              <w:left w:val="nil"/>
              <w:bottom w:val="single" w:sz="4" w:space="0" w:color="auto"/>
              <w:right w:val="single" w:sz="4" w:space="0" w:color="auto"/>
            </w:tcBorders>
            <w:shd w:val="clear" w:color="auto" w:fill="auto"/>
            <w:noWrap/>
            <w:vAlign w:val="bottom"/>
            <w:hideMark/>
          </w:tcPr>
          <w:p w14:paraId="7571C467" w14:textId="77777777" w:rsidR="009418E4" w:rsidRPr="00F70866" w:rsidRDefault="009418E4" w:rsidP="00476D82">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0150</w:t>
            </w:r>
          </w:p>
        </w:tc>
        <w:tc>
          <w:tcPr>
            <w:tcW w:w="2868" w:type="dxa"/>
            <w:tcBorders>
              <w:top w:val="nil"/>
              <w:left w:val="nil"/>
              <w:bottom w:val="single" w:sz="4" w:space="0" w:color="auto"/>
              <w:right w:val="single" w:sz="4" w:space="0" w:color="auto"/>
            </w:tcBorders>
            <w:shd w:val="clear" w:color="auto" w:fill="auto"/>
            <w:vAlign w:val="bottom"/>
            <w:hideMark/>
          </w:tcPr>
          <w:p w14:paraId="288892D7" w14:textId="77777777" w:rsidR="009418E4" w:rsidRPr="00F70866" w:rsidRDefault="009418E4" w:rsidP="00476D82">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 xml:space="preserve">Total value of assets </w:t>
            </w:r>
          </w:p>
        </w:tc>
        <w:tc>
          <w:tcPr>
            <w:tcW w:w="4273" w:type="dxa"/>
            <w:tcBorders>
              <w:top w:val="nil"/>
              <w:left w:val="nil"/>
              <w:bottom w:val="single" w:sz="4" w:space="0" w:color="auto"/>
              <w:right w:val="single" w:sz="4" w:space="0" w:color="auto"/>
            </w:tcBorders>
            <w:shd w:val="clear" w:color="auto" w:fill="auto"/>
            <w:vAlign w:val="bottom"/>
            <w:hideMark/>
          </w:tcPr>
          <w:p w14:paraId="1A761068" w14:textId="77777777" w:rsidR="009418E4" w:rsidRPr="00F70866" w:rsidRDefault="009418E4" w:rsidP="00476D82">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For the</w:t>
            </w:r>
            <w:r w:rsidRPr="00F70866">
              <w:rPr>
                <w:rFonts w:ascii="Calibri" w:eastAsia="Times New Roman" w:hAnsi="Calibri" w:cs="Calibri"/>
                <w:color w:val="375623"/>
                <w:szCs w:val="22"/>
                <w:lang w:val="en-GB" w:eastAsia="en-GB"/>
              </w:rPr>
              <w:t xml:space="preserve"> </w:t>
            </w:r>
            <w:r w:rsidRPr="002D2B79">
              <w:rPr>
                <w:rFonts w:ascii="Calibri" w:eastAsia="Times New Roman" w:hAnsi="Calibri" w:cs="Calibri"/>
                <w:szCs w:val="22"/>
                <w:lang w:val="en-GB" w:eastAsia="en-GB"/>
              </w:rPr>
              <w:t>EU parent institution, report the consolidated assets.</w:t>
            </w:r>
            <w:r w:rsidRPr="002D2B79">
              <w:rPr>
                <w:rFonts w:ascii="Calibri" w:eastAsia="Times New Roman" w:hAnsi="Calibri" w:cs="Calibri"/>
                <w:strike/>
                <w:szCs w:val="22"/>
                <w:lang w:val="en-GB" w:eastAsia="en-GB"/>
              </w:rPr>
              <w:t xml:space="preserve"> </w:t>
            </w:r>
            <w:r w:rsidRPr="002D2B79">
              <w:rPr>
                <w:rFonts w:ascii="Calibri" w:eastAsia="Times New Roman" w:hAnsi="Calibri" w:cs="Calibri"/>
                <w:szCs w:val="22"/>
                <w:lang w:val="en-GB" w:eastAsia="en-GB"/>
              </w:rPr>
              <w:br/>
            </w:r>
            <w:r w:rsidRPr="00F70866">
              <w:rPr>
                <w:rFonts w:ascii="Calibri" w:eastAsia="Times New Roman" w:hAnsi="Calibri" w:cs="Calibri"/>
                <w:szCs w:val="22"/>
                <w:lang w:val="en-GB" w:eastAsia="en-GB"/>
              </w:rPr>
              <w:t xml:space="preserve">For </w:t>
            </w:r>
            <w:proofErr w:type="spellStart"/>
            <w:proofErr w:type="gramStart"/>
            <w:r w:rsidRPr="00F70866">
              <w:rPr>
                <w:rFonts w:ascii="Calibri" w:eastAsia="Times New Roman" w:hAnsi="Calibri" w:cs="Calibri"/>
                <w:szCs w:val="22"/>
                <w:lang w:val="en-GB" w:eastAsia="en-GB"/>
              </w:rPr>
              <w:t>non consolidated</w:t>
            </w:r>
            <w:proofErr w:type="spellEnd"/>
            <w:proofErr w:type="gramEnd"/>
            <w:r w:rsidRPr="00F70866">
              <w:rPr>
                <w:rFonts w:ascii="Calibri" w:eastAsia="Times New Roman" w:hAnsi="Calibri" w:cs="Calibri"/>
                <w:szCs w:val="22"/>
                <w:lang w:val="en-GB" w:eastAsia="en-GB"/>
              </w:rPr>
              <w:t xml:space="preserve"> entities, report the individual assets.</w:t>
            </w:r>
            <w:r w:rsidRPr="00F70866">
              <w:rPr>
                <w:rFonts w:ascii="Calibri" w:eastAsia="Times New Roman" w:hAnsi="Calibri" w:cs="Calibri"/>
                <w:szCs w:val="22"/>
                <w:lang w:val="en-GB" w:eastAsia="en-GB"/>
              </w:rPr>
              <w:br/>
              <w:t xml:space="preserve">In both </w:t>
            </w:r>
            <w:r w:rsidRPr="002D2B79">
              <w:rPr>
                <w:rFonts w:ascii="Calibri" w:eastAsia="Times New Roman" w:hAnsi="Calibri" w:cs="Calibri"/>
                <w:szCs w:val="22"/>
                <w:lang w:val="en-GB" w:eastAsia="en-GB"/>
              </w:rPr>
              <w:t>cases, use the same GAAP used by the entity for supervisory reporting.</w:t>
            </w:r>
            <w:r w:rsidRPr="002D2B79">
              <w:rPr>
                <w:rFonts w:ascii="Calibri" w:eastAsia="Times New Roman" w:hAnsi="Calibri" w:cs="Calibri"/>
                <w:szCs w:val="22"/>
                <w:lang w:val="en-GB" w:eastAsia="en-GB"/>
              </w:rPr>
              <w:br/>
            </w:r>
            <w:r w:rsidRPr="00F70866">
              <w:rPr>
                <w:rFonts w:ascii="Calibri" w:eastAsia="Times New Roman" w:hAnsi="Calibri" w:cs="Calibri"/>
                <w:szCs w:val="22"/>
                <w:lang w:val="en-GB" w:eastAsia="en-GB"/>
              </w:rPr>
              <w:t xml:space="preserve">Source: FINREP 1.1, row 380 </w:t>
            </w:r>
            <w:r w:rsidRPr="00F70866">
              <w:rPr>
                <w:rFonts w:ascii="Calibri" w:eastAsia="Times New Roman" w:hAnsi="Calibri" w:cs="Calibri"/>
                <w:szCs w:val="22"/>
                <w:lang w:val="en-GB" w:eastAsia="en-GB"/>
              </w:rPr>
              <w:br/>
            </w:r>
            <w:r w:rsidRPr="00F70866">
              <w:rPr>
                <w:rFonts w:ascii="Calibri" w:eastAsia="Times New Roman" w:hAnsi="Calibri" w:cs="Calibri"/>
                <w:szCs w:val="22"/>
                <w:lang w:val="en-GB" w:eastAsia="en-GB"/>
              </w:rPr>
              <w:br/>
              <w:t>Assets of third country branches shall be determined in line with the provisions regarding the statistical data reported pursuant to Regulation (EU) 1071/2013 (ECB/2013/33). For relevant third-country branches operating in non-euro area, the same provisions shall apply with reference to the national currency.</w:t>
            </w:r>
          </w:p>
        </w:tc>
      </w:tr>
      <w:tr w:rsidR="009418E4" w:rsidRPr="00F70866" w14:paraId="0A4ECB18" w14:textId="77777777" w:rsidTr="009A0071">
        <w:trPr>
          <w:trHeight w:val="1989"/>
        </w:trPr>
        <w:tc>
          <w:tcPr>
            <w:tcW w:w="1050" w:type="dxa"/>
            <w:vMerge/>
            <w:tcBorders>
              <w:left w:val="single" w:sz="4" w:space="0" w:color="auto"/>
              <w:right w:val="single" w:sz="4" w:space="0" w:color="auto"/>
            </w:tcBorders>
            <w:vAlign w:val="center"/>
            <w:hideMark/>
          </w:tcPr>
          <w:p w14:paraId="0C6474B9" w14:textId="77777777" w:rsidR="009418E4" w:rsidRPr="00F70866" w:rsidRDefault="009418E4" w:rsidP="00476D82">
            <w:pPr>
              <w:rPr>
                <w:rFonts w:ascii="Calibri" w:eastAsia="Times New Roman" w:hAnsi="Calibri" w:cs="Calibri"/>
                <w:color w:val="000000"/>
                <w:szCs w:val="22"/>
                <w:lang w:val="en-GB" w:eastAsia="en-GB"/>
              </w:rPr>
            </w:pPr>
          </w:p>
        </w:tc>
        <w:tc>
          <w:tcPr>
            <w:tcW w:w="1109" w:type="dxa"/>
            <w:tcBorders>
              <w:top w:val="nil"/>
              <w:left w:val="nil"/>
              <w:bottom w:val="single" w:sz="4" w:space="0" w:color="auto"/>
              <w:right w:val="single" w:sz="4" w:space="0" w:color="auto"/>
            </w:tcBorders>
            <w:shd w:val="clear" w:color="auto" w:fill="auto"/>
            <w:noWrap/>
            <w:vAlign w:val="bottom"/>
            <w:hideMark/>
          </w:tcPr>
          <w:p w14:paraId="04DE981B" w14:textId="77777777" w:rsidR="009418E4" w:rsidRPr="00F70866" w:rsidRDefault="009418E4" w:rsidP="00476D82">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0160</w:t>
            </w:r>
          </w:p>
        </w:tc>
        <w:tc>
          <w:tcPr>
            <w:tcW w:w="2868" w:type="dxa"/>
            <w:tcBorders>
              <w:top w:val="nil"/>
              <w:left w:val="nil"/>
              <w:bottom w:val="single" w:sz="4" w:space="0" w:color="auto"/>
              <w:right w:val="single" w:sz="4" w:space="0" w:color="auto"/>
            </w:tcBorders>
            <w:shd w:val="clear" w:color="auto" w:fill="auto"/>
            <w:vAlign w:val="bottom"/>
            <w:hideMark/>
          </w:tcPr>
          <w:p w14:paraId="6A7DEE71" w14:textId="4F6E2D8A" w:rsidR="009418E4" w:rsidRPr="00F70866" w:rsidRDefault="009418E4" w:rsidP="00476D82">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 xml:space="preserve">If entity is a </w:t>
            </w:r>
            <w:r w:rsidRPr="002D2B79" w:rsidDel="00D073E2">
              <w:rPr>
                <w:rFonts w:ascii="Calibri" w:eastAsia="Times New Roman" w:hAnsi="Calibri" w:cs="Calibri"/>
                <w:szCs w:val="22"/>
                <w:lang w:val="en-GB" w:eastAsia="en-GB"/>
              </w:rPr>
              <w:t>TCB</w:t>
            </w:r>
            <w:r w:rsidRPr="008541F7">
              <w:t xml:space="preserve"> </w:t>
            </w:r>
            <w:r w:rsidRPr="002D2B79">
              <w:rPr>
                <w:rFonts w:ascii="Calibri" w:eastAsia="Times New Roman" w:hAnsi="Calibri" w:cs="Calibri"/>
                <w:szCs w:val="22"/>
                <w:lang w:val="en-GB" w:eastAsia="en-GB"/>
              </w:rPr>
              <w:t>of a credit institution</w:t>
            </w:r>
            <w:r>
              <w:rPr>
                <w:rFonts w:ascii="Calibri" w:eastAsia="Times New Roman" w:hAnsi="Calibri" w:cs="Calibri"/>
                <w:szCs w:val="22"/>
                <w:lang w:val="en-GB" w:eastAsia="en-GB"/>
              </w:rPr>
              <w:t xml:space="preserve"> </w:t>
            </w:r>
            <w:r w:rsidRPr="00B3028A">
              <w:rPr>
                <w:rFonts w:ascii="Calibri" w:eastAsia="Times New Roman" w:hAnsi="Calibri" w:cs="Calibri"/>
                <w:szCs w:val="22"/>
                <w:lang w:val="en-GB" w:eastAsia="en-GB"/>
              </w:rPr>
              <w:t>(field 0110='TCBCI')</w:t>
            </w:r>
            <w:r w:rsidRPr="008541F7">
              <w:rPr>
                <w:rFonts w:ascii="Calibri" w:eastAsia="Times New Roman" w:hAnsi="Calibri" w:cs="Calibri"/>
                <w:szCs w:val="22"/>
                <w:lang w:val="en-GB" w:eastAsia="en-GB"/>
              </w:rPr>
              <w:t xml:space="preserve">: </w:t>
            </w:r>
            <w:r w:rsidRPr="008541F7">
              <w:rPr>
                <w:rFonts w:ascii="Calibri" w:eastAsia="Times New Roman" w:hAnsi="Calibri" w:cs="Calibri"/>
                <w:szCs w:val="22"/>
                <w:lang w:val="en-GB" w:eastAsia="en-GB"/>
              </w:rPr>
              <w:br/>
            </w:r>
            <w:r w:rsidRPr="00F70866">
              <w:rPr>
                <w:rFonts w:ascii="Calibri" w:eastAsia="Times New Roman" w:hAnsi="Calibri" w:cs="Calibri"/>
                <w:szCs w:val="22"/>
                <w:lang w:val="en-GB" w:eastAsia="en-GB"/>
              </w:rPr>
              <w:t xml:space="preserve">Total value of liabilities </w:t>
            </w:r>
          </w:p>
        </w:tc>
        <w:tc>
          <w:tcPr>
            <w:tcW w:w="4273" w:type="dxa"/>
            <w:tcBorders>
              <w:top w:val="nil"/>
              <w:left w:val="nil"/>
              <w:bottom w:val="single" w:sz="4" w:space="0" w:color="auto"/>
              <w:right w:val="single" w:sz="4" w:space="0" w:color="auto"/>
            </w:tcBorders>
            <w:shd w:val="clear" w:color="auto" w:fill="auto"/>
            <w:vAlign w:val="bottom"/>
            <w:hideMark/>
          </w:tcPr>
          <w:p w14:paraId="7C314C73" w14:textId="77777777" w:rsidR="009418E4" w:rsidRPr="00F70866" w:rsidRDefault="009418E4" w:rsidP="00476D82">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Liabilities of relevant third country branches shall be determined in line with the provisions regarding the statistical data reported pursuant to Regulation (EU) 1071/2013 (ECB/2013/33). For relevant third-country branches operating in non-euro area, the same provisions shall apply with reference to the national currency.</w:t>
            </w:r>
          </w:p>
        </w:tc>
      </w:tr>
      <w:tr w:rsidR="009418E4" w:rsidRPr="00F70866" w14:paraId="387C1FD6" w14:textId="77777777" w:rsidTr="009A0071">
        <w:trPr>
          <w:trHeight w:val="1254"/>
        </w:trPr>
        <w:tc>
          <w:tcPr>
            <w:tcW w:w="1050" w:type="dxa"/>
            <w:vMerge/>
            <w:tcBorders>
              <w:left w:val="single" w:sz="4" w:space="0" w:color="auto"/>
              <w:right w:val="single" w:sz="4" w:space="0" w:color="auto"/>
            </w:tcBorders>
            <w:vAlign w:val="center"/>
            <w:hideMark/>
          </w:tcPr>
          <w:p w14:paraId="0BD2202E" w14:textId="77777777" w:rsidR="009418E4" w:rsidRPr="00F70866" w:rsidRDefault="009418E4" w:rsidP="00476D82">
            <w:pPr>
              <w:rPr>
                <w:rFonts w:ascii="Calibri" w:eastAsia="Times New Roman" w:hAnsi="Calibri" w:cs="Calibri"/>
                <w:color w:val="000000"/>
                <w:szCs w:val="22"/>
                <w:lang w:val="en-GB" w:eastAsia="en-GB"/>
              </w:rPr>
            </w:pPr>
          </w:p>
        </w:tc>
        <w:tc>
          <w:tcPr>
            <w:tcW w:w="1109" w:type="dxa"/>
            <w:tcBorders>
              <w:top w:val="nil"/>
              <w:left w:val="nil"/>
              <w:bottom w:val="single" w:sz="4" w:space="0" w:color="auto"/>
              <w:right w:val="single" w:sz="4" w:space="0" w:color="auto"/>
            </w:tcBorders>
            <w:shd w:val="clear" w:color="auto" w:fill="auto"/>
            <w:noWrap/>
            <w:vAlign w:val="bottom"/>
            <w:hideMark/>
          </w:tcPr>
          <w:p w14:paraId="17292AA1" w14:textId="77777777" w:rsidR="009418E4" w:rsidRPr="00F70866" w:rsidRDefault="009418E4" w:rsidP="00476D82">
            <w:pPr>
              <w:rPr>
                <w:rFonts w:ascii="Calibri" w:eastAsia="Times New Roman" w:hAnsi="Calibri" w:cs="Calibri"/>
                <w:szCs w:val="22"/>
                <w:lang w:val="en-GB" w:eastAsia="en-GB"/>
              </w:rPr>
            </w:pPr>
            <w:r w:rsidRPr="00F70866">
              <w:rPr>
                <w:rFonts w:ascii="Calibri" w:eastAsia="Times New Roman" w:hAnsi="Calibri" w:cs="Calibri"/>
                <w:szCs w:val="22"/>
                <w:lang w:val="en-GB" w:eastAsia="en-GB"/>
              </w:rPr>
              <w:t>0170</w:t>
            </w:r>
          </w:p>
        </w:tc>
        <w:tc>
          <w:tcPr>
            <w:tcW w:w="2868" w:type="dxa"/>
            <w:tcBorders>
              <w:top w:val="nil"/>
              <w:left w:val="nil"/>
              <w:bottom w:val="single" w:sz="4" w:space="0" w:color="auto"/>
              <w:right w:val="single" w:sz="4" w:space="0" w:color="auto"/>
            </w:tcBorders>
            <w:shd w:val="clear" w:color="auto" w:fill="auto"/>
            <w:vAlign w:val="bottom"/>
            <w:hideMark/>
          </w:tcPr>
          <w:p w14:paraId="21551285" w14:textId="7D51BB8C" w:rsidR="009418E4" w:rsidRPr="00F70866" w:rsidRDefault="009418E4" w:rsidP="00476D82">
            <w:pPr>
              <w:rPr>
                <w:rFonts w:ascii="Calibri" w:eastAsia="Times New Roman" w:hAnsi="Calibri" w:cs="Calibri"/>
                <w:szCs w:val="22"/>
                <w:lang w:val="en-GB" w:eastAsia="en-GB"/>
              </w:rPr>
            </w:pPr>
            <w:r w:rsidRPr="00640B14">
              <w:rPr>
                <w:rFonts w:ascii="Calibri" w:eastAsia="Times New Roman" w:hAnsi="Calibri" w:cs="Calibri"/>
                <w:szCs w:val="22"/>
                <w:lang w:val="en-GB" w:eastAsia="en-GB"/>
              </w:rPr>
              <w:t>If entity is an institution, case (a, b, c, d)</w:t>
            </w:r>
          </w:p>
        </w:tc>
        <w:tc>
          <w:tcPr>
            <w:tcW w:w="4273" w:type="dxa"/>
            <w:tcBorders>
              <w:top w:val="nil"/>
              <w:left w:val="nil"/>
              <w:bottom w:val="single" w:sz="4" w:space="0" w:color="auto"/>
              <w:right w:val="single" w:sz="4" w:space="0" w:color="auto"/>
            </w:tcBorders>
            <w:shd w:val="clear" w:color="auto" w:fill="auto"/>
            <w:vAlign w:val="bottom"/>
            <w:hideMark/>
          </w:tcPr>
          <w:p w14:paraId="057D9A81" w14:textId="77777777" w:rsidR="009418E4" w:rsidRPr="00640B14" w:rsidRDefault="009418E4" w:rsidP="00640B14">
            <w:pPr>
              <w:rPr>
                <w:rFonts w:ascii="Calibri" w:eastAsia="Times New Roman" w:hAnsi="Calibri" w:cs="Calibri"/>
                <w:szCs w:val="22"/>
                <w:lang w:val="en-GB" w:eastAsia="en-GB"/>
              </w:rPr>
            </w:pPr>
            <w:r w:rsidRPr="00640B14">
              <w:rPr>
                <w:rFonts w:ascii="Calibri" w:eastAsia="Times New Roman" w:hAnsi="Calibri" w:cs="Calibri"/>
                <w:szCs w:val="22"/>
                <w:lang w:val="en-GB" w:eastAsia="en-GB"/>
              </w:rPr>
              <w:t xml:space="preserve">(a) it has an </w:t>
            </w:r>
            <w:proofErr w:type="gramStart"/>
            <w:r w:rsidRPr="00640B14">
              <w:rPr>
                <w:rFonts w:ascii="Calibri" w:eastAsia="Times New Roman" w:hAnsi="Calibri" w:cs="Calibri"/>
                <w:szCs w:val="22"/>
                <w:lang w:val="en-GB" w:eastAsia="en-GB"/>
              </w:rPr>
              <w:t>IPU;</w:t>
            </w:r>
            <w:proofErr w:type="gramEnd"/>
          </w:p>
          <w:p w14:paraId="3E9D061A" w14:textId="77777777" w:rsidR="009418E4" w:rsidRPr="00640B14" w:rsidRDefault="009418E4" w:rsidP="00640B14">
            <w:pPr>
              <w:rPr>
                <w:rFonts w:ascii="Calibri" w:eastAsia="Times New Roman" w:hAnsi="Calibri" w:cs="Calibri"/>
                <w:szCs w:val="22"/>
                <w:lang w:val="en-GB" w:eastAsia="en-GB"/>
              </w:rPr>
            </w:pPr>
            <w:r w:rsidRPr="00640B14">
              <w:rPr>
                <w:rFonts w:ascii="Calibri" w:eastAsia="Times New Roman" w:hAnsi="Calibri" w:cs="Calibri"/>
                <w:szCs w:val="22"/>
                <w:lang w:val="en-GB" w:eastAsia="en-GB"/>
              </w:rPr>
              <w:t xml:space="preserve">(b) it is an </w:t>
            </w:r>
            <w:proofErr w:type="gramStart"/>
            <w:r w:rsidRPr="00640B14">
              <w:rPr>
                <w:rFonts w:ascii="Calibri" w:eastAsia="Times New Roman" w:hAnsi="Calibri" w:cs="Calibri"/>
                <w:szCs w:val="22"/>
                <w:lang w:val="en-GB" w:eastAsia="en-GB"/>
              </w:rPr>
              <w:t>IPU;</w:t>
            </w:r>
            <w:proofErr w:type="gramEnd"/>
          </w:p>
          <w:p w14:paraId="28FFF8FA" w14:textId="77777777" w:rsidR="009418E4" w:rsidRPr="00640B14" w:rsidRDefault="009418E4" w:rsidP="00640B14">
            <w:pPr>
              <w:rPr>
                <w:rFonts w:ascii="Calibri" w:eastAsia="Times New Roman" w:hAnsi="Calibri" w:cs="Calibri"/>
                <w:szCs w:val="22"/>
                <w:lang w:val="en-GB" w:eastAsia="en-GB"/>
              </w:rPr>
            </w:pPr>
            <w:r w:rsidRPr="00640B14">
              <w:rPr>
                <w:rFonts w:ascii="Calibri" w:eastAsia="Times New Roman" w:hAnsi="Calibri" w:cs="Calibri"/>
                <w:szCs w:val="22"/>
                <w:lang w:val="en-GB" w:eastAsia="en-GB"/>
              </w:rPr>
              <w:t>(c) it is the only institution in the Union of the third-country group; or</w:t>
            </w:r>
          </w:p>
          <w:p w14:paraId="7EFF4703" w14:textId="77777777" w:rsidR="009418E4" w:rsidRPr="00640B14" w:rsidRDefault="009418E4" w:rsidP="00640B14">
            <w:pPr>
              <w:rPr>
                <w:rFonts w:ascii="Calibri" w:eastAsia="Times New Roman" w:hAnsi="Calibri" w:cs="Calibri"/>
                <w:szCs w:val="22"/>
                <w:lang w:val="en-GB" w:eastAsia="en-GB"/>
              </w:rPr>
            </w:pPr>
            <w:r w:rsidRPr="00640B14">
              <w:rPr>
                <w:rFonts w:ascii="Calibri" w:eastAsia="Times New Roman" w:hAnsi="Calibri" w:cs="Calibri"/>
                <w:szCs w:val="22"/>
                <w:lang w:val="en-GB" w:eastAsia="en-GB"/>
              </w:rPr>
              <w:t>(d) it is part of a third-country group which does not have an IPU.</w:t>
            </w:r>
          </w:p>
          <w:p w14:paraId="22544723" w14:textId="77777777" w:rsidR="009418E4" w:rsidRPr="00640B14" w:rsidRDefault="009418E4" w:rsidP="00640B14">
            <w:pPr>
              <w:rPr>
                <w:rFonts w:ascii="Calibri" w:eastAsia="Times New Roman" w:hAnsi="Calibri" w:cs="Calibri"/>
                <w:szCs w:val="22"/>
                <w:lang w:val="en-GB" w:eastAsia="en-GB"/>
              </w:rPr>
            </w:pPr>
          </w:p>
          <w:p w14:paraId="57B43C5A" w14:textId="75707FB4" w:rsidR="009418E4" w:rsidRPr="00F70866" w:rsidRDefault="009418E4" w:rsidP="00640B14">
            <w:pPr>
              <w:rPr>
                <w:rFonts w:ascii="Calibri" w:eastAsia="Times New Roman" w:hAnsi="Calibri" w:cs="Calibri"/>
                <w:szCs w:val="22"/>
                <w:lang w:val="en-GB" w:eastAsia="en-GB"/>
              </w:rPr>
            </w:pPr>
            <w:r w:rsidRPr="00640B14">
              <w:rPr>
                <w:rFonts w:ascii="Calibri" w:eastAsia="Times New Roman" w:hAnsi="Calibri" w:cs="Calibri"/>
                <w:szCs w:val="22"/>
                <w:lang w:val="en-GB" w:eastAsia="en-GB"/>
              </w:rPr>
              <w:t xml:space="preserve">These 4 possible values should be filled </w:t>
            </w:r>
            <w:proofErr w:type="gramStart"/>
            <w:r w:rsidRPr="00640B14">
              <w:rPr>
                <w:rFonts w:ascii="Calibri" w:eastAsia="Times New Roman" w:hAnsi="Calibri" w:cs="Calibri"/>
                <w:szCs w:val="22"/>
                <w:lang w:val="en-GB" w:eastAsia="en-GB"/>
              </w:rPr>
              <w:t>on the basis of</w:t>
            </w:r>
            <w:proofErr w:type="gramEnd"/>
            <w:r w:rsidRPr="00640B14">
              <w:rPr>
                <w:rFonts w:ascii="Calibri" w:eastAsia="Times New Roman" w:hAnsi="Calibri" w:cs="Calibri"/>
                <w:szCs w:val="22"/>
                <w:lang w:val="en-GB" w:eastAsia="en-GB"/>
              </w:rPr>
              <w:t xml:space="preserve"> the two values of field 0170 of the </w:t>
            </w:r>
            <w:r w:rsidRPr="00FA2558">
              <w:rPr>
                <w:rFonts w:ascii="Calibri" w:eastAsia="Times New Roman" w:hAnsi="Calibri" w:cs="Calibri"/>
                <w:szCs w:val="22"/>
                <w:lang w:val="en-GB" w:eastAsia="en-GB"/>
              </w:rPr>
              <w:t xml:space="preserve">Template for IPU threshold monitoring </w:t>
            </w:r>
            <w:r w:rsidRPr="00640B14">
              <w:rPr>
                <w:rFonts w:ascii="Calibri" w:eastAsia="Times New Roman" w:hAnsi="Calibri" w:cs="Calibri"/>
                <w:szCs w:val="22"/>
                <w:lang w:val="en-GB" w:eastAsia="en-GB"/>
              </w:rPr>
              <w:t>("is the entity an IPU?")</w:t>
            </w:r>
          </w:p>
        </w:tc>
      </w:tr>
      <w:tr w:rsidR="009418E4" w:rsidRPr="00F70866" w14:paraId="5A43B210" w14:textId="77777777" w:rsidTr="009A0071">
        <w:trPr>
          <w:trHeight w:val="1200"/>
        </w:trPr>
        <w:tc>
          <w:tcPr>
            <w:tcW w:w="1050" w:type="dxa"/>
            <w:vMerge/>
            <w:tcBorders>
              <w:left w:val="single" w:sz="4" w:space="0" w:color="auto"/>
              <w:right w:val="single" w:sz="4" w:space="0" w:color="auto"/>
            </w:tcBorders>
            <w:vAlign w:val="center"/>
            <w:hideMark/>
          </w:tcPr>
          <w:p w14:paraId="0CDE381A" w14:textId="77777777" w:rsidR="009418E4" w:rsidRPr="00F70866" w:rsidRDefault="009418E4" w:rsidP="00476D82">
            <w:pPr>
              <w:rPr>
                <w:rFonts w:ascii="Calibri" w:eastAsia="Times New Roman" w:hAnsi="Calibri" w:cs="Calibri"/>
                <w:color w:val="000000"/>
                <w:szCs w:val="22"/>
                <w:lang w:val="en-GB" w:eastAsia="en-GB"/>
              </w:rPr>
            </w:pPr>
          </w:p>
        </w:tc>
        <w:tc>
          <w:tcPr>
            <w:tcW w:w="1109" w:type="dxa"/>
            <w:tcBorders>
              <w:top w:val="single" w:sz="4" w:space="0" w:color="auto"/>
              <w:left w:val="nil"/>
              <w:bottom w:val="single" w:sz="4" w:space="0" w:color="auto"/>
              <w:right w:val="single" w:sz="4" w:space="0" w:color="auto"/>
            </w:tcBorders>
            <w:shd w:val="clear" w:color="auto" w:fill="auto"/>
            <w:noWrap/>
            <w:vAlign w:val="bottom"/>
            <w:hideMark/>
          </w:tcPr>
          <w:p w14:paraId="441AEB60" w14:textId="77777777" w:rsidR="009418E4" w:rsidRPr="00F70866" w:rsidRDefault="009418E4" w:rsidP="00476D82">
            <w:pPr>
              <w:rPr>
                <w:rFonts w:ascii="Calibri" w:eastAsia="Times New Roman" w:hAnsi="Calibri" w:cs="Calibri"/>
                <w:szCs w:val="22"/>
                <w:lang w:val="en-GB" w:eastAsia="en-GB"/>
              </w:rPr>
            </w:pPr>
            <w:r>
              <w:rPr>
                <w:rFonts w:ascii="Calibri" w:eastAsia="Times New Roman" w:hAnsi="Calibri" w:cs="Calibri"/>
                <w:color w:val="000000"/>
                <w:szCs w:val="22"/>
                <w:lang w:val="en-GB" w:eastAsia="en-GB"/>
              </w:rPr>
              <w:t>0180</w:t>
            </w:r>
          </w:p>
        </w:tc>
        <w:tc>
          <w:tcPr>
            <w:tcW w:w="2868" w:type="dxa"/>
            <w:tcBorders>
              <w:top w:val="single" w:sz="4" w:space="0" w:color="auto"/>
              <w:left w:val="nil"/>
              <w:bottom w:val="single" w:sz="4" w:space="0" w:color="auto"/>
              <w:right w:val="single" w:sz="4" w:space="0" w:color="auto"/>
            </w:tcBorders>
            <w:shd w:val="clear" w:color="auto" w:fill="auto"/>
            <w:vAlign w:val="bottom"/>
            <w:hideMark/>
          </w:tcPr>
          <w:p w14:paraId="57C4A8FA" w14:textId="77777777" w:rsidR="009418E4" w:rsidRPr="00E177E7" w:rsidRDefault="009418E4" w:rsidP="00476D82">
            <w:pPr>
              <w:rPr>
                <w:rFonts w:ascii="Calibri" w:eastAsia="Times New Roman" w:hAnsi="Calibri" w:cs="Calibri"/>
                <w:color w:val="000000"/>
                <w:szCs w:val="22"/>
                <w:lang w:val="en-GB" w:eastAsia="en-GB"/>
              </w:rPr>
            </w:pPr>
            <w:r w:rsidRPr="00E177E7">
              <w:rPr>
                <w:rFonts w:ascii="Calibri" w:eastAsia="Times New Roman" w:hAnsi="Calibri" w:cs="Calibri"/>
                <w:color w:val="000000"/>
                <w:szCs w:val="22"/>
                <w:lang w:val="en-GB" w:eastAsia="en-GB"/>
              </w:rPr>
              <w:t xml:space="preserve">If entity is a TCB: </w:t>
            </w:r>
          </w:p>
          <w:p w14:paraId="2E935643" w14:textId="77777777" w:rsidR="009418E4" w:rsidRPr="00F70866" w:rsidRDefault="009418E4" w:rsidP="00476D82">
            <w:pPr>
              <w:rPr>
                <w:rFonts w:ascii="Calibri" w:eastAsia="Times New Roman" w:hAnsi="Calibri" w:cs="Calibri"/>
                <w:szCs w:val="22"/>
                <w:lang w:val="en-GB" w:eastAsia="en-GB"/>
              </w:rPr>
            </w:pPr>
            <w:r w:rsidRPr="00E177E7">
              <w:rPr>
                <w:rFonts w:ascii="Calibri" w:eastAsia="Times New Roman" w:hAnsi="Calibri" w:cs="Calibri"/>
                <w:color w:val="000000"/>
                <w:szCs w:val="22"/>
                <w:lang w:val="en-GB" w:eastAsia="en-GB"/>
              </w:rPr>
              <w:t>Types of activities that the branch is authorised to carry out under CRD</w:t>
            </w:r>
          </w:p>
        </w:tc>
        <w:tc>
          <w:tcPr>
            <w:tcW w:w="4273" w:type="dxa"/>
            <w:tcBorders>
              <w:top w:val="single" w:sz="4" w:space="0" w:color="auto"/>
              <w:left w:val="nil"/>
              <w:bottom w:val="single" w:sz="4" w:space="0" w:color="auto"/>
              <w:right w:val="single" w:sz="4" w:space="0" w:color="auto"/>
            </w:tcBorders>
            <w:shd w:val="clear" w:color="auto" w:fill="auto"/>
            <w:vAlign w:val="bottom"/>
            <w:hideMark/>
          </w:tcPr>
          <w:p w14:paraId="65612134" w14:textId="77777777" w:rsidR="009418E4" w:rsidRPr="00F70866" w:rsidRDefault="009418E4" w:rsidP="00476D82">
            <w:pPr>
              <w:rPr>
                <w:rFonts w:ascii="Calibri" w:eastAsia="Times New Roman" w:hAnsi="Calibri" w:cs="Calibri"/>
                <w:szCs w:val="22"/>
                <w:lang w:val="en-GB" w:eastAsia="en-GB"/>
              </w:rPr>
            </w:pPr>
            <w:r w:rsidRPr="00E177E7">
              <w:rPr>
                <w:rFonts w:ascii="Calibri" w:eastAsia="Times New Roman" w:hAnsi="Calibri" w:cs="Calibri"/>
                <w:color w:val="000000"/>
                <w:szCs w:val="22"/>
                <w:lang w:val="en-GB" w:eastAsia="en-GB"/>
              </w:rPr>
              <w:t xml:space="preserve">Comma-separated </w:t>
            </w:r>
            <w:r>
              <w:rPr>
                <w:rFonts w:ascii="Calibri" w:eastAsia="Times New Roman" w:hAnsi="Calibri" w:cs="Calibri"/>
                <w:color w:val="000000"/>
                <w:szCs w:val="22"/>
                <w:lang w:val="en-GB" w:eastAsia="en-GB"/>
              </w:rPr>
              <w:t>list</w:t>
            </w:r>
            <w:r w:rsidRPr="00E177E7">
              <w:rPr>
                <w:rFonts w:ascii="Calibri" w:eastAsia="Times New Roman" w:hAnsi="Calibri" w:cs="Calibri"/>
                <w:color w:val="000000"/>
                <w:szCs w:val="22"/>
                <w:lang w:val="en-GB" w:eastAsia="en-GB"/>
              </w:rPr>
              <w:t xml:space="preserve"> of </w:t>
            </w:r>
            <w:r>
              <w:rPr>
                <w:rFonts w:ascii="Calibri" w:eastAsia="Times New Roman" w:hAnsi="Calibri" w:cs="Calibri"/>
                <w:color w:val="000000"/>
                <w:szCs w:val="22"/>
                <w:lang w:val="en-GB" w:eastAsia="en-GB"/>
              </w:rPr>
              <w:t xml:space="preserve">activities according to </w:t>
            </w:r>
            <w:r w:rsidRPr="00E177E7">
              <w:rPr>
                <w:rFonts w:ascii="Calibri" w:eastAsia="Times New Roman" w:hAnsi="Calibri" w:cs="Calibri"/>
                <w:color w:val="000000"/>
                <w:szCs w:val="22"/>
                <w:lang w:val="en-GB" w:eastAsia="en-GB"/>
              </w:rPr>
              <w:t>paragraph numbers of Annex I of Directive 2013/36/EU (</w:t>
            </w:r>
            <w:proofErr w:type="gramStart"/>
            <w:r w:rsidRPr="00E177E7">
              <w:rPr>
                <w:rFonts w:ascii="Calibri" w:eastAsia="Times New Roman" w:hAnsi="Calibri" w:cs="Calibri"/>
                <w:color w:val="000000"/>
                <w:szCs w:val="22"/>
                <w:lang w:val="en-GB" w:eastAsia="en-GB"/>
              </w:rPr>
              <w:t>e.g.</w:t>
            </w:r>
            <w:proofErr w:type="gramEnd"/>
            <w:r w:rsidRPr="00E177E7">
              <w:rPr>
                <w:rFonts w:ascii="Calibri" w:eastAsia="Times New Roman" w:hAnsi="Calibri" w:cs="Calibri"/>
                <w:color w:val="000000"/>
                <w:szCs w:val="22"/>
                <w:lang w:val="en-GB" w:eastAsia="en-GB"/>
              </w:rPr>
              <w:t xml:space="preserve"> "1" for "1. Taking deposits and other repayable funds")</w:t>
            </w:r>
          </w:p>
        </w:tc>
      </w:tr>
      <w:tr w:rsidR="009418E4" w:rsidRPr="00F70866" w14:paraId="4CF4B562" w14:textId="77777777" w:rsidTr="009A0071">
        <w:trPr>
          <w:trHeight w:val="1200"/>
        </w:trPr>
        <w:tc>
          <w:tcPr>
            <w:tcW w:w="1050" w:type="dxa"/>
            <w:vMerge/>
            <w:tcBorders>
              <w:left w:val="single" w:sz="4" w:space="0" w:color="auto"/>
              <w:bottom w:val="single" w:sz="4" w:space="0" w:color="auto"/>
              <w:right w:val="single" w:sz="4" w:space="0" w:color="auto"/>
            </w:tcBorders>
            <w:vAlign w:val="center"/>
          </w:tcPr>
          <w:p w14:paraId="7212F869" w14:textId="77777777" w:rsidR="009418E4" w:rsidRPr="00F70866" w:rsidRDefault="009418E4" w:rsidP="00476D82">
            <w:pPr>
              <w:rPr>
                <w:rFonts w:ascii="Calibri" w:eastAsia="Times New Roman" w:hAnsi="Calibri" w:cs="Calibri"/>
                <w:color w:val="000000"/>
                <w:szCs w:val="22"/>
                <w:lang w:val="en-GB" w:eastAsia="en-GB"/>
              </w:rPr>
            </w:pPr>
          </w:p>
        </w:tc>
        <w:tc>
          <w:tcPr>
            <w:tcW w:w="1109" w:type="dxa"/>
            <w:tcBorders>
              <w:top w:val="single" w:sz="4" w:space="0" w:color="auto"/>
              <w:left w:val="nil"/>
              <w:bottom w:val="single" w:sz="4" w:space="0" w:color="auto"/>
              <w:right w:val="single" w:sz="4" w:space="0" w:color="auto"/>
            </w:tcBorders>
            <w:shd w:val="clear" w:color="auto" w:fill="auto"/>
            <w:noWrap/>
            <w:vAlign w:val="bottom"/>
          </w:tcPr>
          <w:p w14:paraId="5CD0C3DC" w14:textId="77777777" w:rsidR="009418E4" w:rsidRPr="00F70866" w:rsidRDefault="009418E4" w:rsidP="00476D82">
            <w:pPr>
              <w:rPr>
                <w:rFonts w:ascii="Calibri" w:eastAsia="Times New Roman" w:hAnsi="Calibri" w:cs="Calibri"/>
                <w:szCs w:val="22"/>
                <w:lang w:val="en-GB" w:eastAsia="en-GB"/>
              </w:rPr>
            </w:pPr>
            <w:r>
              <w:rPr>
                <w:rFonts w:ascii="Calibri" w:eastAsia="Times New Roman" w:hAnsi="Calibri" w:cs="Calibri"/>
                <w:color w:val="000000"/>
                <w:szCs w:val="22"/>
                <w:lang w:val="en-GB" w:eastAsia="en-GB"/>
              </w:rPr>
              <w:t>0190</w:t>
            </w:r>
          </w:p>
        </w:tc>
        <w:tc>
          <w:tcPr>
            <w:tcW w:w="2868" w:type="dxa"/>
            <w:tcBorders>
              <w:top w:val="single" w:sz="4" w:space="0" w:color="auto"/>
              <w:left w:val="nil"/>
              <w:bottom w:val="single" w:sz="4" w:space="0" w:color="auto"/>
              <w:right w:val="single" w:sz="4" w:space="0" w:color="auto"/>
            </w:tcBorders>
            <w:shd w:val="clear" w:color="auto" w:fill="auto"/>
            <w:vAlign w:val="bottom"/>
          </w:tcPr>
          <w:p w14:paraId="4FF6C888" w14:textId="77777777" w:rsidR="009418E4" w:rsidRPr="00E177E7" w:rsidRDefault="009418E4" w:rsidP="00476D82">
            <w:pPr>
              <w:rPr>
                <w:rFonts w:ascii="Calibri" w:eastAsia="Times New Roman" w:hAnsi="Calibri" w:cs="Calibri"/>
                <w:color w:val="000000"/>
                <w:szCs w:val="22"/>
                <w:lang w:val="en-GB" w:eastAsia="en-GB"/>
              </w:rPr>
            </w:pPr>
            <w:r w:rsidRPr="00E177E7">
              <w:rPr>
                <w:rFonts w:ascii="Calibri" w:eastAsia="Times New Roman" w:hAnsi="Calibri" w:cs="Calibri"/>
                <w:color w:val="000000"/>
                <w:szCs w:val="22"/>
                <w:lang w:val="en-GB" w:eastAsia="en-GB"/>
              </w:rPr>
              <w:t xml:space="preserve">If entity is a TCB: </w:t>
            </w:r>
          </w:p>
          <w:p w14:paraId="4977DBAD" w14:textId="0AEE4BA6" w:rsidR="009418E4" w:rsidRPr="00F70866" w:rsidRDefault="009418E4" w:rsidP="00476D82">
            <w:pPr>
              <w:rPr>
                <w:rFonts w:ascii="Calibri" w:eastAsia="Times New Roman" w:hAnsi="Calibri" w:cs="Calibri"/>
                <w:szCs w:val="22"/>
                <w:lang w:val="en-GB" w:eastAsia="en-GB"/>
              </w:rPr>
            </w:pPr>
            <w:r w:rsidRPr="00E177E7">
              <w:rPr>
                <w:rFonts w:ascii="Calibri" w:eastAsia="Times New Roman" w:hAnsi="Calibri" w:cs="Calibri"/>
                <w:color w:val="000000"/>
                <w:szCs w:val="22"/>
                <w:lang w:val="en-GB" w:eastAsia="en-GB"/>
              </w:rPr>
              <w:t>Types of</w:t>
            </w:r>
            <w:r w:rsidR="00A3551C">
              <w:rPr>
                <w:rFonts w:ascii="Calibri" w:eastAsia="Times New Roman" w:hAnsi="Calibri" w:cs="Calibri"/>
                <w:color w:val="000000"/>
                <w:szCs w:val="22"/>
                <w:lang w:val="en-GB" w:eastAsia="en-GB"/>
              </w:rPr>
              <w:t xml:space="preserve"> services</w:t>
            </w:r>
            <w:r w:rsidRPr="00E177E7">
              <w:rPr>
                <w:rFonts w:ascii="Calibri" w:eastAsia="Times New Roman" w:hAnsi="Calibri" w:cs="Calibri"/>
                <w:color w:val="000000"/>
                <w:szCs w:val="22"/>
                <w:lang w:val="en-GB" w:eastAsia="en-GB"/>
              </w:rPr>
              <w:t xml:space="preserve"> </w:t>
            </w:r>
            <w:r w:rsidR="00026405">
              <w:rPr>
                <w:rFonts w:ascii="Calibri" w:eastAsia="Times New Roman" w:hAnsi="Calibri" w:cs="Calibri"/>
                <w:color w:val="000000"/>
                <w:szCs w:val="22"/>
                <w:lang w:val="en-GB" w:eastAsia="en-GB"/>
              </w:rPr>
              <w:t xml:space="preserve">and </w:t>
            </w:r>
            <w:r w:rsidRPr="00E177E7">
              <w:rPr>
                <w:rFonts w:ascii="Calibri" w:eastAsia="Times New Roman" w:hAnsi="Calibri" w:cs="Calibri"/>
                <w:color w:val="000000"/>
                <w:szCs w:val="22"/>
                <w:lang w:val="en-GB" w:eastAsia="en-GB"/>
              </w:rPr>
              <w:t>activities that the branch is authorised to carry out under MiFID</w:t>
            </w:r>
          </w:p>
        </w:tc>
        <w:tc>
          <w:tcPr>
            <w:tcW w:w="4273" w:type="dxa"/>
            <w:tcBorders>
              <w:top w:val="single" w:sz="4" w:space="0" w:color="auto"/>
              <w:left w:val="nil"/>
              <w:bottom w:val="single" w:sz="4" w:space="0" w:color="auto"/>
              <w:right w:val="single" w:sz="4" w:space="0" w:color="auto"/>
            </w:tcBorders>
            <w:shd w:val="clear" w:color="auto" w:fill="auto"/>
            <w:vAlign w:val="bottom"/>
          </w:tcPr>
          <w:p w14:paraId="163366A0" w14:textId="77777777" w:rsidR="009418E4" w:rsidRPr="00F70866" w:rsidRDefault="009418E4" w:rsidP="00476D82">
            <w:pPr>
              <w:rPr>
                <w:rFonts w:ascii="Calibri" w:eastAsia="Times New Roman" w:hAnsi="Calibri" w:cs="Calibri"/>
                <w:szCs w:val="22"/>
                <w:lang w:val="en-GB" w:eastAsia="en-GB"/>
              </w:rPr>
            </w:pPr>
            <w:r w:rsidRPr="00E177E7">
              <w:rPr>
                <w:rFonts w:ascii="Calibri" w:eastAsia="Times New Roman" w:hAnsi="Calibri" w:cs="Calibri"/>
                <w:color w:val="000000"/>
                <w:szCs w:val="22"/>
                <w:lang w:val="en-GB" w:eastAsia="en-GB"/>
              </w:rPr>
              <w:t xml:space="preserve">Comma-separated </w:t>
            </w:r>
            <w:r>
              <w:rPr>
                <w:rFonts w:ascii="Calibri" w:eastAsia="Times New Roman" w:hAnsi="Calibri" w:cs="Calibri"/>
                <w:color w:val="000000"/>
                <w:szCs w:val="22"/>
                <w:lang w:val="en-GB" w:eastAsia="en-GB"/>
              </w:rPr>
              <w:t>list</w:t>
            </w:r>
            <w:r w:rsidRPr="00E177E7">
              <w:rPr>
                <w:rFonts w:ascii="Calibri" w:eastAsia="Times New Roman" w:hAnsi="Calibri" w:cs="Calibri"/>
                <w:color w:val="000000"/>
                <w:szCs w:val="22"/>
                <w:lang w:val="en-GB" w:eastAsia="en-GB"/>
              </w:rPr>
              <w:t xml:space="preserve"> of </w:t>
            </w:r>
            <w:r>
              <w:rPr>
                <w:rFonts w:ascii="Calibri" w:eastAsia="Times New Roman" w:hAnsi="Calibri" w:cs="Calibri"/>
                <w:color w:val="000000"/>
                <w:szCs w:val="22"/>
                <w:lang w:val="en-GB" w:eastAsia="en-GB"/>
              </w:rPr>
              <w:t xml:space="preserve">activities according to </w:t>
            </w:r>
            <w:r w:rsidRPr="00E177E7">
              <w:rPr>
                <w:rFonts w:ascii="Calibri" w:eastAsia="Times New Roman" w:hAnsi="Calibri" w:cs="Calibri"/>
                <w:color w:val="000000"/>
                <w:szCs w:val="22"/>
                <w:lang w:val="en-GB" w:eastAsia="en-GB"/>
              </w:rPr>
              <w:t>paragraph numbers of Annex I of Directive 2014/65/EU (</w:t>
            </w:r>
            <w:proofErr w:type="gramStart"/>
            <w:r w:rsidRPr="00E177E7">
              <w:rPr>
                <w:rFonts w:ascii="Calibri" w:eastAsia="Times New Roman" w:hAnsi="Calibri" w:cs="Calibri"/>
                <w:color w:val="000000"/>
                <w:szCs w:val="22"/>
                <w:lang w:val="en-GB" w:eastAsia="en-GB"/>
              </w:rPr>
              <w:t>e.g.</w:t>
            </w:r>
            <w:proofErr w:type="gramEnd"/>
            <w:r w:rsidRPr="00E177E7">
              <w:rPr>
                <w:rFonts w:ascii="Calibri" w:eastAsia="Times New Roman" w:hAnsi="Calibri" w:cs="Calibri"/>
                <w:color w:val="000000"/>
                <w:szCs w:val="22"/>
                <w:lang w:val="en-GB" w:eastAsia="en-GB"/>
              </w:rPr>
              <w:t xml:space="preserve"> "B6" for "Section B: Financial instruments / 6. Services related to underwriting")</w:t>
            </w:r>
          </w:p>
        </w:tc>
      </w:tr>
    </w:tbl>
    <w:p w14:paraId="1A306410" w14:textId="2D8D98FF" w:rsidR="00EE1C8B" w:rsidRDefault="00EE1C8B">
      <w:r>
        <w:br w:type="page"/>
      </w:r>
    </w:p>
    <w:p w14:paraId="2C334CF9" w14:textId="471CBA3C" w:rsidR="00640B14" w:rsidRDefault="00640B14"/>
    <w:p w14:paraId="4C5D2FF6" w14:textId="589016DC" w:rsidR="00640667" w:rsidRPr="002A677E" w:rsidRDefault="00194F09" w:rsidP="00474A37">
      <w:pPr>
        <w:pStyle w:val="Titlelevel2"/>
      </w:pPr>
      <w:r w:rsidRPr="00194F09">
        <w:t>Template for publication of IPU and TCB relevant information</w:t>
      </w:r>
    </w:p>
    <w:p w14:paraId="4F244E9D" w14:textId="77777777" w:rsidR="007B4771" w:rsidRDefault="007B4771" w:rsidP="00474A37">
      <w:pPr>
        <w:pStyle w:val="Numberedtitlelevel3"/>
        <w:numPr>
          <w:ilvl w:val="2"/>
          <w:numId w:val="13"/>
        </w:numPr>
        <w:rPr>
          <w:lang w:val="en-GB" w:eastAsia="en-GB"/>
        </w:rPr>
      </w:pPr>
      <w:r>
        <w:rPr>
          <w:lang w:val="en-GB" w:eastAsia="en-GB"/>
        </w:rPr>
        <w:t>General remarks</w:t>
      </w:r>
    </w:p>
    <w:p w14:paraId="3282DF85" w14:textId="798E58D8" w:rsidR="007B4771" w:rsidRPr="002D31A1" w:rsidRDefault="007B4771" w:rsidP="002D31A1">
      <w:pPr>
        <w:pStyle w:val="numberedparagraph"/>
      </w:pPr>
      <w:r w:rsidRPr="002D31A1">
        <w:t>This template is for use by the EBA to disclose the TCBs and IPUs as per Art. 21</w:t>
      </w:r>
      <w:proofErr w:type="gramStart"/>
      <w:r w:rsidRPr="002D31A1">
        <w:t>b(</w:t>
      </w:r>
      <w:proofErr w:type="gramEnd"/>
      <w:r w:rsidRPr="002D31A1">
        <w:t>6) and Art. 47(2) CRD. All source data are to be found in the IPU-TCB notification template.</w:t>
      </w:r>
    </w:p>
    <w:p w14:paraId="61C5CF6D" w14:textId="64F3436A" w:rsidR="007B4771" w:rsidRPr="002D31A1" w:rsidRDefault="007B4771" w:rsidP="002D31A1">
      <w:pPr>
        <w:pStyle w:val="numberedparagraph"/>
      </w:pPr>
      <w:r w:rsidRPr="002D31A1">
        <w:t>EBA shall publish on its website a list of all third-country groups operating in the Union and their intermediate EU parent undertaking or undertakings, where applicable. (Art. 21</w:t>
      </w:r>
      <w:proofErr w:type="gramStart"/>
      <w:r w:rsidRPr="002D31A1">
        <w:t>b(</w:t>
      </w:r>
      <w:proofErr w:type="gramEnd"/>
      <w:r w:rsidRPr="002D31A1">
        <w:t>6) CRD).</w:t>
      </w:r>
    </w:p>
    <w:p w14:paraId="465D89A4" w14:textId="688F6AEB" w:rsidR="00640667" w:rsidRPr="002D31A1" w:rsidRDefault="007B4771" w:rsidP="00605A5E">
      <w:pPr>
        <w:pStyle w:val="numberedparagraph"/>
      </w:pPr>
      <w:r w:rsidRPr="002D31A1">
        <w:t xml:space="preserve">EBA shall publish on its website a list of all third-country branches </w:t>
      </w:r>
      <w:proofErr w:type="spellStart"/>
      <w:r w:rsidRPr="002D31A1">
        <w:t>authorised</w:t>
      </w:r>
      <w:proofErr w:type="spellEnd"/>
      <w:r w:rsidRPr="002D31A1">
        <w:t xml:space="preserve"> to operate in the Union, indicating the Member State in which they are </w:t>
      </w:r>
      <w:proofErr w:type="spellStart"/>
      <w:r w:rsidRPr="002D31A1">
        <w:t>authorised</w:t>
      </w:r>
      <w:proofErr w:type="spellEnd"/>
      <w:r w:rsidRPr="002D31A1">
        <w:t xml:space="preserve"> to operate (Art. 47(2) CRD).</w:t>
      </w:r>
    </w:p>
    <w:p w14:paraId="79CA0605" w14:textId="0D1D676A" w:rsidR="00405BEE" w:rsidRPr="002D31A1" w:rsidRDefault="00405BEE" w:rsidP="002D31A1">
      <w:pPr>
        <w:pStyle w:val="numberedparagraph"/>
      </w:pPr>
      <w:r w:rsidRPr="002D31A1">
        <w:t xml:space="preserve">The following template describes the nature of the data which will be published by the EBA and its mapping with the data which CAs will have reported to the EBA. </w:t>
      </w:r>
    </w:p>
    <w:p w14:paraId="77589CA0" w14:textId="77777777" w:rsidR="00405BEE" w:rsidRDefault="00405BEE" w:rsidP="00640667">
      <w:pPr>
        <w:pStyle w:val="body"/>
        <w:rPr>
          <w:lang w:val="en-GB" w:eastAsia="en-GB"/>
        </w:rPr>
      </w:pPr>
    </w:p>
    <w:p w14:paraId="557D1197" w14:textId="77777777" w:rsidR="000F623B" w:rsidRDefault="000F623B" w:rsidP="007B4771">
      <w:pPr>
        <w:pStyle w:val="Numberedtitlelevel3"/>
        <w:rPr>
          <w:lang w:val="en-GB" w:eastAsia="en-GB"/>
        </w:rPr>
        <w:sectPr w:rsidR="000F623B" w:rsidSect="000F33D3">
          <w:headerReference w:type="even" r:id="rId15"/>
          <w:headerReference w:type="default" r:id="rId16"/>
          <w:footerReference w:type="even" r:id="rId17"/>
          <w:footerReference w:type="default" r:id="rId18"/>
          <w:headerReference w:type="first" r:id="rId19"/>
          <w:footerReference w:type="first" r:id="rId20"/>
          <w:pgSz w:w="11900" w:h="16840"/>
          <w:pgMar w:top="2268" w:right="1418" w:bottom="1134" w:left="1701" w:header="709" w:footer="709" w:gutter="0"/>
          <w:cols w:space="708"/>
          <w:docGrid w:linePitch="299"/>
        </w:sectPr>
      </w:pPr>
    </w:p>
    <w:p w14:paraId="53B74F17" w14:textId="57AAFB71" w:rsidR="007B4771" w:rsidRDefault="007B4771" w:rsidP="00474A37">
      <w:pPr>
        <w:pStyle w:val="Numberedtitlelevel3"/>
        <w:numPr>
          <w:ilvl w:val="2"/>
          <w:numId w:val="13"/>
        </w:numPr>
        <w:rPr>
          <w:lang w:val="en-GB" w:eastAsia="en-GB"/>
        </w:rPr>
      </w:pPr>
      <w:r w:rsidRPr="007B4771">
        <w:rPr>
          <w:lang w:val="en-GB" w:eastAsia="en-GB"/>
        </w:rPr>
        <w:t>Tab "TCG, IPU (Art. 21</w:t>
      </w:r>
      <w:proofErr w:type="gramStart"/>
      <w:r w:rsidRPr="007B4771">
        <w:rPr>
          <w:lang w:val="en-GB" w:eastAsia="en-GB"/>
        </w:rPr>
        <w:t>b(</w:t>
      </w:r>
      <w:proofErr w:type="gramEnd"/>
      <w:r w:rsidRPr="007B4771">
        <w:rPr>
          <w:lang w:val="en-GB" w:eastAsia="en-GB"/>
        </w:rPr>
        <w:t>6) CRD)"</w:t>
      </w:r>
    </w:p>
    <w:p w14:paraId="111F1490" w14:textId="6DEBEF5A" w:rsidR="007B4771" w:rsidRPr="002D31A1" w:rsidRDefault="007B4771" w:rsidP="002D31A1">
      <w:pPr>
        <w:pStyle w:val="numberedparagraph"/>
      </w:pPr>
      <w:r w:rsidRPr="002D31A1">
        <w:t>This tab should be filled with data regarding the IPU(s) of all the TCGs, when they exist.</w:t>
      </w:r>
    </w:p>
    <w:tbl>
      <w:tblPr>
        <w:tblW w:w="14360" w:type="dxa"/>
        <w:tblLook w:val="04A0" w:firstRow="1" w:lastRow="0" w:firstColumn="1" w:lastColumn="0" w:noHBand="0" w:noVBand="1"/>
      </w:tblPr>
      <w:tblGrid>
        <w:gridCol w:w="940"/>
        <w:gridCol w:w="940"/>
        <w:gridCol w:w="1806"/>
        <w:gridCol w:w="6494"/>
        <w:gridCol w:w="4180"/>
      </w:tblGrid>
      <w:tr w:rsidR="0079445F" w:rsidRPr="0079445F" w14:paraId="5C794211" w14:textId="77777777" w:rsidTr="002D31A1">
        <w:trPr>
          <w:trHeight w:val="300"/>
        </w:trPr>
        <w:tc>
          <w:tcPr>
            <w:tcW w:w="940" w:type="dxa"/>
            <w:tcBorders>
              <w:top w:val="nil"/>
              <w:left w:val="nil"/>
              <w:bottom w:val="nil"/>
              <w:right w:val="nil"/>
            </w:tcBorders>
            <w:shd w:val="clear" w:color="auto" w:fill="auto"/>
            <w:noWrap/>
            <w:vAlign w:val="bottom"/>
            <w:hideMark/>
          </w:tcPr>
          <w:p w14:paraId="5F4813AB" w14:textId="77777777" w:rsidR="0079445F" w:rsidRPr="0079445F" w:rsidRDefault="0079445F" w:rsidP="0079445F">
            <w:pPr>
              <w:rPr>
                <w:rFonts w:ascii="Times New Roman" w:eastAsia="Times New Roman" w:hAnsi="Times New Roman" w:cs="Times New Roman"/>
                <w:sz w:val="20"/>
                <w:lang w:val="en-GB" w:eastAsia="en-GB"/>
              </w:rPr>
            </w:pP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7708B" w14:textId="77777777" w:rsidR="0079445F" w:rsidRPr="0079445F" w:rsidRDefault="0079445F" w:rsidP="0079445F">
            <w:pPr>
              <w:rPr>
                <w:rFonts w:ascii="Calibri" w:eastAsia="Times New Roman" w:hAnsi="Calibri" w:cs="Calibri"/>
                <w:i/>
                <w:iCs/>
                <w:color w:val="000000"/>
                <w:szCs w:val="22"/>
                <w:lang w:val="en-GB" w:eastAsia="en-GB"/>
              </w:rPr>
            </w:pPr>
            <w:r w:rsidRPr="0079445F">
              <w:rPr>
                <w:rFonts w:ascii="Calibri" w:eastAsia="Times New Roman" w:hAnsi="Calibri" w:cs="Calibri"/>
                <w:i/>
                <w:iCs/>
                <w:color w:val="000000"/>
                <w:szCs w:val="22"/>
                <w:lang w:val="en-GB" w:eastAsia="en-GB"/>
              </w:rPr>
              <w:t>Column</w:t>
            </w:r>
          </w:p>
        </w:tc>
        <w:tc>
          <w:tcPr>
            <w:tcW w:w="1806" w:type="dxa"/>
            <w:tcBorders>
              <w:top w:val="single" w:sz="4" w:space="0" w:color="auto"/>
              <w:left w:val="nil"/>
              <w:bottom w:val="single" w:sz="4" w:space="0" w:color="auto"/>
              <w:right w:val="single" w:sz="4" w:space="0" w:color="auto"/>
            </w:tcBorders>
            <w:shd w:val="clear" w:color="auto" w:fill="auto"/>
            <w:vAlign w:val="bottom"/>
            <w:hideMark/>
          </w:tcPr>
          <w:p w14:paraId="63157423" w14:textId="77777777" w:rsidR="0079445F" w:rsidRPr="0079445F" w:rsidRDefault="0079445F" w:rsidP="0079445F">
            <w:pPr>
              <w:rPr>
                <w:rFonts w:ascii="Calibri" w:eastAsia="Times New Roman" w:hAnsi="Calibri" w:cs="Calibri"/>
                <w:i/>
                <w:iCs/>
                <w:color w:val="000000"/>
                <w:szCs w:val="22"/>
                <w:lang w:val="en-GB" w:eastAsia="en-GB"/>
              </w:rPr>
            </w:pPr>
            <w:r w:rsidRPr="0079445F">
              <w:rPr>
                <w:rFonts w:ascii="Calibri" w:eastAsia="Times New Roman" w:hAnsi="Calibri" w:cs="Calibri"/>
                <w:i/>
                <w:iCs/>
                <w:color w:val="000000"/>
                <w:szCs w:val="22"/>
                <w:lang w:val="en-GB" w:eastAsia="en-GB"/>
              </w:rPr>
              <w:t>Header</w:t>
            </w:r>
          </w:p>
        </w:tc>
        <w:tc>
          <w:tcPr>
            <w:tcW w:w="6494" w:type="dxa"/>
            <w:tcBorders>
              <w:top w:val="single" w:sz="4" w:space="0" w:color="auto"/>
              <w:left w:val="nil"/>
              <w:bottom w:val="single" w:sz="4" w:space="0" w:color="auto"/>
              <w:right w:val="single" w:sz="4" w:space="0" w:color="auto"/>
            </w:tcBorders>
            <w:shd w:val="clear" w:color="auto" w:fill="auto"/>
            <w:vAlign w:val="bottom"/>
            <w:hideMark/>
          </w:tcPr>
          <w:p w14:paraId="4915556E" w14:textId="77777777" w:rsidR="0079445F" w:rsidRPr="0079445F" w:rsidRDefault="0079445F" w:rsidP="0079445F">
            <w:pPr>
              <w:rPr>
                <w:rFonts w:ascii="Calibri" w:eastAsia="Times New Roman" w:hAnsi="Calibri" w:cs="Calibri"/>
                <w:i/>
                <w:iCs/>
                <w:color w:val="000000"/>
                <w:szCs w:val="22"/>
                <w:lang w:val="en-GB" w:eastAsia="en-GB"/>
              </w:rPr>
            </w:pPr>
            <w:r w:rsidRPr="0079445F">
              <w:rPr>
                <w:rFonts w:ascii="Calibri" w:eastAsia="Times New Roman" w:hAnsi="Calibri" w:cs="Calibri"/>
                <w:i/>
                <w:iCs/>
                <w:color w:val="000000"/>
                <w:szCs w:val="22"/>
                <w:lang w:val="en-GB" w:eastAsia="en-GB"/>
              </w:rPr>
              <w:t>Comment</w:t>
            </w:r>
          </w:p>
        </w:tc>
        <w:tc>
          <w:tcPr>
            <w:tcW w:w="4180" w:type="dxa"/>
            <w:tcBorders>
              <w:top w:val="single" w:sz="4" w:space="0" w:color="auto"/>
              <w:left w:val="nil"/>
              <w:bottom w:val="single" w:sz="4" w:space="0" w:color="auto"/>
              <w:right w:val="single" w:sz="4" w:space="0" w:color="auto"/>
            </w:tcBorders>
            <w:shd w:val="clear" w:color="auto" w:fill="auto"/>
            <w:noWrap/>
            <w:vAlign w:val="bottom"/>
            <w:hideMark/>
          </w:tcPr>
          <w:p w14:paraId="527B3A52" w14:textId="2AC9D190" w:rsidR="0079445F" w:rsidRPr="0079445F" w:rsidRDefault="0079445F" w:rsidP="0079445F">
            <w:pPr>
              <w:rPr>
                <w:rFonts w:ascii="Calibri" w:eastAsia="Times New Roman" w:hAnsi="Calibri" w:cs="Calibri"/>
                <w:i/>
                <w:iCs/>
                <w:color w:val="000000"/>
                <w:szCs w:val="22"/>
                <w:lang w:val="en-GB" w:eastAsia="en-GB"/>
              </w:rPr>
            </w:pPr>
            <w:r w:rsidRPr="0079445F">
              <w:rPr>
                <w:rFonts w:ascii="Calibri" w:eastAsia="Times New Roman" w:hAnsi="Calibri" w:cs="Calibri"/>
                <w:i/>
                <w:iCs/>
                <w:color w:val="000000"/>
                <w:szCs w:val="22"/>
                <w:lang w:val="en-GB" w:eastAsia="en-GB"/>
              </w:rPr>
              <w:t xml:space="preserve">Source in the </w:t>
            </w:r>
            <w:r w:rsidR="006E0D4A" w:rsidRPr="006E0D4A">
              <w:rPr>
                <w:rFonts w:ascii="Calibri" w:eastAsia="Times New Roman" w:hAnsi="Calibri" w:cs="Calibri"/>
                <w:i/>
                <w:iCs/>
                <w:color w:val="000000"/>
                <w:szCs w:val="22"/>
                <w:lang w:val="en-GB" w:eastAsia="en-GB"/>
              </w:rPr>
              <w:t>Template for IPU threshold monitoring</w:t>
            </w:r>
          </w:p>
        </w:tc>
      </w:tr>
      <w:tr w:rsidR="0079445F" w:rsidRPr="0079445F" w14:paraId="2755AE9C" w14:textId="77777777" w:rsidTr="002D31A1">
        <w:trPr>
          <w:trHeight w:val="300"/>
        </w:trPr>
        <w:tc>
          <w:tcPr>
            <w:tcW w:w="94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32E85DB1" w14:textId="77777777" w:rsidR="0079445F" w:rsidRPr="0079445F" w:rsidRDefault="0079445F" w:rsidP="0079445F">
            <w:pPr>
              <w:jc w:val="center"/>
              <w:rPr>
                <w:rFonts w:ascii="Calibri" w:eastAsia="Times New Roman" w:hAnsi="Calibri" w:cs="Calibri"/>
                <w:color w:val="000000"/>
                <w:szCs w:val="22"/>
                <w:lang w:val="en-GB" w:eastAsia="en-GB"/>
              </w:rPr>
            </w:pPr>
            <w:r w:rsidRPr="0079445F">
              <w:rPr>
                <w:rFonts w:ascii="Calibri" w:eastAsia="Times New Roman" w:hAnsi="Calibri" w:cs="Calibri"/>
                <w:color w:val="000000"/>
                <w:szCs w:val="22"/>
                <w:lang w:val="en-GB" w:eastAsia="en-GB"/>
              </w:rPr>
              <w:t xml:space="preserve">Third-country group </w:t>
            </w:r>
          </w:p>
        </w:tc>
        <w:tc>
          <w:tcPr>
            <w:tcW w:w="940" w:type="dxa"/>
            <w:tcBorders>
              <w:top w:val="nil"/>
              <w:left w:val="nil"/>
              <w:bottom w:val="single" w:sz="4" w:space="0" w:color="auto"/>
              <w:right w:val="single" w:sz="4" w:space="0" w:color="auto"/>
            </w:tcBorders>
            <w:shd w:val="clear" w:color="auto" w:fill="auto"/>
            <w:noWrap/>
            <w:vAlign w:val="bottom"/>
            <w:hideMark/>
          </w:tcPr>
          <w:p w14:paraId="175F2F23" w14:textId="77777777" w:rsidR="0079445F" w:rsidRPr="0079445F" w:rsidRDefault="0079445F" w:rsidP="0079445F">
            <w:pPr>
              <w:rPr>
                <w:rFonts w:ascii="Calibri" w:eastAsia="Times New Roman" w:hAnsi="Calibri" w:cs="Calibri"/>
                <w:color w:val="000000"/>
                <w:szCs w:val="22"/>
                <w:lang w:val="en-GB" w:eastAsia="en-GB"/>
              </w:rPr>
            </w:pPr>
            <w:r w:rsidRPr="0079445F">
              <w:rPr>
                <w:rFonts w:ascii="Calibri" w:eastAsia="Times New Roman" w:hAnsi="Calibri" w:cs="Calibri"/>
                <w:color w:val="000000"/>
                <w:szCs w:val="22"/>
                <w:lang w:val="en-GB" w:eastAsia="en-GB"/>
              </w:rPr>
              <w:t>0010</w:t>
            </w:r>
          </w:p>
        </w:tc>
        <w:tc>
          <w:tcPr>
            <w:tcW w:w="1806" w:type="dxa"/>
            <w:tcBorders>
              <w:top w:val="nil"/>
              <w:left w:val="nil"/>
              <w:bottom w:val="single" w:sz="4" w:space="0" w:color="auto"/>
              <w:right w:val="single" w:sz="4" w:space="0" w:color="auto"/>
            </w:tcBorders>
            <w:shd w:val="clear" w:color="auto" w:fill="auto"/>
            <w:noWrap/>
            <w:vAlign w:val="bottom"/>
            <w:hideMark/>
          </w:tcPr>
          <w:p w14:paraId="39A01168" w14:textId="77777777" w:rsidR="0079445F" w:rsidRPr="0079445F" w:rsidRDefault="0079445F" w:rsidP="0079445F">
            <w:pPr>
              <w:rPr>
                <w:rFonts w:ascii="Calibri" w:eastAsia="Times New Roman" w:hAnsi="Calibri" w:cs="Calibri"/>
                <w:color w:val="000000"/>
                <w:szCs w:val="22"/>
                <w:lang w:val="en-GB" w:eastAsia="en-GB"/>
              </w:rPr>
            </w:pPr>
            <w:r w:rsidRPr="0079445F">
              <w:rPr>
                <w:rFonts w:ascii="Calibri" w:eastAsia="Times New Roman" w:hAnsi="Calibri" w:cs="Calibri"/>
                <w:color w:val="000000"/>
                <w:szCs w:val="22"/>
                <w:lang w:val="en-GB" w:eastAsia="en-GB"/>
              </w:rPr>
              <w:t>Name</w:t>
            </w:r>
          </w:p>
        </w:tc>
        <w:tc>
          <w:tcPr>
            <w:tcW w:w="6494" w:type="dxa"/>
            <w:tcBorders>
              <w:top w:val="nil"/>
              <w:left w:val="nil"/>
              <w:bottom w:val="single" w:sz="4" w:space="0" w:color="auto"/>
              <w:right w:val="single" w:sz="4" w:space="0" w:color="auto"/>
            </w:tcBorders>
            <w:shd w:val="clear" w:color="auto" w:fill="auto"/>
            <w:vAlign w:val="bottom"/>
            <w:hideMark/>
          </w:tcPr>
          <w:p w14:paraId="4CC88564" w14:textId="77777777" w:rsidR="0079445F" w:rsidRPr="00FA2558" w:rsidRDefault="0079445F" w:rsidP="0079445F">
            <w:pPr>
              <w:rPr>
                <w:rFonts w:ascii="Calibri" w:eastAsia="Times New Roman" w:hAnsi="Calibri" w:cs="Calibri"/>
                <w:szCs w:val="22"/>
                <w:lang w:val="en-GB" w:eastAsia="en-GB"/>
              </w:rPr>
            </w:pPr>
            <w:r w:rsidRPr="00FA2558">
              <w:rPr>
                <w:rFonts w:ascii="Calibri" w:eastAsia="Times New Roman" w:hAnsi="Calibri" w:cs="Calibri"/>
                <w:szCs w:val="22"/>
                <w:lang w:val="en-GB" w:eastAsia="en-GB"/>
              </w:rPr>
              <w:t xml:space="preserve">Free description of the ultimate parent undertaking </w:t>
            </w:r>
            <w:r w:rsidRPr="00474A37">
              <w:rPr>
                <w:rFonts w:ascii="Calibri" w:eastAsia="Times New Roman" w:hAnsi="Calibri" w:cs="Calibri"/>
                <w:szCs w:val="22"/>
                <w:lang w:val="en-GB" w:eastAsia="en-GB"/>
              </w:rPr>
              <w:t>of the third-country group</w:t>
            </w:r>
          </w:p>
        </w:tc>
        <w:tc>
          <w:tcPr>
            <w:tcW w:w="4180" w:type="dxa"/>
            <w:tcBorders>
              <w:top w:val="nil"/>
              <w:left w:val="nil"/>
              <w:bottom w:val="single" w:sz="4" w:space="0" w:color="auto"/>
              <w:right w:val="single" w:sz="4" w:space="0" w:color="auto"/>
            </w:tcBorders>
            <w:shd w:val="clear" w:color="auto" w:fill="auto"/>
            <w:noWrap/>
            <w:vAlign w:val="bottom"/>
            <w:hideMark/>
          </w:tcPr>
          <w:p w14:paraId="43B23986" w14:textId="77777777" w:rsidR="0079445F" w:rsidRPr="0079445F" w:rsidRDefault="0079445F" w:rsidP="0079445F">
            <w:pPr>
              <w:rPr>
                <w:rFonts w:ascii="Calibri" w:eastAsia="Times New Roman" w:hAnsi="Calibri" w:cs="Calibri"/>
                <w:color w:val="000000"/>
                <w:szCs w:val="22"/>
                <w:lang w:val="en-GB" w:eastAsia="en-GB"/>
              </w:rPr>
            </w:pPr>
            <w:r w:rsidRPr="0079445F">
              <w:rPr>
                <w:rFonts w:ascii="Calibri" w:eastAsia="Times New Roman" w:hAnsi="Calibri" w:cs="Calibri"/>
                <w:color w:val="000000"/>
                <w:szCs w:val="22"/>
                <w:lang w:val="en-GB" w:eastAsia="en-GB"/>
              </w:rPr>
              <w:t>Column 0010</w:t>
            </w:r>
          </w:p>
        </w:tc>
      </w:tr>
      <w:tr w:rsidR="0079445F" w:rsidRPr="0079445F" w14:paraId="302706F7" w14:textId="77777777" w:rsidTr="002D31A1">
        <w:trPr>
          <w:trHeight w:val="300"/>
        </w:trPr>
        <w:tc>
          <w:tcPr>
            <w:tcW w:w="940" w:type="dxa"/>
            <w:vMerge/>
            <w:tcBorders>
              <w:top w:val="single" w:sz="4" w:space="0" w:color="auto"/>
              <w:left w:val="single" w:sz="4" w:space="0" w:color="auto"/>
              <w:bottom w:val="single" w:sz="4" w:space="0" w:color="auto"/>
              <w:right w:val="single" w:sz="4" w:space="0" w:color="auto"/>
            </w:tcBorders>
            <w:vAlign w:val="center"/>
            <w:hideMark/>
          </w:tcPr>
          <w:p w14:paraId="1D1863DA" w14:textId="77777777" w:rsidR="0079445F" w:rsidRPr="0079445F" w:rsidRDefault="0079445F" w:rsidP="0079445F">
            <w:pPr>
              <w:rPr>
                <w:rFonts w:ascii="Calibri" w:eastAsia="Times New Roman" w:hAnsi="Calibri" w:cs="Calibri"/>
                <w:color w:val="000000"/>
                <w:szCs w:val="22"/>
                <w:lang w:val="en-GB" w:eastAsia="en-GB"/>
              </w:rPr>
            </w:pPr>
          </w:p>
        </w:tc>
        <w:tc>
          <w:tcPr>
            <w:tcW w:w="940" w:type="dxa"/>
            <w:tcBorders>
              <w:top w:val="nil"/>
              <w:left w:val="nil"/>
              <w:bottom w:val="single" w:sz="4" w:space="0" w:color="auto"/>
              <w:right w:val="single" w:sz="4" w:space="0" w:color="auto"/>
            </w:tcBorders>
            <w:shd w:val="clear" w:color="auto" w:fill="auto"/>
            <w:noWrap/>
            <w:vAlign w:val="bottom"/>
            <w:hideMark/>
          </w:tcPr>
          <w:p w14:paraId="4BBB591E" w14:textId="77777777" w:rsidR="0079445F" w:rsidRPr="0079445F" w:rsidRDefault="0079445F" w:rsidP="0079445F">
            <w:pPr>
              <w:rPr>
                <w:rFonts w:ascii="Calibri" w:eastAsia="Times New Roman" w:hAnsi="Calibri" w:cs="Calibri"/>
                <w:color w:val="000000"/>
                <w:szCs w:val="22"/>
                <w:lang w:val="en-GB" w:eastAsia="en-GB"/>
              </w:rPr>
            </w:pPr>
            <w:r w:rsidRPr="0079445F">
              <w:rPr>
                <w:rFonts w:ascii="Calibri" w:eastAsia="Times New Roman" w:hAnsi="Calibri" w:cs="Calibri"/>
                <w:color w:val="000000"/>
                <w:szCs w:val="22"/>
                <w:lang w:val="en-GB" w:eastAsia="en-GB"/>
              </w:rPr>
              <w:t>0020</w:t>
            </w:r>
          </w:p>
        </w:tc>
        <w:tc>
          <w:tcPr>
            <w:tcW w:w="1806" w:type="dxa"/>
            <w:tcBorders>
              <w:top w:val="nil"/>
              <w:left w:val="nil"/>
              <w:bottom w:val="single" w:sz="4" w:space="0" w:color="auto"/>
              <w:right w:val="single" w:sz="4" w:space="0" w:color="auto"/>
            </w:tcBorders>
            <w:shd w:val="clear" w:color="auto" w:fill="auto"/>
            <w:noWrap/>
            <w:vAlign w:val="bottom"/>
            <w:hideMark/>
          </w:tcPr>
          <w:p w14:paraId="6D56B334" w14:textId="77777777" w:rsidR="0079445F" w:rsidRPr="0079445F" w:rsidRDefault="0079445F" w:rsidP="0079445F">
            <w:pPr>
              <w:rPr>
                <w:rFonts w:ascii="Calibri" w:eastAsia="Times New Roman" w:hAnsi="Calibri" w:cs="Calibri"/>
                <w:color w:val="000000"/>
                <w:szCs w:val="22"/>
                <w:lang w:val="en-GB" w:eastAsia="en-GB"/>
              </w:rPr>
            </w:pPr>
            <w:r w:rsidRPr="0079445F">
              <w:rPr>
                <w:rFonts w:ascii="Calibri" w:eastAsia="Times New Roman" w:hAnsi="Calibri" w:cs="Calibri"/>
                <w:color w:val="000000"/>
                <w:szCs w:val="22"/>
                <w:lang w:val="en-GB" w:eastAsia="en-GB"/>
              </w:rPr>
              <w:t>Country</w:t>
            </w:r>
          </w:p>
        </w:tc>
        <w:tc>
          <w:tcPr>
            <w:tcW w:w="6494" w:type="dxa"/>
            <w:tcBorders>
              <w:top w:val="nil"/>
              <w:left w:val="nil"/>
              <w:bottom w:val="single" w:sz="4" w:space="0" w:color="auto"/>
              <w:right w:val="single" w:sz="4" w:space="0" w:color="auto"/>
            </w:tcBorders>
            <w:shd w:val="clear" w:color="auto" w:fill="auto"/>
            <w:vAlign w:val="bottom"/>
            <w:hideMark/>
          </w:tcPr>
          <w:p w14:paraId="3225D3E4" w14:textId="77777777" w:rsidR="0079445F" w:rsidRPr="00FA2558" w:rsidRDefault="0079445F" w:rsidP="0079445F">
            <w:pPr>
              <w:rPr>
                <w:rFonts w:ascii="Calibri" w:eastAsia="Times New Roman" w:hAnsi="Calibri" w:cs="Calibri"/>
                <w:szCs w:val="22"/>
                <w:lang w:val="en-GB" w:eastAsia="en-GB"/>
              </w:rPr>
            </w:pPr>
            <w:r w:rsidRPr="00FA2558">
              <w:rPr>
                <w:rFonts w:ascii="Calibri" w:eastAsia="Times New Roman" w:hAnsi="Calibri" w:cs="Calibri"/>
                <w:szCs w:val="22"/>
                <w:lang w:val="en-GB" w:eastAsia="en-GB"/>
              </w:rPr>
              <w:t xml:space="preserve">Country of the ultimate parent undertaking </w:t>
            </w:r>
            <w:r w:rsidRPr="00474A37">
              <w:rPr>
                <w:rFonts w:ascii="Calibri" w:eastAsia="Times New Roman" w:hAnsi="Calibri" w:cs="Calibri"/>
                <w:szCs w:val="22"/>
                <w:lang w:val="en-GB" w:eastAsia="en-GB"/>
              </w:rPr>
              <w:t>of the third-country group</w:t>
            </w:r>
          </w:p>
        </w:tc>
        <w:tc>
          <w:tcPr>
            <w:tcW w:w="4180" w:type="dxa"/>
            <w:tcBorders>
              <w:top w:val="nil"/>
              <w:left w:val="nil"/>
              <w:bottom w:val="single" w:sz="4" w:space="0" w:color="auto"/>
              <w:right w:val="single" w:sz="4" w:space="0" w:color="auto"/>
            </w:tcBorders>
            <w:shd w:val="clear" w:color="auto" w:fill="auto"/>
            <w:noWrap/>
            <w:vAlign w:val="bottom"/>
            <w:hideMark/>
          </w:tcPr>
          <w:p w14:paraId="703EB15C" w14:textId="77777777" w:rsidR="0079445F" w:rsidRPr="0079445F" w:rsidRDefault="0079445F" w:rsidP="0079445F">
            <w:pPr>
              <w:rPr>
                <w:rFonts w:ascii="Calibri" w:eastAsia="Times New Roman" w:hAnsi="Calibri" w:cs="Calibri"/>
                <w:color w:val="000000"/>
                <w:szCs w:val="22"/>
                <w:lang w:val="en-GB" w:eastAsia="en-GB"/>
              </w:rPr>
            </w:pPr>
            <w:r w:rsidRPr="0079445F">
              <w:rPr>
                <w:rFonts w:ascii="Calibri" w:eastAsia="Times New Roman" w:hAnsi="Calibri" w:cs="Calibri"/>
                <w:color w:val="000000"/>
                <w:szCs w:val="22"/>
                <w:lang w:val="en-GB" w:eastAsia="en-GB"/>
              </w:rPr>
              <w:t>Column 0020</w:t>
            </w:r>
          </w:p>
        </w:tc>
      </w:tr>
      <w:tr w:rsidR="0079445F" w:rsidRPr="0079445F" w14:paraId="66484D4A" w14:textId="77777777" w:rsidTr="002D31A1">
        <w:trPr>
          <w:trHeight w:val="300"/>
        </w:trPr>
        <w:tc>
          <w:tcPr>
            <w:tcW w:w="940" w:type="dxa"/>
            <w:vMerge/>
            <w:tcBorders>
              <w:top w:val="single" w:sz="4" w:space="0" w:color="auto"/>
              <w:left w:val="single" w:sz="4" w:space="0" w:color="auto"/>
              <w:bottom w:val="single" w:sz="4" w:space="0" w:color="auto"/>
              <w:right w:val="single" w:sz="4" w:space="0" w:color="auto"/>
            </w:tcBorders>
            <w:vAlign w:val="center"/>
            <w:hideMark/>
          </w:tcPr>
          <w:p w14:paraId="644304F9" w14:textId="77777777" w:rsidR="0079445F" w:rsidRPr="0079445F" w:rsidRDefault="0079445F" w:rsidP="0079445F">
            <w:pPr>
              <w:rPr>
                <w:rFonts w:ascii="Calibri" w:eastAsia="Times New Roman" w:hAnsi="Calibri" w:cs="Calibri"/>
                <w:color w:val="000000"/>
                <w:szCs w:val="22"/>
                <w:lang w:val="en-GB" w:eastAsia="en-GB"/>
              </w:rPr>
            </w:pPr>
          </w:p>
        </w:tc>
        <w:tc>
          <w:tcPr>
            <w:tcW w:w="940" w:type="dxa"/>
            <w:tcBorders>
              <w:top w:val="nil"/>
              <w:left w:val="nil"/>
              <w:bottom w:val="single" w:sz="4" w:space="0" w:color="auto"/>
              <w:right w:val="single" w:sz="4" w:space="0" w:color="auto"/>
            </w:tcBorders>
            <w:shd w:val="clear" w:color="auto" w:fill="auto"/>
            <w:noWrap/>
            <w:vAlign w:val="bottom"/>
            <w:hideMark/>
          </w:tcPr>
          <w:p w14:paraId="7A22BD17" w14:textId="77777777" w:rsidR="0079445F" w:rsidRPr="0079445F" w:rsidRDefault="0079445F" w:rsidP="0079445F">
            <w:pPr>
              <w:rPr>
                <w:rFonts w:ascii="Calibri" w:eastAsia="Times New Roman" w:hAnsi="Calibri" w:cs="Calibri"/>
                <w:color w:val="000000"/>
                <w:szCs w:val="22"/>
                <w:lang w:val="en-GB" w:eastAsia="en-GB"/>
              </w:rPr>
            </w:pPr>
            <w:r w:rsidRPr="0079445F">
              <w:rPr>
                <w:rFonts w:ascii="Calibri" w:eastAsia="Times New Roman" w:hAnsi="Calibri" w:cs="Calibri"/>
                <w:color w:val="000000"/>
                <w:szCs w:val="22"/>
                <w:lang w:val="en-GB" w:eastAsia="en-GB"/>
              </w:rPr>
              <w:t>0030</w:t>
            </w:r>
          </w:p>
        </w:tc>
        <w:tc>
          <w:tcPr>
            <w:tcW w:w="1806" w:type="dxa"/>
            <w:tcBorders>
              <w:top w:val="nil"/>
              <w:left w:val="nil"/>
              <w:bottom w:val="single" w:sz="4" w:space="0" w:color="auto"/>
              <w:right w:val="single" w:sz="4" w:space="0" w:color="auto"/>
            </w:tcBorders>
            <w:shd w:val="clear" w:color="auto" w:fill="auto"/>
            <w:noWrap/>
            <w:vAlign w:val="bottom"/>
            <w:hideMark/>
          </w:tcPr>
          <w:p w14:paraId="21BD0621" w14:textId="77777777" w:rsidR="0079445F" w:rsidRPr="0079445F" w:rsidRDefault="0079445F" w:rsidP="0079445F">
            <w:pPr>
              <w:rPr>
                <w:rFonts w:ascii="Calibri" w:eastAsia="Times New Roman" w:hAnsi="Calibri" w:cs="Calibri"/>
                <w:color w:val="000000"/>
                <w:szCs w:val="22"/>
                <w:lang w:val="en-GB" w:eastAsia="en-GB"/>
              </w:rPr>
            </w:pPr>
            <w:r w:rsidRPr="0079445F">
              <w:rPr>
                <w:rFonts w:ascii="Calibri" w:eastAsia="Times New Roman" w:hAnsi="Calibri" w:cs="Calibri"/>
                <w:color w:val="000000"/>
                <w:szCs w:val="22"/>
                <w:lang w:val="en-GB" w:eastAsia="en-GB"/>
              </w:rPr>
              <w:t xml:space="preserve">LEI </w:t>
            </w:r>
          </w:p>
        </w:tc>
        <w:tc>
          <w:tcPr>
            <w:tcW w:w="6494" w:type="dxa"/>
            <w:tcBorders>
              <w:top w:val="nil"/>
              <w:left w:val="nil"/>
              <w:bottom w:val="single" w:sz="4" w:space="0" w:color="auto"/>
              <w:right w:val="single" w:sz="4" w:space="0" w:color="auto"/>
            </w:tcBorders>
            <w:shd w:val="clear" w:color="auto" w:fill="auto"/>
            <w:vAlign w:val="bottom"/>
            <w:hideMark/>
          </w:tcPr>
          <w:p w14:paraId="6BA0F3AE" w14:textId="77777777" w:rsidR="0079445F" w:rsidRPr="00FA2558" w:rsidRDefault="0079445F" w:rsidP="0079445F">
            <w:pPr>
              <w:rPr>
                <w:rFonts w:ascii="Calibri" w:eastAsia="Times New Roman" w:hAnsi="Calibri" w:cs="Calibri"/>
                <w:szCs w:val="22"/>
                <w:lang w:val="en-GB" w:eastAsia="en-GB"/>
              </w:rPr>
            </w:pPr>
            <w:r w:rsidRPr="00FA2558">
              <w:rPr>
                <w:rFonts w:ascii="Calibri" w:eastAsia="Times New Roman" w:hAnsi="Calibri" w:cs="Calibri"/>
                <w:szCs w:val="22"/>
                <w:lang w:val="en-GB" w:eastAsia="en-GB"/>
              </w:rPr>
              <w:t xml:space="preserve">LEI of the ultimate parent </w:t>
            </w:r>
            <w:r w:rsidRPr="00474A37">
              <w:rPr>
                <w:rFonts w:ascii="Calibri" w:eastAsia="Times New Roman" w:hAnsi="Calibri" w:cs="Calibri"/>
                <w:szCs w:val="22"/>
                <w:lang w:val="en-GB" w:eastAsia="en-GB"/>
              </w:rPr>
              <w:t>undertaking of the third-country group.</w:t>
            </w:r>
          </w:p>
        </w:tc>
        <w:tc>
          <w:tcPr>
            <w:tcW w:w="4180" w:type="dxa"/>
            <w:tcBorders>
              <w:top w:val="nil"/>
              <w:left w:val="nil"/>
              <w:bottom w:val="single" w:sz="4" w:space="0" w:color="auto"/>
              <w:right w:val="single" w:sz="4" w:space="0" w:color="auto"/>
            </w:tcBorders>
            <w:shd w:val="clear" w:color="auto" w:fill="auto"/>
            <w:noWrap/>
            <w:vAlign w:val="bottom"/>
            <w:hideMark/>
          </w:tcPr>
          <w:p w14:paraId="18B1564B" w14:textId="77777777" w:rsidR="0079445F" w:rsidRPr="0079445F" w:rsidRDefault="0079445F" w:rsidP="0079445F">
            <w:pPr>
              <w:rPr>
                <w:rFonts w:ascii="Calibri" w:eastAsia="Times New Roman" w:hAnsi="Calibri" w:cs="Calibri"/>
                <w:color w:val="000000"/>
                <w:szCs w:val="22"/>
                <w:lang w:val="en-GB" w:eastAsia="en-GB"/>
              </w:rPr>
            </w:pPr>
            <w:r w:rsidRPr="0079445F">
              <w:rPr>
                <w:rFonts w:ascii="Calibri" w:eastAsia="Times New Roman" w:hAnsi="Calibri" w:cs="Calibri"/>
                <w:color w:val="000000"/>
                <w:szCs w:val="22"/>
                <w:lang w:val="en-GB" w:eastAsia="en-GB"/>
              </w:rPr>
              <w:t>Column 0030</w:t>
            </w:r>
          </w:p>
        </w:tc>
      </w:tr>
      <w:tr w:rsidR="0079445F" w:rsidRPr="0079445F" w14:paraId="2D517789" w14:textId="77777777" w:rsidTr="002D31A1">
        <w:trPr>
          <w:trHeight w:val="858"/>
        </w:trPr>
        <w:tc>
          <w:tcPr>
            <w:tcW w:w="94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ECA0C1C" w14:textId="77777777" w:rsidR="0079445F" w:rsidRPr="0079445F" w:rsidRDefault="0079445F" w:rsidP="0079445F">
            <w:pPr>
              <w:jc w:val="center"/>
              <w:rPr>
                <w:rFonts w:ascii="Calibri" w:eastAsia="Times New Roman" w:hAnsi="Calibri" w:cs="Calibri"/>
                <w:color w:val="000000"/>
                <w:szCs w:val="22"/>
                <w:lang w:val="en-GB" w:eastAsia="en-GB"/>
              </w:rPr>
            </w:pPr>
            <w:r w:rsidRPr="0079445F">
              <w:rPr>
                <w:rFonts w:ascii="Calibri" w:eastAsia="Times New Roman" w:hAnsi="Calibri" w:cs="Calibri"/>
                <w:color w:val="000000"/>
                <w:szCs w:val="22"/>
                <w:lang w:val="en-GB" w:eastAsia="en-GB"/>
              </w:rPr>
              <w:t>IPU 1</w:t>
            </w:r>
          </w:p>
        </w:tc>
        <w:tc>
          <w:tcPr>
            <w:tcW w:w="940" w:type="dxa"/>
            <w:tcBorders>
              <w:top w:val="nil"/>
              <w:left w:val="nil"/>
              <w:bottom w:val="single" w:sz="4" w:space="0" w:color="auto"/>
              <w:right w:val="single" w:sz="4" w:space="0" w:color="auto"/>
            </w:tcBorders>
            <w:shd w:val="clear" w:color="auto" w:fill="auto"/>
            <w:noWrap/>
            <w:vAlign w:val="bottom"/>
            <w:hideMark/>
          </w:tcPr>
          <w:p w14:paraId="283F9485" w14:textId="77777777" w:rsidR="0079445F" w:rsidRPr="0079445F" w:rsidRDefault="0079445F" w:rsidP="0079445F">
            <w:pPr>
              <w:rPr>
                <w:rFonts w:ascii="Calibri" w:eastAsia="Times New Roman" w:hAnsi="Calibri" w:cs="Calibri"/>
                <w:color w:val="000000"/>
                <w:szCs w:val="22"/>
                <w:lang w:val="en-GB" w:eastAsia="en-GB"/>
              </w:rPr>
            </w:pPr>
            <w:r w:rsidRPr="0079445F">
              <w:rPr>
                <w:rFonts w:ascii="Calibri" w:eastAsia="Times New Roman" w:hAnsi="Calibri" w:cs="Calibri"/>
                <w:color w:val="000000"/>
                <w:szCs w:val="22"/>
                <w:lang w:val="en-GB" w:eastAsia="en-GB"/>
              </w:rPr>
              <w:t>0040</w:t>
            </w:r>
          </w:p>
        </w:tc>
        <w:tc>
          <w:tcPr>
            <w:tcW w:w="1806" w:type="dxa"/>
            <w:tcBorders>
              <w:top w:val="nil"/>
              <w:left w:val="nil"/>
              <w:bottom w:val="single" w:sz="4" w:space="0" w:color="auto"/>
              <w:right w:val="single" w:sz="4" w:space="0" w:color="auto"/>
            </w:tcBorders>
            <w:shd w:val="clear" w:color="auto" w:fill="auto"/>
            <w:noWrap/>
            <w:vAlign w:val="bottom"/>
            <w:hideMark/>
          </w:tcPr>
          <w:p w14:paraId="2A318005" w14:textId="77777777" w:rsidR="0079445F" w:rsidRPr="0079445F" w:rsidRDefault="0079445F" w:rsidP="0079445F">
            <w:pPr>
              <w:rPr>
                <w:rFonts w:ascii="Calibri" w:eastAsia="Times New Roman" w:hAnsi="Calibri" w:cs="Calibri"/>
                <w:color w:val="000000"/>
                <w:szCs w:val="22"/>
                <w:lang w:val="en-GB" w:eastAsia="en-GB"/>
              </w:rPr>
            </w:pPr>
            <w:r w:rsidRPr="0079445F">
              <w:rPr>
                <w:rFonts w:ascii="Calibri" w:eastAsia="Times New Roman" w:hAnsi="Calibri" w:cs="Calibri"/>
                <w:color w:val="000000"/>
                <w:szCs w:val="22"/>
                <w:lang w:val="en-GB" w:eastAsia="en-GB"/>
              </w:rPr>
              <w:t xml:space="preserve">Name </w:t>
            </w:r>
          </w:p>
        </w:tc>
        <w:tc>
          <w:tcPr>
            <w:tcW w:w="6494" w:type="dxa"/>
            <w:tcBorders>
              <w:top w:val="nil"/>
              <w:left w:val="nil"/>
              <w:bottom w:val="single" w:sz="4" w:space="0" w:color="auto"/>
              <w:right w:val="single" w:sz="4" w:space="0" w:color="auto"/>
            </w:tcBorders>
            <w:shd w:val="clear" w:color="auto" w:fill="auto"/>
            <w:vAlign w:val="bottom"/>
            <w:hideMark/>
          </w:tcPr>
          <w:p w14:paraId="48090127" w14:textId="77777777" w:rsidR="0079445F" w:rsidRPr="0079445F" w:rsidRDefault="0079445F" w:rsidP="0079445F">
            <w:pPr>
              <w:rPr>
                <w:rFonts w:ascii="Calibri" w:eastAsia="Times New Roman" w:hAnsi="Calibri" w:cs="Calibri"/>
                <w:color w:val="000000"/>
                <w:szCs w:val="22"/>
                <w:lang w:val="en-GB" w:eastAsia="en-GB"/>
              </w:rPr>
            </w:pPr>
            <w:r w:rsidRPr="0079445F">
              <w:rPr>
                <w:rFonts w:ascii="Calibri" w:eastAsia="Times New Roman" w:hAnsi="Calibri" w:cs="Calibri"/>
                <w:color w:val="000000"/>
                <w:szCs w:val="22"/>
                <w:lang w:val="en-GB" w:eastAsia="en-GB"/>
              </w:rPr>
              <w:t xml:space="preserve">Name of IPU 1. </w:t>
            </w:r>
            <w:r w:rsidRPr="0079445F">
              <w:rPr>
                <w:rFonts w:ascii="Calibri" w:eastAsia="Times New Roman" w:hAnsi="Calibri" w:cs="Calibri"/>
                <w:color w:val="000000"/>
                <w:szCs w:val="22"/>
                <w:lang w:val="en-GB" w:eastAsia="en-GB"/>
              </w:rPr>
              <w:br/>
              <w:t xml:space="preserve">If an IPU requirement has not (or not yet) been imposed, this field should be left empty. </w:t>
            </w:r>
          </w:p>
        </w:tc>
        <w:tc>
          <w:tcPr>
            <w:tcW w:w="4180" w:type="dxa"/>
            <w:tcBorders>
              <w:top w:val="nil"/>
              <w:left w:val="nil"/>
              <w:bottom w:val="single" w:sz="4" w:space="0" w:color="auto"/>
              <w:right w:val="single" w:sz="4" w:space="0" w:color="auto"/>
            </w:tcBorders>
            <w:shd w:val="clear" w:color="auto" w:fill="auto"/>
            <w:vAlign w:val="bottom"/>
            <w:hideMark/>
          </w:tcPr>
          <w:p w14:paraId="1C7E1DFF" w14:textId="23D687C6" w:rsidR="0079445F" w:rsidRPr="008A6B88" w:rsidRDefault="0079445F" w:rsidP="0079445F">
            <w:pPr>
              <w:rPr>
                <w:rFonts w:ascii="Calibri" w:eastAsia="Times New Roman" w:hAnsi="Calibri" w:cs="Calibri"/>
                <w:szCs w:val="22"/>
                <w:lang w:val="en-GB" w:eastAsia="en-GB"/>
              </w:rPr>
            </w:pPr>
            <w:r w:rsidRPr="008A6B88">
              <w:rPr>
                <w:rFonts w:ascii="Calibri" w:eastAsia="Times New Roman" w:hAnsi="Calibri" w:cs="Calibri"/>
                <w:szCs w:val="22"/>
                <w:lang w:val="en-GB" w:eastAsia="en-GB"/>
              </w:rPr>
              <w:t xml:space="preserve">Group by column 0030 (LEI of TCG). </w:t>
            </w:r>
            <w:r w:rsidRPr="008A6B88">
              <w:rPr>
                <w:rFonts w:ascii="Calibri" w:eastAsia="Times New Roman" w:hAnsi="Calibri" w:cs="Calibri"/>
                <w:szCs w:val="22"/>
                <w:lang w:val="en-GB" w:eastAsia="en-GB"/>
              </w:rPr>
              <w:br/>
              <w:t>Extract column 0090, where value of column 0170 is "Y" ("it is an IPU") (first occurrence)</w:t>
            </w:r>
          </w:p>
        </w:tc>
      </w:tr>
      <w:tr w:rsidR="0079445F" w:rsidRPr="0079445F" w14:paraId="0E281F32" w14:textId="77777777" w:rsidTr="002D31A1">
        <w:trPr>
          <w:trHeight w:val="1200"/>
        </w:trPr>
        <w:tc>
          <w:tcPr>
            <w:tcW w:w="940" w:type="dxa"/>
            <w:vMerge/>
            <w:tcBorders>
              <w:top w:val="nil"/>
              <w:left w:val="single" w:sz="4" w:space="0" w:color="auto"/>
              <w:bottom w:val="single" w:sz="4" w:space="0" w:color="auto"/>
              <w:right w:val="single" w:sz="4" w:space="0" w:color="auto"/>
            </w:tcBorders>
            <w:vAlign w:val="center"/>
            <w:hideMark/>
          </w:tcPr>
          <w:p w14:paraId="29638994" w14:textId="77777777" w:rsidR="0079445F" w:rsidRPr="0079445F" w:rsidRDefault="0079445F" w:rsidP="0079445F">
            <w:pPr>
              <w:rPr>
                <w:rFonts w:ascii="Calibri" w:eastAsia="Times New Roman" w:hAnsi="Calibri" w:cs="Calibri"/>
                <w:color w:val="000000"/>
                <w:szCs w:val="22"/>
                <w:lang w:val="en-GB" w:eastAsia="en-GB"/>
              </w:rPr>
            </w:pPr>
          </w:p>
        </w:tc>
        <w:tc>
          <w:tcPr>
            <w:tcW w:w="940" w:type="dxa"/>
            <w:tcBorders>
              <w:top w:val="nil"/>
              <w:left w:val="nil"/>
              <w:bottom w:val="single" w:sz="4" w:space="0" w:color="auto"/>
              <w:right w:val="single" w:sz="4" w:space="0" w:color="auto"/>
            </w:tcBorders>
            <w:shd w:val="clear" w:color="auto" w:fill="auto"/>
            <w:noWrap/>
            <w:vAlign w:val="bottom"/>
            <w:hideMark/>
          </w:tcPr>
          <w:p w14:paraId="6AA1BF31" w14:textId="77777777" w:rsidR="0079445F" w:rsidRPr="0079445F" w:rsidRDefault="0079445F" w:rsidP="0079445F">
            <w:pPr>
              <w:rPr>
                <w:rFonts w:ascii="Calibri" w:eastAsia="Times New Roman" w:hAnsi="Calibri" w:cs="Calibri"/>
                <w:color w:val="000000"/>
                <w:szCs w:val="22"/>
                <w:lang w:val="en-GB" w:eastAsia="en-GB"/>
              </w:rPr>
            </w:pPr>
            <w:r w:rsidRPr="0079445F">
              <w:rPr>
                <w:rFonts w:ascii="Calibri" w:eastAsia="Times New Roman" w:hAnsi="Calibri" w:cs="Calibri"/>
                <w:color w:val="000000"/>
                <w:szCs w:val="22"/>
                <w:lang w:val="en-GB" w:eastAsia="en-GB"/>
              </w:rPr>
              <w:t>0050</w:t>
            </w:r>
          </w:p>
        </w:tc>
        <w:tc>
          <w:tcPr>
            <w:tcW w:w="1806" w:type="dxa"/>
            <w:tcBorders>
              <w:top w:val="nil"/>
              <w:left w:val="nil"/>
              <w:bottom w:val="single" w:sz="4" w:space="0" w:color="auto"/>
              <w:right w:val="single" w:sz="4" w:space="0" w:color="auto"/>
            </w:tcBorders>
            <w:shd w:val="clear" w:color="auto" w:fill="auto"/>
            <w:noWrap/>
            <w:vAlign w:val="bottom"/>
            <w:hideMark/>
          </w:tcPr>
          <w:p w14:paraId="5A309F21" w14:textId="77777777" w:rsidR="0079445F" w:rsidRPr="0079445F" w:rsidRDefault="0079445F" w:rsidP="0079445F">
            <w:pPr>
              <w:rPr>
                <w:rFonts w:ascii="Calibri" w:eastAsia="Times New Roman" w:hAnsi="Calibri" w:cs="Calibri"/>
                <w:color w:val="000000"/>
                <w:szCs w:val="22"/>
                <w:lang w:val="en-GB" w:eastAsia="en-GB"/>
              </w:rPr>
            </w:pPr>
            <w:r w:rsidRPr="0079445F">
              <w:rPr>
                <w:rFonts w:ascii="Calibri" w:eastAsia="Times New Roman" w:hAnsi="Calibri" w:cs="Calibri"/>
                <w:color w:val="000000"/>
                <w:szCs w:val="22"/>
                <w:lang w:val="en-GB" w:eastAsia="en-GB"/>
              </w:rPr>
              <w:t xml:space="preserve">LEI </w:t>
            </w:r>
          </w:p>
        </w:tc>
        <w:tc>
          <w:tcPr>
            <w:tcW w:w="6494" w:type="dxa"/>
            <w:tcBorders>
              <w:top w:val="nil"/>
              <w:left w:val="nil"/>
              <w:bottom w:val="single" w:sz="4" w:space="0" w:color="auto"/>
              <w:right w:val="single" w:sz="4" w:space="0" w:color="auto"/>
            </w:tcBorders>
            <w:shd w:val="clear" w:color="auto" w:fill="auto"/>
            <w:vAlign w:val="bottom"/>
            <w:hideMark/>
          </w:tcPr>
          <w:p w14:paraId="16559726" w14:textId="77777777" w:rsidR="0079445F" w:rsidRPr="0079445F" w:rsidRDefault="0079445F" w:rsidP="0079445F">
            <w:pPr>
              <w:rPr>
                <w:rFonts w:ascii="Calibri" w:eastAsia="Times New Roman" w:hAnsi="Calibri" w:cs="Calibri"/>
                <w:color w:val="000000"/>
                <w:szCs w:val="22"/>
                <w:lang w:val="en-GB" w:eastAsia="en-GB"/>
              </w:rPr>
            </w:pPr>
            <w:r w:rsidRPr="0079445F">
              <w:rPr>
                <w:rFonts w:ascii="Calibri" w:eastAsia="Times New Roman" w:hAnsi="Calibri" w:cs="Calibri"/>
                <w:color w:val="000000"/>
                <w:szCs w:val="22"/>
                <w:lang w:val="en-GB" w:eastAsia="en-GB"/>
              </w:rPr>
              <w:t>LEI of IPU 1</w:t>
            </w:r>
          </w:p>
        </w:tc>
        <w:tc>
          <w:tcPr>
            <w:tcW w:w="4180" w:type="dxa"/>
            <w:tcBorders>
              <w:top w:val="nil"/>
              <w:left w:val="nil"/>
              <w:bottom w:val="single" w:sz="4" w:space="0" w:color="auto"/>
              <w:right w:val="single" w:sz="4" w:space="0" w:color="auto"/>
            </w:tcBorders>
            <w:shd w:val="clear" w:color="auto" w:fill="auto"/>
            <w:vAlign w:val="bottom"/>
            <w:hideMark/>
          </w:tcPr>
          <w:p w14:paraId="6C943E54" w14:textId="78238D3E" w:rsidR="0079445F" w:rsidRPr="008A6B88" w:rsidRDefault="0079445F" w:rsidP="0079445F">
            <w:pPr>
              <w:rPr>
                <w:rFonts w:ascii="Calibri" w:eastAsia="Times New Roman" w:hAnsi="Calibri" w:cs="Calibri"/>
                <w:szCs w:val="22"/>
                <w:lang w:val="en-GB" w:eastAsia="en-GB"/>
              </w:rPr>
            </w:pPr>
            <w:r w:rsidRPr="008A6B88">
              <w:rPr>
                <w:rFonts w:ascii="Calibri" w:eastAsia="Times New Roman" w:hAnsi="Calibri" w:cs="Calibri"/>
                <w:szCs w:val="22"/>
                <w:lang w:val="en-GB" w:eastAsia="en-GB"/>
              </w:rPr>
              <w:t xml:space="preserve">Group by column 0030 (LEI of TCG). </w:t>
            </w:r>
            <w:r w:rsidRPr="008A6B88">
              <w:rPr>
                <w:rFonts w:ascii="Calibri" w:eastAsia="Times New Roman" w:hAnsi="Calibri" w:cs="Calibri"/>
                <w:szCs w:val="22"/>
                <w:lang w:val="en-GB" w:eastAsia="en-GB"/>
              </w:rPr>
              <w:br/>
              <w:t>Extract column 0100, where value of column 0170 is "Y" ("it is an IPU") (first occurrence)</w:t>
            </w:r>
          </w:p>
        </w:tc>
      </w:tr>
      <w:tr w:rsidR="0079445F" w:rsidRPr="0079445F" w14:paraId="0E581B51" w14:textId="77777777" w:rsidTr="002D31A1">
        <w:trPr>
          <w:trHeight w:val="1463"/>
        </w:trPr>
        <w:tc>
          <w:tcPr>
            <w:tcW w:w="940" w:type="dxa"/>
            <w:vMerge/>
            <w:tcBorders>
              <w:top w:val="nil"/>
              <w:left w:val="single" w:sz="4" w:space="0" w:color="auto"/>
              <w:bottom w:val="single" w:sz="4" w:space="0" w:color="auto"/>
              <w:right w:val="single" w:sz="4" w:space="0" w:color="auto"/>
            </w:tcBorders>
            <w:vAlign w:val="center"/>
            <w:hideMark/>
          </w:tcPr>
          <w:p w14:paraId="34416C40" w14:textId="77777777" w:rsidR="0079445F" w:rsidRPr="0079445F" w:rsidRDefault="0079445F" w:rsidP="0079445F">
            <w:pPr>
              <w:rPr>
                <w:rFonts w:ascii="Calibri" w:eastAsia="Times New Roman" w:hAnsi="Calibri" w:cs="Calibri"/>
                <w:color w:val="000000"/>
                <w:szCs w:val="22"/>
                <w:lang w:val="en-GB" w:eastAsia="en-GB"/>
              </w:rPr>
            </w:pPr>
          </w:p>
        </w:tc>
        <w:tc>
          <w:tcPr>
            <w:tcW w:w="940" w:type="dxa"/>
            <w:tcBorders>
              <w:top w:val="nil"/>
              <w:left w:val="nil"/>
              <w:bottom w:val="single" w:sz="4" w:space="0" w:color="auto"/>
              <w:right w:val="single" w:sz="4" w:space="0" w:color="auto"/>
            </w:tcBorders>
            <w:shd w:val="clear" w:color="auto" w:fill="auto"/>
            <w:noWrap/>
            <w:vAlign w:val="bottom"/>
            <w:hideMark/>
          </w:tcPr>
          <w:p w14:paraId="4CE297BC" w14:textId="77777777" w:rsidR="0079445F" w:rsidRPr="0079445F" w:rsidRDefault="0079445F" w:rsidP="0079445F">
            <w:pPr>
              <w:rPr>
                <w:rFonts w:ascii="Calibri" w:eastAsia="Times New Roman" w:hAnsi="Calibri" w:cs="Calibri"/>
                <w:color w:val="000000"/>
                <w:szCs w:val="22"/>
                <w:lang w:val="en-GB" w:eastAsia="en-GB"/>
              </w:rPr>
            </w:pPr>
            <w:r w:rsidRPr="0079445F">
              <w:rPr>
                <w:rFonts w:ascii="Calibri" w:eastAsia="Times New Roman" w:hAnsi="Calibri" w:cs="Calibri"/>
                <w:color w:val="000000"/>
                <w:szCs w:val="22"/>
                <w:lang w:val="en-GB" w:eastAsia="en-GB"/>
              </w:rPr>
              <w:t>0060</w:t>
            </w:r>
          </w:p>
        </w:tc>
        <w:tc>
          <w:tcPr>
            <w:tcW w:w="1806" w:type="dxa"/>
            <w:tcBorders>
              <w:top w:val="nil"/>
              <w:left w:val="nil"/>
              <w:bottom w:val="single" w:sz="4" w:space="0" w:color="auto"/>
              <w:right w:val="single" w:sz="4" w:space="0" w:color="auto"/>
            </w:tcBorders>
            <w:shd w:val="clear" w:color="auto" w:fill="auto"/>
            <w:vAlign w:val="bottom"/>
            <w:hideMark/>
          </w:tcPr>
          <w:p w14:paraId="2BE3E1E3" w14:textId="149E7944" w:rsidR="0079445F" w:rsidRPr="00474A37" w:rsidRDefault="0079445F" w:rsidP="0079445F">
            <w:pPr>
              <w:rPr>
                <w:rFonts w:ascii="Calibri" w:eastAsia="Times New Roman" w:hAnsi="Calibri" w:cs="Calibri"/>
                <w:szCs w:val="22"/>
                <w:lang w:val="en-GB" w:eastAsia="en-GB"/>
              </w:rPr>
            </w:pPr>
            <w:r w:rsidRPr="00474A37">
              <w:rPr>
                <w:rFonts w:ascii="Calibri" w:eastAsia="Times New Roman" w:hAnsi="Calibri" w:cs="Calibri"/>
                <w:szCs w:val="22"/>
                <w:lang w:val="en-GB" w:eastAsia="en-GB"/>
              </w:rPr>
              <w:t xml:space="preserve">Type of entity </w:t>
            </w:r>
          </w:p>
        </w:tc>
        <w:tc>
          <w:tcPr>
            <w:tcW w:w="6494" w:type="dxa"/>
            <w:tcBorders>
              <w:top w:val="nil"/>
              <w:left w:val="nil"/>
              <w:bottom w:val="single" w:sz="4" w:space="0" w:color="auto"/>
              <w:right w:val="single" w:sz="4" w:space="0" w:color="auto"/>
            </w:tcBorders>
            <w:shd w:val="clear" w:color="auto" w:fill="auto"/>
            <w:vAlign w:val="bottom"/>
            <w:hideMark/>
          </w:tcPr>
          <w:p w14:paraId="74D756DE" w14:textId="14C2915C" w:rsidR="006E0D4A" w:rsidRDefault="0079445F" w:rsidP="0079445F">
            <w:pPr>
              <w:rPr>
                <w:rFonts w:ascii="Calibri" w:eastAsia="Times New Roman" w:hAnsi="Calibri" w:cs="Calibri"/>
                <w:szCs w:val="22"/>
                <w:lang w:val="en-GB" w:eastAsia="en-GB"/>
              </w:rPr>
            </w:pPr>
            <w:r w:rsidRPr="00474A37">
              <w:rPr>
                <w:rFonts w:ascii="Calibri" w:eastAsia="Times New Roman" w:hAnsi="Calibri" w:cs="Calibri"/>
                <w:szCs w:val="22"/>
                <w:lang w:val="en-GB" w:eastAsia="en-GB"/>
              </w:rPr>
              <w:t>Type of IPU 1</w:t>
            </w:r>
            <w:r w:rsidR="006E0D4A">
              <w:rPr>
                <w:rFonts w:ascii="Calibri" w:eastAsia="Times New Roman" w:hAnsi="Calibri" w:cs="Calibri"/>
                <w:szCs w:val="22"/>
                <w:lang w:val="en-GB" w:eastAsia="en-GB"/>
              </w:rPr>
              <w:t xml:space="preserve"> (</w:t>
            </w:r>
            <w:r w:rsidR="006E0D4A" w:rsidRPr="00474A37">
              <w:rPr>
                <w:rFonts w:ascii="Calibri" w:eastAsia="Times New Roman" w:hAnsi="Calibri" w:cs="Calibri"/>
                <w:szCs w:val="22"/>
                <w:lang w:val="en-GB" w:eastAsia="en-GB"/>
              </w:rPr>
              <w:t>as per Art 21</w:t>
            </w:r>
            <w:proofErr w:type="gramStart"/>
            <w:r w:rsidR="006E0D4A" w:rsidRPr="00474A37">
              <w:rPr>
                <w:rFonts w:ascii="Calibri" w:eastAsia="Times New Roman" w:hAnsi="Calibri" w:cs="Calibri"/>
                <w:szCs w:val="22"/>
                <w:lang w:val="en-GB" w:eastAsia="en-GB"/>
              </w:rPr>
              <w:t>b(</w:t>
            </w:r>
            <w:proofErr w:type="gramEnd"/>
            <w:r w:rsidR="006E0D4A" w:rsidRPr="00474A37">
              <w:rPr>
                <w:rFonts w:ascii="Calibri" w:eastAsia="Times New Roman" w:hAnsi="Calibri" w:cs="Calibri"/>
                <w:szCs w:val="22"/>
                <w:lang w:val="en-GB" w:eastAsia="en-GB"/>
              </w:rPr>
              <w:t>3) CRD</w:t>
            </w:r>
            <w:r w:rsidR="006E0D4A">
              <w:rPr>
                <w:rFonts w:ascii="Calibri" w:eastAsia="Times New Roman" w:hAnsi="Calibri" w:cs="Calibri"/>
                <w:szCs w:val="22"/>
                <w:lang w:val="en-GB" w:eastAsia="en-GB"/>
              </w:rPr>
              <w:t>):</w:t>
            </w:r>
          </w:p>
          <w:p w14:paraId="605D8C17" w14:textId="02A292C2" w:rsidR="0079445F" w:rsidRPr="00474A37" w:rsidRDefault="0079445F" w:rsidP="002D31A1">
            <w:pPr>
              <w:ind w:left="720"/>
              <w:rPr>
                <w:rFonts w:ascii="Calibri" w:eastAsia="Times New Roman" w:hAnsi="Calibri" w:cs="Calibri"/>
                <w:szCs w:val="22"/>
                <w:lang w:val="en-GB" w:eastAsia="en-GB"/>
              </w:rPr>
            </w:pPr>
            <w:r w:rsidRPr="00474A37">
              <w:rPr>
                <w:rFonts w:ascii="Calibri" w:eastAsia="Times New Roman" w:hAnsi="Calibri" w:cs="Calibri"/>
                <w:szCs w:val="22"/>
                <w:lang w:val="en-GB" w:eastAsia="en-GB"/>
              </w:rPr>
              <w:t>CI: Credit Institution</w:t>
            </w:r>
            <w:r w:rsidRPr="00474A37">
              <w:rPr>
                <w:rFonts w:ascii="Calibri" w:eastAsia="Times New Roman" w:hAnsi="Calibri" w:cs="Calibri"/>
                <w:szCs w:val="22"/>
                <w:lang w:val="en-GB" w:eastAsia="en-GB"/>
              </w:rPr>
              <w:br/>
              <w:t>IF: Investment Firm</w:t>
            </w:r>
            <w:r w:rsidRPr="00474A37">
              <w:rPr>
                <w:rFonts w:ascii="Calibri" w:eastAsia="Times New Roman" w:hAnsi="Calibri" w:cs="Calibri"/>
                <w:szCs w:val="22"/>
                <w:lang w:val="en-GB" w:eastAsia="en-GB"/>
              </w:rPr>
              <w:br/>
              <w:t>FHC: Financial Holding Company</w:t>
            </w:r>
            <w:r w:rsidRPr="00474A37">
              <w:rPr>
                <w:rFonts w:ascii="Calibri" w:eastAsia="Times New Roman" w:hAnsi="Calibri" w:cs="Calibri"/>
                <w:szCs w:val="22"/>
                <w:lang w:val="en-GB" w:eastAsia="en-GB"/>
              </w:rPr>
              <w:br/>
              <w:t>MHC: Mixed Holding Company</w:t>
            </w:r>
          </w:p>
        </w:tc>
        <w:tc>
          <w:tcPr>
            <w:tcW w:w="4180" w:type="dxa"/>
            <w:tcBorders>
              <w:top w:val="nil"/>
              <w:left w:val="nil"/>
              <w:bottom w:val="single" w:sz="4" w:space="0" w:color="auto"/>
              <w:right w:val="single" w:sz="4" w:space="0" w:color="auto"/>
            </w:tcBorders>
            <w:shd w:val="clear" w:color="auto" w:fill="auto"/>
            <w:vAlign w:val="bottom"/>
            <w:hideMark/>
          </w:tcPr>
          <w:p w14:paraId="7FD44B42" w14:textId="06EE8D52" w:rsidR="0079445F" w:rsidRPr="00474A37" w:rsidRDefault="0079445F" w:rsidP="0079445F">
            <w:pPr>
              <w:rPr>
                <w:rFonts w:ascii="Calibri" w:eastAsia="Times New Roman" w:hAnsi="Calibri" w:cs="Calibri"/>
                <w:szCs w:val="22"/>
                <w:lang w:val="en-GB" w:eastAsia="en-GB"/>
              </w:rPr>
            </w:pPr>
            <w:r w:rsidRPr="00474A37">
              <w:rPr>
                <w:rFonts w:ascii="Calibri" w:eastAsia="Times New Roman" w:hAnsi="Calibri" w:cs="Calibri"/>
                <w:szCs w:val="22"/>
                <w:lang w:val="en-GB" w:eastAsia="en-GB"/>
              </w:rPr>
              <w:t xml:space="preserve">Group by column 0030 (LEI of TCG). </w:t>
            </w:r>
            <w:r w:rsidRPr="00474A37">
              <w:rPr>
                <w:rFonts w:ascii="Calibri" w:eastAsia="Times New Roman" w:hAnsi="Calibri" w:cs="Calibri"/>
                <w:szCs w:val="22"/>
                <w:lang w:val="en-GB" w:eastAsia="en-GB"/>
              </w:rPr>
              <w:br/>
              <w:t>Extract column 0110, where value of column 0170 is "Y" ("it is an IPU") (first occurrence)</w:t>
            </w:r>
          </w:p>
        </w:tc>
      </w:tr>
      <w:tr w:rsidR="0079445F" w:rsidRPr="0079445F" w14:paraId="33338D55" w14:textId="77777777" w:rsidTr="002D31A1">
        <w:trPr>
          <w:trHeight w:val="1200"/>
        </w:trPr>
        <w:tc>
          <w:tcPr>
            <w:tcW w:w="940" w:type="dxa"/>
            <w:vMerge/>
            <w:tcBorders>
              <w:top w:val="nil"/>
              <w:left w:val="single" w:sz="4" w:space="0" w:color="auto"/>
              <w:bottom w:val="single" w:sz="4" w:space="0" w:color="auto"/>
              <w:right w:val="single" w:sz="4" w:space="0" w:color="auto"/>
            </w:tcBorders>
            <w:vAlign w:val="center"/>
            <w:hideMark/>
          </w:tcPr>
          <w:p w14:paraId="651C9B1C" w14:textId="77777777" w:rsidR="0079445F" w:rsidRPr="0079445F" w:rsidRDefault="0079445F" w:rsidP="0079445F">
            <w:pPr>
              <w:rPr>
                <w:rFonts w:ascii="Calibri" w:eastAsia="Times New Roman" w:hAnsi="Calibri" w:cs="Calibri"/>
                <w:color w:val="000000"/>
                <w:szCs w:val="22"/>
                <w:lang w:val="en-GB" w:eastAsia="en-GB"/>
              </w:rPr>
            </w:pPr>
          </w:p>
        </w:tc>
        <w:tc>
          <w:tcPr>
            <w:tcW w:w="940" w:type="dxa"/>
            <w:tcBorders>
              <w:top w:val="nil"/>
              <w:left w:val="nil"/>
              <w:bottom w:val="single" w:sz="4" w:space="0" w:color="auto"/>
              <w:right w:val="single" w:sz="4" w:space="0" w:color="auto"/>
            </w:tcBorders>
            <w:shd w:val="clear" w:color="auto" w:fill="auto"/>
            <w:noWrap/>
            <w:vAlign w:val="bottom"/>
            <w:hideMark/>
          </w:tcPr>
          <w:p w14:paraId="15777337" w14:textId="77777777" w:rsidR="0079445F" w:rsidRPr="0079445F" w:rsidRDefault="0079445F" w:rsidP="0079445F">
            <w:pPr>
              <w:rPr>
                <w:rFonts w:ascii="Calibri" w:eastAsia="Times New Roman" w:hAnsi="Calibri" w:cs="Calibri"/>
                <w:color w:val="FF0000"/>
                <w:szCs w:val="22"/>
                <w:lang w:val="en-GB" w:eastAsia="en-GB"/>
              </w:rPr>
            </w:pPr>
            <w:r w:rsidRPr="00474A37">
              <w:rPr>
                <w:rFonts w:ascii="Calibri" w:eastAsia="Times New Roman" w:hAnsi="Calibri" w:cs="Calibri"/>
                <w:szCs w:val="22"/>
                <w:lang w:val="en-GB" w:eastAsia="en-GB"/>
              </w:rPr>
              <w:t>0065</w:t>
            </w:r>
          </w:p>
        </w:tc>
        <w:tc>
          <w:tcPr>
            <w:tcW w:w="1806" w:type="dxa"/>
            <w:tcBorders>
              <w:top w:val="nil"/>
              <w:left w:val="nil"/>
              <w:bottom w:val="single" w:sz="4" w:space="0" w:color="auto"/>
              <w:right w:val="single" w:sz="4" w:space="0" w:color="auto"/>
            </w:tcBorders>
            <w:shd w:val="clear" w:color="auto" w:fill="auto"/>
            <w:vAlign w:val="bottom"/>
            <w:hideMark/>
          </w:tcPr>
          <w:p w14:paraId="228BC9FE" w14:textId="77777777" w:rsidR="0079445F" w:rsidRPr="00474A37" w:rsidRDefault="0079445F" w:rsidP="0079445F">
            <w:pPr>
              <w:rPr>
                <w:rFonts w:ascii="Calibri" w:eastAsia="Times New Roman" w:hAnsi="Calibri" w:cs="Calibri"/>
                <w:szCs w:val="22"/>
                <w:lang w:val="en-GB" w:eastAsia="en-GB"/>
              </w:rPr>
            </w:pPr>
            <w:r w:rsidRPr="00474A37">
              <w:rPr>
                <w:rFonts w:ascii="Calibri" w:eastAsia="Times New Roman" w:hAnsi="Calibri" w:cs="Calibri"/>
                <w:szCs w:val="22"/>
                <w:lang w:val="en-GB" w:eastAsia="en-GB"/>
              </w:rPr>
              <w:t>Competent authority</w:t>
            </w:r>
          </w:p>
        </w:tc>
        <w:tc>
          <w:tcPr>
            <w:tcW w:w="6494" w:type="dxa"/>
            <w:tcBorders>
              <w:top w:val="nil"/>
              <w:left w:val="nil"/>
              <w:bottom w:val="single" w:sz="4" w:space="0" w:color="auto"/>
              <w:right w:val="single" w:sz="4" w:space="0" w:color="auto"/>
            </w:tcBorders>
            <w:shd w:val="clear" w:color="auto" w:fill="auto"/>
            <w:vAlign w:val="bottom"/>
            <w:hideMark/>
          </w:tcPr>
          <w:p w14:paraId="67D0D3E9" w14:textId="4155738F" w:rsidR="0079445F" w:rsidRPr="00474A37" w:rsidRDefault="0079445F" w:rsidP="0079445F">
            <w:pPr>
              <w:rPr>
                <w:rFonts w:ascii="Calibri" w:eastAsia="Times New Roman" w:hAnsi="Calibri" w:cs="Calibri"/>
                <w:szCs w:val="22"/>
                <w:lang w:val="en-GB" w:eastAsia="en-GB"/>
              </w:rPr>
            </w:pPr>
            <w:r w:rsidRPr="00474A37">
              <w:rPr>
                <w:rFonts w:ascii="Calibri" w:eastAsia="Times New Roman" w:hAnsi="Calibri" w:cs="Calibri"/>
                <w:szCs w:val="22"/>
                <w:lang w:val="en-GB" w:eastAsia="en-GB"/>
              </w:rPr>
              <w:t>Competent Authority reporting the data (if applicable, 'ECB')</w:t>
            </w:r>
          </w:p>
        </w:tc>
        <w:tc>
          <w:tcPr>
            <w:tcW w:w="4180" w:type="dxa"/>
            <w:tcBorders>
              <w:top w:val="nil"/>
              <w:left w:val="nil"/>
              <w:bottom w:val="single" w:sz="4" w:space="0" w:color="auto"/>
              <w:right w:val="single" w:sz="4" w:space="0" w:color="auto"/>
            </w:tcBorders>
            <w:shd w:val="clear" w:color="auto" w:fill="auto"/>
            <w:vAlign w:val="bottom"/>
            <w:hideMark/>
          </w:tcPr>
          <w:p w14:paraId="515E8C27" w14:textId="31E4C64A" w:rsidR="0079445F" w:rsidRPr="00474A37" w:rsidRDefault="0079445F" w:rsidP="0079445F">
            <w:pPr>
              <w:rPr>
                <w:rFonts w:ascii="Calibri" w:eastAsia="Times New Roman" w:hAnsi="Calibri" w:cs="Calibri"/>
                <w:szCs w:val="22"/>
                <w:lang w:val="en-GB" w:eastAsia="en-GB"/>
              </w:rPr>
            </w:pPr>
            <w:r w:rsidRPr="00474A37">
              <w:rPr>
                <w:rFonts w:ascii="Calibri" w:eastAsia="Times New Roman" w:hAnsi="Calibri" w:cs="Calibri"/>
                <w:szCs w:val="22"/>
                <w:lang w:val="en-GB" w:eastAsia="en-GB"/>
              </w:rPr>
              <w:t xml:space="preserve">Group by column 0030 (LEI of TCG). </w:t>
            </w:r>
            <w:r w:rsidRPr="00474A37">
              <w:rPr>
                <w:rFonts w:ascii="Calibri" w:eastAsia="Times New Roman" w:hAnsi="Calibri" w:cs="Calibri"/>
                <w:szCs w:val="22"/>
                <w:lang w:val="en-GB" w:eastAsia="en-GB"/>
              </w:rPr>
              <w:br/>
              <w:t>Extract column 0130, where value of column 0170 is "</w:t>
            </w:r>
            <w:r w:rsidR="006E0D4A">
              <w:rPr>
                <w:rFonts w:ascii="Calibri" w:eastAsia="Times New Roman" w:hAnsi="Calibri" w:cs="Calibri"/>
                <w:szCs w:val="22"/>
                <w:lang w:val="en-GB" w:eastAsia="en-GB"/>
              </w:rPr>
              <w:t>Y</w:t>
            </w:r>
            <w:r w:rsidRPr="00474A37">
              <w:rPr>
                <w:rFonts w:ascii="Calibri" w:eastAsia="Times New Roman" w:hAnsi="Calibri" w:cs="Calibri"/>
                <w:szCs w:val="22"/>
                <w:lang w:val="en-GB" w:eastAsia="en-GB"/>
              </w:rPr>
              <w:t>" ("it is an IPU") (first occurrence)</w:t>
            </w:r>
          </w:p>
        </w:tc>
      </w:tr>
      <w:tr w:rsidR="0079445F" w:rsidRPr="0079445F" w14:paraId="1A8CC50E" w14:textId="77777777" w:rsidTr="002D31A1">
        <w:trPr>
          <w:trHeight w:val="416"/>
        </w:trPr>
        <w:tc>
          <w:tcPr>
            <w:tcW w:w="940" w:type="dxa"/>
            <w:vMerge/>
            <w:tcBorders>
              <w:top w:val="nil"/>
              <w:left w:val="single" w:sz="4" w:space="0" w:color="auto"/>
              <w:bottom w:val="single" w:sz="4" w:space="0" w:color="auto"/>
              <w:right w:val="single" w:sz="4" w:space="0" w:color="auto"/>
            </w:tcBorders>
            <w:vAlign w:val="center"/>
            <w:hideMark/>
          </w:tcPr>
          <w:p w14:paraId="5BC1D590" w14:textId="77777777" w:rsidR="0079445F" w:rsidRPr="0079445F" w:rsidRDefault="0079445F" w:rsidP="0079445F">
            <w:pPr>
              <w:rPr>
                <w:rFonts w:ascii="Calibri" w:eastAsia="Times New Roman" w:hAnsi="Calibri" w:cs="Calibri"/>
                <w:color w:val="000000"/>
                <w:szCs w:val="22"/>
                <w:lang w:val="en-GB" w:eastAsia="en-GB"/>
              </w:rPr>
            </w:pPr>
          </w:p>
        </w:tc>
        <w:tc>
          <w:tcPr>
            <w:tcW w:w="940" w:type="dxa"/>
            <w:tcBorders>
              <w:top w:val="nil"/>
              <w:left w:val="nil"/>
              <w:bottom w:val="single" w:sz="4" w:space="0" w:color="auto"/>
              <w:right w:val="single" w:sz="4" w:space="0" w:color="auto"/>
            </w:tcBorders>
            <w:shd w:val="clear" w:color="auto" w:fill="auto"/>
            <w:noWrap/>
            <w:vAlign w:val="bottom"/>
            <w:hideMark/>
          </w:tcPr>
          <w:p w14:paraId="362ACD6E" w14:textId="77777777" w:rsidR="0079445F" w:rsidRPr="0079445F" w:rsidRDefault="0079445F" w:rsidP="0079445F">
            <w:pPr>
              <w:rPr>
                <w:rFonts w:ascii="Calibri" w:eastAsia="Times New Roman" w:hAnsi="Calibri" w:cs="Calibri"/>
                <w:color w:val="000000"/>
                <w:szCs w:val="22"/>
                <w:lang w:val="en-GB" w:eastAsia="en-GB"/>
              </w:rPr>
            </w:pPr>
            <w:r w:rsidRPr="0079445F">
              <w:rPr>
                <w:rFonts w:ascii="Calibri" w:eastAsia="Times New Roman" w:hAnsi="Calibri" w:cs="Calibri"/>
                <w:color w:val="000000"/>
                <w:szCs w:val="22"/>
                <w:lang w:val="en-GB" w:eastAsia="en-GB"/>
              </w:rPr>
              <w:t>0070</w:t>
            </w:r>
          </w:p>
        </w:tc>
        <w:tc>
          <w:tcPr>
            <w:tcW w:w="1806" w:type="dxa"/>
            <w:tcBorders>
              <w:top w:val="nil"/>
              <w:left w:val="nil"/>
              <w:bottom w:val="single" w:sz="4" w:space="0" w:color="auto"/>
              <w:right w:val="single" w:sz="4" w:space="0" w:color="auto"/>
            </w:tcBorders>
            <w:shd w:val="clear" w:color="auto" w:fill="auto"/>
            <w:vAlign w:val="bottom"/>
            <w:hideMark/>
          </w:tcPr>
          <w:p w14:paraId="2317BFD1" w14:textId="08B037C4" w:rsidR="0079445F" w:rsidRPr="00474A37" w:rsidRDefault="0079445F" w:rsidP="0079445F">
            <w:pPr>
              <w:rPr>
                <w:rFonts w:ascii="Calibri" w:eastAsia="Times New Roman" w:hAnsi="Calibri" w:cs="Calibri"/>
                <w:szCs w:val="22"/>
                <w:lang w:val="en-GB" w:eastAsia="en-GB"/>
              </w:rPr>
            </w:pPr>
            <w:r w:rsidRPr="00474A37">
              <w:rPr>
                <w:rFonts w:ascii="Calibri" w:eastAsia="Times New Roman" w:hAnsi="Calibri" w:cs="Calibri"/>
                <w:szCs w:val="22"/>
                <w:lang w:val="en-GB" w:eastAsia="en-GB"/>
              </w:rPr>
              <w:t xml:space="preserve">Member State of establishment </w:t>
            </w:r>
          </w:p>
        </w:tc>
        <w:tc>
          <w:tcPr>
            <w:tcW w:w="6494" w:type="dxa"/>
            <w:tcBorders>
              <w:top w:val="nil"/>
              <w:left w:val="nil"/>
              <w:bottom w:val="single" w:sz="4" w:space="0" w:color="auto"/>
              <w:right w:val="single" w:sz="4" w:space="0" w:color="auto"/>
            </w:tcBorders>
            <w:shd w:val="clear" w:color="auto" w:fill="auto"/>
            <w:vAlign w:val="bottom"/>
            <w:hideMark/>
          </w:tcPr>
          <w:p w14:paraId="61267A02" w14:textId="2E7BA214" w:rsidR="0079445F" w:rsidRPr="00474A37" w:rsidRDefault="0079445F" w:rsidP="0079445F">
            <w:pPr>
              <w:rPr>
                <w:rFonts w:ascii="Calibri" w:eastAsia="Times New Roman" w:hAnsi="Calibri" w:cs="Calibri"/>
                <w:szCs w:val="22"/>
                <w:lang w:val="en-GB" w:eastAsia="en-GB"/>
              </w:rPr>
            </w:pPr>
            <w:r w:rsidRPr="00474A37">
              <w:rPr>
                <w:rFonts w:ascii="Calibri" w:eastAsia="Times New Roman" w:hAnsi="Calibri" w:cs="Calibri"/>
                <w:szCs w:val="22"/>
                <w:lang w:val="en-GB" w:eastAsia="en-GB"/>
              </w:rPr>
              <w:t>Member State of establishment of IPU 1</w:t>
            </w:r>
          </w:p>
        </w:tc>
        <w:tc>
          <w:tcPr>
            <w:tcW w:w="4180" w:type="dxa"/>
            <w:tcBorders>
              <w:top w:val="nil"/>
              <w:left w:val="nil"/>
              <w:bottom w:val="single" w:sz="4" w:space="0" w:color="auto"/>
              <w:right w:val="single" w:sz="4" w:space="0" w:color="auto"/>
            </w:tcBorders>
            <w:shd w:val="clear" w:color="auto" w:fill="auto"/>
            <w:vAlign w:val="bottom"/>
            <w:hideMark/>
          </w:tcPr>
          <w:p w14:paraId="1C238AB3" w14:textId="2679AB8D" w:rsidR="0079445F" w:rsidRPr="00474A37" w:rsidRDefault="0079445F" w:rsidP="0079445F">
            <w:pPr>
              <w:rPr>
                <w:rFonts w:ascii="Calibri" w:eastAsia="Times New Roman" w:hAnsi="Calibri" w:cs="Calibri"/>
                <w:szCs w:val="22"/>
                <w:lang w:val="en-GB" w:eastAsia="en-GB"/>
              </w:rPr>
            </w:pPr>
            <w:r w:rsidRPr="00474A37">
              <w:rPr>
                <w:rFonts w:ascii="Calibri" w:eastAsia="Times New Roman" w:hAnsi="Calibri" w:cs="Calibri"/>
                <w:szCs w:val="22"/>
                <w:lang w:val="en-GB" w:eastAsia="en-GB"/>
              </w:rPr>
              <w:t xml:space="preserve">Group by column 0030 (LEI of TCG). </w:t>
            </w:r>
            <w:r w:rsidRPr="00474A37">
              <w:rPr>
                <w:rFonts w:ascii="Calibri" w:eastAsia="Times New Roman" w:hAnsi="Calibri" w:cs="Calibri"/>
                <w:szCs w:val="22"/>
                <w:lang w:val="en-GB" w:eastAsia="en-GB"/>
              </w:rPr>
              <w:br/>
              <w:t xml:space="preserve">Extract column </w:t>
            </w:r>
            <w:r w:rsidR="000423F8" w:rsidRPr="00474A37">
              <w:rPr>
                <w:rFonts w:ascii="Calibri" w:eastAsia="Times New Roman" w:hAnsi="Calibri" w:cs="Calibri"/>
                <w:szCs w:val="22"/>
                <w:lang w:val="en-GB" w:eastAsia="en-GB"/>
              </w:rPr>
              <w:t>01</w:t>
            </w:r>
            <w:r w:rsidR="000423F8">
              <w:rPr>
                <w:rFonts w:ascii="Calibri" w:eastAsia="Times New Roman" w:hAnsi="Calibri" w:cs="Calibri"/>
                <w:szCs w:val="22"/>
                <w:lang w:val="en-GB" w:eastAsia="en-GB"/>
              </w:rPr>
              <w:t>20</w:t>
            </w:r>
            <w:r w:rsidRPr="00474A37">
              <w:rPr>
                <w:rFonts w:ascii="Calibri" w:eastAsia="Times New Roman" w:hAnsi="Calibri" w:cs="Calibri"/>
                <w:szCs w:val="22"/>
                <w:lang w:val="en-GB" w:eastAsia="en-GB"/>
              </w:rPr>
              <w:t>, where value of column 0170 is "</w:t>
            </w:r>
            <w:r w:rsidR="006E0D4A">
              <w:rPr>
                <w:rFonts w:ascii="Calibri" w:eastAsia="Times New Roman" w:hAnsi="Calibri" w:cs="Calibri"/>
                <w:szCs w:val="22"/>
                <w:lang w:val="en-GB" w:eastAsia="en-GB"/>
              </w:rPr>
              <w:t>Y</w:t>
            </w:r>
            <w:r w:rsidRPr="00474A37">
              <w:rPr>
                <w:rFonts w:ascii="Calibri" w:eastAsia="Times New Roman" w:hAnsi="Calibri" w:cs="Calibri"/>
                <w:szCs w:val="22"/>
                <w:lang w:val="en-GB" w:eastAsia="en-GB"/>
              </w:rPr>
              <w:t>" ("it is an IPU") (first occurrence)</w:t>
            </w:r>
          </w:p>
        </w:tc>
      </w:tr>
      <w:tr w:rsidR="0079445F" w:rsidRPr="0079445F" w14:paraId="115F47B2" w14:textId="77777777" w:rsidTr="002D31A1">
        <w:trPr>
          <w:trHeight w:val="1200"/>
        </w:trPr>
        <w:tc>
          <w:tcPr>
            <w:tcW w:w="94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25705D44" w14:textId="77777777" w:rsidR="0079445F" w:rsidRPr="0079445F" w:rsidRDefault="0079445F" w:rsidP="0079445F">
            <w:pPr>
              <w:jc w:val="center"/>
              <w:rPr>
                <w:rFonts w:ascii="Calibri" w:eastAsia="Times New Roman" w:hAnsi="Calibri" w:cs="Calibri"/>
                <w:color w:val="000000"/>
                <w:szCs w:val="22"/>
                <w:lang w:val="en-GB" w:eastAsia="en-GB"/>
              </w:rPr>
            </w:pPr>
            <w:r w:rsidRPr="0079445F">
              <w:rPr>
                <w:rFonts w:ascii="Calibri" w:eastAsia="Times New Roman" w:hAnsi="Calibri" w:cs="Calibri"/>
                <w:color w:val="000000"/>
                <w:szCs w:val="22"/>
                <w:lang w:val="en-GB" w:eastAsia="en-GB"/>
              </w:rPr>
              <w:t>IPU 2</w:t>
            </w:r>
          </w:p>
        </w:tc>
        <w:tc>
          <w:tcPr>
            <w:tcW w:w="940" w:type="dxa"/>
            <w:tcBorders>
              <w:top w:val="nil"/>
              <w:left w:val="nil"/>
              <w:bottom w:val="single" w:sz="4" w:space="0" w:color="auto"/>
              <w:right w:val="single" w:sz="4" w:space="0" w:color="auto"/>
            </w:tcBorders>
            <w:shd w:val="clear" w:color="auto" w:fill="auto"/>
            <w:noWrap/>
            <w:vAlign w:val="bottom"/>
            <w:hideMark/>
          </w:tcPr>
          <w:p w14:paraId="62B6AF80" w14:textId="77777777" w:rsidR="0079445F" w:rsidRPr="0079445F" w:rsidRDefault="0079445F" w:rsidP="0079445F">
            <w:pPr>
              <w:rPr>
                <w:rFonts w:ascii="Calibri" w:eastAsia="Times New Roman" w:hAnsi="Calibri" w:cs="Calibri"/>
                <w:color w:val="000000"/>
                <w:szCs w:val="22"/>
                <w:lang w:val="en-GB" w:eastAsia="en-GB"/>
              </w:rPr>
            </w:pPr>
            <w:r w:rsidRPr="0079445F">
              <w:rPr>
                <w:rFonts w:ascii="Calibri" w:eastAsia="Times New Roman" w:hAnsi="Calibri" w:cs="Calibri"/>
                <w:color w:val="000000"/>
                <w:szCs w:val="22"/>
                <w:lang w:val="en-GB" w:eastAsia="en-GB"/>
              </w:rPr>
              <w:t>0080</w:t>
            </w:r>
          </w:p>
        </w:tc>
        <w:tc>
          <w:tcPr>
            <w:tcW w:w="1806" w:type="dxa"/>
            <w:tcBorders>
              <w:top w:val="nil"/>
              <w:left w:val="nil"/>
              <w:bottom w:val="single" w:sz="4" w:space="0" w:color="auto"/>
              <w:right w:val="single" w:sz="4" w:space="0" w:color="auto"/>
            </w:tcBorders>
            <w:shd w:val="clear" w:color="auto" w:fill="auto"/>
            <w:noWrap/>
            <w:vAlign w:val="bottom"/>
            <w:hideMark/>
          </w:tcPr>
          <w:p w14:paraId="1577AB60" w14:textId="77777777" w:rsidR="0079445F" w:rsidRPr="00474A37" w:rsidRDefault="0079445F" w:rsidP="0079445F">
            <w:pPr>
              <w:rPr>
                <w:rFonts w:ascii="Calibri" w:eastAsia="Times New Roman" w:hAnsi="Calibri" w:cs="Calibri"/>
                <w:szCs w:val="22"/>
                <w:lang w:val="en-GB" w:eastAsia="en-GB"/>
              </w:rPr>
            </w:pPr>
            <w:r w:rsidRPr="00474A37">
              <w:rPr>
                <w:rFonts w:ascii="Calibri" w:eastAsia="Times New Roman" w:hAnsi="Calibri" w:cs="Calibri"/>
                <w:szCs w:val="22"/>
                <w:lang w:val="en-GB" w:eastAsia="en-GB"/>
              </w:rPr>
              <w:t xml:space="preserve">Name </w:t>
            </w:r>
          </w:p>
        </w:tc>
        <w:tc>
          <w:tcPr>
            <w:tcW w:w="6494" w:type="dxa"/>
            <w:tcBorders>
              <w:top w:val="nil"/>
              <w:left w:val="nil"/>
              <w:bottom w:val="single" w:sz="4" w:space="0" w:color="auto"/>
              <w:right w:val="single" w:sz="4" w:space="0" w:color="auto"/>
            </w:tcBorders>
            <w:shd w:val="clear" w:color="auto" w:fill="auto"/>
            <w:vAlign w:val="bottom"/>
            <w:hideMark/>
          </w:tcPr>
          <w:p w14:paraId="2AF64E9A" w14:textId="77777777" w:rsidR="0079445F" w:rsidRPr="00474A37" w:rsidRDefault="0079445F" w:rsidP="0079445F">
            <w:pPr>
              <w:rPr>
                <w:rFonts w:ascii="Calibri" w:eastAsia="Times New Roman" w:hAnsi="Calibri" w:cs="Calibri"/>
                <w:szCs w:val="22"/>
                <w:lang w:val="en-GB" w:eastAsia="en-GB"/>
              </w:rPr>
            </w:pPr>
            <w:r w:rsidRPr="00474A37">
              <w:rPr>
                <w:rFonts w:ascii="Calibri" w:eastAsia="Times New Roman" w:hAnsi="Calibri" w:cs="Calibri"/>
                <w:szCs w:val="22"/>
                <w:lang w:val="en-GB" w:eastAsia="en-GB"/>
              </w:rPr>
              <w:t xml:space="preserve">Name of IPU 2. </w:t>
            </w:r>
            <w:r w:rsidRPr="00474A37">
              <w:rPr>
                <w:rFonts w:ascii="Calibri" w:eastAsia="Times New Roman" w:hAnsi="Calibri" w:cs="Calibri"/>
                <w:szCs w:val="22"/>
                <w:lang w:val="en-GB" w:eastAsia="en-GB"/>
              </w:rPr>
              <w:br/>
              <w:t xml:space="preserve">If a second IPU requirement has not (or not yet) been imposed, this field should be left empty. </w:t>
            </w:r>
            <w:r w:rsidRPr="00474A37">
              <w:rPr>
                <w:rFonts w:ascii="Calibri" w:eastAsia="Times New Roman" w:hAnsi="Calibri" w:cs="Calibri"/>
                <w:szCs w:val="22"/>
                <w:lang w:val="en-GB" w:eastAsia="en-GB"/>
              </w:rPr>
              <w:br/>
              <w:t xml:space="preserve">There is no hierarchy between IPU 1 and IPU 2 as per CRD. </w:t>
            </w:r>
          </w:p>
        </w:tc>
        <w:tc>
          <w:tcPr>
            <w:tcW w:w="4180" w:type="dxa"/>
            <w:tcBorders>
              <w:top w:val="nil"/>
              <w:left w:val="nil"/>
              <w:bottom w:val="single" w:sz="4" w:space="0" w:color="auto"/>
              <w:right w:val="single" w:sz="4" w:space="0" w:color="auto"/>
            </w:tcBorders>
            <w:shd w:val="clear" w:color="auto" w:fill="auto"/>
            <w:vAlign w:val="bottom"/>
            <w:hideMark/>
          </w:tcPr>
          <w:p w14:paraId="463243C9" w14:textId="5805AF0F" w:rsidR="0079445F" w:rsidRPr="00474A37" w:rsidRDefault="0079445F" w:rsidP="0079445F">
            <w:pPr>
              <w:rPr>
                <w:rFonts w:ascii="Calibri" w:eastAsia="Times New Roman" w:hAnsi="Calibri" w:cs="Calibri"/>
                <w:szCs w:val="22"/>
                <w:lang w:val="en-GB" w:eastAsia="en-GB"/>
              </w:rPr>
            </w:pPr>
            <w:r w:rsidRPr="00474A37">
              <w:rPr>
                <w:rFonts w:ascii="Calibri" w:eastAsia="Times New Roman" w:hAnsi="Calibri" w:cs="Calibri"/>
                <w:szCs w:val="22"/>
                <w:lang w:val="en-GB" w:eastAsia="en-GB"/>
              </w:rPr>
              <w:t xml:space="preserve">Group by column 0030 (LEI of TCG). </w:t>
            </w:r>
            <w:r w:rsidRPr="00474A37">
              <w:rPr>
                <w:rFonts w:ascii="Calibri" w:eastAsia="Times New Roman" w:hAnsi="Calibri" w:cs="Calibri"/>
                <w:szCs w:val="22"/>
                <w:lang w:val="en-GB" w:eastAsia="en-GB"/>
              </w:rPr>
              <w:br/>
              <w:t>Extract column 0090, where value of column 0170 is "Y" ("it is an IPU") (second occurrence if any)</w:t>
            </w:r>
          </w:p>
        </w:tc>
      </w:tr>
      <w:tr w:rsidR="0079445F" w:rsidRPr="0079445F" w14:paraId="347AC3E5" w14:textId="77777777" w:rsidTr="002D31A1">
        <w:trPr>
          <w:trHeight w:val="1200"/>
        </w:trPr>
        <w:tc>
          <w:tcPr>
            <w:tcW w:w="940" w:type="dxa"/>
            <w:vMerge/>
            <w:tcBorders>
              <w:top w:val="nil"/>
              <w:left w:val="single" w:sz="4" w:space="0" w:color="auto"/>
              <w:bottom w:val="single" w:sz="4" w:space="0" w:color="auto"/>
              <w:right w:val="single" w:sz="4" w:space="0" w:color="auto"/>
            </w:tcBorders>
            <w:vAlign w:val="center"/>
            <w:hideMark/>
          </w:tcPr>
          <w:p w14:paraId="0F4E2AB2" w14:textId="77777777" w:rsidR="0079445F" w:rsidRPr="0079445F" w:rsidRDefault="0079445F" w:rsidP="0079445F">
            <w:pPr>
              <w:rPr>
                <w:rFonts w:ascii="Calibri" w:eastAsia="Times New Roman" w:hAnsi="Calibri" w:cs="Calibri"/>
                <w:color w:val="000000"/>
                <w:szCs w:val="22"/>
                <w:lang w:val="en-GB" w:eastAsia="en-GB"/>
              </w:rPr>
            </w:pPr>
          </w:p>
        </w:tc>
        <w:tc>
          <w:tcPr>
            <w:tcW w:w="940" w:type="dxa"/>
            <w:tcBorders>
              <w:top w:val="nil"/>
              <w:left w:val="nil"/>
              <w:bottom w:val="single" w:sz="4" w:space="0" w:color="auto"/>
              <w:right w:val="single" w:sz="4" w:space="0" w:color="auto"/>
            </w:tcBorders>
            <w:shd w:val="clear" w:color="auto" w:fill="auto"/>
            <w:noWrap/>
            <w:vAlign w:val="bottom"/>
            <w:hideMark/>
          </w:tcPr>
          <w:p w14:paraId="44C89687" w14:textId="77777777" w:rsidR="0079445F" w:rsidRPr="0079445F" w:rsidRDefault="0079445F" w:rsidP="0079445F">
            <w:pPr>
              <w:rPr>
                <w:rFonts w:ascii="Calibri" w:eastAsia="Times New Roman" w:hAnsi="Calibri" w:cs="Calibri"/>
                <w:color w:val="000000"/>
                <w:szCs w:val="22"/>
                <w:lang w:val="en-GB" w:eastAsia="en-GB"/>
              </w:rPr>
            </w:pPr>
            <w:r w:rsidRPr="0079445F">
              <w:rPr>
                <w:rFonts w:ascii="Calibri" w:eastAsia="Times New Roman" w:hAnsi="Calibri" w:cs="Calibri"/>
                <w:color w:val="000000"/>
                <w:szCs w:val="22"/>
                <w:lang w:val="en-GB" w:eastAsia="en-GB"/>
              </w:rPr>
              <w:t>0090</w:t>
            </w:r>
          </w:p>
        </w:tc>
        <w:tc>
          <w:tcPr>
            <w:tcW w:w="1806" w:type="dxa"/>
            <w:tcBorders>
              <w:top w:val="nil"/>
              <w:left w:val="nil"/>
              <w:bottom w:val="single" w:sz="4" w:space="0" w:color="auto"/>
              <w:right w:val="single" w:sz="4" w:space="0" w:color="auto"/>
            </w:tcBorders>
            <w:shd w:val="clear" w:color="auto" w:fill="auto"/>
            <w:noWrap/>
            <w:vAlign w:val="bottom"/>
            <w:hideMark/>
          </w:tcPr>
          <w:p w14:paraId="5E4384CB" w14:textId="77777777" w:rsidR="0079445F" w:rsidRPr="00474A37" w:rsidRDefault="0079445F" w:rsidP="0079445F">
            <w:pPr>
              <w:rPr>
                <w:rFonts w:ascii="Calibri" w:eastAsia="Times New Roman" w:hAnsi="Calibri" w:cs="Calibri"/>
                <w:szCs w:val="22"/>
                <w:lang w:val="en-GB" w:eastAsia="en-GB"/>
              </w:rPr>
            </w:pPr>
            <w:r w:rsidRPr="00474A37">
              <w:rPr>
                <w:rFonts w:ascii="Calibri" w:eastAsia="Times New Roman" w:hAnsi="Calibri" w:cs="Calibri"/>
                <w:szCs w:val="22"/>
                <w:lang w:val="en-GB" w:eastAsia="en-GB"/>
              </w:rPr>
              <w:t xml:space="preserve">LEI </w:t>
            </w:r>
          </w:p>
        </w:tc>
        <w:tc>
          <w:tcPr>
            <w:tcW w:w="6494" w:type="dxa"/>
            <w:tcBorders>
              <w:top w:val="nil"/>
              <w:left w:val="nil"/>
              <w:bottom w:val="single" w:sz="4" w:space="0" w:color="auto"/>
              <w:right w:val="single" w:sz="4" w:space="0" w:color="auto"/>
            </w:tcBorders>
            <w:shd w:val="clear" w:color="auto" w:fill="auto"/>
            <w:vAlign w:val="bottom"/>
            <w:hideMark/>
          </w:tcPr>
          <w:p w14:paraId="5F4A5216" w14:textId="77777777" w:rsidR="0079445F" w:rsidRPr="00474A37" w:rsidRDefault="0079445F" w:rsidP="0079445F">
            <w:pPr>
              <w:rPr>
                <w:rFonts w:ascii="Calibri" w:eastAsia="Times New Roman" w:hAnsi="Calibri" w:cs="Calibri"/>
                <w:szCs w:val="22"/>
                <w:lang w:val="en-GB" w:eastAsia="en-GB"/>
              </w:rPr>
            </w:pPr>
            <w:r w:rsidRPr="00474A37">
              <w:rPr>
                <w:rFonts w:ascii="Calibri" w:eastAsia="Times New Roman" w:hAnsi="Calibri" w:cs="Calibri"/>
                <w:szCs w:val="22"/>
                <w:lang w:val="en-GB" w:eastAsia="en-GB"/>
              </w:rPr>
              <w:t>LEI of IPU 2</w:t>
            </w:r>
          </w:p>
        </w:tc>
        <w:tc>
          <w:tcPr>
            <w:tcW w:w="4180" w:type="dxa"/>
            <w:tcBorders>
              <w:top w:val="nil"/>
              <w:left w:val="nil"/>
              <w:bottom w:val="single" w:sz="4" w:space="0" w:color="auto"/>
              <w:right w:val="single" w:sz="4" w:space="0" w:color="auto"/>
            </w:tcBorders>
            <w:shd w:val="clear" w:color="auto" w:fill="auto"/>
            <w:vAlign w:val="bottom"/>
            <w:hideMark/>
          </w:tcPr>
          <w:p w14:paraId="413BF6E0" w14:textId="6D19AB76" w:rsidR="0079445F" w:rsidRPr="00474A37" w:rsidRDefault="0079445F" w:rsidP="0079445F">
            <w:pPr>
              <w:rPr>
                <w:rFonts w:ascii="Calibri" w:eastAsia="Times New Roman" w:hAnsi="Calibri" w:cs="Calibri"/>
                <w:szCs w:val="22"/>
                <w:lang w:val="en-GB" w:eastAsia="en-GB"/>
              </w:rPr>
            </w:pPr>
            <w:r w:rsidRPr="00474A37">
              <w:rPr>
                <w:rFonts w:ascii="Calibri" w:eastAsia="Times New Roman" w:hAnsi="Calibri" w:cs="Calibri"/>
                <w:szCs w:val="22"/>
                <w:lang w:val="en-GB" w:eastAsia="en-GB"/>
              </w:rPr>
              <w:t xml:space="preserve">Group by column 0030 (LEI of TCG). </w:t>
            </w:r>
            <w:r w:rsidRPr="00474A37">
              <w:rPr>
                <w:rFonts w:ascii="Calibri" w:eastAsia="Times New Roman" w:hAnsi="Calibri" w:cs="Calibri"/>
                <w:szCs w:val="22"/>
                <w:lang w:val="en-GB" w:eastAsia="en-GB"/>
              </w:rPr>
              <w:br/>
              <w:t>Extract column 0100, where value of column 0170 is "Y" ("it is an IPU") (second occurrence if any)</w:t>
            </w:r>
          </w:p>
        </w:tc>
      </w:tr>
      <w:tr w:rsidR="0079445F" w:rsidRPr="0079445F" w14:paraId="4A1F13BA" w14:textId="77777777" w:rsidTr="002D31A1">
        <w:trPr>
          <w:trHeight w:val="1473"/>
        </w:trPr>
        <w:tc>
          <w:tcPr>
            <w:tcW w:w="940" w:type="dxa"/>
            <w:vMerge/>
            <w:tcBorders>
              <w:top w:val="nil"/>
              <w:left w:val="single" w:sz="4" w:space="0" w:color="auto"/>
              <w:bottom w:val="single" w:sz="4" w:space="0" w:color="auto"/>
              <w:right w:val="single" w:sz="4" w:space="0" w:color="auto"/>
            </w:tcBorders>
            <w:vAlign w:val="center"/>
            <w:hideMark/>
          </w:tcPr>
          <w:p w14:paraId="64B9FDD5" w14:textId="77777777" w:rsidR="0079445F" w:rsidRPr="0079445F" w:rsidRDefault="0079445F" w:rsidP="0079445F">
            <w:pPr>
              <w:rPr>
                <w:rFonts w:ascii="Calibri" w:eastAsia="Times New Roman" w:hAnsi="Calibri" w:cs="Calibri"/>
                <w:color w:val="000000"/>
                <w:szCs w:val="22"/>
                <w:lang w:val="en-GB" w:eastAsia="en-GB"/>
              </w:rPr>
            </w:pPr>
          </w:p>
        </w:tc>
        <w:tc>
          <w:tcPr>
            <w:tcW w:w="940" w:type="dxa"/>
            <w:tcBorders>
              <w:top w:val="nil"/>
              <w:left w:val="nil"/>
              <w:bottom w:val="single" w:sz="4" w:space="0" w:color="auto"/>
              <w:right w:val="single" w:sz="4" w:space="0" w:color="auto"/>
            </w:tcBorders>
            <w:shd w:val="clear" w:color="auto" w:fill="auto"/>
            <w:noWrap/>
            <w:vAlign w:val="bottom"/>
            <w:hideMark/>
          </w:tcPr>
          <w:p w14:paraId="4E4BC5D2" w14:textId="77777777" w:rsidR="0079445F" w:rsidRPr="0079445F" w:rsidRDefault="0079445F" w:rsidP="0079445F">
            <w:pPr>
              <w:rPr>
                <w:rFonts w:ascii="Calibri" w:eastAsia="Times New Roman" w:hAnsi="Calibri" w:cs="Calibri"/>
                <w:color w:val="000000"/>
                <w:szCs w:val="22"/>
                <w:lang w:val="en-GB" w:eastAsia="en-GB"/>
              </w:rPr>
            </w:pPr>
            <w:r w:rsidRPr="0079445F">
              <w:rPr>
                <w:rFonts w:ascii="Calibri" w:eastAsia="Times New Roman" w:hAnsi="Calibri" w:cs="Calibri"/>
                <w:color w:val="000000"/>
                <w:szCs w:val="22"/>
                <w:lang w:val="en-GB" w:eastAsia="en-GB"/>
              </w:rPr>
              <w:t>0100</w:t>
            </w:r>
          </w:p>
        </w:tc>
        <w:tc>
          <w:tcPr>
            <w:tcW w:w="1806" w:type="dxa"/>
            <w:tcBorders>
              <w:top w:val="nil"/>
              <w:left w:val="nil"/>
              <w:bottom w:val="single" w:sz="4" w:space="0" w:color="auto"/>
              <w:right w:val="single" w:sz="4" w:space="0" w:color="auto"/>
            </w:tcBorders>
            <w:shd w:val="clear" w:color="auto" w:fill="auto"/>
            <w:noWrap/>
            <w:vAlign w:val="bottom"/>
            <w:hideMark/>
          </w:tcPr>
          <w:p w14:paraId="4BF0E347" w14:textId="77777777" w:rsidR="0079445F" w:rsidRPr="00474A37" w:rsidRDefault="0079445F" w:rsidP="0079445F">
            <w:pPr>
              <w:rPr>
                <w:rFonts w:ascii="Calibri" w:eastAsia="Times New Roman" w:hAnsi="Calibri" w:cs="Calibri"/>
                <w:szCs w:val="22"/>
                <w:lang w:val="en-GB" w:eastAsia="en-GB"/>
              </w:rPr>
            </w:pPr>
            <w:r w:rsidRPr="00474A37">
              <w:rPr>
                <w:rFonts w:ascii="Calibri" w:eastAsia="Times New Roman" w:hAnsi="Calibri" w:cs="Calibri"/>
                <w:szCs w:val="22"/>
                <w:lang w:val="en-GB" w:eastAsia="en-GB"/>
              </w:rPr>
              <w:t>Type (CI, IF, FHC, MHC)</w:t>
            </w:r>
          </w:p>
        </w:tc>
        <w:tc>
          <w:tcPr>
            <w:tcW w:w="6494" w:type="dxa"/>
            <w:tcBorders>
              <w:top w:val="nil"/>
              <w:left w:val="nil"/>
              <w:bottom w:val="single" w:sz="4" w:space="0" w:color="auto"/>
              <w:right w:val="single" w:sz="4" w:space="0" w:color="auto"/>
            </w:tcBorders>
            <w:shd w:val="clear" w:color="auto" w:fill="auto"/>
            <w:vAlign w:val="bottom"/>
            <w:hideMark/>
          </w:tcPr>
          <w:p w14:paraId="2BE6311E" w14:textId="4993B28F" w:rsidR="009B5CC9" w:rsidRDefault="0079445F" w:rsidP="0079445F">
            <w:pPr>
              <w:rPr>
                <w:rFonts w:ascii="Calibri" w:eastAsia="Times New Roman" w:hAnsi="Calibri" w:cs="Calibri"/>
                <w:szCs w:val="22"/>
                <w:lang w:val="en-GB" w:eastAsia="en-GB"/>
              </w:rPr>
            </w:pPr>
            <w:r w:rsidRPr="00474A37">
              <w:rPr>
                <w:rFonts w:ascii="Calibri" w:eastAsia="Times New Roman" w:hAnsi="Calibri" w:cs="Calibri"/>
                <w:szCs w:val="22"/>
                <w:lang w:val="en-GB" w:eastAsia="en-GB"/>
              </w:rPr>
              <w:t>Type of IPU 2</w:t>
            </w:r>
            <w:r w:rsidR="006E0D4A">
              <w:rPr>
                <w:rFonts w:ascii="Calibri" w:eastAsia="Times New Roman" w:hAnsi="Calibri" w:cs="Calibri"/>
                <w:szCs w:val="22"/>
                <w:lang w:val="en-GB" w:eastAsia="en-GB"/>
              </w:rPr>
              <w:t xml:space="preserve"> (</w:t>
            </w:r>
            <w:r w:rsidR="006E0D4A" w:rsidRPr="00474A37">
              <w:rPr>
                <w:rFonts w:ascii="Calibri" w:eastAsia="Times New Roman" w:hAnsi="Calibri" w:cs="Calibri"/>
                <w:szCs w:val="22"/>
                <w:lang w:val="en-GB" w:eastAsia="en-GB"/>
              </w:rPr>
              <w:t>as per Art 21</w:t>
            </w:r>
            <w:proofErr w:type="gramStart"/>
            <w:r w:rsidR="006E0D4A" w:rsidRPr="00474A37">
              <w:rPr>
                <w:rFonts w:ascii="Calibri" w:eastAsia="Times New Roman" w:hAnsi="Calibri" w:cs="Calibri"/>
                <w:szCs w:val="22"/>
                <w:lang w:val="en-GB" w:eastAsia="en-GB"/>
              </w:rPr>
              <w:t>b(</w:t>
            </w:r>
            <w:proofErr w:type="gramEnd"/>
            <w:r w:rsidR="006E0D4A" w:rsidRPr="00474A37">
              <w:rPr>
                <w:rFonts w:ascii="Calibri" w:eastAsia="Times New Roman" w:hAnsi="Calibri" w:cs="Calibri"/>
                <w:szCs w:val="22"/>
                <w:lang w:val="en-GB" w:eastAsia="en-GB"/>
              </w:rPr>
              <w:t>3) CRD</w:t>
            </w:r>
            <w:r w:rsidR="006E0D4A">
              <w:rPr>
                <w:rFonts w:ascii="Calibri" w:eastAsia="Times New Roman" w:hAnsi="Calibri" w:cs="Calibri"/>
                <w:szCs w:val="22"/>
                <w:lang w:val="en-GB" w:eastAsia="en-GB"/>
              </w:rPr>
              <w:t>)</w:t>
            </w:r>
            <w:r w:rsidRPr="00474A37">
              <w:rPr>
                <w:rFonts w:ascii="Calibri" w:eastAsia="Times New Roman" w:hAnsi="Calibri" w:cs="Calibri"/>
                <w:szCs w:val="22"/>
                <w:lang w:val="en-GB" w:eastAsia="en-GB"/>
              </w:rPr>
              <w:t>:</w:t>
            </w:r>
          </w:p>
          <w:p w14:paraId="734BFA66" w14:textId="4235F982" w:rsidR="0079445F" w:rsidRPr="00474A37" w:rsidRDefault="0079445F" w:rsidP="002D31A1">
            <w:pPr>
              <w:ind w:left="720"/>
              <w:rPr>
                <w:rFonts w:ascii="Calibri" w:eastAsia="Times New Roman" w:hAnsi="Calibri" w:cs="Calibri"/>
                <w:szCs w:val="22"/>
                <w:lang w:val="en-GB" w:eastAsia="en-GB"/>
              </w:rPr>
            </w:pPr>
            <w:r w:rsidRPr="00474A37">
              <w:rPr>
                <w:rFonts w:ascii="Calibri" w:eastAsia="Times New Roman" w:hAnsi="Calibri" w:cs="Calibri"/>
                <w:szCs w:val="22"/>
                <w:lang w:val="en-GB" w:eastAsia="en-GB"/>
              </w:rPr>
              <w:t>CI: Credit Institution</w:t>
            </w:r>
            <w:r w:rsidRPr="00474A37">
              <w:rPr>
                <w:rFonts w:ascii="Calibri" w:eastAsia="Times New Roman" w:hAnsi="Calibri" w:cs="Calibri"/>
                <w:szCs w:val="22"/>
                <w:lang w:val="en-GB" w:eastAsia="en-GB"/>
              </w:rPr>
              <w:br/>
              <w:t>IF: Investment Firm</w:t>
            </w:r>
            <w:r w:rsidRPr="00474A37">
              <w:rPr>
                <w:rFonts w:ascii="Calibri" w:eastAsia="Times New Roman" w:hAnsi="Calibri" w:cs="Calibri"/>
                <w:szCs w:val="22"/>
                <w:lang w:val="en-GB" w:eastAsia="en-GB"/>
              </w:rPr>
              <w:br/>
              <w:t>FHC: Financial Holding Company</w:t>
            </w:r>
            <w:r w:rsidRPr="00474A37">
              <w:rPr>
                <w:rFonts w:ascii="Calibri" w:eastAsia="Times New Roman" w:hAnsi="Calibri" w:cs="Calibri"/>
                <w:szCs w:val="22"/>
                <w:lang w:val="en-GB" w:eastAsia="en-GB"/>
              </w:rPr>
              <w:br/>
              <w:t>MHC: Mixed Holding Company.</w:t>
            </w:r>
          </w:p>
        </w:tc>
        <w:tc>
          <w:tcPr>
            <w:tcW w:w="4180" w:type="dxa"/>
            <w:tcBorders>
              <w:top w:val="nil"/>
              <w:left w:val="nil"/>
              <w:bottom w:val="single" w:sz="4" w:space="0" w:color="auto"/>
              <w:right w:val="single" w:sz="4" w:space="0" w:color="auto"/>
            </w:tcBorders>
            <w:shd w:val="clear" w:color="auto" w:fill="auto"/>
            <w:vAlign w:val="bottom"/>
            <w:hideMark/>
          </w:tcPr>
          <w:p w14:paraId="44D21291" w14:textId="0CD3C5FB" w:rsidR="0079445F" w:rsidRPr="00474A37" w:rsidRDefault="0079445F" w:rsidP="0079445F">
            <w:pPr>
              <w:rPr>
                <w:rFonts w:ascii="Calibri" w:eastAsia="Times New Roman" w:hAnsi="Calibri" w:cs="Calibri"/>
                <w:szCs w:val="22"/>
                <w:lang w:val="en-GB" w:eastAsia="en-GB"/>
              </w:rPr>
            </w:pPr>
            <w:r w:rsidRPr="00474A37">
              <w:rPr>
                <w:rFonts w:ascii="Calibri" w:eastAsia="Times New Roman" w:hAnsi="Calibri" w:cs="Calibri"/>
                <w:szCs w:val="22"/>
                <w:lang w:val="en-GB" w:eastAsia="en-GB"/>
              </w:rPr>
              <w:t xml:space="preserve">Group by column 0030 (LEI of TCG). </w:t>
            </w:r>
            <w:r w:rsidRPr="00474A37">
              <w:rPr>
                <w:rFonts w:ascii="Calibri" w:eastAsia="Times New Roman" w:hAnsi="Calibri" w:cs="Calibri"/>
                <w:szCs w:val="22"/>
                <w:lang w:val="en-GB" w:eastAsia="en-GB"/>
              </w:rPr>
              <w:br/>
              <w:t>Extract column 0110, where value of column 0170 is "Y" ("it is an IPU") (second occurrence if any)</w:t>
            </w:r>
          </w:p>
        </w:tc>
      </w:tr>
      <w:tr w:rsidR="0079445F" w:rsidRPr="0079445F" w14:paraId="00902CE6" w14:textId="77777777" w:rsidTr="002D31A1">
        <w:trPr>
          <w:trHeight w:val="1200"/>
        </w:trPr>
        <w:tc>
          <w:tcPr>
            <w:tcW w:w="940" w:type="dxa"/>
            <w:vMerge/>
            <w:tcBorders>
              <w:top w:val="nil"/>
              <w:left w:val="single" w:sz="4" w:space="0" w:color="auto"/>
              <w:bottom w:val="single" w:sz="4" w:space="0" w:color="auto"/>
              <w:right w:val="single" w:sz="4" w:space="0" w:color="auto"/>
            </w:tcBorders>
            <w:vAlign w:val="center"/>
            <w:hideMark/>
          </w:tcPr>
          <w:p w14:paraId="25449240" w14:textId="77777777" w:rsidR="0079445F" w:rsidRPr="0079445F" w:rsidRDefault="0079445F" w:rsidP="0079445F">
            <w:pPr>
              <w:rPr>
                <w:rFonts w:ascii="Calibri" w:eastAsia="Times New Roman" w:hAnsi="Calibri" w:cs="Calibri"/>
                <w:color w:val="000000"/>
                <w:szCs w:val="22"/>
                <w:lang w:val="en-GB" w:eastAsia="en-GB"/>
              </w:rPr>
            </w:pPr>
          </w:p>
        </w:tc>
        <w:tc>
          <w:tcPr>
            <w:tcW w:w="940" w:type="dxa"/>
            <w:tcBorders>
              <w:top w:val="nil"/>
              <w:left w:val="nil"/>
              <w:bottom w:val="single" w:sz="4" w:space="0" w:color="auto"/>
              <w:right w:val="single" w:sz="4" w:space="0" w:color="auto"/>
            </w:tcBorders>
            <w:shd w:val="clear" w:color="auto" w:fill="auto"/>
            <w:noWrap/>
            <w:vAlign w:val="bottom"/>
            <w:hideMark/>
          </w:tcPr>
          <w:p w14:paraId="52AB6642" w14:textId="77777777" w:rsidR="0079445F" w:rsidRPr="0079445F" w:rsidRDefault="0079445F" w:rsidP="0079445F">
            <w:pPr>
              <w:rPr>
                <w:rFonts w:ascii="Calibri" w:eastAsia="Times New Roman" w:hAnsi="Calibri" w:cs="Calibri"/>
                <w:color w:val="FF0000"/>
                <w:szCs w:val="22"/>
                <w:lang w:val="en-GB" w:eastAsia="en-GB"/>
              </w:rPr>
            </w:pPr>
            <w:r w:rsidRPr="00474A37">
              <w:rPr>
                <w:rFonts w:ascii="Calibri" w:eastAsia="Times New Roman" w:hAnsi="Calibri" w:cs="Calibri"/>
                <w:szCs w:val="22"/>
                <w:lang w:val="en-GB" w:eastAsia="en-GB"/>
              </w:rPr>
              <w:t>0105</w:t>
            </w:r>
          </w:p>
        </w:tc>
        <w:tc>
          <w:tcPr>
            <w:tcW w:w="1806" w:type="dxa"/>
            <w:tcBorders>
              <w:top w:val="nil"/>
              <w:left w:val="nil"/>
              <w:bottom w:val="single" w:sz="4" w:space="0" w:color="auto"/>
              <w:right w:val="single" w:sz="4" w:space="0" w:color="auto"/>
            </w:tcBorders>
            <w:shd w:val="clear" w:color="auto" w:fill="auto"/>
            <w:vAlign w:val="bottom"/>
            <w:hideMark/>
          </w:tcPr>
          <w:p w14:paraId="147ED6FC" w14:textId="77777777" w:rsidR="0079445F" w:rsidRPr="00474A37" w:rsidRDefault="0079445F" w:rsidP="0079445F">
            <w:pPr>
              <w:rPr>
                <w:rFonts w:ascii="Calibri" w:eastAsia="Times New Roman" w:hAnsi="Calibri" w:cs="Calibri"/>
                <w:szCs w:val="22"/>
                <w:lang w:val="en-GB" w:eastAsia="en-GB"/>
              </w:rPr>
            </w:pPr>
            <w:r w:rsidRPr="00474A37">
              <w:rPr>
                <w:rFonts w:ascii="Calibri" w:eastAsia="Times New Roman" w:hAnsi="Calibri" w:cs="Calibri"/>
                <w:szCs w:val="22"/>
                <w:lang w:val="en-GB" w:eastAsia="en-GB"/>
              </w:rPr>
              <w:t>Competent authority</w:t>
            </w:r>
          </w:p>
        </w:tc>
        <w:tc>
          <w:tcPr>
            <w:tcW w:w="6494" w:type="dxa"/>
            <w:tcBorders>
              <w:top w:val="nil"/>
              <w:left w:val="nil"/>
              <w:bottom w:val="single" w:sz="4" w:space="0" w:color="auto"/>
              <w:right w:val="single" w:sz="4" w:space="0" w:color="auto"/>
            </w:tcBorders>
            <w:shd w:val="clear" w:color="auto" w:fill="auto"/>
            <w:vAlign w:val="bottom"/>
            <w:hideMark/>
          </w:tcPr>
          <w:p w14:paraId="610A2F54" w14:textId="335EE841" w:rsidR="0079445F" w:rsidRPr="00474A37" w:rsidRDefault="0079445F" w:rsidP="0079445F">
            <w:pPr>
              <w:rPr>
                <w:rFonts w:ascii="Calibri" w:eastAsia="Times New Roman" w:hAnsi="Calibri" w:cs="Calibri"/>
                <w:szCs w:val="22"/>
                <w:lang w:val="en-GB" w:eastAsia="en-GB"/>
              </w:rPr>
            </w:pPr>
            <w:r w:rsidRPr="00474A37">
              <w:rPr>
                <w:rFonts w:ascii="Calibri" w:eastAsia="Times New Roman" w:hAnsi="Calibri" w:cs="Calibri"/>
                <w:szCs w:val="22"/>
                <w:lang w:val="en-GB" w:eastAsia="en-GB"/>
              </w:rPr>
              <w:t>Competent Authority reporting the data (if applicable, 'ECB')</w:t>
            </w:r>
          </w:p>
        </w:tc>
        <w:tc>
          <w:tcPr>
            <w:tcW w:w="4180" w:type="dxa"/>
            <w:tcBorders>
              <w:top w:val="nil"/>
              <w:left w:val="nil"/>
              <w:bottom w:val="single" w:sz="4" w:space="0" w:color="auto"/>
              <w:right w:val="single" w:sz="4" w:space="0" w:color="auto"/>
            </w:tcBorders>
            <w:shd w:val="clear" w:color="auto" w:fill="auto"/>
            <w:vAlign w:val="bottom"/>
            <w:hideMark/>
          </w:tcPr>
          <w:p w14:paraId="5EC682AE" w14:textId="2BB1B6BC" w:rsidR="0079445F" w:rsidRPr="00474A37" w:rsidRDefault="0079445F" w:rsidP="0079445F">
            <w:pPr>
              <w:rPr>
                <w:rFonts w:ascii="Calibri" w:eastAsia="Times New Roman" w:hAnsi="Calibri" w:cs="Calibri"/>
                <w:szCs w:val="22"/>
                <w:lang w:val="en-GB" w:eastAsia="en-GB"/>
              </w:rPr>
            </w:pPr>
            <w:r w:rsidRPr="00474A37">
              <w:rPr>
                <w:rFonts w:ascii="Calibri" w:eastAsia="Times New Roman" w:hAnsi="Calibri" w:cs="Calibri"/>
                <w:szCs w:val="22"/>
                <w:lang w:val="en-GB" w:eastAsia="en-GB"/>
              </w:rPr>
              <w:t xml:space="preserve">Group by column 0030 (LEI of TCG). </w:t>
            </w:r>
            <w:r w:rsidRPr="00474A37">
              <w:rPr>
                <w:rFonts w:ascii="Calibri" w:eastAsia="Times New Roman" w:hAnsi="Calibri" w:cs="Calibri"/>
                <w:szCs w:val="22"/>
                <w:lang w:val="en-GB" w:eastAsia="en-GB"/>
              </w:rPr>
              <w:br/>
              <w:t>Extract column 0130, where value of column 0170 is "</w:t>
            </w:r>
            <w:r w:rsidR="006E0D4A">
              <w:rPr>
                <w:rFonts w:ascii="Calibri" w:eastAsia="Times New Roman" w:hAnsi="Calibri" w:cs="Calibri"/>
                <w:szCs w:val="22"/>
                <w:lang w:val="en-GB" w:eastAsia="en-GB"/>
              </w:rPr>
              <w:t>Y</w:t>
            </w:r>
            <w:r w:rsidRPr="00474A37">
              <w:rPr>
                <w:rFonts w:ascii="Calibri" w:eastAsia="Times New Roman" w:hAnsi="Calibri" w:cs="Calibri"/>
                <w:szCs w:val="22"/>
                <w:lang w:val="en-GB" w:eastAsia="en-GB"/>
              </w:rPr>
              <w:t>" ("it is an IPU") (first occurrence)</w:t>
            </w:r>
          </w:p>
        </w:tc>
      </w:tr>
      <w:tr w:rsidR="0079445F" w:rsidRPr="0079445F" w14:paraId="7850E395" w14:textId="77777777" w:rsidTr="002D31A1">
        <w:trPr>
          <w:trHeight w:val="1200"/>
        </w:trPr>
        <w:tc>
          <w:tcPr>
            <w:tcW w:w="940" w:type="dxa"/>
            <w:vMerge/>
            <w:tcBorders>
              <w:top w:val="nil"/>
              <w:left w:val="single" w:sz="4" w:space="0" w:color="auto"/>
              <w:bottom w:val="single" w:sz="4" w:space="0" w:color="auto"/>
              <w:right w:val="single" w:sz="4" w:space="0" w:color="auto"/>
            </w:tcBorders>
            <w:vAlign w:val="center"/>
            <w:hideMark/>
          </w:tcPr>
          <w:p w14:paraId="3617254F" w14:textId="77777777" w:rsidR="0079445F" w:rsidRPr="0079445F" w:rsidRDefault="0079445F" w:rsidP="0079445F">
            <w:pPr>
              <w:rPr>
                <w:rFonts w:ascii="Calibri" w:eastAsia="Times New Roman" w:hAnsi="Calibri" w:cs="Calibri"/>
                <w:color w:val="000000"/>
                <w:szCs w:val="22"/>
                <w:lang w:val="en-GB" w:eastAsia="en-GB"/>
              </w:rPr>
            </w:pPr>
          </w:p>
        </w:tc>
        <w:tc>
          <w:tcPr>
            <w:tcW w:w="940" w:type="dxa"/>
            <w:tcBorders>
              <w:top w:val="nil"/>
              <w:left w:val="nil"/>
              <w:bottom w:val="single" w:sz="4" w:space="0" w:color="auto"/>
              <w:right w:val="single" w:sz="4" w:space="0" w:color="auto"/>
            </w:tcBorders>
            <w:shd w:val="clear" w:color="auto" w:fill="auto"/>
            <w:noWrap/>
            <w:vAlign w:val="bottom"/>
            <w:hideMark/>
          </w:tcPr>
          <w:p w14:paraId="30FF128E" w14:textId="77777777" w:rsidR="0079445F" w:rsidRPr="0079445F" w:rsidRDefault="0079445F" w:rsidP="0079445F">
            <w:pPr>
              <w:rPr>
                <w:rFonts w:ascii="Calibri" w:eastAsia="Times New Roman" w:hAnsi="Calibri" w:cs="Calibri"/>
                <w:color w:val="000000"/>
                <w:szCs w:val="22"/>
                <w:lang w:val="en-GB" w:eastAsia="en-GB"/>
              </w:rPr>
            </w:pPr>
            <w:r w:rsidRPr="0079445F">
              <w:rPr>
                <w:rFonts w:ascii="Calibri" w:eastAsia="Times New Roman" w:hAnsi="Calibri" w:cs="Calibri"/>
                <w:color w:val="000000"/>
                <w:szCs w:val="22"/>
                <w:lang w:val="en-GB" w:eastAsia="en-GB"/>
              </w:rPr>
              <w:t>0110</w:t>
            </w:r>
          </w:p>
        </w:tc>
        <w:tc>
          <w:tcPr>
            <w:tcW w:w="1806" w:type="dxa"/>
            <w:tcBorders>
              <w:top w:val="nil"/>
              <w:left w:val="nil"/>
              <w:bottom w:val="single" w:sz="4" w:space="0" w:color="auto"/>
              <w:right w:val="single" w:sz="4" w:space="0" w:color="auto"/>
            </w:tcBorders>
            <w:shd w:val="clear" w:color="auto" w:fill="auto"/>
            <w:vAlign w:val="bottom"/>
            <w:hideMark/>
          </w:tcPr>
          <w:p w14:paraId="4477A222" w14:textId="03DA3DC0" w:rsidR="0079445F" w:rsidRPr="00474A37" w:rsidRDefault="0079445F" w:rsidP="0079445F">
            <w:pPr>
              <w:rPr>
                <w:rFonts w:ascii="Calibri" w:eastAsia="Times New Roman" w:hAnsi="Calibri" w:cs="Calibri"/>
                <w:szCs w:val="22"/>
                <w:lang w:val="en-GB" w:eastAsia="en-GB"/>
              </w:rPr>
            </w:pPr>
            <w:r w:rsidRPr="00474A37">
              <w:rPr>
                <w:rFonts w:ascii="Calibri" w:eastAsia="Times New Roman" w:hAnsi="Calibri" w:cs="Calibri"/>
                <w:szCs w:val="22"/>
                <w:lang w:val="en-GB" w:eastAsia="en-GB"/>
              </w:rPr>
              <w:t xml:space="preserve">Member State of establishment </w:t>
            </w:r>
          </w:p>
        </w:tc>
        <w:tc>
          <w:tcPr>
            <w:tcW w:w="6494" w:type="dxa"/>
            <w:tcBorders>
              <w:top w:val="nil"/>
              <w:left w:val="nil"/>
              <w:bottom w:val="single" w:sz="4" w:space="0" w:color="auto"/>
              <w:right w:val="single" w:sz="4" w:space="0" w:color="auto"/>
            </w:tcBorders>
            <w:shd w:val="clear" w:color="auto" w:fill="auto"/>
            <w:vAlign w:val="bottom"/>
            <w:hideMark/>
          </w:tcPr>
          <w:p w14:paraId="3C93D64E" w14:textId="4A38E5F1" w:rsidR="0079445F" w:rsidRPr="00474A37" w:rsidRDefault="0079445F" w:rsidP="0079445F">
            <w:pPr>
              <w:rPr>
                <w:rFonts w:ascii="Calibri" w:eastAsia="Times New Roman" w:hAnsi="Calibri" w:cs="Calibri"/>
                <w:szCs w:val="22"/>
                <w:lang w:val="en-GB" w:eastAsia="en-GB"/>
              </w:rPr>
            </w:pPr>
            <w:r w:rsidRPr="00474A37">
              <w:rPr>
                <w:rFonts w:ascii="Calibri" w:eastAsia="Times New Roman" w:hAnsi="Calibri" w:cs="Calibri"/>
                <w:szCs w:val="22"/>
                <w:lang w:val="en-GB" w:eastAsia="en-GB"/>
              </w:rPr>
              <w:t>Member State of establishment of IPU 2</w:t>
            </w:r>
          </w:p>
        </w:tc>
        <w:tc>
          <w:tcPr>
            <w:tcW w:w="4180" w:type="dxa"/>
            <w:tcBorders>
              <w:top w:val="nil"/>
              <w:left w:val="nil"/>
              <w:bottom w:val="single" w:sz="4" w:space="0" w:color="auto"/>
              <w:right w:val="single" w:sz="4" w:space="0" w:color="auto"/>
            </w:tcBorders>
            <w:shd w:val="clear" w:color="auto" w:fill="auto"/>
            <w:vAlign w:val="bottom"/>
            <w:hideMark/>
          </w:tcPr>
          <w:p w14:paraId="0E915404" w14:textId="24B6FC78" w:rsidR="0079445F" w:rsidRPr="00474A37" w:rsidRDefault="0079445F" w:rsidP="0079445F">
            <w:pPr>
              <w:rPr>
                <w:rFonts w:ascii="Calibri" w:eastAsia="Times New Roman" w:hAnsi="Calibri" w:cs="Calibri"/>
                <w:szCs w:val="22"/>
                <w:lang w:val="en-GB" w:eastAsia="en-GB"/>
              </w:rPr>
            </w:pPr>
            <w:r w:rsidRPr="00474A37">
              <w:rPr>
                <w:rFonts w:ascii="Calibri" w:eastAsia="Times New Roman" w:hAnsi="Calibri" w:cs="Calibri"/>
                <w:szCs w:val="22"/>
                <w:lang w:val="en-GB" w:eastAsia="en-GB"/>
              </w:rPr>
              <w:t xml:space="preserve">Group by column 0030 (LEI of TCG). </w:t>
            </w:r>
            <w:r w:rsidRPr="00474A37">
              <w:rPr>
                <w:rFonts w:ascii="Calibri" w:eastAsia="Times New Roman" w:hAnsi="Calibri" w:cs="Calibri"/>
                <w:szCs w:val="22"/>
                <w:lang w:val="en-GB" w:eastAsia="en-GB"/>
              </w:rPr>
              <w:br/>
              <w:t xml:space="preserve">Extract column </w:t>
            </w:r>
            <w:r w:rsidR="000423F8" w:rsidRPr="00474A37">
              <w:rPr>
                <w:rFonts w:ascii="Calibri" w:eastAsia="Times New Roman" w:hAnsi="Calibri" w:cs="Calibri"/>
                <w:szCs w:val="22"/>
                <w:lang w:val="en-GB" w:eastAsia="en-GB"/>
              </w:rPr>
              <w:t>01</w:t>
            </w:r>
            <w:r w:rsidR="000423F8">
              <w:rPr>
                <w:rFonts w:ascii="Calibri" w:eastAsia="Times New Roman" w:hAnsi="Calibri" w:cs="Calibri"/>
                <w:szCs w:val="22"/>
                <w:lang w:val="en-GB" w:eastAsia="en-GB"/>
              </w:rPr>
              <w:t>20</w:t>
            </w:r>
            <w:r w:rsidRPr="00474A37">
              <w:rPr>
                <w:rFonts w:ascii="Calibri" w:eastAsia="Times New Roman" w:hAnsi="Calibri" w:cs="Calibri"/>
                <w:szCs w:val="22"/>
                <w:lang w:val="en-GB" w:eastAsia="en-GB"/>
              </w:rPr>
              <w:t>, where value of column 0170 is "</w:t>
            </w:r>
            <w:r w:rsidR="006E0D4A">
              <w:rPr>
                <w:rFonts w:ascii="Calibri" w:eastAsia="Times New Roman" w:hAnsi="Calibri" w:cs="Calibri"/>
                <w:szCs w:val="22"/>
                <w:lang w:val="en-GB" w:eastAsia="en-GB"/>
              </w:rPr>
              <w:t>Y</w:t>
            </w:r>
            <w:r w:rsidRPr="00474A37">
              <w:rPr>
                <w:rFonts w:ascii="Calibri" w:eastAsia="Times New Roman" w:hAnsi="Calibri" w:cs="Calibri"/>
                <w:szCs w:val="22"/>
                <w:lang w:val="en-GB" w:eastAsia="en-GB"/>
              </w:rPr>
              <w:t>" ("it is an IPU") (second occurrence if any)</w:t>
            </w:r>
          </w:p>
        </w:tc>
      </w:tr>
    </w:tbl>
    <w:p w14:paraId="27C82FDF" w14:textId="77777777" w:rsidR="009B5CC9" w:rsidRDefault="009B5CC9">
      <w:pPr>
        <w:rPr>
          <w:lang w:val="en-GB" w:eastAsia="en-GB"/>
        </w:rPr>
      </w:pPr>
    </w:p>
    <w:p w14:paraId="42D0C590" w14:textId="5E380FEF" w:rsidR="009B5CC9" w:rsidRDefault="009B5CC9">
      <w:pPr>
        <w:rPr>
          <w:b/>
          <w:color w:val="2F5773" w:themeColor="text2"/>
          <w:sz w:val="24"/>
          <w:lang w:val="en-GB" w:eastAsia="en-GB"/>
        </w:rPr>
      </w:pPr>
      <w:r>
        <w:rPr>
          <w:lang w:val="en-GB" w:eastAsia="en-GB"/>
        </w:rPr>
        <w:br w:type="page"/>
      </w:r>
    </w:p>
    <w:p w14:paraId="4EA0F0DE" w14:textId="73FCC2F9" w:rsidR="00CD7EFF" w:rsidRPr="00CD7EFF" w:rsidRDefault="00CD7EFF" w:rsidP="00474A37">
      <w:pPr>
        <w:pStyle w:val="Numberedtitlelevel3"/>
        <w:numPr>
          <w:ilvl w:val="2"/>
          <w:numId w:val="13"/>
        </w:numPr>
        <w:rPr>
          <w:lang w:val="en-GB" w:eastAsia="en-GB"/>
        </w:rPr>
      </w:pPr>
      <w:r w:rsidRPr="00CD7EFF">
        <w:rPr>
          <w:lang w:val="en-GB" w:eastAsia="en-GB"/>
        </w:rPr>
        <w:t>Tab "TCB (Art. 47(2) CRD)"</w:t>
      </w:r>
    </w:p>
    <w:p w14:paraId="0F4A329B" w14:textId="5D774635" w:rsidR="007B4771" w:rsidRPr="002D31A1" w:rsidRDefault="00CD7EFF" w:rsidP="002D31A1">
      <w:pPr>
        <w:pStyle w:val="numberedparagraph"/>
      </w:pPr>
      <w:r w:rsidRPr="002D31A1">
        <w:t xml:space="preserve">This tab should be filled with data regarding the TCBs of </w:t>
      </w:r>
      <w:r w:rsidR="004565D2" w:rsidRPr="002D31A1">
        <w:t xml:space="preserve">credit institutions </w:t>
      </w:r>
      <w:r w:rsidRPr="002D31A1">
        <w:t>(</w:t>
      </w:r>
      <w:proofErr w:type="gramStart"/>
      <w:r w:rsidRPr="002D31A1">
        <w:t>i.e.</w:t>
      </w:r>
      <w:proofErr w:type="gramEnd"/>
      <w:r w:rsidRPr="002D31A1">
        <w:t xml:space="preserve"> where column </w:t>
      </w:r>
      <w:r w:rsidR="008A6B88" w:rsidRPr="002D31A1">
        <w:t>0</w:t>
      </w:r>
      <w:r w:rsidRPr="002D31A1">
        <w:t xml:space="preserve">110 in the </w:t>
      </w:r>
      <w:r w:rsidR="00F86C86" w:rsidRPr="005E55D5">
        <w:rPr>
          <w:i/>
          <w:iCs/>
        </w:rPr>
        <w:t>Template for IPU threshold</w:t>
      </w:r>
      <w:r w:rsidR="00F86C86" w:rsidRPr="005E55D5" w:rsidDel="00860BDE">
        <w:rPr>
          <w:i/>
          <w:iCs/>
        </w:rPr>
        <w:t xml:space="preserve"> </w:t>
      </w:r>
      <w:r w:rsidR="00F86C86" w:rsidRPr="005E55D5">
        <w:rPr>
          <w:i/>
          <w:iCs/>
        </w:rPr>
        <w:t>monitoring</w:t>
      </w:r>
      <w:r w:rsidR="00F86C86" w:rsidRPr="002B1ADA">
        <w:t xml:space="preserve"> </w:t>
      </w:r>
      <w:r w:rsidRPr="002D31A1">
        <w:t>is "TCB</w:t>
      </w:r>
      <w:r w:rsidR="00F86C86">
        <w:t>C</w:t>
      </w:r>
      <w:r w:rsidR="008A6B88" w:rsidRPr="002D31A1">
        <w:t>I</w:t>
      </w:r>
      <w:r w:rsidRPr="002D31A1">
        <w:t>")</w:t>
      </w:r>
    </w:p>
    <w:tbl>
      <w:tblPr>
        <w:tblW w:w="14360" w:type="dxa"/>
        <w:tblLook w:val="04A0" w:firstRow="1" w:lastRow="0" w:firstColumn="1" w:lastColumn="0" w:noHBand="0" w:noVBand="1"/>
      </w:tblPr>
      <w:tblGrid>
        <w:gridCol w:w="940"/>
        <w:gridCol w:w="940"/>
        <w:gridCol w:w="2040"/>
        <w:gridCol w:w="6260"/>
        <w:gridCol w:w="4180"/>
      </w:tblGrid>
      <w:tr w:rsidR="00CD7EFF" w:rsidRPr="00CD7EFF" w14:paraId="4DB023E2" w14:textId="77777777" w:rsidTr="00CD7EFF">
        <w:trPr>
          <w:trHeight w:val="300"/>
        </w:trPr>
        <w:tc>
          <w:tcPr>
            <w:tcW w:w="940" w:type="dxa"/>
            <w:tcBorders>
              <w:top w:val="nil"/>
              <w:left w:val="nil"/>
              <w:bottom w:val="nil"/>
              <w:right w:val="nil"/>
            </w:tcBorders>
            <w:shd w:val="clear" w:color="auto" w:fill="auto"/>
            <w:noWrap/>
            <w:vAlign w:val="bottom"/>
            <w:hideMark/>
          </w:tcPr>
          <w:p w14:paraId="2EF92E54" w14:textId="77777777" w:rsidR="00CD7EFF" w:rsidRPr="00CD7EFF" w:rsidRDefault="00CD7EFF" w:rsidP="00CD7EFF">
            <w:pPr>
              <w:rPr>
                <w:rFonts w:ascii="Times New Roman" w:eastAsia="Times New Roman" w:hAnsi="Times New Roman" w:cs="Times New Roman"/>
                <w:sz w:val="20"/>
                <w:lang w:val="en-GB" w:eastAsia="en-GB"/>
              </w:rPr>
            </w:pP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32A2E" w14:textId="77777777" w:rsidR="00CD7EFF" w:rsidRPr="00CD7EFF" w:rsidRDefault="00CD7EFF" w:rsidP="00CD7EFF">
            <w:pPr>
              <w:rPr>
                <w:rFonts w:ascii="Calibri" w:eastAsia="Times New Roman" w:hAnsi="Calibri" w:cs="Calibri"/>
                <w:i/>
                <w:iCs/>
                <w:color w:val="000000"/>
                <w:szCs w:val="22"/>
                <w:lang w:val="en-GB" w:eastAsia="en-GB"/>
              </w:rPr>
            </w:pPr>
            <w:r w:rsidRPr="00CD7EFF">
              <w:rPr>
                <w:rFonts w:ascii="Calibri" w:eastAsia="Times New Roman" w:hAnsi="Calibri" w:cs="Calibri"/>
                <w:i/>
                <w:iCs/>
                <w:color w:val="000000"/>
                <w:szCs w:val="22"/>
                <w:lang w:val="en-GB" w:eastAsia="en-GB"/>
              </w:rPr>
              <w:t>Column</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14:paraId="6525DC22" w14:textId="77777777" w:rsidR="00CD7EFF" w:rsidRPr="00CD7EFF" w:rsidRDefault="00CD7EFF" w:rsidP="00CD7EFF">
            <w:pPr>
              <w:rPr>
                <w:rFonts w:ascii="Calibri" w:eastAsia="Times New Roman" w:hAnsi="Calibri" w:cs="Calibri"/>
                <w:i/>
                <w:iCs/>
                <w:color w:val="000000"/>
                <w:szCs w:val="22"/>
                <w:lang w:val="en-GB" w:eastAsia="en-GB"/>
              </w:rPr>
            </w:pPr>
            <w:r w:rsidRPr="00CD7EFF">
              <w:rPr>
                <w:rFonts w:ascii="Calibri" w:eastAsia="Times New Roman" w:hAnsi="Calibri" w:cs="Calibri"/>
                <w:i/>
                <w:iCs/>
                <w:color w:val="000000"/>
                <w:szCs w:val="22"/>
                <w:lang w:val="en-GB" w:eastAsia="en-GB"/>
              </w:rPr>
              <w:t>Header</w:t>
            </w:r>
          </w:p>
        </w:tc>
        <w:tc>
          <w:tcPr>
            <w:tcW w:w="6260" w:type="dxa"/>
            <w:tcBorders>
              <w:top w:val="single" w:sz="4" w:space="0" w:color="auto"/>
              <w:left w:val="nil"/>
              <w:bottom w:val="single" w:sz="4" w:space="0" w:color="auto"/>
              <w:right w:val="single" w:sz="4" w:space="0" w:color="auto"/>
            </w:tcBorders>
            <w:shd w:val="clear" w:color="auto" w:fill="auto"/>
            <w:vAlign w:val="bottom"/>
            <w:hideMark/>
          </w:tcPr>
          <w:p w14:paraId="787AF1BE" w14:textId="77777777" w:rsidR="00CD7EFF" w:rsidRPr="00CD7EFF" w:rsidRDefault="00CD7EFF" w:rsidP="00CD7EFF">
            <w:pPr>
              <w:rPr>
                <w:rFonts w:ascii="Calibri" w:eastAsia="Times New Roman" w:hAnsi="Calibri" w:cs="Calibri"/>
                <w:i/>
                <w:iCs/>
                <w:color w:val="000000"/>
                <w:szCs w:val="22"/>
                <w:lang w:val="en-GB" w:eastAsia="en-GB"/>
              </w:rPr>
            </w:pPr>
            <w:r w:rsidRPr="00CD7EFF">
              <w:rPr>
                <w:rFonts w:ascii="Calibri" w:eastAsia="Times New Roman" w:hAnsi="Calibri" w:cs="Calibri"/>
                <w:i/>
                <w:iCs/>
                <w:color w:val="000000"/>
                <w:szCs w:val="22"/>
                <w:lang w:val="en-GB" w:eastAsia="en-GB"/>
              </w:rPr>
              <w:t>Comment</w:t>
            </w:r>
          </w:p>
        </w:tc>
        <w:tc>
          <w:tcPr>
            <w:tcW w:w="4180" w:type="dxa"/>
            <w:tcBorders>
              <w:top w:val="single" w:sz="4" w:space="0" w:color="auto"/>
              <w:left w:val="nil"/>
              <w:bottom w:val="single" w:sz="4" w:space="0" w:color="auto"/>
              <w:right w:val="single" w:sz="4" w:space="0" w:color="auto"/>
            </w:tcBorders>
            <w:shd w:val="clear" w:color="auto" w:fill="auto"/>
            <w:noWrap/>
            <w:vAlign w:val="bottom"/>
            <w:hideMark/>
          </w:tcPr>
          <w:p w14:paraId="1F990DB9" w14:textId="1B9DA19F" w:rsidR="00CD7EFF" w:rsidRPr="00CD7EFF" w:rsidRDefault="00CD7EFF" w:rsidP="00CD7EFF">
            <w:pPr>
              <w:rPr>
                <w:rFonts w:ascii="Calibri" w:eastAsia="Times New Roman" w:hAnsi="Calibri" w:cs="Calibri"/>
                <w:i/>
                <w:iCs/>
                <w:color w:val="000000"/>
                <w:szCs w:val="22"/>
                <w:lang w:val="en-GB" w:eastAsia="en-GB"/>
              </w:rPr>
            </w:pPr>
            <w:r w:rsidRPr="00CD7EFF">
              <w:rPr>
                <w:rFonts w:ascii="Calibri" w:eastAsia="Times New Roman" w:hAnsi="Calibri" w:cs="Calibri"/>
                <w:i/>
                <w:iCs/>
                <w:color w:val="000000"/>
                <w:szCs w:val="22"/>
                <w:lang w:val="en-GB" w:eastAsia="en-GB"/>
              </w:rPr>
              <w:t xml:space="preserve">Source in the </w:t>
            </w:r>
            <w:r w:rsidR="006E0D4A" w:rsidRPr="006E0D4A">
              <w:rPr>
                <w:rFonts w:ascii="Calibri" w:eastAsia="Times New Roman" w:hAnsi="Calibri" w:cs="Calibri"/>
                <w:i/>
                <w:iCs/>
                <w:color w:val="000000"/>
                <w:szCs w:val="22"/>
                <w:lang w:val="en-GB" w:eastAsia="en-GB"/>
              </w:rPr>
              <w:t>Template for IPU threshold monitoring</w:t>
            </w:r>
          </w:p>
        </w:tc>
      </w:tr>
      <w:tr w:rsidR="00CD7EFF" w:rsidRPr="00CD7EFF" w14:paraId="61EA32D4" w14:textId="77777777" w:rsidTr="00CD7EFF">
        <w:trPr>
          <w:trHeight w:val="300"/>
        </w:trPr>
        <w:tc>
          <w:tcPr>
            <w:tcW w:w="94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795D7F59" w14:textId="77777777" w:rsidR="00CD7EFF" w:rsidRPr="00CD7EFF" w:rsidRDefault="00CD7EFF" w:rsidP="00CD7EFF">
            <w:pPr>
              <w:jc w:val="center"/>
              <w:rPr>
                <w:rFonts w:ascii="Calibri" w:eastAsia="Times New Roman" w:hAnsi="Calibri" w:cs="Calibri"/>
                <w:color w:val="000000"/>
                <w:szCs w:val="22"/>
                <w:lang w:val="en-GB" w:eastAsia="en-GB"/>
              </w:rPr>
            </w:pPr>
            <w:r w:rsidRPr="00CD7EFF">
              <w:rPr>
                <w:rFonts w:ascii="Calibri" w:eastAsia="Times New Roman" w:hAnsi="Calibri" w:cs="Calibri"/>
                <w:color w:val="000000"/>
                <w:szCs w:val="22"/>
                <w:lang w:val="en-GB" w:eastAsia="en-GB"/>
              </w:rPr>
              <w:t xml:space="preserve">Third-country group </w:t>
            </w:r>
          </w:p>
        </w:tc>
        <w:tc>
          <w:tcPr>
            <w:tcW w:w="940" w:type="dxa"/>
            <w:tcBorders>
              <w:top w:val="nil"/>
              <w:left w:val="nil"/>
              <w:bottom w:val="single" w:sz="4" w:space="0" w:color="auto"/>
              <w:right w:val="single" w:sz="4" w:space="0" w:color="auto"/>
            </w:tcBorders>
            <w:shd w:val="clear" w:color="auto" w:fill="auto"/>
            <w:noWrap/>
            <w:vAlign w:val="bottom"/>
            <w:hideMark/>
          </w:tcPr>
          <w:p w14:paraId="12EB68E7" w14:textId="77777777" w:rsidR="00CD7EFF" w:rsidRPr="00CD7EFF" w:rsidRDefault="00CD7EFF" w:rsidP="00CD7EFF">
            <w:pPr>
              <w:rPr>
                <w:rFonts w:ascii="Calibri" w:eastAsia="Times New Roman" w:hAnsi="Calibri" w:cs="Calibri"/>
                <w:i/>
                <w:iCs/>
                <w:color w:val="000000"/>
                <w:szCs w:val="22"/>
                <w:lang w:val="en-GB" w:eastAsia="en-GB"/>
              </w:rPr>
            </w:pPr>
            <w:r w:rsidRPr="00CD7EFF">
              <w:rPr>
                <w:rFonts w:ascii="Calibri" w:eastAsia="Times New Roman" w:hAnsi="Calibri" w:cs="Calibri"/>
                <w:i/>
                <w:iCs/>
                <w:color w:val="000000"/>
                <w:szCs w:val="22"/>
                <w:lang w:val="en-GB" w:eastAsia="en-GB"/>
              </w:rPr>
              <w:t>0010</w:t>
            </w:r>
          </w:p>
        </w:tc>
        <w:tc>
          <w:tcPr>
            <w:tcW w:w="2040" w:type="dxa"/>
            <w:tcBorders>
              <w:top w:val="nil"/>
              <w:left w:val="nil"/>
              <w:bottom w:val="single" w:sz="4" w:space="0" w:color="auto"/>
              <w:right w:val="single" w:sz="4" w:space="0" w:color="auto"/>
            </w:tcBorders>
            <w:shd w:val="clear" w:color="auto" w:fill="auto"/>
            <w:noWrap/>
            <w:vAlign w:val="bottom"/>
            <w:hideMark/>
          </w:tcPr>
          <w:p w14:paraId="6C242B39" w14:textId="77777777" w:rsidR="00CD7EFF" w:rsidRPr="00CD7EFF" w:rsidRDefault="00CD7EFF" w:rsidP="00CD7EFF">
            <w:pPr>
              <w:rPr>
                <w:rFonts w:ascii="Calibri" w:eastAsia="Times New Roman" w:hAnsi="Calibri" w:cs="Calibri"/>
                <w:color w:val="000000"/>
                <w:szCs w:val="22"/>
                <w:lang w:val="en-GB" w:eastAsia="en-GB"/>
              </w:rPr>
            </w:pPr>
            <w:r w:rsidRPr="00CD7EFF">
              <w:rPr>
                <w:rFonts w:ascii="Calibri" w:eastAsia="Times New Roman" w:hAnsi="Calibri" w:cs="Calibri"/>
                <w:color w:val="000000"/>
                <w:szCs w:val="22"/>
                <w:lang w:val="en-GB" w:eastAsia="en-GB"/>
              </w:rPr>
              <w:t>Name</w:t>
            </w:r>
          </w:p>
        </w:tc>
        <w:tc>
          <w:tcPr>
            <w:tcW w:w="6260" w:type="dxa"/>
            <w:tcBorders>
              <w:top w:val="nil"/>
              <w:left w:val="nil"/>
              <w:bottom w:val="single" w:sz="4" w:space="0" w:color="auto"/>
              <w:right w:val="single" w:sz="4" w:space="0" w:color="auto"/>
            </w:tcBorders>
            <w:shd w:val="clear" w:color="auto" w:fill="auto"/>
            <w:vAlign w:val="bottom"/>
            <w:hideMark/>
          </w:tcPr>
          <w:p w14:paraId="429B2A95" w14:textId="472F47D0" w:rsidR="00CD7EFF" w:rsidRPr="00CD7EFF" w:rsidRDefault="00CD7EFF" w:rsidP="00CD7EFF">
            <w:pPr>
              <w:rPr>
                <w:rFonts w:ascii="Calibri" w:eastAsia="Times New Roman" w:hAnsi="Calibri" w:cs="Calibri"/>
                <w:color w:val="000000"/>
                <w:szCs w:val="22"/>
                <w:lang w:val="en-GB" w:eastAsia="en-GB"/>
              </w:rPr>
            </w:pPr>
            <w:r w:rsidRPr="00CD7EFF">
              <w:rPr>
                <w:rFonts w:ascii="Calibri" w:eastAsia="Times New Roman" w:hAnsi="Calibri" w:cs="Calibri"/>
                <w:color w:val="000000"/>
                <w:szCs w:val="22"/>
                <w:lang w:val="en-GB" w:eastAsia="en-GB"/>
              </w:rPr>
              <w:t>Name of the Third-country group (TCG)</w:t>
            </w:r>
          </w:p>
        </w:tc>
        <w:tc>
          <w:tcPr>
            <w:tcW w:w="4180" w:type="dxa"/>
            <w:tcBorders>
              <w:top w:val="nil"/>
              <w:left w:val="nil"/>
              <w:bottom w:val="single" w:sz="4" w:space="0" w:color="auto"/>
              <w:right w:val="single" w:sz="4" w:space="0" w:color="auto"/>
            </w:tcBorders>
            <w:shd w:val="clear" w:color="auto" w:fill="auto"/>
            <w:noWrap/>
            <w:vAlign w:val="bottom"/>
            <w:hideMark/>
          </w:tcPr>
          <w:p w14:paraId="55BD8027" w14:textId="77777777" w:rsidR="00CD7EFF" w:rsidRPr="00CD7EFF" w:rsidRDefault="00CD7EFF" w:rsidP="00CD7EFF">
            <w:pPr>
              <w:rPr>
                <w:rFonts w:ascii="Calibri" w:eastAsia="Times New Roman" w:hAnsi="Calibri" w:cs="Calibri"/>
                <w:color w:val="000000"/>
                <w:szCs w:val="22"/>
                <w:lang w:val="en-GB" w:eastAsia="en-GB"/>
              </w:rPr>
            </w:pPr>
            <w:r w:rsidRPr="00CD7EFF">
              <w:rPr>
                <w:rFonts w:ascii="Calibri" w:eastAsia="Times New Roman" w:hAnsi="Calibri" w:cs="Calibri"/>
                <w:color w:val="000000"/>
                <w:szCs w:val="22"/>
                <w:lang w:val="en-GB" w:eastAsia="en-GB"/>
              </w:rPr>
              <w:t>Column 0010</w:t>
            </w:r>
          </w:p>
        </w:tc>
      </w:tr>
      <w:tr w:rsidR="00CD7EFF" w:rsidRPr="00CD7EFF" w14:paraId="6141CC23" w14:textId="77777777" w:rsidTr="00CD7EFF">
        <w:trPr>
          <w:trHeight w:val="300"/>
        </w:trPr>
        <w:tc>
          <w:tcPr>
            <w:tcW w:w="940" w:type="dxa"/>
            <w:vMerge/>
            <w:tcBorders>
              <w:top w:val="single" w:sz="4" w:space="0" w:color="auto"/>
              <w:left w:val="single" w:sz="4" w:space="0" w:color="auto"/>
              <w:bottom w:val="single" w:sz="4" w:space="0" w:color="auto"/>
              <w:right w:val="single" w:sz="4" w:space="0" w:color="auto"/>
            </w:tcBorders>
            <w:vAlign w:val="center"/>
            <w:hideMark/>
          </w:tcPr>
          <w:p w14:paraId="70ACE6F9" w14:textId="77777777" w:rsidR="00CD7EFF" w:rsidRPr="00CD7EFF" w:rsidRDefault="00CD7EFF" w:rsidP="00CD7EFF">
            <w:pPr>
              <w:rPr>
                <w:rFonts w:ascii="Calibri" w:eastAsia="Times New Roman" w:hAnsi="Calibri" w:cs="Calibri"/>
                <w:color w:val="000000"/>
                <w:szCs w:val="22"/>
                <w:lang w:val="en-GB" w:eastAsia="en-GB"/>
              </w:rPr>
            </w:pPr>
          </w:p>
        </w:tc>
        <w:tc>
          <w:tcPr>
            <w:tcW w:w="940" w:type="dxa"/>
            <w:tcBorders>
              <w:top w:val="nil"/>
              <w:left w:val="nil"/>
              <w:bottom w:val="single" w:sz="4" w:space="0" w:color="auto"/>
              <w:right w:val="single" w:sz="4" w:space="0" w:color="auto"/>
            </w:tcBorders>
            <w:shd w:val="clear" w:color="auto" w:fill="auto"/>
            <w:noWrap/>
            <w:vAlign w:val="bottom"/>
            <w:hideMark/>
          </w:tcPr>
          <w:p w14:paraId="3425D73E" w14:textId="77777777" w:rsidR="00CD7EFF" w:rsidRPr="00CD7EFF" w:rsidRDefault="00CD7EFF" w:rsidP="00CD7EFF">
            <w:pPr>
              <w:rPr>
                <w:rFonts w:ascii="Calibri" w:eastAsia="Times New Roman" w:hAnsi="Calibri" w:cs="Calibri"/>
                <w:i/>
                <w:iCs/>
                <w:color w:val="000000"/>
                <w:szCs w:val="22"/>
                <w:lang w:val="en-GB" w:eastAsia="en-GB"/>
              </w:rPr>
            </w:pPr>
            <w:r w:rsidRPr="00CD7EFF">
              <w:rPr>
                <w:rFonts w:ascii="Calibri" w:eastAsia="Times New Roman" w:hAnsi="Calibri" w:cs="Calibri"/>
                <w:i/>
                <w:iCs/>
                <w:color w:val="000000"/>
                <w:szCs w:val="22"/>
                <w:lang w:val="en-GB" w:eastAsia="en-GB"/>
              </w:rPr>
              <w:t>0020</w:t>
            </w:r>
          </w:p>
        </w:tc>
        <w:tc>
          <w:tcPr>
            <w:tcW w:w="2040" w:type="dxa"/>
            <w:tcBorders>
              <w:top w:val="nil"/>
              <w:left w:val="nil"/>
              <w:bottom w:val="single" w:sz="4" w:space="0" w:color="auto"/>
              <w:right w:val="single" w:sz="4" w:space="0" w:color="auto"/>
            </w:tcBorders>
            <w:shd w:val="clear" w:color="auto" w:fill="auto"/>
            <w:noWrap/>
            <w:vAlign w:val="bottom"/>
            <w:hideMark/>
          </w:tcPr>
          <w:p w14:paraId="2ABF37DF" w14:textId="77777777" w:rsidR="00CD7EFF" w:rsidRPr="00CD7EFF" w:rsidRDefault="00CD7EFF" w:rsidP="00CD7EFF">
            <w:pPr>
              <w:rPr>
                <w:rFonts w:ascii="Calibri" w:eastAsia="Times New Roman" w:hAnsi="Calibri" w:cs="Calibri"/>
                <w:color w:val="000000"/>
                <w:szCs w:val="22"/>
                <w:lang w:val="en-GB" w:eastAsia="en-GB"/>
              </w:rPr>
            </w:pPr>
            <w:r w:rsidRPr="00CD7EFF">
              <w:rPr>
                <w:rFonts w:ascii="Calibri" w:eastAsia="Times New Roman" w:hAnsi="Calibri" w:cs="Calibri"/>
                <w:color w:val="000000"/>
                <w:szCs w:val="22"/>
                <w:lang w:val="en-GB" w:eastAsia="en-GB"/>
              </w:rPr>
              <w:t>Country</w:t>
            </w:r>
          </w:p>
        </w:tc>
        <w:tc>
          <w:tcPr>
            <w:tcW w:w="6260" w:type="dxa"/>
            <w:tcBorders>
              <w:top w:val="nil"/>
              <w:left w:val="nil"/>
              <w:bottom w:val="single" w:sz="4" w:space="0" w:color="auto"/>
              <w:right w:val="single" w:sz="4" w:space="0" w:color="auto"/>
            </w:tcBorders>
            <w:shd w:val="clear" w:color="auto" w:fill="auto"/>
            <w:vAlign w:val="bottom"/>
            <w:hideMark/>
          </w:tcPr>
          <w:p w14:paraId="04CF3165" w14:textId="77777777" w:rsidR="00CD7EFF" w:rsidRPr="00CD7EFF" w:rsidRDefault="00CD7EFF" w:rsidP="00CD7EFF">
            <w:pPr>
              <w:rPr>
                <w:rFonts w:ascii="Calibri" w:eastAsia="Times New Roman" w:hAnsi="Calibri" w:cs="Calibri"/>
                <w:color w:val="000000"/>
                <w:szCs w:val="22"/>
                <w:lang w:val="en-GB" w:eastAsia="en-GB"/>
              </w:rPr>
            </w:pPr>
            <w:r w:rsidRPr="00CD7EFF">
              <w:rPr>
                <w:rFonts w:ascii="Calibri" w:eastAsia="Times New Roman" w:hAnsi="Calibri" w:cs="Calibri"/>
                <w:color w:val="000000"/>
                <w:szCs w:val="22"/>
                <w:lang w:val="en-GB" w:eastAsia="en-GB"/>
              </w:rPr>
              <w:t>Country of the TCG ultimate parent undertaking</w:t>
            </w:r>
          </w:p>
        </w:tc>
        <w:tc>
          <w:tcPr>
            <w:tcW w:w="4180" w:type="dxa"/>
            <w:tcBorders>
              <w:top w:val="nil"/>
              <w:left w:val="nil"/>
              <w:bottom w:val="single" w:sz="4" w:space="0" w:color="auto"/>
              <w:right w:val="single" w:sz="4" w:space="0" w:color="auto"/>
            </w:tcBorders>
            <w:shd w:val="clear" w:color="auto" w:fill="auto"/>
            <w:noWrap/>
            <w:vAlign w:val="bottom"/>
            <w:hideMark/>
          </w:tcPr>
          <w:p w14:paraId="1BA698D4" w14:textId="77777777" w:rsidR="00CD7EFF" w:rsidRPr="00CD7EFF" w:rsidRDefault="00CD7EFF" w:rsidP="00CD7EFF">
            <w:pPr>
              <w:rPr>
                <w:rFonts w:ascii="Calibri" w:eastAsia="Times New Roman" w:hAnsi="Calibri" w:cs="Calibri"/>
                <w:color w:val="000000"/>
                <w:szCs w:val="22"/>
                <w:lang w:val="en-GB" w:eastAsia="en-GB"/>
              </w:rPr>
            </w:pPr>
            <w:r w:rsidRPr="00CD7EFF">
              <w:rPr>
                <w:rFonts w:ascii="Calibri" w:eastAsia="Times New Roman" w:hAnsi="Calibri" w:cs="Calibri"/>
                <w:color w:val="000000"/>
                <w:szCs w:val="22"/>
                <w:lang w:val="en-GB" w:eastAsia="en-GB"/>
              </w:rPr>
              <w:t>Column 0020</w:t>
            </w:r>
          </w:p>
        </w:tc>
      </w:tr>
      <w:tr w:rsidR="00CD7EFF" w:rsidRPr="00CD7EFF" w14:paraId="0D029D8C" w14:textId="77777777" w:rsidTr="00CD7EFF">
        <w:trPr>
          <w:trHeight w:val="300"/>
        </w:trPr>
        <w:tc>
          <w:tcPr>
            <w:tcW w:w="940" w:type="dxa"/>
            <w:vMerge/>
            <w:tcBorders>
              <w:top w:val="single" w:sz="4" w:space="0" w:color="auto"/>
              <w:left w:val="single" w:sz="4" w:space="0" w:color="auto"/>
              <w:bottom w:val="single" w:sz="4" w:space="0" w:color="auto"/>
              <w:right w:val="single" w:sz="4" w:space="0" w:color="auto"/>
            </w:tcBorders>
            <w:vAlign w:val="center"/>
            <w:hideMark/>
          </w:tcPr>
          <w:p w14:paraId="344153BA" w14:textId="77777777" w:rsidR="00CD7EFF" w:rsidRPr="00CD7EFF" w:rsidRDefault="00CD7EFF" w:rsidP="00CD7EFF">
            <w:pPr>
              <w:rPr>
                <w:rFonts w:ascii="Calibri" w:eastAsia="Times New Roman" w:hAnsi="Calibri" w:cs="Calibri"/>
                <w:color w:val="000000"/>
                <w:szCs w:val="22"/>
                <w:lang w:val="en-GB" w:eastAsia="en-GB"/>
              </w:rPr>
            </w:pPr>
          </w:p>
        </w:tc>
        <w:tc>
          <w:tcPr>
            <w:tcW w:w="940" w:type="dxa"/>
            <w:tcBorders>
              <w:top w:val="nil"/>
              <w:left w:val="nil"/>
              <w:bottom w:val="single" w:sz="4" w:space="0" w:color="auto"/>
              <w:right w:val="single" w:sz="4" w:space="0" w:color="auto"/>
            </w:tcBorders>
            <w:shd w:val="clear" w:color="auto" w:fill="auto"/>
            <w:noWrap/>
            <w:vAlign w:val="bottom"/>
            <w:hideMark/>
          </w:tcPr>
          <w:p w14:paraId="4935C775" w14:textId="77777777" w:rsidR="00CD7EFF" w:rsidRPr="00CD7EFF" w:rsidRDefault="00CD7EFF" w:rsidP="00CD7EFF">
            <w:pPr>
              <w:rPr>
                <w:rFonts w:ascii="Calibri" w:eastAsia="Times New Roman" w:hAnsi="Calibri" w:cs="Calibri"/>
                <w:i/>
                <w:iCs/>
                <w:color w:val="000000"/>
                <w:szCs w:val="22"/>
                <w:lang w:val="en-GB" w:eastAsia="en-GB"/>
              </w:rPr>
            </w:pPr>
            <w:r w:rsidRPr="00CD7EFF">
              <w:rPr>
                <w:rFonts w:ascii="Calibri" w:eastAsia="Times New Roman" w:hAnsi="Calibri" w:cs="Calibri"/>
                <w:i/>
                <w:iCs/>
                <w:color w:val="000000"/>
                <w:szCs w:val="22"/>
                <w:lang w:val="en-GB" w:eastAsia="en-GB"/>
              </w:rPr>
              <w:t>0030</w:t>
            </w:r>
          </w:p>
        </w:tc>
        <w:tc>
          <w:tcPr>
            <w:tcW w:w="2040" w:type="dxa"/>
            <w:tcBorders>
              <w:top w:val="nil"/>
              <w:left w:val="nil"/>
              <w:bottom w:val="single" w:sz="4" w:space="0" w:color="auto"/>
              <w:right w:val="single" w:sz="4" w:space="0" w:color="auto"/>
            </w:tcBorders>
            <w:shd w:val="clear" w:color="auto" w:fill="auto"/>
            <w:noWrap/>
            <w:vAlign w:val="bottom"/>
            <w:hideMark/>
          </w:tcPr>
          <w:p w14:paraId="2F31B8E2" w14:textId="77777777" w:rsidR="00CD7EFF" w:rsidRPr="00CD7EFF" w:rsidRDefault="00CD7EFF" w:rsidP="00CD7EFF">
            <w:pPr>
              <w:rPr>
                <w:rFonts w:ascii="Calibri" w:eastAsia="Times New Roman" w:hAnsi="Calibri" w:cs="Calibri"/>
                <w:color w:val="000000"/>
                <w:szCs w:val="22"/>
                <w:lang w:val="en-GB" w:eastAsia="en-GB"/>
              </w:rPr>
            </w:pPr>
            <w:r w:rsidRPr="00CD7EFF">
              <w:rPr>
                <w:rFonts w:ascii="Calibri" w:eastAsia="Times New Roman" w:hAnsi="Calibri" w:cs="Calibri"/>
                <w:color w:val="000000"/>
                <w:szCs w:val="22"/>
                <w:lang w:val="en-GB" w:eastAsia="en-GB"/>
              </w:rPr>
              <w:t xml:space="preserve">LEI </w:t>
            </w:r>
          </w:p>
        </w:tc>
        <w:tc>
          <w:tcPr>
            <w:tcW w:w="6260" w:type="dxa"/>
            <w:tcBorders>
              <w:top w:val="nil"/>
              <w:left w:val="nil"/>
              <w:bottom w:val="single" w:sz="4" w:space="0" w:color="auto"/>
              <w:right w:val="single" w:sz="4" w:space="0" w:color="auto"/>
            </w:tcBorders>
            <w:shd w:val="clear" w:color="auto" w:fill="auto"/>
            <w:vAlign w:val="bottom"/>
            <w:hideMark/>
          </w:tcPr>
          <w:p w14:paraId="218E86BA" w14:textId="77777777" w:rsidR="00CD7EFF" w:rsidRPr="00CD7EFF" w:rsidRDefault="00CD7EFF" w:rsidP="00CD7EFF">
            <w:pPr>
              <w:rPr>
                <w:rFonts w:ascii="Calibri" w:eastAsia="Times New Roman" w:hAnsi="Calibri" w:cs="Calibri"/>
                <w:color w:val="000000"/>
                <w:szCs w:val="22"/>
                <w:lang w:val="en-GB" w:eastAsia="en-GB"/>
              </w:rPr>
            </w:pPr>
            <w:r w:rsidRPr="00CD7EFF">
              <w:rPr>
                <w:rFonts w:ascii="Calibri" w:eastAsia="Times New Roman" w:hAnsi="Calibri" w:cs="Calibri"/>
                <w:color w:val="000000"/>
                <w:szCs w:val="22"/>
                <w:lang w:val="en-GB" w:eastAsia="en-GB"/>
              </w:rPr>
              <w:t>LEI of the TCG ultimate parent undertaking</w:t>
            </w:r>
          </w:p>
        </w:tc>
        <w:tc>
          <w:tcPr>
            <w:tcW w:w="4180" w:type="dxa"/>
            <w:tcBorders>
              <w:top w:val="nil"/>
              <w:left w:val="nil"/>
              <w:bottom w:val="single" w:sz="4" w:space="0" w:color="auto"/>
              <w:right w:val="single" w:sz="4" w:space="0" w:color="auto"/>
            </w:tcBorders>
            <w:shd w:val="clear" w:color="auto" w:fill="auto"/>
            <w:noWrap/>
            <w:vAlign w:val="bottom"/>
            <w:hideMark/>
          </w:tcPr>
          <w:p w14:paraId="73D35220" w14:textId="77777777" w:rsidR="00CD7EFF" w:rsidRPr="00CD7EFF" w:rsidRDefault="00CD7EFF" w:rsidP="00CD7EFF">
            <w:pPr>
              <w:rPr>
                <w:rFonts w:ascii="Calibri" w:eastAsia="Times New Roman" w:hAnsi="Calibri" w:cs="Calibri"/>
                <w:color w:val="000000"/>
                <w:szCs w:val="22"/>
                <w:lang w:val="en-GB" w:eastAsia="en-GB"/>
              </w:rPr>
            </w:pPr>
            <w:r w:rsidRPr="00CD7EFF">
              <w:rPr>
                <w:rFonts w:ascii="Calibri" w:eastAsia="Times New Roman" w:hAnsi="Calibri" w:cs="Calibri"/>
                <w:color w:val="000000"/>
                <w:szCs w:val="22"/>
                <w:lang w:val="en-GB" w:eastAsia="en-GB"/>
              </w:rPr>
              <w:t>Column 0030</w:t>
            </w:r>
          </w:p>
        </w:tc>
      </w:tr>
      <w:tr w:rsidR="00CD7EFF" w:rsidRPr="00CD7EFF" w14:paraId="6819BFBE" w14:textId="77777777" w:rsidTr="00CD7EFF">
        <w:trPr>
          <w:trHeight w:val="300"/>
        </w:trPr>
        <w:tc>
          <w:tcPr>
            <w:tcW w:w="94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862CA84" w14:textId="555DFC65" w:rsidR="00CD7EFF" w:rsidRPr="00CD7EFF" w:rsidRDefault="00CD7EFF" w:rsidP="00CD7EFF">
            <w:pPr>
              <w:jc w:val="center"/>
              <w:rPr>
                <w:rFonts w:ascii="Calibri" w:eastAsia="Times New Roman" w:hAnsi="Calibri" w:cs="Calibri"/>
                <w:color w:val="000000"/>
                <w:szCs w:val="22"/>
                <w:lang w:val="en-GB" w:eastAsia="en-GB"/>
              </w:rPr>
            </w:pPr>
            <w:r w:rsidRPr="00CD7EFF">
              <w:rPr>
                <w:rFonts w:ascii="Calibri" w:eastAsia="Times New Roman" w:hAnsi="Calibri" w:cs="Calibri"/>
                <w:color w:val="000000"/>
                <w:szCs w:val="22"/>
                <w:lang w:val="en-GB" w:eastAsia="en-GB"/>
              </w:rPr>
              <w:t>Third Country Branch (TCB)</w:t>
            </w:r>
            <w:r w:rsidR="004565D2">
              <w:rPr>
                <w:rFonts w:ascii="Calibri" w:eastAsia="Times New Roman" w:hAnsi="Calibri" w:cs="Calibri"/>
                <w:color w:val="000000"/>
                <w:szCs w:val="22"/>
                <w:lang w:val="en-GB" w:eastAsia="en-GB"/>
              </w:rPr>
              <w:t xml:space="preserve"> </w:t>
            </w:r>
            <w:r w:rsidR="004565D2" w:rsidRPr="004565D2">
              <w:rPr>
                <w:rFonts w:ascii="Calibri" w:eastAsia="Times New Roman" w:hAnsi="Calibri" w:cs="Calibri"/>
                <w:color w:val="000000"/>
                <w:szCs w:val="22"/>
                <w:lang w:val="en-GB" w:eastAsia="en-GB"/>
              </w:rPr>
              <w:t>of a credit institution</w:t>
            </w:r>
          </w:p>
        </w:tc>
        <w:tc>
          <w:tcPr>
            <w:tcW w:w="940" w:type="dxa"/>
            <w:tcBorders>
              <w:top w:val="nil"/>
              <w:left w:val="nil"/>
              <w:bottom w:val="single" w:sz="4" w:space="0" w:color="auto"/>
              <w:right w:val="single" w:sz="4" w:space="0" w:color="auto"/>
            </w:tcBorders>
            <w:shd w:val="clear" w:color="auto" w:fill="auto"/>
            <w:noWrap/>
            <w:vAlign w:val="bottom"/>
            <w:hideMark/>
          </w:tcPr>
          <w:p w14:paraId="41000ECF" w14:textId="77777777" w:rsidR="00CD7EFF" w:rsidRPr="00CD7EFF" w:rsidRDefault="00CD7EFF" w:rsidP="00CD7EFF">
            <w:pPr>
              <w:rPr>
                <w:rFonts w:ascii="Calibri" w:eastAsia="Times New Roman" w:hAnsi="Calibri" w:cs="Calibri"/>
                <w:i/>
                <w:iCs/>
                <w:color w:val="000000"/>
                <w:szCs w:val="22"/>
                <w:lang w:val="en-GB" w:eastAsia="en-GB"/>
              </w:rPr>
            </w:pPr>
            <w:r w:rsidRPr="00CD7EFF">
              <w:rPr>
                <w:rFonts w:ascii="Calibri" w:eastAsia="Times New Roman" w:hAnsi="Calibri" w:cs="Calibri"/>
                <w:i/>
                <w:iCs/>
                <w:color w:val="000000"/>
                <w:szCs w:val="22"/>
                <w:lang w:val="en-GB" w:eastAsia="en-GB"/>
              </w:rPr>
              <w:t>0040</w:t>
            </w:r>
          </w:p>
        </w:tc>
        <w:tc>
          <w:tcPr>
            <w:tcW w:w="2040" w:type="dxa"/>
            <w:tcBorders>
              <w:top w:val="nil"/>
              <w:left w:val="nil"/>
              <w:bottom w:val="single" w:sz="4" w:space="0" w:color="auto"/>
              <w:right w:val="single" w:sz="4" w:space="0" w:color="auto"/>
            </w:tcBorders>
            <w:shd w:val="clear" w:color="auto" w:fill="auto"/>
            <w:vAlign w:val="bottom"/>
            <w:hideMark/>
          </w:tcPr>
          <w:p w14:paraId="3A44E168" w14:textId="77777777" w:rsidR="00CD7EFF" w:rsidRPr="00CD7EFF" w:rsidRDefault="00CD7EFF" w:rsidP="00CD7EFF">
            <w:pPr>
              <w:rPr>
                <w:rFonts w:ascii="Calibri" w:eastAsia="Times New Roman" w:hAnsi="Calibri" w:cs="Calibri"/>
                <w:color w:val="000000"/>
                <w:szCs w:val="22"/>
                <w:lang w:val="en-GB" w:eastAsia="en-GB"/>
              </w:rPr>
            </w:pPr>
            <w:r w:rsidRPr="00CD7EFF">
              <w:rPr>
                <w:rFonts w:ascii="Calibri" w:eastAsia="Times New Roman" w:hAnsi="Calibri" w:cs="Calibri"/>
                <w:color w:val="000000"/>
                <w:szCs w:val="22"/>
                <w:lang w:val="en-GB" w:eastAsia="en-GB"/>
              </w:rPr>
              <w:t>Name</w:t>
            </w:r>
          </w:p>
        </w:tc>
        <w:tc>
          <w:tcPr>
            <w:tcW w:w="6260" w:type="dxa"/>
            <w:tcBorders>
              <w:top w:val="nil"/>
              <w:left w:val="nil"/>
              <w:bottom w:val="single" w:sz="4" w:space="0" w:color="auto"/>
              <w:right w:val="single" w:sz="4" w:space="0" w:color="auto"/>
            </w:tcBorders>
            <w:shd w:val="clear" w:color="auto" w:fill="auto"/>
            <w:vAlign w:val="bottom"/>
            <w:hideMark/>
          </w:tcPr>
          <w:p w14:paraId="7F88342F" w14:textId="77777777" w:rsidR="00CD7EFF" w:rsidRPr="00CD7EFF" w:rsidRDefault="00CD7EFF" w:rsidP="00CD7EFF">
            <w:pPr>
              <w:rPr>
                <w:rFonts w:ascii="Calibri" w:eastAsia="Times New Roman" w:hAnsi="Calibri" w:cs="Calibri"/>
                <w:color w:val="000000"/>
                <w:szCs w:val="22"/>
                <w:lang w:val="en-GB" w:eastAsia="en-GB"/>
              </w:rPr>
            </w:pPr>
            <w:r w:rsidRPr="00CD7EFF">
              <w:rPr>
                <w:rFonts w:ascii="Calibri" w:eastAsia="Times New Roman" w:hAnsi="Calibri" w:cs="Calibri"/>
                <w:color w:val="000000"/>
                <w:szCs w:val="22"/>
                <w:lang w:val="en-GB" w:eastAsia="en-GB"/>
              </w:rPr>
              <w:t>Name of the Third Country Branch (TCB)</w:t>
            </w:r>
          </w:p>
        </w:tc>
        <w:tc>
          <w:tcPr>
            <w:tcW w:w="4180" w:type="dxa"/>
            <w:tcBorders>
              <w:top w:val="nil"/>
              <w:left w:val="nil"/>
              <w:bottom w:val="single" w:sz="4" w:space="0" w:color="auto"/>
              <w:right w:val="single" w:sz="4" w:space="0" w:color="auto"/>
            </w:tcBorders>
            <w:shd w:val="clear" w:color="auto" w:fill="auto"/>
            <w:noWrap/>
            <w:vAlign w:val="bottom"/>
            <w:hideMark/>
          </w:tcPr>
          <w:p w14:paraId="2746F460" w14:textId="77777777" w:rsidR="00CD7EFF" w:rsidRPr="00CD7EFF" w:rsidRDefault="00CD7EFF" w:rsidP="00CD7EFF">
            <w:pPr>
              <w:rPr>
                <w:rFonts w:ascii="Calibri" w:eastAsia="Times New Roman" w:hAnsi="Calibri" w:cs="Calibri"/>
                <w:color w:val="000000"/>
                <w:szCs w:val="22"/>
                <w:lang w:val="en-GB" w:eastAsia="en-GB"/>
              </w:rPr>
            </w:pPr>
            <w:r w:rsidRPr="00CD7EFF">
              <w:rPr>
                <w:rFonts w:ascii="Calibri" w:eastAsia="Times New Roman" w:hAnsi="Calibri" w:cs="Calibri"/>
                <w:color w:val="000000"/>
                <w:szCs w:val="22"/>
                <w:lang w:val="en-GB" w:eastAsia="en-GB"/>
              </w:rPr>
              <w:t>Column 0090</w:t>
            </w:r>
          </w:p>
        </w:tc>
      </w:tr>
      <w:tr w:rsidR="00CD7EFF" w:rsidRPr="00CD7EFF" w14:paraId="64576627" w14:textId="77777777" w:rsidTr="00057D90">
        <w:trPr>
          <w:trHeight w:val="1500"/>
        </w:trPr>
        <w:tc>
          <w:tcPr>
            <w:tcW w:w="940" w:type="dxa"/>
            <w:vMerge/>
            <w:tcBorders>
              <w:top w:val="nil"/>
              <w:left w:val="single" w:sz="4" w:space="0" w:color="auto"/>
              <w:bottom w:val="single" w:sz="4" w:space="0" w:color="auto"/>
              <w:right w:val="single" w:sz="4" w:space="0" w:color="auto"/>
            </w:tcBorders>
            <w:vAlign w:val="center"/>
            <w:hideMark/>
          </w:tcPr>
          <w:p w14:paraId="3EDDD70E" w14:textId="77777777" w:rsidR="00CD7EFF" w:rsidRPr="00CD7EFF" w:rsidRDefault="00CD7EFF" w:rsidP="00CD7EFF">
            <w:pPr>
              <w:rPr>
                <w:rFonts w:ascii="Calibri" w:eastAsia="Times New Roman" w:hAnsi="Calibri" w:cs="Calibri"/>
                <w:color w:val="000000"/>
                <w:szCs w:val="22"/>
                <w:lang w:val="en-GB" w:eastAsia="en-GB"/>
              </w:rPr>
            </w:pPr>
          </w:p>
        </w:tc>
        <w:tc>
          <w:tcPr>
            <w:tcW w:w="940" w:type="dxa"/>
            <w:tcBorders>
              <w:top w:val="nil"/>
              <w:left w:val="nil"/>
              <w:bottom w:val="single" w:sz="4" w:space="0" w:color="auto"/>
              <w:right w:val="single" w:sz="4" w:space="0" w:color="auto"/>
            </w:tcBorders>
            <w:shd w:val="clear" w:color="auto" w:fill="auto"/>
            <w:noWrap/>
            <w:vAlign w:val="bottom"/>
            <w:hideMark/>
          </w:tcPr>
          <w:p w14:paraId="5F9017AA" w14:textId="77777777" w:rsidR="00CD7EFF" w:rsidRPr="00CD7EFF" w:rsidRDefault="00CD7EFF" w:rsidP="00CD7EFF">
            <w:pPr>
              <w:rPr>
                <w:rFonts w:ascii="Calibri" w:eastAsia="Times New Roman" w:hAnsi="Calibri" w:cs="Calibri"/>
                <w:i/>
                <w:iCs/>
                <w:color w:val="000000"/>
                <w:szCs w:val="22"/>
                <w:lang w:val="en-GB" w:eastAsia="en-GB"/>
              </w:rPr>
            </w:pPr>
            <w:r w:rsidRPr="00CD7EFF">
              <w:rPr>
                <w:rFonts w:ascii="Calibri" w:eastAsia="Times New Roman" w:hAnsi="Calibri" w:cs="Calibri"/>
                <w:i/>
                <w:iCs/>
                <w:color w:val="000000"/>
                <w:szCs w:val="22"/>
                <w:lang w:val="en-GB" w:eastAsia="en-GB"/>
              </w:rPr>
              <w:t>0050</w:t>
            </w:r>
          </w:p>
        </w:tc>
        <w:tc>
          <w:tcPr>
            <w:tcW w:w="2040" w:type="dxa"/>
            <w:tcBorders>
              <w:top w:val="nil"/>
              <w:left w:val="nil"/>
              <w:bottom w:val="single" w:sz="4" w:space="0" w:color="auto"/>
              <w:right w:val="single" w:sz="4" w:space="0" w:color="auto"/>
            </w:tcBorders>
            <w:shd w:val="clear" w:color="auto" w:fill="auto"/>
            <w:vAlign w:val="bottom"/>
            <w:hideMark/>
          </w:tcPr>
          <w:p w14:paraId="35E8BDF5" w14:textId="77777777" w:rsidR="00CD7EFF" w:rsidRPr="00CD7EFF" w:rsidRDefault="00CD7EFF" w:rsidP="00CD7EFF">
            <w:pPr>
              <w:rPr>
                <w:rFonts w:ascii="Calibri" w:eastAsia="Times New Roman" w:hAnsi="Calibri" w:cs="Calibri"/>
                <w:szCs w:val="22"/>
                <w:lang w:val="en-GB" w:eastAsia="en-GB"/>
              </w:rPr>
            </w:pPr>
            <w:r w:rsidRPr="00CD7EFF">
              <w:rPr>
                <w:rFonts w:ascii="Calibri" w:eastAsia="Times New Roman" w:hAnsi="Calibri" w:cs="Calibri"/>
                <w:szCs w:val="22"/>
                <w:lang w:val="en-GB" w:eastAsia="en-GB"/>
              </w:rPr>
              <w:t>Code</w:t>
            </w:r>
          </w:p>
        </w:tc>
        <w:tc>
          <w:tcPr>
            <w:tcW w:w="6260" w:type="dxa"/>
            <w:tcBorders>
              <w:top w:val="nil"/>
              <w:left w:val="nil"/>
              <w:bottom w:val="single" w:sz="4" w:space="0" w:color="auto"/>
              <w:right w:val="single" w:sz="4" w:space="0" w:color="auto"/>
            </w:tcBorders>
            <w:shd w:val="clear" w:color="auto" w:fill="auto"/>
            <w:vAlign w:val="bottom"/>
            <w:hideMark/>
          </w:tcPr>
          <w:p w14:paraId="3CCC3ABE" w14:textId="0BB54F8C" w:rsidR="00CD7EFF" w:rsidRPr="00CD7EFF" w:rsidRDefault="00CD7EFF" w:rsidP="00CD7EFF">
            <w:pPr>
              <w:rPr>
                <w:rFonts w:ascii="Calibri" w:eastAsia="Times New Roman" w:hAnsi="Calibri" w:cs="Calibri"/>
                <w:szCs w:val="22"/>
                <w:lang w:val="en-GB" w:eastAsia="en-GB"/>
              </w:rPr>
            </w:pPr>
            <w:r w:rsidRPr="00CD7EFF">
              <w:rPr>
                <w:rFonts w:ascii="Calibri" w:eastAsia="Times New Roman" w:hAnsi="Calibri" w:cs="Calibri"/>
                <w:szCs w:val="22"/>
                <w:lang w:val="en-GB" w:eastAsia="en-GB"/>
              </w:rPr>
              <w:t xml:space="preserve">The code as part of a row identifier must be unique for each reported entity. </w:t>
            </w:r>
            <w:r w:rsidRPr="00474A37">
              <w:rPr>
                <w:rFonts w:ascii="Calibri" w:eastAsia="Times New Roman" w:hAnsi="Calibri" w:cs="Calibri"/>
                <w:szCs w:val="22"/>
                <w:lang w:val="en-GB" w:eastAsia="en-GB"/>
              </w:rPr>
              <w:t xml:space="preserve">For legal entities, the code shall be the LEI code. </w:t>
            </w:r>
            <w:r w:rsidRPr="00CD7EFF">
              <w:rPr>
                <w:rFonts w:ascii="Calibri" w:eastAsia="Times New Roman" w:hAnsi="Calibri" w:cs="Calibri"/>
                <w:szCs w:val="22"/>
                <w:lang w:val="en-GB" w:eastAsia="en-GB"/>
              </w:rPr>
              <w:t xml:space="preserve">For TCBs the code shall be the LEI code, or if not available, a national code. The code shall be unique and used consistently across the templates and across time. The code shall always have a value. </w:t>
            </w:r>
          </w:p>
        </w:tc>
        <w:tc>
          <w:tcPr>
            <w:tcW w:w="4180" w:type="dxa"/>
            <w:tcBorders>
              <w:top w:val="nil"/>
              <w:left w:val="nil"/>
              <w:bottom w:val="single" w:sz="4" w:space="0" w:color="auto"/>
              <w:right w:val="single" w:sz="4" w:space="0" w:color="auto"/>
            </w:tcBorders>
            <w:shd w:val="clear" w:color="auto" w:fill="auto"/>
            <w:noWrap/>
            <w:vAlign w:val="bottom"/>
            <w:hideMark/>
          </w:tcPr>
          <w:p w14:paraId="01F66398" w14:textId="77777777" w:rsidR="00CD7EFF" w:rsidRPr="00CD7EFF" w:rsidRDefault="00CD7EFF" w:rsidP="00CD7EFF">
            <w:pPr>
              <w:rPr>
                <w:rFonts w:ascii="Calibri" w:eastAsia="Times New Roman" w:hAnsi="Calibri" w:cs="Calibri"/>
                <w:szCs w:val="22"/>
                <w:lang w:val="en-GB" w:eastAsia="en-GB"/>
              </w:rPr>
            </w:pPr>
            <w:r w:rsidRPr="00CD7EFF">
              <w:rPr>
                <w:rFonts w:ascii="Calibri" w:eastAsia="Times New Roman" w:hAnsi="Calibri" w:cs="Calibri"/>
                <w:szCs w:val="22"/>
                <w:lang w:val="en-GB" w:eastAsia="en-GB"/>
              </w:rPr>
              <w:t>Column 0100</w:t>
            </w:r>
          </w:p>
        </w:tc>
      </w:tr>
      <w:tr w:rsidR="00CD7EFF" w:rsidRPr="00CD7EFF" w14:paraId="569E711F" w14:textId="77777777" w:rsidTr="00CD7EFF">
        <w:trPr>
          <w:trHeight w:val="300"/>
        </w:trPr>
        <w:tc>
          <w:tcPr>
            <w:tcW w:w="940" w:type="dxa"/>
            <w:vMerge/>
            <w:tcBorders>
              <w:top w:val="nil"/>
              <w:left w:val="single" w:sz="4" w:space="0" w:color="auto"/>
              <w:bottom w:val="single" w:sz="4" w:space="0" w:color="auto"/>
              <w:right w:val="single" w:sz="4" w:space="0" w:color="auto"/>
            </w:tcBorders>
            <w:vAlign w:val="center"/>
            <w:hideMark/>
          </w:tcPr>
          <w:p w14:paraId="07F6DF42" w14:textId="77777777" w:rsidR="00CD7EFF" w:rsidRPr="00CD7EFF" w:rsidRDefault="00CD7EFF" w:rsidP="00CD7EFF">
            <w:pPr>
              <w:rPr>
                <w:rFonts w:ascii="Calibri" w:eastAsia="Times New Roman" w:hAnsi="Calibri" w:cs="Calibri"/>
                <w:color w:val="000000"/>
                <w:szCs w:val="22"/>
                <w:lang w:val="en-GB" w:eastAsia="en-GB"/>
              </w:rPr>
            </w:pPr>
          </w:p>
        </w:tc>
        <w:tc>
          <w:tcPr>
            <w:tcW w:w="940" w:type="dxa"/>
            <w:tcBorders>
              <w:top w:val="nil"/>
              <w:left w:val="nil"/>
              <w:bottom w:val="single" w:sz="4" w:space="0" w:color="auto"/>
              <w:right w:val="single" w:sz="4" w:space="0" w:color="auto"/>
            </w:tcBorders>
            <w:shd w:val="clear" w:color="auto" w:fill="auto"/>
            <w:noWrap/>
            <w:vAlign w:val="bottom"/>
            <w:hideMark/>
          </w:tcPr>
          <w:p w14:paraId="24DF9F79" w14:textId="77777777" w:rsidR="00CD7EFF" w:rsidRPr="00CD7EFF" w:rsidRDefault="00CD7EFF" w:rsidP="00CD7EFF">
            <w:pPr>
              <w:rPr>
                <w:rFonts w:ascii="Calibri" w:eastAsia="Times New Roman" w:hAnsi="Calibri" w:cs="Calibri"/>
                <w:i/>
                <w:iCs/>
                <w:color w:val="000000"/>
                <w:szCs w:val="22"/>
                <w:lang w:val="en-GB" w:eastAsia="en-GB"/>
              </w:rPr>
            </w:pPr>
            <w:r w:rsidRPr="00CD7EFF">
              <w:rPr>
                <w:rFonts w:ascii="Calibri" w:eastAsia="Times New Roman" w:hAnsi="Calibri" w:cs="Calibri"/>
                <w:i/>
                <w:iCs/>
                <w:color w:val="000000"/>
                <w:szCs w:val="22"/>
                <w:lang w:val="en-GB" w:eastAsia="en-GB"/>
              </w:rPr>
              <w:t>0055</w:t>
            </w:r>
          </w:p>
        </w:tc>
        <w:tc>
          <w:tcPr>
            <w:tcW w:w="2040" w:type="dxa"/>
            <w:tcBorders>
              <w:top w:val="nil"/>
              <w:left w:val="nil"/>
              <w:bottom w:val="single" w:sz="4" w:space="0" w:color="auto"/>
              <w:right w:val="single" w:sz="4" w:space="0" w:color="auto"/>
            </w:tcBorders>
            <w:shd w:val="clear" w:color="auto" w:fill="auto"/>
            <w:vAlign w:val="bottom"/>
            <w:hideMark/>
          </w:tcPr>
          <w:p w14:paraId="31F5BD26" w14:textId="77777777" w:rsidR="00CD7EFF" w:rsidRPr="00CD7EFF" w:rsidRDefault="00CD7EFF" w:rsidP="00CD7EFF">
            <w:pPr>
              <w:rPr>
                <w:rFonts w:ascii="Calibri" w:eastAsia="Times New Roman" w:hAnsi="Calibri" w:cs="Calibri"/>
                <w:szCs w:val="22"/>
                <w:lang w:val="en-GB" w:eastAsia="en-GB"/>
              </w:rPr>
            </w:pPr>
            <w:r w:rsidRPr="00CD7EFF">
              <w:rPr>
                <w:rFonts w:ascii="Calibri" w:eastAsia="Times New Roman" w:hAnsi="Calibri" w:cs="Calibri"/>
                <w:szCs w:val="22"/>
                <w:lang w:val="en-GB" w:eastAsia="en-GB"/>
              </w:rPr>
              <w:t>Type of code</w:t>
            </w:r>
          </w:p>
        </w:tc>
        <w:tc>
          <w:tcPr>
            <w:tcW w:w="6260" w:type="dxa"/>
            <w:tcBorders>
              <w:top w:val="nil"/>
              <w:left w:val="nil"/>
              <w:bottom w:val="single" w:sz="4" w:space="0" w:color="auto"/>
              <w:right w:val="single" w:sz="4" w:space="0" w:color="auto"/>
            </w:tcBorders>
            <w:shd w:val="clear" w:color="auto" w:fill="auto"/>
            <w:vAlign w:val="bottom"/>
            <w:hideMark/>
          </w:tcPr>
          <w:p w14:paraId="3B662CA1" w14:textId="77777777" w:rsidR="00CD7EFF" w:rsidRPr="00D80540" w:rsidRDefault="00CD7EFF" w:rsidP="00CD7EFF">
            <w:pPr>
              <w:rPr>
                <w:rFonts w:ascii="Calibri" w:eastAsia="Times New Roman" w:hAnsi="Calibri" w:cs="Calibri"/>
                <w:szCs w:val="22"/>
                <w:lang w:val="it-IT" w:eastAsia="en-GB"/>
              </w:rPr>
            </w:pPr>
            <w:r w:rsidRPr="00D80540">
              <w:rPr>
                <w:rFonts w:ascii="Calibri" w:eastAsia="Times New Roman" w:hAnsi="Calibri" w:cs="Calibri"/>
                <w:szCs w:val="22"/>
                <w:lang w:val="it-IT" w:eastAsia="en-GB"/>
              </w:rPr>
              <w:t>‘LEI code’ or ‘Non-LEI code’</w:t>
            </w:r>
          </w:p>
        </w:tc>
        <w:tc>
          <w:tcPr>
            <w:tcW w:w="4180" w:type="dxa"/>
            <w:tcBorders>
              <w:top w:val="nil"/>
              <w:left w:val="nil"/>
              <w:bottom w:val="single" w:sz="4" w:space="0" w:color="auto"/>
              <w:right w:val="single" w:sz="4" w:space="0" w:color="auto"/>
            </w:tcBorders>
            <w:shd w:val="clear" w:color="auto" w:fill="auto"/>
            <w:noWrap/>
            <w:vAlign w:val="bottom"/>
            <w:hideMark/>
          </w:tcPr>
          <w:p w14:paraId="59CADD73" w14:textId="77777777" w:rsidR="00CD7EFF" w:rsidRPr="00CD7EFF" w:rsidRDefault="00CD7EFF" w:rsidP="00CD7EFF">
            <w:pPr>
              <w:rPr>
                <w:rFonts w:ascii="Calibri" w:eastAsia="Times New Roman" w:hAnsi="Calibri" w:cs="Calibri"/>
                <w:szCs w:val="22"/>
                <w:lang w:val="en-GB" w:eastAsia="en-GB"/>
              </w:rPr>
            </w:pPr>
            <w:r w:rsidRPr="00CD7EFF">
              <w:rPr>
                <w:rFonts w:ascii="Calibri" w:eastAsia="Times New Roman" w:hAnsi="Calibri" w:cs="Calibri"/>
                <w:szCs w:val="22"/>
                <w:lang w:val="en-GB" w:eastAsia="en-GB"/>
              </w:rPr>
              <w:t>Column 0105</w:t>
            </w:r>
          </w:p>
        </w:tc>
      </w:tr>
      <w:tr w:rsidR="00CD7EFF" w:rsidRPr="00CD7EFF" w14:paraId="1F460BD4" w14:textId="77777777" w:rsidTr="00057D90">
        <w:trPr>
          <w:trHeight w:val="900"/>
        </w:trPr>
        <w:tc>
          <w:tcPr>
            <w:tcW w:w="940" w:type="dxa"/>
            <w:vMerge/>
            <w:tcBorders>
              <w:top w:val="nil"/>
              <w:left w:val="single" w:sz="4" w:space="0" w:color="auto"/>
              <w:bottom w:val="single" w:sz="4" w:space="0" w:color="auto"/>
              <w:right w:val="single" w:sz="4" w:space="0" w:color="auto"/>
            </w:tcBorders>
            <w:vAlign w:val="center"/>
            <w:hideMark/>
          </w:tcPr>
          <w:p w14:paraId="1766A521" w14:textId="77777777" w:rsidR="00CD7EFF" w:rsidRPr="00CD7EFF" w:rsidRDefault="00CD7EFF" w:rsidP="00CD7EFF">
            <w:pPr>
              <w:rPr>
                <w:rFonts w:ascii="Calibri" w:eastAsia="Times New Roman" w:hAnsi="Calibri" w:cs="Calibri"/>
                <w:color w:val="000000"/>
                <w:szCs w:val="22"/>
                <w:lang w:val="en-GB" w:eastAsia="en-GB"/>
              </w:rPr>
            </w:pPr>
          </w:p>
        </w:tc>
        <w:tc>
          <w:tcPr>
            <w:tcW w:w="940" w:type="dxa"/>
            <w:tcBorders>
              <w:top w:val="nil"/>
              <w:left w:val="nil"/>
              <w:bottom w:val="single" w:sz="4" w:space="0" w:color="auto"/>
              <w:right w:val="single" w:sz="4" w:space="0" w:color="auto"/>
            </w:tcBorders>
            <w:shd w:val="clear" w:color="auto" w:fill="auto"/>
            <w:noWrap/>
            <w:vAlign w:val="bottom"/>
            <w:hideMark/>
          </w:tcPr>
          <w:p w14:paraId="57D9A7EC" w14:textId="77777777" w:rsidR="00CD7EFF" w:rsidRPr="00CD7EFF" w:rsidRDefault="00CD7EFF" w:rsidP="00CD7EFF">
            <w:pPr>
              <w:rPr>
                <w:rFonts w:ascii="Calibri" w:eastAsia="Times New Roman" w:hAnsi="Calibri" w:cs="Calibri"/>
                <w:i/>
                <w:iCs/>
                <w:color w:val="000000"/>
                <w:szCs w:val="22"/>
                <w:lang w:val="en-GB" w:eastAsia="en-GB"/>
              </w:rPr>
            </w:pPr>
            <w:r w:rsidRPr="00CD7EFF">
              <w:rPr>
                <w:rFonts w:ascii="Calibri" w:eastAsia="Times New Roman" w:hAnsi="Calibri" w:cs="Calibri"/>
                <w:i/>
                <w:iCs/>
                <w:color w:val="000000"/>
                <w:szCs w:val="22"/>
                <w:lang w:val="en-GB" w:eastAsia="en-GB"/>
              </w:rPr>
              <w:t>0057</w:t>
            </w:r>
          </w:p>
        </w:tc>
        <w:tc>
          <w:tcPr>
            <w:tcW w:w="2040" w:type="dxa"/>
            <w:tcBorders>
              <w:top w:val="nil"/>
              <w:left w:val="nil"/>
              <w:bottom w:val="single" w:sz="4" w:space="0" w:color="auto"/>
              <w:right w:val="single" w:sz="4" w:space="0" w:color="auto"/>
            </w:tcBorders>
            <w:shd w:val="clear" w:color="auto" w:fill="auto"/>
            <w:vAlign w:val="bottom"/>
            <w:hideMark/>
          </w:tcPr>
          <w:p w14:paraId="540BE6C5" w14:textId="77777777" w:rsidR="00CD7EFF" w:rsidRPr="00CD7EFF" w:rsidRDefault="00CD7EFF" w:rsidP="00CD7EFF">
            <w:pPr>
              <w:rPr>
                <w:rFonts w:ascii="Calibri" w:eastAsia="Times New Roman" w:hAnsi="Calibri" w:cs="Calibri"/>
                <w:szCs w:val="22"/>
                <w:lang w:val="en-GB" w:eastAsia="en-GB"/>
              </w:rPr>
            </w:pPr>
            <w:r w:rsidRPr="00CD7EFF">
              <w:rPr>
                <w:rFonts w:ascii="Calibri" w:eastAsia="Times New Roman" w:hAnsi="Calibri" w:cs="Calibri"/>
                <w:szCs w:val="22"/>
                <w:lang w:val="en-GB" w:eastAsia="en-GB"/>
              </w:rPr>
              <w:t>National code</w:t>
            </w:r>
          </w:p>
        </w:tc>
        <w:tc>
          <w:tcPr>
            <w:tcW w:w="6260" w:type="dxa"/>
            <w:tcBorders>
              <w:top w:val="nil"/>
              <w:left w:val="nil"/>
              <w:bottom w:val="single" w:sz="4" w:space="0" w:color="auto"/>
              <w:right w:val="single" w:sz="4" w:space="0" w:color="auto"/>
            </w:tcBorders>
            <w:shd w:val="clear" w:color="auto" w:fill="auto"/>
            <w:vAlign w:val="bottom"/>
            <w:hideMark/>
          </w:tcPr>
          <w:p w14:paraId="67A0EBD4" w14:textId="687BDD2C" w:rsidR="00CD7EFF" w:rsidRPr="00FA2558" w:rsidRDefault="00FA2558" w:rsidP="00CD7EFF">
            <w:pPr>
              <w:rPr>
                <w:rFonts w:ascii="Calibri" w:eastAsia="Times New Roman" w:hAnsi="Calibri" w:cs="Calibri"/>
                <w:szCs w:val="22"/>
                <w:lang w:val="en-GB" w:eastAsia="en-GB"/>
              </w:rPr>
            </w:pPr>
            <w:r>
              <w:rPr>
                <w:rFonts w:ascii="Calibri" w:eastAsia="Times New Roman" w:hAnsi="Calibri" w:cs="Calibri"/>
                <w:szCs w:val="22"/>
                <w:lang w:val="en-GB" w:eastAsia="en-GB"/>
              </w:rPr>
              <w:t>N</w:t>
            </w:r>
            <w:r w:rsidR="00CD7EFF" w:rsidRPr="00FA2558">
              <w:rPr>
                <w:rFonts w:ascii="Calibri" w:eastAsia="Times New Roman" w:hAnsi="Calibri" w:cs="Calibri"/>
                <w:szCs w:val="22"/>
                <w:lang w:val="en-GB" w:eastAsia="en-GB"/>
              </w:rPr>
              <w:t xml:space="preserve">ational code of </w:t>
            </w:r>
            <w:r w:rsidR="00CD7EFF" w:rsidRPr="00474A37">
              <w:rPr>
                <w:rFonts w:ascii="Calibri" w:eastAsia="Times New Roman" w:hAnsi="Calibri" w:cs="Calibri"/>
                <w:szCs w:val="22"/>
                <w:lang w:val="en-GB" w:eastAsia="en-GB"/>
              </w:rPr>
              <w:t>Legal entities and</w:t>
            </w:r>
            <w:r w:rsidR="00CD7EFF" w:rsidRPr="00474A37">
              <w:rPr>
                <w:rFonts w:ascii="Calibri" w:eastAsia="Times New Roman" w:hAnsi="Calibri" w:cs="Calibri"/>
                <w:strike/>
                <w:szCs w:val="22"/>
                <w:lang w:val="en-GB" w:eastAsia="en-GB"/>
              </w:rPr>
              <w:t xml:space="preserve"> </w:t>
            </w:r>
            <w:r w:rsidR="00CD7EFF" w:rsidRPr="00FA2558">
              <w:rPr>
                <w:rFonts w:ascii="Calibri" w:eastAsia="Times New Roman" w:hAnsi="Calibri" w:cs="Calibri"/>
                <w:szCs w:val="22"/>
                <w:lang w:val="en-GB" w:eastAsia="en-GB"/>
              </w:rPr>
              <w:t xml:space="preserve">TCBs when the LEI code is reported as identifier in the ‘Code’ column. </w:t>
            </w:r>
            <w:r w:rsidR="00CD7EFF" w:rsidRPr="00FA2558">
              <w:rPr>
                <w:rFonts w:ascii="Calibri" w:eastAsia="Times New Roman" w:hAnsi="Calibri" w:cs="Calibri"/>
                <w:szCs w:val="22"/>
                <w:lang w:val="en-GB" w:eastAsia="en-GB"/>
              </w:rPr>
              <w:br/>
            </w:r>
            <w:r w:rsidR="00CD7EFF" w:rsidRPr="00474A37">
              <w:rPr>
                <w:rFonts w:ascii="Calibri" w:eastAsia="Times New Roman" w:hAnsi="Calibri" w:cs="Calibri"/>
                <w:szCs w:val="22"/>
                <w:lang w:val="en-GB" w:eastAsia="en-GB"/>
              </w:rPr>
              <w:t xml:space="preserve">This field is facultative. </w:t>
            </w:r>
          </w:p>
        </w:tc>
        <w:tc>
          <w:tcPr>
            <w:tcW w:w="4180" w:type="dxa"/>
            <w:tcBorders>
              <w:top w:val="nil"/>
              <w:left w:val="nil"/>
              <w:bottom w:val="single" w:sz="4" w:space="0" w:color="auto"/>
              <w:right w:val="single" w:sz="4" w:space="0" w:color="auto"/>
            </w:tcBorders>
            <w:shd w:val="clear" w:color="auto" w:fill="auto"/>
            <w:noWrap/>
            <w:vAlign w:val="bottom"/>
            <w:hideMark/>
          </w:tcPr>
          <w:p w14:paraId="2384232C" w14:textId="77777777" w:rsidR="00CD7EFF" w:rsidRPr="00CD7EFF" w:rsidRDefault="00CD7EFF" w:rsidP="00CD7EFF">
            <w:pPr>
              <w:rPr>
                <w:rFonts w:ascii="Calibri" w:eastAsia="Times New Roman" w:hAnsi="Calibri" w:cs="Calibri"/>
                <w:szCs w:val="22"/>
                <w:lang w:val="en-GB" w:eastAsia="en-GB"/>
              </w:rPr>
            </w:pPr>
            <w:r w:rsidRPr="00CD7EFF">
              <w:rPr>
                <w:rFonts w:ascii="Calibri" w:eastAsia="Times New Roman" w:hAnsi="Calibri" w:cs="Calibri"/>
                <w:szCs w:val="22"/>
                <w:lang w:val="en-GB" w:eastAsia="en-GB"/>
              </w:rPr>
              <w:t>Column 0107</w:t>
            </w:r>
          </w:p>
        </w:tc>
      </w:tr>
      <w:tr w:rsidR="00CD7EFF" w:rsidRPr="00CD7EFF" w14:paraId="0418F915" w14:textId="77777777" w:rsidTr="00CD7EFF">
        <w:trPr>
          <w:trHeight w:val="600"/>
        </w:trPr>
        <w:tc>
          <w:tcPr>
            <w:tcW w:w="940" w:type="dxa"/>
            <w:vMerge/>
            <w:tcBorders>
              <w:top w:val="nil"/>
              <w:left w:val="single" w:sz="4" w:space="0" w:color="auto"/>
              <w:bottom w:val="single" w:sz="4" w:space="0" w:color="auto"/>
              <w:right w:val="single" w:sz="4" w:space="0" w:color="auto"/>
            </w:tcBorders>
            <w:vAlign w:val="center"/>
            <w:hideMark/>
          </w:tcPr>
          <w:p w14:paraId="5D408A5F" w14:textId="77777777" w:rsidR="00CD7EFF" w:rsidRPr="00CD7EFF" w:rsidRDefault="00CD7EFF" w:rsidP="00CD7EFF">
            <w:pPr>
              <w:rPr>
                <w:rFonts w:ascii="Calibri" w:eastAsia="Times New Roman" w:hAnsi="Calibri" w:cs="Calibri"/>
                <w:color w:val="000000"/>
                <w:szCs w:val="22"/>
                <w:lang w:val="en-GB" w:eastAsia="en-GB"/>
              </w:rPr>
            </w:pPr>
          </w:p>
        </w:tc>
        <w:tc>
          <w:tcPr>
            <w:tcW w:w="940" w:type="dxa"/>
            <w:tcBorders>
              <w:top w:val="nil"/>
              <w:left w:val="nil"/>
              <w:bottom w:val="single" w:sz="4" w:space="0" w:color="auto"/>
              <w:right w:val="single" w:sz="4" w:space="0" w:color="auto"/>
            </w:tcBorders>
            <w:shd w:val="clear" w:color="auto" w:fill="auto"/>
            <w:noWrap/>
            <w:vAlign w:val="bottom"/>
            <w:hideMark/>
          </w:tcPr>
          <w:p w14:paraId="10094DDC" w14:textId="77777777" w:rsidR="00CD7EFF" w:rsidRPr="00CD7EFF" w:rsidRDefault="00CD7EFF" w:rsidP="00CD7EFF">
            <w:pPr>
              <w:rPr>
                <w:rFonts w:ascii="Calibri" w:eastAsia="Times New Roman" w:hAnsi="Calibri" w:cs="Calibri"/>
                <w:i/>
                <w:iCs/>
                <w:color w:val="000000"/>
                <w:szCs w:val="22"/>
                <w:lang w:val="en-GB" w:eastAsia="en-GB"/>
              </w:rPr>
            </w:pPr>
            <w:r w:rsidRPr="00CD7EFF">
              <w:rPr>
                <w:rFonts w:ascii="Calibri" w:eastAsia="Times New Roman" w:hAnsi="Calibri" w:cs="Calibri"/>
                <w:i/>
                <w:iCs/>
                <w:color w:val="000000"/>
                <w:szCs w:val="22"/>
                <w:lang w:val="en-GB" w:eastAsia="en-GB"/>
              </w:rPr>
              <w:t>0060</w:t>
            </w:r>
          </w:p>
        </w:tc>
        <w:tc>
          <w:tcPr>
            <w:tcW w:w="2040" w:type="dxa"/>
            <w:tcBorders>
              <w:top w:val="nil"/>
              <w:left w:val="nil"/>
              <w:bottom w:val="single" w:sz="4" w:space="0" w:color="auto"/>
              <w:right w:val="single" w:sz="4" w:space="0" w:color="auto"/>
            </w:tcBorders>
            <w:shd w:val="clear" w:color="auto" w:fill="auto"/>
            <w:vAlign w:val="bottom"/>
            <w:hideMark/>
          </w:tcPr>
          <w:p w14:paraId="4FFCA140" w14:textId="77777777" w:rsidR="00CD7EFF" w:rsidRPr="00CD7EFF" w:rsidRDefault="00CD7EFF" w:rsidP="00CD7EFF">
            <w:pPr>
              <w:rPr>
                <w:rFonts w:ascii="Calibri" w:eastAsia="Times New Roman" w:hAnsi="Calibri" w:cs="Calibri"/>
                <w:szCs w:val="22"/>
                <w:lang w:val="en-GB" w:eastAsia="en-GB"/>
              </w:rPr>
            </w:pPr>
            <w:r w:rsidRPr="00CD7EFF">
              <w:rPr>
                <w:rFonts w:ascii="Calibri" w:eastAsia="Times New Roman" w:hAnsi="Calibri" w:cs="Calibri"/>
                <w:szCs w:val="22"/>
                <w:lang w:val="en-GB" w:eastAsia="en-GB"/>
              </w:rPr>
              <w:t>Member State in which the TCB is authorised to operate</w:t>
            </w:r>
          </w:p>
        </w:tc>
        <w:tc>
          <w:tcPr>
            <w:tcW w:w="6260" w:type="dxa"/>
            <w:tcBorders>
              <w:top w:val="nil"/>
              <w:left w:val="nil"/>
              <w:bottom w:val="single" w:sz="4" w:space="0" w:color="auto"/>
              <w:right w:val="single" w:sz="4" w:space="0" w:color="auto"/>
            </w:tcBorders>
            <w:shd w:val="clear" w:color="auto" w:fill="auto"/>
            <w:vAlign w:val="bottom"/>
            <w:hideMark/>
          </w:tcPr>
          <w:p w14:paraId="29C2F429" w14:textId="77777777" w:rsidR="00CD7EFF" w:rsidRPr="00CD7EFF" w:rsidRDefault="00CD7EFF" w:rsidP="00CD7EFF">
            <w:pPr>
              <w:rPr>
                <w:rFonts w:ascii="Calibri" w:eastAsia="Times New Roman" w:hAnsi="Calibri" w:cs="Calibri"/>
                <w:szCs w:val="22"/>
                <w:lang w:val="en-GB" w:eastAsia="en-GB"/>
              </w:rPr>
            </w:pPr>
            <w:r w:rsidRPr="00CD7EFF">
              <w:rPr>
                <w:rFonts w:ascii="Calibri" w:eastAsia="Times New Roman" w:hAnsi="Calibri" w:cs="Calibri"/>
                <w:szCs w:val="22"/>
                <w:lang w:val="en-GB" w:eastAsia="en-GB"/>
              </w:rPr>
              <w:t xml:space="preserve">Member State in which the TCB is authorised to operate </w:t>
            </w:r>
          </w:p>
        </w:tc>
        <w:tc>
          <w:tcPr>
            <w:tcW w:w="4180" w:type="dxa"/>
            <w:tcBorders>
              <w:top w:val="nil"/>
              <w:left w:val="nil"/>
              <w:bottom w:val="single" w:sz="4" w:space="0" w:color="auto"/>
              <w:right w:val="single" w:sz="4" w:space="0" w:color="auto"/>
            </w:tcBorders>
            <w:shd w:val="clear" w:color="auto" w:fill="auto"/>
            <w:noWrap/>
            <w:vAlign w:val="bottom"/>
            <w:hideMark/>
          </w:tcPr>
          <w:p w14:paraId="371D8F8E" w14:textId="77777777" w:rsidR="00CD7EFF" w:rsidRPr="00CD7EFF" w:rsidRDefault="00CD7EFF" w:rsidP="00CD7EFF">
            <w:pPr>
              <w:rPr>
                <w:rFonts w:ascii="Calibri" w:eastAsia="Times New Roman" w:hAnsi="Calibri" w:cs="Calibri"/>
                <w:szCs w:val="22"/>
                <w:lang w:val="en-GB" w:eastAsia="en-GB"/>
              </w:rPr>
            </w:pPr>
            <w:r w:rsidRPr="00CD7EFF">
              <w:rPr>
                <w:rFonts w:ascii="Calibri" w:eastAsia="Times New Roman" w:hAnsi="Calibri" w:cs="Calibri"/>
                <w:szCs w:val="22"/>
                <w:lang w:val="en-GB" w:eastAsia="en-GB"/>
              </w:rPr>
              <w:t>Column 0120</w:t>
            </w:r>
          </w:p>
        </w:tc>
      </w:tr>
      <w:tr w:rsidR="00CD7EFF" w:rsidRPr="00CD7EFF" w14:paraId="6EE99E83" w14:textId="77777777" w:rsidTr="002D31A1">
        <w:trPr>
          <w:trHeight w:val="830"/>
        </w:trPr>
        <w:tc>
          <w:tcPr>
            <w:tcW w:w="940" w:type="dxa"/>
            <w:vMerge/>
            <w:tcBorders>
              <w:top w:val="nil"/>
              <w:left w:val="single" w:sz="4" w:space="0" w:color="auto"/>
              <w:bottom w:val="single" w:sz="4" w:space="0" w:color="auto"/>
              <w:right w:val="single" w:sz="4" w:space="0" w:color="auto"/>
            </w:tcBorders>
            <w:vAlign w:val="center"/>
            <w:hideMark/>
          </w:tcPr>
          <w:p w14:paraId="4D183A79" w14:textId="77777777" w:rsidR="00CD7EFF" w:rsidRPr="00CD7EFF" w:rsidRDefault="00CD7EFF" w:rsidP="00CD7EFF">
            <w:pPr>
              <w:rPr>
                <w:rFonts w:ascii="Calibri" w:eastAsia="Times New Roman" w:hAnsi="Calibri" w:cs="Calibri"/>
                <w:color w:val="000000"/>
                <w:szCs w:val="22"/>
                <w:lang w:val="en-GB" w:eastAsia="en-GB"/>
              </w:rPr>
            </w:pPr>
          </w:p>
        </w:tc>
        <w:tc>
          <w:tcPr>
            <w:tcW w:w="940" w:type="dxa"/>
            <w:tcBorders>
              <w:top w:val="nil"/>
              <w:left w:val="nil"/>
              <w:bottom w:val="single" w:sz="4" w:space="0" w:color="auto"/>
              <w:right w:val="single" w:sz="4" w:space="0" w:color="auto"/>
            </w:tcBorders>
            <w:shd w:val="clear" w:color="auto" w:fill="auto"/>
            <w:noWrap/>
            <w:vAlign w:val="bottom"/>
            <w:hideMark/>
          </w:tcPr>
          <w:p w14:paraId="3588155D" w14:textId="77777777" w:rsidR="00CD7EFF" w:rsidRPr="00CD7EFF" w:rsidRDefault="00CD7EFF" w:rsidP="00CD7EFF">
            <w:pPr>
              <w:rPr>
                <w:rFonts w:ascii="Calibri" w:eastAsia="Times New Roman" w:hAnsi="Calibri" w:cs="Calibri"/>
                <w:i/>
                <w:iCs/>
                <w:color w:val="000000"/>
                <w:szCs w:val="22"/>
                <w:lang w:val="en-GB" w:eastAsia="en-GB"/>
              </w:rPr>
            </w:pPr>
            <w:r w:rsidRPr="00CD7EFF">
              <w:rPr>
                <w:rFonts w:ascii="Calibri" w:eastAsia="Times New Roman" w:hAnsi="Calibri" w:cs="Calibri"/>
                <w:i/>
                <w:iCs/>
                <w:color w:val="000000"/>
                <w:szCs w:val="22"/>
                <w:lang w:val="en-GB" w:eastAsia="en-GB"/>
              </w:rPr>
              <w:t>0070</w:t>
            </w:r>
          </w:p>
        </w:tc>
        <w:tc>
          <w:tcPr>
            <w:tcW w:w="2040" w:type="dxa"/>
            <w:tcBorders>
              <w:top w:val="nil"/>
              <w:left w:val="nil"/>
              <w:bottom w:val="single" w:sz="4" w:space="0" w:color="auto"/>
              <w:right w:val="single" w:sz="4" w:space="0" w:color="auto"/>
            </w:tcBorders>
            <w:shd w:val="clear" w:color="auto" w:fill="auto"/>
            <w:vAlign w:val="bottom"/>
            <w:hideMark/>
          </w:tcPr>
          <w:p w14:paraId="40A86FB8" w14:textId="66825EF7" w:rsidR="00CD7EFF" w:rsidRPr="00CD7EFF" w:rsidRDefault="00FA2558" w:rsidP="00CD7EFF">
            <w:pPr>
              <w:rPr>
                <w:rFonts w:ascii="Calibri" w:eastAsia="Times New Roman" w:hAnsi="Calibri" w:cs="Calibri"/>
                <w:szCs w:val="22"/>
                <w:lang w:val="en-GB" w:eastAsia="en-GB"/>
              </w:rPr>
            </w:pPr>
            <w:r w:rsidRPr="00FA2558">
              <w:rPr>
                <w:rFonts w:ascii="Calibri" w:eastAsia="Times New Roman" w:hAnsi="Calibri" w:cs="Calibri"/>
                <w:szCs w:val="22"/>
                <w:lang w:val="en-GB" w:eastAsia="en-GB"/>
              </w:rPr>
              <w:t xml:space="preserve">Competent authority which has granted the authorisation </w:t>
            </w:r>
          </w:p>
        </w:tc>
        <w:tc>
          <w:tcPr>
            <w:tcW w:w="6260" w:type="dxa"/>
            <w:tcBorders>
              <w:top w:val="nil"/>
              <w:left w:val="nil"/>
              <w:bottom w:val="single" w:sz="4" w:space="0" w:color="auto"/>
              <w:right w:val="single" w:sz="4" w:space="0" w:color="auto"/>
            </w:tcBorders>
            <w:shd w:val="clear" w:color="auto" w:fill="auto"/>
            <w:vAlign w:val="bottom"/>
            <w:hideMark/>
          </w:tcPr>
          <w:p w14:paraId="18D2C501" w14:textId="77777777" w:rsidR="00CD7EFF" w:rsidRPr="00CD7EFF" w:rsidRDefault="00CD7EFF" w:rsidP="00CD7EFF">
            <w:pPr>
              <w:rPr>
                <w:rFonts w:ascii="Calibri" w:eastAsia="Times New Roman" w:hAnsi="Calibri" w:cs="Calibri"/>
                <w:szCs w:val="22"/>
                <w:lang w:val="en-GB" w:eastAsia="en-GB"/>
              </w:rPr>
            </w:pPr>
            <w:r w:rsidRPr="00CD7EFF">
              <w:rPr>
                <w:rFonts w:ascii="Calibri" w:eastAsia="Times New Roman" w:hAnsi="Calibri" w:cs="Calibri"/>
                <w:szCs w:val="22"/>
                <w:lang w:val="en-GB" w:eastAsia="en-GB"/>
              </w:rPr>
              <w:t>Competent authority which has granted the authorisation</w:t>
            </w:r>
          </w:p>
        </w:tc>
        <w:tc>
          <w:tcPr>
            <w:tcW w:w="4180" w:type="dxa"/>
            <w:tcBorders>
              <w:top w:val="nil"/>
              <w:left w:val="nil"/>
              <w:bottom w:val="single" w:sz="4" w:space="0" w:color="auto"/>
              <w:right w:val="single" w:sz="4" w:space="0" w:color="auto"/>
            </w:tcBorders>
            <w:shd w:val="clear" w:color="auto" w:fill="auto"/>
            <w:noWrap/>
            <w:vAlign w:val="bottom"/>
            <w:hideMark/>
          </w:tcPr>
          <w:p w14:paraId="68DC8510" w14:textId="77777777" w:rsidR="00CD7EFF" w:rsidRPr="00CD7EFF" w:rsidRDefault="00CD7EFF" w:rsidP="00CD7EFF">
            <w:pPr>
              <w:rPr>
                <w:rFonts w:ascii="Calibri" w:eastAsia="Times New Roman" w:hAnsi="Calibri" w:cs="Calibri"/>
                <w:szCs w:val="22"/>
                <w:lang w:val="en-GB" w:eastAsia="en-GB"/>
              </w:rPr>
            </w:pPr>
            <w:r w:rsidRPr="00CD7EFF">
              <w:rPr>
                <w:rFonts w:ascii="Calibri" w:eastAsia="Times New Roman" w:hAnsi="Calibri" w:cs="Calibri"/>
                <w:szCs w:val="22"/>
                <w:lang w:val="en-GB" w:eastAsia="en-GB"/>
              </w:rPr>
              <w:t>Column 0130</w:t>
            </w:r>
          </w:p>
        </w:tc>
      </w:tr>
    </w:tbl>
    <w:p w14:paraId="52579A9C" w14:textId="77777777" w:rsidR="00CD7EFF" w:rsidRPr="007B4771" w:rsidRDefault="00CD7EFF" w:rsidP="007B4771">
      <w:pPr>
        <w:pStyle w:val="body"/>
        <w:rPr>
          <w:lang w:val="en-GB" w:eastAsia="en-GB"/>
        </w:rPr>
      </w:pPr>
    </w:p>
    <w:sectPr w:rsidR="00CD7EFF" w:rsidRPr="007B4771" w:rsidSect="0079445F">
      <w:pgSz w:w="16840" w:h="11900" w:orient="landscape"/>
      <w:pgMar w:top="1418" w:right="1134" w:bottom="1701" w:left="226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04CA0" w14:textId="77777777" w:rsidR="0046771D" w:rsidRDefault="0046771D" w:rsidP="00A00E34">
      <w:r>
        <w:separator/>
      </w:r>
    </w:p>
    <w:p w14:paraId="74D851B1" w14:textId="77777777" w:rsidR="0046771D" w:rsidRDefault="0046771D"/>
  </w:endnote>
  <w:endnote w:type="continuationSeparator" w:id="0">
    <w:p w14:paraId="3397CC0F" w14:textId="77777777" w:rsidR="0046771D" w:rsidRDefault="0046771D" w:rsidP="00A00E34">
      <w:r>
        <w:continuationSeparator/>
      </w:r>
    </w:p>
    <w:p w14:paraId="617C29AC" w14:textId="77777777" w:rsidR="0046771D" w:rsidRDefault="0046771D"/>
  </w:endnote>
  <w:endnote w:type="continuationNotice" w:id="1">
    <w:p w14:paraId="0345E8ED" w14:textId="77777777" w:rsidR="0046771D" w:rsidRDefault="004677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DE1AD" w14:textId="77777777" w:rsidR="005E55D5" w:rsidRDefault="005E55D5"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D76483" w14:textId="77777777" w:rsidR="005E55D5" w:rsidRDefault="005E55D5" w:rsidP="006103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7CFB2" w14:textId="3908F8D1" w:rsidR="005E55D5" w:rsidRDefault="005E55D5"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257B96E" w14:textId="77777777" w:rsidR="005E55D5" w:rsidRDefault="005E55D5" w:rsidP="00610305">
    <w:pPr>
      <w:pStyle w:val="Footer"/>
      <w:ind w:right="360"/>
    </w:pPr>
    <w:r>
      <w:rPr>
        <w:noProof/>
        <w:lang w:val="en-GB" w:eastAsia="en-GB"/>
      </w:rPr>
      <mc:AlternateContent>
        <mc:Choice Requires="wps">
          <w:drawing>
            <wp:anchor distT="4294967295" distB="4294967295" distL="114300" distR="114300" simplePos="0" relativeHeight="251657728" behindDoc="1" locked="1" layoutInCell="1" allowOverlap="1" wp14:anchorId="481B72DF" wp14:editId="6012ABB4">
              <wp:simplePos x="0" y="0"/>
              <wp:positionH relativeFrom="column">
                <wp:posOffset>-71120</wp:posOffset>
              </wp:positionH>
              <wp:positionV relativeFrom="page">
                <wp:posOffset>9973309</wp:posOffset>
              </wp:positionV>
              <wp:extent cx="5723890" cy="0"/>
              <wp:effectExtent l="0" t="0" r="1016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arto="http://schemas.microsoft.com/office/word/2006/arto"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arto="http://schemas.microsoft.com/office/word/2006/arto"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ma14="http://schemas.microsoft.com/office/mac/drawingml/2011/main" xmlns:arto="http://schemas.microsoft.com/office/word/2006/arto">
          <w:pict w14:anchorId="6DAF162F">
            <v:line id="Straight Connector 10"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o:spid="_x0000_s1026" strokecolor="#2f5773 [3204]" strokeweight="1pt" from="-5.6pt,785.3pt" to="445.1pt,785.3pt" w14:anchorId="1169FF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bdKNA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T+m3SjQCAACKBAAADgAAAAAAAAAAAAAAAAAu&#10;AgAAZHJzL2Uyb0RvYy54bWxQSwECLQAUAAYACAAAACEAhpMb/NwAAAANAQAADwAAAAAAAAAAAAAA&#10;AACOBAAAZHJzL2Rvd25yZXYueG1sUEsFBgAAAAAEAAQA8wAAAJcFAAAAAA==&#10;">
              <o:lock v:ext="edit" shapetype="f"/>
              <w10:wrap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CAF8C" w14:textId="77777777" w:rsidR="005E55D5" w:rsidRDefault="005E5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7D6DB" w14:textId="77777777" w:rsidR="0046771D" w:rsidRPr="00DB5E8F" w:rsidRDefault="0046771D">
      <w:pPr>
        <w:rPr>
          <w:sz w:val="12"/>
          <w:szCs w:val="12"/>
        </w:rPr>
      </w:pPr>
      <w:r w:rsidRPr="00DB5E8F">
        <w:rPr>
          <w:sz w:val="12"/>
          <w:szCs w:val="12"/>
        </w:rPr>
        <w:separator/>
      </w:r>
    </w:p>
  </w:footnote>
  <w:footnote w:type="continuationSeparator" w:id="0">
    <w:p w14:paraId="6BACC26C" w14:textId="77777777" w:rsidR="0046771D" w:rsidRDefault="0046771D" w:rsidP="00A00E34">
      <w:r>
        <w:continuationSeparator/>
      </w:r>
    </w:p>
    <w:p w14:paraId="5DABAC22" w14:textId="77777777" w:rsidR="0046771D" w:rsidRDefault="0046771D"/>
  </w:footnote>
  <w:footnote w:type="continuationNotice" w:id="1">
    <w:p w14:paraId="3A2E09BF" w14:textId="77777777" w:rsidR="0046771D" w:rsidRDefault="0046771D"/>
  </w:footnote>
  <w:footnote w:id="2">
    <w:p w14:paraId="4B273737" w14:textId="77777777" w:rsidR="005E55D5" w:rsidRPr="0077769A" w:rsidRDefault="005E55D5" w:rsidP="000F31A6">
      <w:pPr>
        <w:pStyle w:val="FootnoteText"/>
      </w:pPr>
      <w:r>
        <w:rPr>
          <w:rStyle w:val="FootnoteReference"/>
        </w:rPr>
        <w:footnoteRef/>
      </w:r>
      <w:r>
        <w:t xml:space="preserve"> CAs should calculate the one-year average and then send it to the EBA in their notification template. See the flowcharts in the annex. </w:t>
      </w:r>
    </w:p>
  </w:footnote>
  <w:footnote w:id="3">
    <w:p w14:paraId="1225BA6B" w14:textId="77777777" w:rsidR="005E55D5" w:rsidRPr="00821337" w:rsidRDefault="005E55D5" w:rsidP="00810E91">
      <w:pPr>
        <w:pStyle w:val="FootnoteText"/>
      </w:pPr>
      <w:r w:rsidRPr="00887134">
        <w:rPr>
          <w:rStyle w:val="FootnoteReference"/>
        </w:rPr>
        <w:footnoteRef/>
      </w:r>
      <w:r w:rsidRPr="00887134">
        <w:t xml:space="preserve"> Art. 47(2</w:t>
      </w:r>
      <w:r>
        <w:t>a</w:t>
      </w:r>
      <w:r w:rsidRPr="00887134">
        <w:t>): “EBA shall facilitate the cooperation among competent authorities” for CAs “to ensure that all activities of that third-country group in the Union are subject to comprehensive supervision, to prevent the requirements applicable</w:t>
      </w:r>
      <w:r w:rsidRPr="00821337">
        <w:t xml:space="preserve"> to third-country groups pursuant to this Directive and Regulation (EU) No 575/2013 from being circumvented and to prevent any detrimental impact on the financial stability of the Union</w:t>
      </w:r>
      <w:r>
        <w:t>.</w:t>
      </w:r>
      <w:r>
        <w:br/>
      </w:r>
      <w:r w:rsidRPr="001769D8">
        <w:rPr>
          <w:b/>
          <w:bCs/>
        </w:rPr>
        <w:t>EBA shall facilitate the cooperation among competent authorities</w:t>
      </w:r>
      <w:r w:rsidRPr="001769D8">
        <w:t xml:space="preserve"> for the purposes of the first subparagraph of this paragraph, </w:t>
      </w:r>
      <w:r w:rsidRPr="001769D8">
        <w:rPr>
          <w:b/>
          <w:bCs/>
        </w:rPr>
        <w:t>including when verifying whether the threshold referred to in Article 21b(4) is met</w:t>
      </w:r>
      <w:r w:rsidRPr="001769D8">
        <w:t>.</w:t>
      </w:r>
      <w:r>
        <w:t>”.</w:t>
      </w:r>
    </w:p>
  </w:footnote>
  <w:footnote w:id="4">
    <w:p w14:paraId="3EE338D0" w14:textId="3F2D74D5" w:rsidR="00E773B4" w:rsidRPr="00E773B4" w:rsidRDefault="00E773B4">
      <w:pPr>
        <w:pStyle w:val="FootnoteText"/>
      </w:pPr>
      <w:r>
        <w:rPr>
          <w:rStyle w:val="FootnoteReference"/>
        </w:rPr>
        <w:footnoteRef/>
      </w:r>
      <w:r>
        <w:t xml:space="preserve"> </w:t>
      </w:r>
      <w:r w:rsidRPr="00E773B4">
        <w:t>With regard to third-country branches, although they are not included under the IPU structure once it is created, their assets must be included in the calculation of the total value of assets of a third-country group in the Union, as required by Article 21</w:t>
      </w:r>
      <w:r w:rsidRPr="00E773B4">
        <w:t>b(5) CRD</w:t>
      </w:r>
      <w:r>
        <w:t>.</w:t>
      </w:r>
    </w:p>
  </w:footnote>
  <w:footnote w:id="5">
    <w:p w14:paraId="65FBD1AD" w14:textId="77777777" w:rsidR="00272ABF" w:rsidRPr="00D15319" w:rsidRDefault="00272ABF" w:rsidP="00272ABF">
      <w:pPr>
        <w:pStyle w:val="FootnoteText"/>
        <w:rPr>
          <w:lang w:val="en-GB"/>
        </w:rPr>
      </w:pPr>
      <w:r>
        <w:rPr>
          <w:rStyle w:val="FootnoteReference"/>
        </w:rPr>
        <w:footnoteRef/>
      </w:r>
      <w:r>
        <w:t xml:space="preserve"> </w:t>
      </w:r>
      <w:r w:rsidRPr="00D15319">
        <w:rPr>
          <w:lang w:val="en-GB"/>
        </w:rPr>
        <w:t xml:space="preserve">Cf. §24 of the IPU </w:t>
      </w:r>
      <w:r w:rsidRPr="00D15319">
        <w:rPr>
          <w:lang w:val="en-GB"/>
        </w:rPr>
        <w:t>Guidelines :</w:t>
      </w:r>
      <w:r>
        <w:rPr>
          <w:lang w:val="en-GB"/>
        </w:rPr>
        <w:t xml:space="preserve"> “</w:t>
      </w:r>
      <w:r w:rsidRPr="00272ABF">
        <w:rPr>
          <w:lang w:val="en-GB"/>
        </w:rPr>
        <w:t>Notwithstanding paragraph 23, in case of a material change of the total value of assets of an institution or of a third-country branch that are part of a third-country group, the competent authority should during the year notify the EBA about this change without undue delay. The</w:t>
      </w:r>
      <w:r>
        <w:rPr>
          <w:lang w:val="en-GB"/>
        </w:rPr>
        <w:t xml:space="preserve"> </w:t>
      </w:r>
      <w:r w:rsidRPr="00272ABF">
        <w:rPr>
          <w:lang w:val="en-GB"/>
        </w:rPr>
        <w:t>total value of assets of these institutions or third-country branches should be notified as the average of the total value of those assets calculated over the previous four quarters irrespective of the calendar year.</w:t>
      </w:r>
      <w:r>
        <w:rPr>
          <w:lang w:val="en-GB"/>
        </w:rPr>
        <w:t>”</w:t>
      </w:r>
    </w:p>
  </w:footnote>
  <w:footnote w:id="6">
    <w:p w14:paraId="59C7D47E" w14:textId="752CFEFE" w:rsidR="00272ABF" w:rsidRPr="00272ABF" w:rsidRDefault="00272ABF">
      <w:pPr>
        <w:pStyle w:val="FootnoteText"/>
      </w:pPr>
      <w:r w:rsidRPr="00DD54D5">
        <w:rPr>
          <w:rStyle w:val="FootnoteReference"/>
          <w:highlight w:val="yellow"/>
        </w:rPr>
        <w:footnoteRef/>
      </w:r>
      <w:r w:rsidRPr="00DD54D5">
        <w:rPr>
          <w:highlight w:val="yellow"/>
        </w:rPr>
        <w:t xml:space="preserve"> </w:t>
      </w:r>
    </w:p>
  </w:footnote>
  <w:footnote w:id="7">
    <w:p w14:paraId="59C60E8F" w14:textId="577E5422" w:rsidR="0032289E" w:rsidRPr="00D15319" w:rsidRDefault="0032289E" w:rsidP="0032289E">
      <w:pPr>
        <w:pStyle w:val="FootnoteText"/>
        <w:rPr>
          <w:lang w:val="en-GB"/>
        </w:rPr>
      </w:pPr>
      <w:r>
        <w:rPr>
          <w:rStyle w:val="FootnoteReference"/>
        </w:rPr>
        <w:footnoteRef/>
      </w:r>
      <w:r>
        <w:t xml:space="preserve"> </w:t>
      </w:r>
      <w:r w:rsidRPr="0032289E">
        <w:rPr>
          <w:lang w:val="en-GB"/>
        </w:rPr>
        <w:t xml:space="preserve">Requesting statistical data for </w:t>
      </w:r>
      <w:r w:rsidR="008126CA">
        <w:rPr>
          <w:lang w:val="en-GB"/>
        </w:rPr>
        <w:t>TCBs</w:t>
      </w:r>
      <w:r w:rsidRPr="0032289E">
        <w:rPr>
          <w:lang w:val="en-GB"/>
        </w:rPr>
        <w:t xml:space="preserve"> </w:t>
      </w:r>
      <w:r w:rsidRPr="00D15319">
        <w:rPr>
          <w:lang w:val="en-GB"/>
        </w:rPr>
        <w:t>is not in contradiction w</w:t>
      </w:r>
      <w:r>
        <w:rPr>
          <w:lang w:val="en-GB"/>
        </w:rPr>
        <w:t xml:space="preserve">ith §11 of the IPU Guidelines which </w:t>
      </w:r>
      <w:r w:rsidR="008126CA">
        <w:rPr>
          <w:lang w:val="en-GB"/>
        </w:rPr>
        <w:t xml:space="preserve">focuses on cases where </w:t>
      </w:r>
      <w:r w:rsidR="008126CA">
        <w:rPr>
          <w:i/>
          <w:iCs/>
          <w:lang w:val="en-GB"/>
        </w:rPr>
        <w:t xml:space="preserve">quarterly information </w:t>
      </w:r>
      <w:r w:rsidR="008126CA">
        <w:rPr>
          <w:lang w:val="en-GB"/>
        </w:rPr>
        <w:t>is not available</w:t>
      </w:r>
      <w:r>
        <w:rPr>
          <w:lang w:val="en-GB"/>
        </w:rPr>
        <w:t xml:space="preserve">. </w:t>
      </w:r>
      <w:r w:rsidR="008126CA">
        <w:rPr>
          <w:lang w:val="en-GB"/>
        </w:rPr>
        <w:t xml:space="preserve">Worth of consideration is also that TCBs </w:t>
      </w:r>
      <w:r>
        <w:rPr>
          <w:lang w:val="en-GB"/>
        </w:rPr>
        <w:t xml:space="preserve">are not subject to harmonised reporting, requesting statistical data aims at </w:t>
      </w:r>
      <w:r w:rsidRPr="0032289E">
        <w:rPr>
          <w:lang w:val="en-GB"/>
        </w:rPr>
        <w:t>ensur</w:t>
      </w:r>
      <w:r>
        <w:rPr>
          <w:lang w:val="en-GB"/>
        </w:rPr>
        <w:t>ing</w:t>
      </w:r>
      <w:r w:rsidRPr="0032289E">
        <w:rPr>
          <w:lang w:val="en-GB"/>
        </w:rPr>
        <w:t xml:space="preserve"> a harmoni</w:t>
      </w:r>
      <w:r>
        <w:rPr>
          <w:lang w:val="en-GB"/>
        </w:rPr>
        <w:t>s</w:t>
      </w:r>
      <w:r w:rsidRPr="0032289E">
        <w:rPr>
          <w:lang w:val="en-GB"/>
        </w:rPr>
        <w:t>ed treatment across branches</w:t>
      </w:r>
      <w:r>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1B93" w14:textId="4E00309D" w:rsidR="005E55D5" w:rsidRDefault="00B26D7C">
    <w:sdt>
      <w:sdtPr>
        <w:id w:val="-177895726"/>
        <w:temporary/>
        <w:showingPlcHdr/>
      </w:sdtPr>
      <w:sdtEndPr/>
      <w:sdtContent>
        <w:r w:rsidR="005E55D5">
          <w:t>[Type text]</w:t>
        </w:r>
      </w:sdtContent>
    </w:sdt>
    <w:r w:rsidR="005E55D5">
      <w:ptab w:relativeTo="margin" w:alignment="center" w:leader="none"/>
    </w:r>
    <w:sdt>
      <w:sdtPr>
        <w:id w:val="1957137012"/>
        <w:temporary/>
        <w:showingPlcHdr/>
      </w:sdtPr>
      <w:sdtEndPr/>
      <w:sdtContent>
        <w:r w:rsidR="005E55D5">
          <w:t>[Type text]</w:t>
        </w:r>
      </w:sdtContent>
    </w:sdt>
    <w:r w:rsidR="005E55D5">
      <w:ptab w:relativeTo="margin" w:alignment="right" w:leader="none"/>
    </w:r>
    <w:sdt>
      <w:sdtPr>
        <w:id w:val="-724136856"/>
        <w:temporary/>
        <w:showingPlcHdr/>
      </w:sdtPr>
      <w:sdtEndPr/>
      <w:sdtContent>
        <w:r w:rsidR="005E55D5">
          <w:t>[Type text]</w:t>
        </w:r>
      </w:sdtContent>
    </w:sdt>
  </w:p>
  <w:p w14:paraId="02C3D3E9" w14:textId="77777777" w:rsidR="005E55D5" w:rsidRDefault="005E55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97762" w14:textId="59E393B9" w:rsidR="005E55D5" w:rsidRPr="00F9452C" w:rsidRDefault="005E55D5" w:rsidP="00224D96">
    <w:pPr>
      <w:pStyle w:val="Runningtitle"/>
    </w:pPr>
    <w:r w:rsidRPr="005E55D5">
      <w:t>IPU threshold monitoring and publication of IPU/TCB relevant information</w:t>
    </w:r>
  </w:p>
  <w:p w14:paraId="00F5BE3A" w14:textId="77777777" w:rsidR="005E55D5" w:rsidRDefault="005E55D5">
    <w:pPr>
      <w:pStyle w:val="Header"/>
    </w:pPr>
    <w:r>
      <w:rPr>
        <w:noProof/>
        <w:lang w:val="en-GB" w:eastAsia="en-GB"/>
      </w:rPr>
      <w:drawing>
        <wp:anchor distT="0" distB="0" distL="114300" distR="114300" simplePos="0" relativeHeight="251668992" behindDoc="1" locked="0" layoutInCell="1" allowOverlap="1" wp14:anchorId="38613AB8" wp14:editId="05166B35">
          <wp:simplePos x="0" y="0"/>
          <wp:positionH relativeFrom="column">
            <wp:posOffset>4368165</wp:posOffset>
          </wp:positionH>
          <wp:positionV relativeFrom="page">
            <wp:posOffset>737870</wp:posOffset>
          </wp:positionV>
          <wp:extent cx="1207770" cy="447675"/>
          <wp:effectExtent l="0" t="0" r="0" b="9525"/>
          <wp:wrapTight wrapText="bothSides">
            <wp:wrapPolygon edited="0">
              <wp:start x="0" y="0"/>
              <wp:lineTo x="0" y="21140"/>
              <wp:lineTo x="21123" y="21140"/>
              <wp:lineTo x="211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A-logo-full-colour.png"/>
                  <pic:cNvPicPr/>
                </pic:nvPicPr>
                <pic:blipFill>
                  <a:blip r:embed="rId1">
                    <a:extLst>
                      <a:ext uri="{28A0092B-C50C-407E-A947-70E740481C1C}">
                        <a14:useLocalDpi xmlns:a14="http://schemas.microsoft.com/office/drawing/2010/main" val="0"/>
                      </a:ext>
                    </a:extLst>
                  </a:blip>
                  <a:stretch>
                    <a:fillRect/>
                  </a:stretch>
                </pic:blipFill>
                <pic:spPr>
                  <a:xfrm>
                    <a:off x="0" y="0"/>
                    <a:ext cx="1207770" cy="447675"/>
                  </a:xfrm>
                  <a:prstGeom prst="rect">
                    <a:avLst/>
                  </a:prstGeom>
                  <a:extLst>
                    <a:ext uri="{FAA26D3D-D897-4be2-8F04-BA451C77F1D7}">
                      <ma14:placeholderFlag xmlns:a14="http://schemas.microsoft.com/office/drawing/2010/main"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20646" w14:textId="1EAA9247" w:rsidR="005E55D5" w:rsidRDefault="005E55D5" w:rsidP="00E677EF">
    <w:pPr>
      <w:pStyle w:val="Runningtitle"/>
    </w:pPr>
    <w:r w:rsidRPr="001834D4">
      <w:t xml:space="preserve">running </w:t>
    </w:r>
    <w:r>
      <w:t>title comes here in running title style</w:t>
    </w:r>
    <w:r>
      <w:rPr>
        <w:noProof/>
        <w:lang w:val="en-GB" w:eastAsia="en-GB"/>
      </w:rPr>
      <w:drawing>
        <wp:anchor distT="0" distB="0" distL="114300" distR="114300" simplePos="0" relativeHeight="251671040" behindDoc="1" locked="1" layoutInCell="1" allowOverlap="0" wp14:anchorId="4751F84C" wp14:editId="2EAF68A2">
          <wp:simplePos x="0" y="0"/>
          <wp:positionH relativeFrom="page">
            <wp:posOffset>4702175</wp:posOffset>
          </wp:positionH>
          <wp:positionV relativeFrom="page">
            <wp:posOffset>450215</wp:posOffset>
          </wp:positionV>
          <wp:extent cx="1941830" cy="719455"/>
          <wp:effectExtent l="0" t="0" r="0" b="0"/>
          <wp:wrapNone/>
          <wp:docPr id="3"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A-logo-full-colour.png"/>
                  <pic:cNvPicPr/>
                </pic:nvPicPr>
                <pic:blipFill>
                  <a:blip r:embed="rId1">
                    <a:extLst>
                      <a:ext uri="{28A0092B-C50C-407E-A947-70E740481C1C}">
                        <a14:useLocalDpi xmlns:a14="http://schemas.microsoft.com/office/drawing/2010/main" val="0"/>
                      </a:ext>
                    </a:extLst>
                  </a:blip>
                  <a:stretch>
                    <a:fillRect/>
                  </a:stretch>
                </pic:blipFill>
                <pic:spPr>
                  <a:xfrm>
                    <a:off x="0" y="0"/>
                    <a:ext cx="1941830" cy="719455"/>
                  </a:xfrm>
                  <a:prstGeom prst="rect">
                    <a:avLst/>
                  </a:prstGeom>
                  <a:extLst>
                    <a:ext uri="{FAA26D3D-D897-4be2-8F04-BA451C77F1D7}">
                      <ma14:placeholderFlag xmlns:a14="http://schemas.microsoft.com/office/drawing/2010/main"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val="1"/>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B2030"/>
    <w:multiLevelType w:val="hybridMultilevel"/>
    <w:tmpl w:val="7B945F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746A1"/>
    <w:multiLevelType w:val="hybridMultilevel"/>
    <w:tmpl w:val="14D23EE6"/>
    <w:lvl w:ilvl="0" w:tplc="656EA032">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6" w15:restartNumberingAfterBreak="0">
    <w:nsid w:val="2D0B464E"/>
    <w:multiLevelType w:val="multilevel"/>
    <w:tmpl w:val="D26C2EE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8" w15:restartNumberingAfterBreak="0">
    <w:nsid w:val="37241852"/>
    <w:multiLevelType w:val="hybridMultilevel"/>
    <w:tmpl w:val="3F42270C"/>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0227369"/>
    <w:multiLevelType w:val="hybridMultilevel"/>
    <w:tmpl w:val="DE9EEEAA"/>
    <w:lvl w:ilvl="0" w:tplc="4A2A8390">
      <w:start w:val="1"/>
      <w:numFmt w:val="decimal"/>
      <w:pStyle w:val="numberedparagraph"/>
      <w:lvlText w:val="%1."/>
      <w:lvlJc w:val="left"/>
      <w:pPr>
        <w:tabs>
          <w:tab w:val="num" w:pos="716"/>
        </w:tabs>
        <w:ind w:left="716" w:hanging="284"/>
      </w:pPr>
      <w:rPr>
        <w:rFonts w:hint="default"/>
      </w:rPr>
    </w:lvl>
    <w:lvl w:ilvl="1" w:tplc="04090019">
      <w:start w:val="1"/>
      <w:numFmt w:val="lowerLetter"/>
      <w:lvlText w:val="%2."/>
      <w:lvlJc w:val="left"/>
      <w:pPr>
        <w:ind w:left="-255" w:hanging="360"/>
      </w:pPr>
    </w:lvl>
    <w:lvl w:ilvl="2" w:tplc="0409001B">
      <w:start w:val="1"/>
      <w:numFmt w:val="lowerRoman"/>
      <w:lvlText w:val="%3."/>
      <w:lvlJc w:val="right"/>
      <w:pPr>
        <w:ind w:left="465" w:hanging="180"/>
      </w:pPr>
    </w:lvl>
    <w:lvl w:ilvl="3" w:tplc="0409000F">
      <w:start w:val="1"/>
      <w:numFmt w:val="decimal"/>
      <w:lvlText w:val="%4."/>
      <w:lvlJc w:val="left"/>
      <w:pPr>
        <w:ind w:left="1185" w:hanging="360"/>
      </w:pPr>
    </w:lvl>
    <w:lvl w:ilvl="4" w:tplc="04090019">
      <w:start w:val="1"/>
      <w:numFmt w:val="lowerLetter"/>
      <w:lvlText w:val="%5."/>
      <w:lvlJc w:val="left"/>
      <w:pPr>
        <w:ind w:left="1905" w:hanging="360"/>
      </w:pPr>
    </w:lvl>
    <w:lvl w:ilvl="5" w:tplc="0409001B" w:tentative="1">
      <w:start w:val="1"/>
      <w:numFmt w:val="lowerRoman"/>
      <w:lvlText w:val="%6."/>
      <w:lvlJc w:val="right"/>
      <w:pPr>
        <w:ind w:left="2625" w:hanging="180"/>
      </w:pPr>
    </w:lvl>
    <w:lvl w:ilvl="6" w:tplc="0409000F" w:tentative="1">
      <w:start w:val="1"/>
      <w:numFmt w:val="decimal"/>
      <w:lvlText w:val="%7."/>
      <w:lvlJc w:val="left"/>
      <w:pPr>
        <w:ind w:left="3345" w:hanging="360"/>
      </w:pPr>
    </w:lvl>
    <w:lvl w:ilvl="7" w:tplc="04090019" w:tentative="1">
      <w:start w:val="1"/>
      <w:numFmt w:val="lowerLetter"/>
      <w:lvlText w:val="%8."/>
      <w:lvlJc w:val="left"/>
      <w:pPr>
        <w:ind w:left="4065" w:hanging="360"/>
      </w:pPr>
    </w:lvl>
    <w:lvl w:ilvl="8" w:tplc="0409001B" w:tentative="1">
      <w:start w:val="1"/>
      <w:numFmt w:val="lowerRoman"/>
      <w:lvlText w:val="%9."/>
      <w:lvlJc w:val="right"/>
      <w:pPr>
        <w:ind w:left="4785" w:hanging="180"/>
      </w:pPr>
    </w:lvl>
  </w:abstractNum>
  <w:abstractNum w:abstractNumId="12" w15:restartNumberingAfterBreak="0">
    <w:nsid w:val="564024D4"/>
    <w:multiLevelType w:val="hybridMultilevel"/>
    <w:tmpl w:val="0E1462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CD57BB"/>
    <w:multiLevelType w:val="multilevel"/>
    <w:tmpl w:val="D35ACA58"/>
    <w:lvl w:ilvl="0">
      <w:start w:val="1"/>
      <w:numFmt w:val="decimal"/>
      <w:pStyle w:val="Numberedtilelevel1"/>
      <w:lvlText w:val="%1"/>
      <w:lvlJc w:val="left"/>
      <w:pPr>
        <w:ind w:left="432" w:hanging="432"/>
      </w:pPr>
      <w:rPr>
        <w:rFonts w:hint="default"/>
      </w:rPr>
    </w:lvl>
    <w:lvl w:ilvl="1">
      <w:start w:val="1"/>
      <w:numFmt w:val="decimal"/>
      <w:pStyle w:val="Titlelevel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6D8B4D4B"/>
    <w:multiLevelType w:val="hybridMultilevel"/>
    <w:tmpl w:val="1052616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6"/>
  </w:num>
  <w:num w:numId="4">
    <w:abstractNumId w:val="9"/>
  </w:num>
  <w:num w:numId="5">
    <w:abstractNumId w:val="15"/>
  </w:num>
  <w:num w:numId="6">
    <w:abstractNumId w:val="1"/>
  </w:num>
  <w:num w:numId="7">
    <w:abstractNumId w:val="13"/>
  </w:num>
  <w:num w:numId="8">
    <w:abstractNumId w:val="11"/>
  </w:num>
  <w:num w:numId="9">
    <w:abstractNumId w:val="0"/>
  </w:num>
  <w:num w:numId="10">
    <w:abstractNumId w:val="5"/>
  </w:num>
  <w:num w:numId="11">
    <w:abstractNumId w:val="12"/>
  </w:num>
  <w:num w:numId="12">
    <w:abstractNumId w:val="7"/>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
  </w:num>
  <w:num w:numId="18">
    <w:abstractNumId w:val="11"/>
  </w:num>
  <w:num w:numId="19">
    <w:abstractNumId w:val="13"/>
  </w:num>
  <w:num w:numId="20">
    <w:abstractNumId w:val="13"/>
  </w:num>
  <w:num w:numId="21">
    <w:abstractNumId w:val="11"/>
    <w:lvlOverride w:ilvl="0">
      <w:startOverride w:val="1"/>
    </w:lvlOverride>
  </w:num>
  <w:num w:numId="22">
    <w:abstractNumId w:val="8"/>
  </w:num>
  <w:num w:numId="23">
    <w:abstractNumId w:val="11"/>
  </w:num>
  <w:num w:numId="24">
    <w:abstractNumId w:val="11"/>
    <w:lvlOverride w:ilvl="0">
      <w:startOverride w:val="1"/>
    </w:lvlOverride>
  </w:num>
  <w:num w:numId="25">
    <w:abstractNumId w:val="11"/>
  </w:num>
  <w:num w:numId="26">
    <w:abstractNumId w:val="11"/>
  </w:num>
  <w:num w:numId="27">
    <w:abstractNumId w:val="11"/>
  </w:num>
  <w:num w:numId="28">
    <w:abstractNumId w:val="11"/>
  </w:num>
  <w:num w:numId="29">
    <w:abstractNumId w:val="11"/>
  </w:num>
  <w:num w:numId="30">
    <w:abstractNumId w:val="14"/>
  </w:num>
  <w:num w:numId="31">
    <w:abstractNumId w:val="4"/>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11"/>
  </w:num>
  <w:num w:numId="41">
    <w:abstractNumId w:val="11"/>
  </w:num>
  <w:num w:numId="42">
    <w:abstractNumId w:val="11"/>
  </w:num>
  <w:num w:numId="43">
    <w:abstractNumId w:val="11"/>
  </w:num>
  <w:num w:numId="44">
    <w:abstractNumId w:val="11"/>
  </w:num>
  <w:num w:numId="45">
    <w:abstractNumId w:val="11"/>
  </w:num>
  <w:num w:numId="46">
    <w:abstractNumId w:val="11"/>
  </w:num>
  <w:num w:numId="47">
    <w:abstractNumId w:val="11"/>
  </w:num>
  <w:num w:numId="48">
    <w:abstractNumId w:val="11"/>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EBA GL-REC 20XX XX (FINAL GLS-REC ON"/>
  </w:docVars>
  <w:rsids>
    <w:rsidRoot w:val="006307A5"/>
    <w:rsid w:val="00001873"/>
    <w:rsid w:val="00001A77"/>
    <w:rsid w:val="00003F50"/>
    <w:rsid w:val="000048A5"/>
    <w:rsid w:val="0001092D"/>
    <w:rsid w:val="00013281"/>
    <w:rsid w:val="00021D8C"/>
    <w:rsid w:val="000226A4"/>
    <w:rsid w:val="000231B7"/>
    <w:rsid w:val="00023B4C"/>
    <w:rsid w:val="00026405"/>
    <w:rsid w:val="00027CA0"/>
    <w:rsid w:val="00030D65"/>
    <w:rsid w:val="00040129"/>
    <w:rsid w:val="000423F8"/>
    <w:rsid w:val="00057D90"/>
    <w:rsid w:val="00060F40"/>
    <w:rsid w:val="000625EA"/>
    <w:rsid w:val="00062830"/>
    <w:rsid w:val="00073719"/>
    <w:rsid w:val="000774B3"/>
    <w:rsid w:val="000843CD"/>
    <w:rsid w:val="000A1C81"/>
    <w:rsid w:val="000A3851"/>
    <w:rsid w:val="000A3ABD"/>
    <w:rsid w:val="000A4CD6"/>
    <w:rsid w:val="000B1645"/>
    <w:rsid w:val="000B5193"/>
    <w:rsid w:val="000C3E81"/>
    <w:rsid w:val="000C4360"/>
    <w:rsid w:val="000C5A8A"/>
    <w:rsid w:val="000C705E"/>
    <w:rsid w:val="000C758A"/>
    <w:rsid w:val="000C7FD8"/>
    <w:rsid w:val="000D0263"/>
    <w:rsid w:val="000D7A44"/>
    <w:rsid w:val="000E0C27"/>
    <w:rsid w:val="000E6D15"/>
    <w:rsid w:val="000F31A6"/>
    <w:rsid w:val="000F33D3"/>
    <w:rsid w:val="000F52D5"/>
    <w:rsid w:val="000F607B"/>
    <w:rsid w:val="000F623B"/>
    <w:rsid w:val="000F6495"/>
    <w:rsid w:val="000F6FD8"/>
    <w:rsid w:val="001061FA"/>
    <w:rsid w:val="00107982"/>
    <w:rsid w:val="0011517F"/>
    <w:rsid w:val="00121BB0"/>
    <w:rsid w:val="0012686C"/>
    <w:rsid w:val="0013090C"/>
    <w:rsid w:val="00131C5D"/>
    <w:rsid w:val="00145D24"/>
    <w:rsid w:val="001506DA"/>
    <w:rsid w:val="00152832"/>
    <w:rsid w:val="001547A5"/>
    <w:rsid w:val="001600FC"/>
    <w:rsid w:val="00172007"/>
    <w:rsid w:val="00172865"/>
    <w:rsid w:val="0017446F"/>
    <w:rsid w:val="00177CB9"/>
    <w:rsid w:val="0018300D"/>
    <w:rsid w:val="001834D4"/>
    <w:rsid w:val="001835C0"/>
    <w:rsid w:val="00184EEA"/>
    <w:rsid w:val="00192287"/>
    <w:rsid w:val="00194F09"/>
    <w:rsid w:val="001A016C"/>
    <w:rsid w:val="001A2A81"/>
    <w:rsid w:val="001A5BD4"/>
    <w:rsid w:val="001A5F6B"/>
    <w:rsid w:val="001A70A8"/>
    <w:rsid w:val="001B2B6C"/>
    <w:rsid w:val="001B2C0D"/>
    <w:rsid w:val="001B4070"/>
    <w:rsid w:val="001B6017"/>
    <w:rsid w:val="001B7A0B"/>
    <w:rsid w:val="001B7EB3"/>
    <w:rsid w:val="001C112A"/>
    <w:rsid w:val="001C1FD9"/>
    <w:rsid w:val="001C5BC2"/>
    <w:rsid w:val="001C6F6E"/>
    <w:rsid w:val="001C7D44"/>
    <w:rsid w:val="001D0179"/>
    <w:rsid w:val="001E0587"/>
    <w:rsid w:val="001E1188"/>
    <w:rsid w:val="001E3599"/>
    <w:rsid w:val="001F1CB9"/>
    <w:rsid w:val="001F40E5"/>
    <w:rsid w:val="001F653F"/>
    <w:rsid w:val="001F74D4"/>
    <w:rsid w:val="001F7501"/>
    <w:rsid w:val="00205878"/>
    <w:rsid w:val="0021044D"/>
    <w:rsid w:val="00211F5C"/>
    <w:rsid w:val="00213D7B"/>
    <w:rsid w:val="00214DEC"/>
    <w:rsid w:val="002219E9"/>
    <w:rsid w:val="00224761"/>
    <w:rsid w:val="00224A3F"/>
    <w:rsid w:val="00224D96"/>
    <w:rsid w:val="00225AE8"/>
    <w:rsid w:val="0022608A"/>
    <w:rsid w:val="002306C7"/>
    <w:rsid w:val="0024156A"/>
    <w:rsid w:val="00241BD8"/>
    <w:rsid w:val="002434B0"/>
    <w:rsid w:val="00250B5E"/>
    <w:rsid w:val="00252A13"/>
    <w:rsid w:val="00254CA9"/>
    <w:rsid w:val="00272ABF"/>
    <w:rsid w:val="0027418E"/>
    <w:rsid w:val="00274275"/>
    <w:rsid w:val="00284E0E"/>
    <w:rsid w:val="002869F0"/>
    <w:rsid w:val="00290DA3"/>
    <w:rsid w:val="002A3A19"/>
    <w:rsid w:val="002A6DF8"/>
    <w:rsid w:val="002C0DCF"/>
    <w:rsid w:val="002C1602"/>
    <w:rsid w:val="002C3E65"/>
    <w:rsid w:val="002D1867"/>
    <w:rsid w:val="002D31A1"/>
    <w:rsid w:val="002D3912"/>
    <w:rsid w:val="002F2009"/>
    <w:rsid w:val="002F4740"/>
    <w:rsid w:val="003006A7"/>
    <w:rsid w:val="00300924"/>
    <w:rsid w:val="003012E3"/>
    <w:rsid w:val="003025A8"/>
    <w:rsid w:val="00310FBB"/>
    <w:rsid w:val="003129B6"/>
    <w:rsid w:val="00314D6E"/>
    <w:rsid w:val="003153AD"/>
    <w:rsid w:val="00320E57"/>
    <w:rsid w:val="003221EF"/>
    <w:rsid w:val="0032289E"/>
    <w:rsid w:val="00322C23"/>
    <w:rsid w:val="003248A2"/>
    <w:rsid w:val="00330427"/>
    <w:rsid w:val="00333441"/>
    <w:rsid w:val="00336846"/>
    <w:rsid w:val="00344294"/>
    <w:rsid w:val="00345662"/>
    <w:rsid w:val="0035477B"/>
    <w:rsid w:val="003604AA"/>
    <w:rsid w:val="00361F80"/>
    <w:rsid w:val="00370464"/>
    <w:rsid w:val="00372BEC"/>
    <w:rsid w:val="00392385"/>
    <w:rsid w:val="003C189E"/>
    <w:rsid w:val="003D7A72"/>
    <w:rsid w:val="003E318D"/>
    <w:rsid w:val="003F307D"/>
    <w:rsid w:val="003F3594"/>
    <w:rsid w:val="00405BEE"/>
    <w:rsid w:val="00412567"/>
    <w:rsid w:val="0041586D"/>
    <w:rsid w:val="004165E9"/>
    <w:rsid w:val="004172D1"/>
    <w:rsid w:val="00424530"/>
    <w:rsid w:val="00434190"/>
    <w:rsid w:val="0043577F"/>
    <w:rsid w:val="0043675A"/>
    <w:rsid w:val="00441F85"/>
    <w:rsid w:val="004525C4"/>
    <w:rsid w:val="0045301B"/>
    <w:rsid w:val="00455E0E"/>
    <w:rsid w:val="004565D2"/>
    <w:rsid w:val="004571DA"/>
    <w:rsid w:val="00462D86"/>
    <w:rsid w:val="0046771D"/>
    <w:rsid w:val="004719B4"/>
    <w:rsid w:val="00471CA1"/>
    <w:rsid w:val="00471CCE"/>
    <w:rsid w:val="00474A37"/>
    <w:rsid w:val="00476D82"/>
    <w:rsid w:val="00481AC4"/>
    <w:rsid w:val="00482FB6"/>
    <w:rsid w:val="004955E7"/>
    <w:rsid w:val="004A5D8B"/>
    <w:rsid w:val="004B1C27"/>
    <w:rsid w:val="004B2CF7"/>
    <w:rsid w:val="004B2FC0"/>
    <w:rsid w:val="004B3518"/>
    <w:rsid w:val="004B7784"/>
    <w:rsid w:val="004C138C"/>
    <w:rsid w:val="004C1B19"/>
    <w:rsid w:val="004C6392"/>
    <w:rsid w:val="004C7D85"/>
    <w:rsid w:val="004D3523"/>
    <w:rsid w:val="004D36C0"/>
    <w:rsid w:val="004D7668"/>
    <w:rsid w:val="004E405B"/>
    <w:rsid w:val="004F0AB6"/>
    <w:rsid w:val="004F63DB"/>
    <w:rsid w:val="00505C64"/>
    <w:rsid w:val="005105EF"/>
    <w:rsid w:val="0051490C"/>
    <w:rsid w:val="00523895"/>
    <w:rsid w:val="005410AB"/>
    <w:rsid w:val="00543A44"/>
    <w:rsid w:val="0055414F"/>
    <w:rsid w:val="00565691"/>
    <w:rsid w:val="00571BB6"/>
    <w:rsid w:val="00572862"/>
    <w:rsid w:val="00575BA7"/>
    <w:rsid w:val="005819D4"/>
    <w:rsid w:val="00582AA7"/>
    <w:rsid w:val="0058477C"/>
    <w:rsid w:val="0058568F"/>
    <w:rsid w:val="005A4566"/>
    <w:rsid w:val="005A6911"/>
    <w:rsid w:val="005A6F06"/>
    <w:rsid w:val="005B5C09"/>
    <w:rsid w:val="005B61CF"/>
    <w:rsid w:val="005C1469"/>
    <w:rsid w:val="005C3DFF"/>
    <w:rsid w:val="005C498B"/>
    <w:rsid w:val="005D0742"/>
    <w:rsid w:val="005D4005"/>
    <w:rsid w:val="005D40D1"/>
    <w:rsid w:val="005E29D2"/>
    <w:rsid w:val="005E55D5"/>
    <w:rsid w:val="005F0D7E"/>
    <w:rsid w:val="006017FA"/>
    <w:rsid w:val="00604BA9"/>
    <w:rsid w:val="006059B2"/>
    <w:rsid w:val="00605A5E"/>
    <w:rsid w:val="00610305"/>
    <w:rsid w:val="00610419"/>
    <w:rsid w:val="00611DDB"/>
    <w:rsid w:val="00612C7B"/>
    <w:rsid w:val="006140D2"/>
    <w:rsid w:val="006209BD"/>
    <w:rsid w:val="006224C1"/>
    <w:rsid w:val="006269B7"/>
    <w:rsid w:val="006307A5"/>
    <w:rsid w:val="00632FE6"/>
    <w:rsid w:val="00633DC7"/>
    <w:rsid w:val="00636E1D"/>
    <w:rsid w:val="00640667"/>
    <w:rsid w:val="00640B14"/>
    <w:rsid w:val="0065058F"/>
    <w:rsid w:val="00655112"/>
    <w:rsid w:val="00663B0A"/>
    <w:rsid w:val="006641F8"/>
    <w:rsid w:val="00670254"/>
    <w:rsid w:val="0067538A"/>
    <w:rsid w:val="006973AC"/>
    <w:rsid w:val="006A4677"/>
    <w:rsid w:val="006B5FE8"/>
    <w:rsid w:val="006C03E2"/>
    <w:rsid w:val="006C186D"/>
    <w:rsid w:val="006D7393"/>
    <w:rsid w:val="006E0D4A"/>
    <w:rsid w:val="006E0DEA"/>
    <w:rsid w:val="006E55E1"/>
    <w:rsid w:val="006F2E13"/>
    <w:rsid w:val="006F445D"/>
    <w:rsid w:val="006F4490"/>
    <w:rsid w:val="006F72C6"/>
    <w:rsid w:val="00703E4E"/>
    <w:rsid w:val="007071C6"/>
    <w:rsid w:val="00711E1C"/>
    <w:rsid w:val="00721FBA"/>
    <w:rsid w:val="007223A7"/>
    <w:rsid w:val="00730352"/>
    <w:rsid w:val="00742839"/>
    <w:rsid w:val="00754CF5"/>
    <w:rsid w:val="00755505"/>
    <w:rsid w:val="00756240"/>
    <w:rsid w:val="0076316D"/>
    <w:rsid w:val="00763413"/>
    <w:rsid w:val="00772993"/>
    <w:rsid w:val="007815FB"/>
    <w:rsid w:val="00781D80"/>
    <w:rsid w:val="0079445F"/>
    <w:rsid w:val="007A0054"/>
    <w:rsid w:val="007A44A6"/>
    <w:rsid w:val="007A5353"/>
    <w:rsid w:val="007B3645"/>
    <w:rsid w:val="007B3D63"/>
    <w:rsid w:val="007B4771"/>
    <w:rsid w:val="007B69D6"/>
    <w:rsid w:val="007C38C1"/>
    <w:rsid w:val="007C55D0"/>
    <w:rsid w:val="007D40CC"/>
    <w:rsid w:val="007D78E6"/>
    <w:rsid w:val="007E2DD2"/>
    <w:rsid w:val="007F0443"/>
    <w:rsid w:val="008058E6"/>
    <w:rsid w:val="00810E91"/>
    <w:rsid w:val="008126CA"/>
    <w:rsid w:val="008138EB"/>
    <w:rsid w:val="00813BAC"/>
    <w:rsid w:val="00813CD4"/>
    <w:rsid w:val="00820036"/>
    <w:rsid w:val="00821B9D"/>
    <w:rsid w:val="00821ED0"/>
    <w:rsid w:val="00831784"/>
    <w:rsid w:val="00835C2D"/>
    <w:rsid w:val="00841AFF"/>
    <w:rsid w:val="0084468C"/>
    <w:rsid w:val="008463DD"/>
    <w:rsid w:val="008541F7"/>
    <w:rsid w:val="008552A0"/>
    <w:rsid w:val="00865492"/>
    <w:rsid w:val="00867CB4"/>
    <w:rsid w:val="008708AB"/>
    <w:rsid w:val="00874ED5"/>
    <w:rsid w:val="00881523"/>
    <w:rsid w:val="008818C5"/>
    <w:rsid w:val="00892970"/>
    <w:rsid w:val="0089729C"/>
    <w:rsid w:val="008A6B88"/>
    <w:rsid w:val="008B3CD3"/>
    <w:rsid w:val="008C1A94"/>
    <w:rsid w:val="008C5B82"/>
    <w:rsid w:val="008D2A21"/>
    <w:rsid w:val="008E62EF"/>
    <w:rsid w:val="008F3908"/>
    <w:rsid w:val="009014B6"/>
    <w:rsid w:val="0090553C"/>
    <w:rsid w:val="00912882"/>
    <w:rsid w:val="00912895"/>
    <w:rsid w:val="009210DE"/>
    <w:rsid w:val="009216DB"/>
    <w:rsid w:val="009418E4"/>
    <w:rsid w:val="00943B87"/>
    <w:rsid w:val="0096160F"/>
    <w:rsid w:val="00965B80"/>
    <w:rsid w:val="00993B1E"/>
    <w:rsid w:val="009945C5"/>
    <w:rsid w:val="009A0071"/>
    <w:rsid w:val="009A5425"/>
    <w:rsid w:val="009B06BA"/>
    <w:rsid w:val="009B09E4"/>
    <w:rsid w:val="009B5CC9"/>
    <w:rsid w:val="009B7CBC"/>
    <w:rsid w:val="009C12C9"/>
    <w:rsid w:val="009C1CE7"/>
    <w:rsid w:val="009C2B39"/>
    <w:rsid w:val="009C60CE"/>
    <w:rsid w:val="009D55F7"/>
    <w:rsid w:val="009E38A2"/>
    <w:rsid w:val="009E76BE"/>
    <w:rsid w:val="009E79BF"/>
    <w:rsid w:val="009F12DA"/>
    <w:rsid w:val="009F3FE6"/>
    <w:rsid w:val="009F53AF"/>
    <w:rsid w:val="00A00E34"/>
    <w:rsid w:val="00A062C7"/>
    <w:rsid w:val="00A10257"/>
    <w:rsid w:val="00A13558"/>
    <w:rsid w:val="00A14332"/>
    <w:rsid w:val="00A23608"/>
    <w:rsid w:val="00A243C9"/>
    <w:rsid w:val="00A27B9D"/>
    <w:rsid w:val="00A27D88"/>
    <w:rsid w:val="00A304D0"/>
    <w:rsid w:val="00A3551C"/>
    <w:rsid w:val="00A4607D"/>
    <w:rsid w:val="00A4677F"/>
    <w:rsid w:val="00A50A6E"/>
    <w:rsid w:val="00A53EC9"/>
    <w:rsid w:val="00A61AA5"/>
    <w:rsid w:val="00A725D6"/>
    <w:rsid w:val="00A72C7D"/>
    <w:rsid w:val="00A73331"/>
    <w:rsid w:val="00A81586"/>
    <w:rsid w:val="00A92440"/>
    <w:rsid w:val="00A9441D"/>
    <w:rsid w:val="00AB104D"/>
    <w:rsid w:val="00AB2476"/>
    <w:rsid w:val="00AB36F2"/>
    <w:rsid w:val="00AB6BCE"/>
    <w:rsid w:val="00AB751A"/>
    <w:rsid w:val="00AD0C73"/>
    <w:rsid w:val="00AD6120"/>
    <w:rsid w:val="00AE1A2D"/>
    <w:rsid w:val="00AE5347"/>
    <w:rsid w:val="00AE55F6"/>
    <w:rsid w:val="00AE56DB"/>
    <w:rsid w:val="00AE6D2E"/>
    <w:rsid w:val="00AE74CE"/>
    <w:rsid w:val="00AF0777"/>
    <w:rsid w:val="00B00EA1"/>
    <w:rsid w:val="00B12EAA"/>
    <w:rsid w:val="00B13C87"/>
    <w:rsid w:val="00B1710D"/>
    <w:rsid w:val="00B2167D"/>
    <w:rsid w:val="00B26D7C"/>
    <w:rsid w:val="00B3028A"/>
    <w:rsid w:val="00B32510"/>
    <w:rsid w:val="00B3595C"/>
    <w:rsid w:val="00B36D5E"/>
    <w:rsid w:val="00B40DF1"/>
    <w:rsid w:val="00B43E07"/>
    <w:rsid w:val="00B455CD"/>
    <w:rsid w:val="00B50E8B"/>
    <w:rsid w:val="00B526A8"/>
    <w:rsid w:val="00B553D1"/>
    <w:rsid w:val="00B55FAB"/>
    <w:rsid w:val="00B60F57"/>
    <w:rsid w:val="00B64ECA"/>
    <w:rsid w:val="00B6734E"/>
    <w:rsid w:val="00B71155"/>
    <w:rsid w:val="00B76198"/>
    <w:rsid w:val="00B82ED1"/>
    <w:rsid w:val="00B83D9D"/>
    <w:rsid w:val="00B84529"/>
    <w:rsid w:val="00B96F7F"/>
    <w:rsid w:val="00BA0E9E"/>
    <w:rsid w:val="00BA17D8"/>
    <w:rsid w:val="00BA2277"/>
    <w:rsid w:val="00BB2111"/>
    <w:rsid w:val="00BC4441"/>
    <w:rsid w:val="00BC4D79"/>
    <w:rsid w:val="00BC6798"/>
    <w:rsid w:val="00BC7FD2"/>
    <w:rsid w:val="00BD4E53"/>
    <w:rsid w:val="00BD55CD"/>
    <w:rsid w:val="00BF1C59"/>
    <w:rsid w:val="00C03AE7"/>
    <w:rsid w:val="00C05D9D"/>
    <w:rsid w:val="00C113B8"/>
    <w:rsid w:val="00C12FA8"/>
    <w:rsid w:val="00C237D4"/>
    <w:rsid w:val="00C35592"/>
    <w:rsid w:val="00C356AF"/>
    <w:rsid w:val="00C41927"/>
    <w:rsid w:val="00C439D6"/>
    <w:rsid w:val="00C43FD9"/>
    <w:rsid w:val="00C441F1"/>
    <w:rsid w:val="00C44EB2"/>
    <w:rsid w:val="00C47E8F"/>
    <w:rsid w:val="00C5005D"/>
    <w:rsid w:val="00C51B59"/>
    <w:rsid w:val="00C55914"/>
    <w:rsid w:val="00C57BC4"/>
    <w:rsid w:val="00C60915"/>
    <w:rsid w:val="00C6705A"/>
    <w:rsid w:val="00C7062B"/>
    <w:rsid w:val="00C74EF8"/>
    <w:rsid w:val="00C84497"/>
    <w:rsid w:val="00C85E2D"/>
    <w:rsid w:val="00C938A0"/>
    <w:rsid w:val="00C964B8"/>
    <w:rsid w:val="00CB1C4C"/>
    <w:rsid w:val="00CC11C4"/>
    <w:rsid w:val="00CD139E"/>
    <w:rsid w:val="00CD3768"/>
    <w:rsid w:val="00CD4AF7"/>
    <w:rsid w:val="00CD7EFF"/>
    <w:rsid w:val="00CE3517"/>
    <w:rsid w:val="00CE426E"/>
    <w:rsid w:val="00CE6905"/>
    <w:rsid w:val="00D00C0F"/>
    <w:rsid w:val="00D01670"/>
    <w:rsid w:val="00D04AB8"/>
    <w:rsid w:val="00D05C26"/>
    <w:rsid w:val="00D062AC"/>
    <w:rsid w:val="00D073E2"/>
    <w:rsid w:val="00D152E7"/>
    <w:rsid w:val="00D21F91"/>
    <w:rsid w:val="00D31973"/>
    <w:rsid w:val="00D31C63"/>
    <w:rsid w:val="00D3796C"/>
    <w:rsid w:val="00D44360"/>
    <w:rsid w:val="00D46FAE"/>
    <w:rsid w:val="00D53948"/>
    <w:rsid w:val="00D549B9"/>
    <w:rsid w:val="00D557EE"/>
    <w:rsid w:val="00D56058"/>
    <w:rsid w:val="00D57F4B"/>
    <w:rsid w:val="00D632C9"/>
    <w:rsid w:val="00D656AD"/>
    <w:rsid w:val="00D76E91"/>
    <w:rsid w:val="00D80540"/>
    <w:rsid w:val="00D83F06"/>
    <w:rsid w:val="00D849AA"/>
    <w:rsid w:val="00D872D1"/>
    <w:rsid w:val="00DA6122"/>
    <w:rsid w:val="00DB4809"/>
    <w:rsid w:val="00DB5E8F"/>
    <w:rsid w:val="00DB788B"/>
    <w:rsid w:val="00DC3E99"/>
    <w:rsid w:val="00DC7C3E"/>
    <w:rsid w:val="00DD54D5"/>
    <w:rsid w:val="00DE30E0"/>
    <w:rsid w:val="00DF0647"/>
    <w:rsid w:val="00DF710A"/>
    <w:rsid w:val="00E06423"/>
    <w:rsid w:val="00E177E7"/>
    <w:rsid w:val="00E22BCE"/>
    <w:rsid w:val="00E26A3F"/>
    <w:rsid w:val="00E326FF"/>
    <w:rsid w:val="00E337DC"/>
    <w:rsid w:val="00E361B0"/>
    <w:rsid w:val="00E376A5"/>
    <w:rsid w:val="00E6190C"/>
    <w:rsid w:val="00E62DB8"/>
    <w:rsid w:val="00E677EF"/>
    <w:rsid w:val="00E7561D"/>
    <w:rsid w:val="00E773B4"/>
    <w:rsid w:val="00E82B52"/>
    <w:rsid w:val="00E8300C"/>
    <w:rsid w:val="00E859DF"/>
    <w:rsid w:val="00E87041"/>
    <w:rsid w:val="00E931AA"/>
    <w:rsid w:val="00E94506"/>
    <w:rsid w:val="00E94AF9"/>
    <w:rsid w:val="00E95201"/>
    <w:rsid w:val="00EA1807"/>
    <w:rsid w:val="00EA227B"/>
    <w:rsid w:val="00EA4947"/>
    <w:rsid w:val="00EA58C6"/>
    <w:rsid w:val="00EB0C1E"/>
    <w:rsid w:val="00EB46DA"/>
    <w:rsid w:val="00EC0C41"/>
    <w:rsid w:val="00EC1072"/>
    <w:rsid w:val="00EC11F0"/>
    <w:rsid w:val="00EC1594"/>
    <w:rsid w:val="00ED2521"/>
    <w:rsid w:val="00ED2FB9"/>
    <w:rsid w:val="00EE1C8B"/>
    <w:rsid w:val="00EE456B"/>
    <w:rsid w:val="00EE471F"/>
    <w:rsid w:val="00EF0070"/>
    <w:rsid w:val="00EF35BF"/>
    <w:rsid w:val="00F00C0A"/>
    <w:rsid w:val="00F00C37"/>
    <w:rsid w:val="00F01503"/>
    <w:rsid w:val="00F034AC"/>
    <w:rsid w:val="00F05E62"/>
    <w:rsid w:val="00F11844"/>
    <w:rsid w:val="00F160D2"/>
    <w:rsid w:val="00F34D1C"/>
    <w:rsid w:val="00F4748D"/>
    <w:rsid w:val="00F56CDE"/>
    <w:rsid w:val="00F57AE8"/>
    <w:rsid w:val="00F612B3"/>
    <w:rsid w:val="00F653FF"/>
    <w:rsid w:val="00F7064A"/>
    <w:rsid w:val="00F70866"/>
    <w:rsid w:val="00F747AD"/>
    <w:rsid w:val="00F8144D"/>
    <w:rsid w:val="00F81A36"/>
    <w:rsid w:val="00F86C86"/>
    <w:rsid w:val="00F93CC3"/>
    <w:rsid w:val="00F942CA"/>
    <w:rsid w:val="00F9452C"/>
    <w:rsid w:val="00FA2558"/>
    <w:rsid w:val="00FA480E"/>
    <w:rsid w:val="00FB6052"/>
    <w:rsid w:val="00FB7206"/>
    <w:rsid w:val="00FC1D72"/>
    <w:rsid w:val="00FC6782"/>
    <w:rsid w:val="00FD1BA6"/>
    <w:rsid w:val="00FE0C92"/>
    <w:rsid w:val="00FE1249"/>
    <w:rsid w:val="00FE5577"/>
    <w:rsid w:val="00FF21D7"/>
    <w:rsid w:val="00FF34CA"/>
    <w:rsid w:val="00FF7D22"/>
    <w:rsid w:val="315011C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35CB6F2D"/>
  <w15:docId w15:val="{32452CBD-247C-4B3E-83A8-5E1BC802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DA3"/>
    <w:rPr>
      <w:sz w:val="22"/>
    </w:rPr>
  </w:style>
  <w:style w:type="paragraph" w:styleId="Heading1">
    <w:name w:val="heading 1"/>
    <w:aliases w:val="Cover title white"/>
    <w:next w:val="Normal"/>
    <w:link w:val="Heading1Char"/>
    <w:semiHidden/>
    <w:qFormat/>
    <w:rsid w:val="00B32510"/>
    <w:pPr>
      <w:keepNext/>
      <w:keepLines/>
      <w:outlineLvl w:val="0"/>
    </w:pPr>
    <w:rPr>
      <w:rFonts w:asciiTheme="majorHAnsi" w:eastAsiaTheme="majorEastAsia" w:hAnsiTheme="majorHAnsi" w:cstheme="majorBidi"/>
      <w:b/>
      <w:bCs/>
      <w:caps/>
      <w:color w:val="FFFFFF" w:themeColor="background1"/>
      <w:sz w:val="40"/>
      <w:szCs w:val="40"/>
    </w:rPr>
  </w:style>
  <w:style w:type="paragraph" w:styleId="Heading2">
    <w:name w:val="heading 2"/>
    <w:basedOn w:val="Numberedtilelevel1"/>
    <w:next w:val="Normal"/>
    <w:link w:val="Heading2Char"/>
    <w:uiPriority w:val="9"/>
    <w:semiHidden/>
    <w:qFormat/>
    <w:rsid w:val="002F2009"/>
    <w:pPr>
      <w:outlineLvl w:val="1"/>
    </w:pPr>
  </w:style>
  <w:style w:type="paragraph" w:styleId="Heading3">
    <w:name w:val="heading 3"/>
    <w:aliases w:val="Title 2"/>
    <w:basedOn w:val="Numberedtitlelevel2"/>
    <w:next w:val="Normal"/>
    <w:link w:val="Heading3Char"/>
    <w:uiPriority w:val="9"/>
    <w:semiHidden/>
    <w:rsid w:val="002F2009"/>
    <w:pPr>
      <w:outlineLvl w:val="2"/>
    </w:pPr>
  </w:style>
  <w:style w:type="paragraph" w:styleId="Heading4">
    <w:name w:val="heading 4"/>
    <w:basedOn w:val="Normal"/>
    <w:next w:val="Normal"/>
    <w:link w:val="Heading4Char"/>
    <w:uiPriority w:val="9"/>
    <w:semiHidden/>
    <w:qFormat/>
    <w:rsid w:val="001C5BC2"/>
    <w:pPr>
      <w:keepNext/>
      <w:keepLines/>
      <w:numPr>
        <w:ilvl w:val="3"/>
        <w:numId w:val="3"/>
      </w:numPr>
      <w:spacing w:before="200"/>
      <w:outlineLvl w:val="3"/>
    </w:pPr>
    <w:rPr>
      <w:rFonts w:asciiTheme="majorHAnsi" w:eastAsiaTheme="majorEastAsia" w:hAnsiTheme="majorHAnsi" w:cstheme="majorBidi"/>
      <w:b/>
      <w:bCs/>
      <w:i/>
      <w:iCs/>
      <w:color w:val="2F5773" w:themeColor="accent1"/>
    </w:rPr>
  </w:style>
  <w:style w:type="paragraph" w:styleId="Heading5">
    <w:name w:val="heading 5"/>
    <w:aliases w:val="Cover subtitle white"/>
    <w:next w:val="Normal"/>
    <w:link w:val="Heading5Char"/>
    <w:semiHidden/>
    <w:qFormat/>
    <w:rsid w:val="00B32510"/>
    <w:pPr>
      <w:keepNext/>
      <w:keepLines/>
      <w:spacing w:before="200"/>
      <w:outlineLvl w:val="4"/>
    </w:pPr>
    <w:rPr>
      <w:rFonts w:asciiTheme="majorHAnsi" w:eastAsiaTheme="majorEastAsia" w:hAnsiTheme="majorHAnsi" w:cstheme="majorBidi"/>
      <w:caps/>
      <w:color w:val="FFFFFF" w:themeColor="background1"/>
      <w:sz w:val="28"/>
      <w:szCs w:val="28"/>
    </w:rPr>
  </w:style>
  <w:style w:type="paragraph" w:styleId="Heading6">
    <w:name w:val="heading 6"/>
    <w:basedOn w:val="Normal"/>
    <w:next w:val="Normal"/>
    <w:link w:val="Heading6Char"/>
    <w:uiPriority w:val="9"/>
    <w:semiHidden/>
    <w:qFormat/>
    <w:rsid w:val="001C5BC2"/>
    <w:pPr>
      <w:keepNext/>
      <w:keepLines/>
      <w:numPr>
        <w:ilvl w:val="5"/>
        <w:numId w:val="3"/>
      </w:numPr>
      <w:spacing w:before="200"/>
      <w:outlineLvl w:val="5"/>
    </w:pPr>
    <w:rPr>
      <w:rFonts w:asciiTheme="majorHAnsi" w:eastAsiaTheme="majorEastAsia" w:hAnsiTheme="majorHAnsi" w:cstheme="majorBidi"/>
      <w:i/>
      <w:iCs/>
      <w:color w:val="172B39" w:themeColor="accent1" w:themeShade="7F"/>
    </w:rPr>
  </w:style>
  <w:style w:type="paragraph" w:styleId="Heading7">
    <w:name w:val="heading 7"/>
    <w:basedOn w:val="Normal"/>
    <w:next w:val="Normal"/>
    <w:link w:val="Heading7Char"/>
    <w:uiPriority w:val="9"/>
    <w:semiHidden/>
    <w:qFormat/>
    <w:rsid w:val="001C5BC2"/>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1C5BC2"/>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1C5BC2"/>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semiHidden/>
    <w:rsid w:val="00290DA3"/>
    <w:rPr>
      <w:rFonts w:asciiTheme="majorHAnsi" w:eastAsiaTheme="majorEastAsia" w:hAnsiTheme="majorHAnsi" w:cstheme="majorBidi"/>
      <w:b/>
      <w:bCs/>
      <w:caps/>
      <w:color w:val="FFFFFF" w:themeColor="background1"/>
      <w:sz w:val="40"/>
      <w:szCs w:val="40"/>
    </w:rPr>
  </w:style>
  <w:style w:type="paragraph" w:customStyle="1" w:styleId="Numberedtilelevel1">
    <w:name w:val="Numbered tile level 1"/>
    <w:basedOn w:val="Titlelevel1"/>
    <w:qFormat/>
    <w:rsid w:val="00B12EAA"/>
    <w:pPr>
      <w:numPr>
        <w:numId w:val="7"/>
      </w:numPr>
    </w:pPr>
    <w:rPr>
      <w:lang w:val="en-GB"/>
    </w:rPr>
  </w:style>
  <w:style w:type="character" w:customStyle="1" w:styleId="Heading2Char">
    <w:name w:val="Heading 2 Char"/>
    <w:basedOn w:val="DefaultParagraphFont"/>
    <w:link w:val="Heading2"/>
    <w:uiPriority w:val="9"/>
    <w:semiHidden/>
    <w:rsid w:val="00582AA7"/>
    <w:rPr>
      <w:rFonts w:asciiTheme="majorHAnsi" w:eastAsiaTheme="majorEastAsia" w:hAnsiTheme="majorHAnsi" w:cstheme="majorBidi"/>
      <w:color w:val="2F5773" w:themeColor="text2"/>
      <w:spacing w:val="5"/>
      <w:kern w:val="28"/>
      <w:sz w:val="52"/>
      <w:szCs w:val="52"/>
    </w:rPr>
  </w:style>
  <w:style w:type="paragraph" w:customStyle="1" w:styleId="Numberedtitlelevel2">
    <w:name w:val="Numbered title level 2"/>
    <w:basedOn w:val="Titlelevel2"/>
    <w:next w:val="body"/>
    <w:qFormat/>
    <w:rsid w:val="00482FB6"/>
  </w:style>
  <w:style w:type="paragraph" w:customStyle="1" w:styleId="Titlelevel2">
    <w:name w:val="Title level 2"/>
    <w:basedOn w:val="Numberedtitlelevel3"/>
    <w:qFormat/>
    <w:rsid w:val="00C85E2D"/>
    <w:pPr>
      <w:numPr>
        <w:ilvl w:val="1"/>
        <w:numId w:val="7"/>
      </w:numPr>
    </w:pPr>
    <w:rPr>
      <w:rFonts w:asciiTheme="majorHAnsi" w:hAnsiTheme="majorHAnsi" w:cstheme="majorHAnsi"/>
      <w:b w:val="0"/>
      <w:bCs/>
      <w:sz w:val="32"/>
      <w:szCs w:val="32"/>
      <w:lang w:val="en-GB" w:eastAsia="en-GB"/>
    </w:rPr>
  </w:style>
  <w:style w:type="paragraph" w:customStyle="1" w:styleId="body">
    <w:name w:val="body"/>
    <w:qFormat/>
    <w:rsid w:val="00CD4AF7"/>
    <w:pPr>
      <w:spacing w:before="240" w:after="120" w:line="276" w:lineRule="auto"/>
      <w:jc w:val="both"/>
    </w:pPr>
    <w:rPr>
      <w:sz w:val="22"/>
    </w:rPr>
  </w:style>
  <w:style w:type="character" w:customStyle="1" w:styleId="Heading3Char">
    <w:name w:val="Heading 3 Char"/>
    <w:aliases w:val="Title 2 Char"/>
    <w:basedOn w:val="DefaultParagraphFont"/>
    <w:link w:val="Heading3"/>
    <w:uiPriority w:val="9"/>
    <w:semiHidden/>
    <w:rsid w:val="00582AA7"/>
    <w:rPr>
      <w:rFonts w:asciiTheme="majorHAnsi" w:eastAsiaTheme="majorEastAsia" w:hAnsiTheme="majorHAnsi" w:cstheme="majorBidi"/>
      <w:bCs/>
      <w:color w:val="2F5773" w:themeColor="text2"/>
      <w:sz w:val="32"/>
    </w:rPr>
  </w:style>
  <w:style w:type="character" w:customStyle="1" w:styleId="Heading4Char">
    <w:name w:val="Heading 4 Char"/>
    <w:basedOn w:val="DefaultParagraphFont"/>
    <w:link w:val="Heading4"/>
    <w:uiPriority w:val="9"/>
    <w:semiHidden/>
    <w:rsid w:val="00582AA7"/>
    <w:rPr>
      <w:rFonts w:asciiTheme="majorHAnsi" w:eastAsiaTheme="majorEastAsia" w:hAnsiTheme="majorHAnsi" w:cstheme="majorBidi"/>
      <w:b/>
      <w:bCs/>
      <w:i/>
      <w:iCs/>
      <w:color w:val="2F5773" w:themeColor="accent1"/>
      <w:sz w:val="22"/>
    </w:rPr>
  </w:style>
  <w:style w:type="character" w:customStyle="1" w:styleId="Heading5Char">
    <w:name w:val="Heading 5 Char"/>
    <w:aliases w:val="Cover subtitle white Char"/>
    <w:basedOn w:val="DefaultParagraphFont"/>
    <w:link w:val="Heading5"/>
    <w:semiHidden/>
    <w:rsid w:val="00290DA3"/>
    <w:rPr>
      <w:rFonts w:asciiTheme="majorHAnsi" w:eastAsiaTheme="majorEastAsia" w:hAnsiTheme="majorHAnsi" w:cstheme="majorBidi"/>
      <w:caps/>
      <w:color w:val="FFFFFF" w:themeColor="background1"/>
      <w:sz w:val="28"/>
      <w:szCs w:val="28"/>
    </w:rPr>
  </w:style>
  <w:style w:type="character" w:customStyle="1" w:styleId="Heading6Char">
    <w:name w:val="Heading 6 Char"/>
    <w:basedOn w:val="DefaultParagraphFont"/>
    <w:link w:val="Heading6"/>
    <w:uiPriority w:val="9"/>
    <w:semiHidden/>
    <w:rsid w:val="00582AA7"/>
    <w:rPr>
      <w:rFonts w:asciiTheme="majorHAnsi" w:eastAsiaTheme="majorEastAsia" w:hAnsiTheme="majorHAnsi" w:cstheme="majorBidi"/>
      <w:i/>
      <w:iCs/>
      <w:color w:val="172B39" w:themeColor="accent1" w:themeShade="7F"/>
      <w:sz w:val="22"/>
    </w:rPr>
  </w:style>
  <w:style w:type="character" w:customStyle="1" w:styleId="Heading7Char">
    <w:name w:val="Heading 7 Char"/>
    <w:basedOn w:val="DefaultParagraphFont"/>
    <w:link w:val="Heading7"/>
    <w:uiPriority w:val="9"/>
    <w:semiHidden/>
    <w:rsid w:val="00582AA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82AA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82AA7"/>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rsid w:val="00372B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2AA7"/>
    <w:rPr>
      <w:rFonts w:ascii="Lucida Grande" w:hAnsi="Lucida Grande" w:cs="Lucida Grande"/>
      <w:sz w:val="18"/>
      <w:szCs w:val="18"/>
    </w:rPr>
  </w:style>
  <w:style w:type="paragraph" w:customStyle="1" w:styleId="Tableheader">
    <w:name w:val="Table header"/>
    <w:next w:val="Tabledata"/>
    <w:qFormat/>
    <w:rsid w:val="00813BAC"/>
    <w:pPr>
      <w:spacing w:after="80"/>
    </w:pPr>
    <w:rPr>
      <w:rFonts w:ascii="Calibri" w:eastAsia="Times New Roman" w:hAnsi="Calibri" w:cs="Times New Roman"/>
      <w:b/>
      <w:color w:val="000000"/>
      <w:sz w:val="22"/>
      <w:szCs w:val="22"/>
    </w:rPr>
  </w:style>
  <w:style w:type="paragraph" w:customStyle="1" w:styleId="Tabledata">
    <w:name w:val="Table data"/>
    <w:basedOn w:val="body"/>
    <w:qFormat/>
    <w:rsid w:val="00455E0E"/>
    <w:pPr>
      <w:spacing w:before="120" w:line="240" w:lineRule="auto"/>
    </w:pPr>
    <w:rPr>
      <w:rFonts w:eastAsia="Times New Roman" w:cstheme="minorHAnsi"/>
      <w:bCs/>
      <w:color w:val="000000"/>
      <w:sz w:val="20"/>
      <w:szCs w:val="22"/>
      <w:lang w:val="en-GB" w:eastAsia="en-GB"/>
    </w:rPr>
  </w:style>
  <w:style w:type="paragraph" w:customStyle="1" w:styleId="List1">
    <w:name w:val="List1"/>
    <w:autoRedefine/>
    <w:qFormat/>
    <w:rsid w:val="008F3908"/>
    <w:pPr>
      <w:numPr>
        <w:numId w:val="5"/>
      </w:numPr>
    </w:pPr>
    <w:rPr>
      <w:sz w:val="22"/>
      <w:szCs w:val="22"/>
    </w:rPr>
  </w:style>
  <w:style w:type="paragraph" w:styleId="Footer">
    <w:name w:val="footer"/>
    <w:basedOn w:val="Normal"/>
    <w:link w:val="FooterChar"/>
    <w:rsid w:val="00A00E34"/>
    <w:pPr>
      <w:tabs>
        <w:tab w:val="center" w:pos="4320"/>
        <w:tab w:val="right" w:pos="8640"/>
      </w:tabs>
    </w:pPr>
  </w:style>
  <w:style w:type="character" w:customStyle="1" w:styleId="FooterChar">
    <w:name w:val="Footer Char"/>
    <w:basedOn w:val="DefaultParagraphFont"/>
    <w:link w:val="Footer"/>
    <w:uiPriority w:val="99"/>
    <w:rsid w:val="00582AA7"/>
    <w:rPr>
      <w:sz w:val="22"/>
    </w:rPr>
  </w:style>
  <w:style w:type="table" w:styleId="TableGrid">
    <w:name w:val="Table Grid"/>
    <w:basedOn w:val="TableProfessional"/>
    <w:uiPriority w:val="59"/>
    <w:rsid w:val="00A14332"/>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rsid w:val="00D560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rsid w:val="007A0054"/>
    <w:pPr>
      <w:numPr>
        <w:numId w:val="6"/>
      </w:numPr>
      <w:spacing w:before="240" w:after="120"/>
      <w:contextualSpacing/>
    </w:pPr>
    <w:rPr>
      <w:sz w:val="22"/>
    </w:rPr>
  </w:style>
  <w:style w:type="paragraph" w:customStyle="1" w:styleId="Titlelevel1">
    <w:name w:val="Title level 1"/>
    <w:autoRedefine/>
    <w:qFormat/>
    <w:rsid w:val="00471CA1"/>
    <w:pPr>
      <w:pBdr>
        <w:bottom w:val="single" w:sz="8" w:space="1" w:color="2F5773" w:themeColor="text2"/>
      </w:pBdr>
      <w:spacing w:before="360" w:after="600" w:line="560" w:lineRule="exact"/>
    </w:pPr>
    <w:rPr>
      <w:rFonts w:asciiTheme="majorHAnsi" w:eastAsiaTheme="majorEastAsia" w:hAnsiTheme="majorHAnsi" w:cstheme="majorBidi"/>
      <w:color w:val="2F5773" w:themeColor="text2"/>
      <w:spacing w:val="5"/>
      <w:kern w:val="28"/>
      <w:sz w:val="52"/>
      <w:szCs w:val="52"/>
    </w:rPr>
  </w:style>
  <w:style w:type="paragraph" w:customStyle="1" w:styleId="Titlelevel3">
    <w:name w:val="Title level 3"/>
    <w:qFormat/>
    <w:rsid w:val="005D4005"/>
    <w:pPr>
      <w:spacing w:before="240" w:after="240"/>
    </w:pPr>
    <w:rPr>
      <w:b/>
      <w:color w:val="2F5773" w:themeColor="text2"/>
    </w:rPr>
  </w:style>
  <w:style w:type="paragraph" w:customStyle="1" w:styleId="Titlelevel4">
    <w:name w:val="Title level 4"/>
    <w:next w:val="body"/>
    <w:qFormat/>
    <w:rsid w:val="00AE55F6"/>
    <w:pPr>
      <w:spacing w:before="240" w:after="240"/>
    </w:pPr>
    <w:rPr>
      <w:color w:val="E98E31" w:themeColor="background2"/>
    </w:rPr>
  </w:style>
  <w:style w:type="paragraph" w:customStyle="1" w:styleId="Figuretitle">
    <w:name w:val="Figure title"/>
    <w:basedOn w:val="body"/>
    <w:next w:val="Normal"/>
    <w:autoRedefine/>
    <w:qFormat/>
    <w:rsid w:val="003221EF"/>
    <w:pPr>
      <w:keepNext/>
      <w:spacing w:before="360" w:after="360"/>
    </w:pPr>
    <w:rPr>
      <w:rFonts w:eastAsia="Times New Roman" w:cs="Times New Roman"/>
      <w:bCs/>
      <w:noProof/>
      <w:color w:val="2F5773" w:themeColor="text2"/>
      <w:szCs w:val="20"/>
      <w:lang w:val="en-GB" w:eastAsia="en-GB"/>
    </w:rPr>
  </w:style>
  <w:style w:type="table" w:customStyle="1" w:styleId="EBAtable">
    <w:name w:val="EBA table"/>
    <w:basedOn w:val="TableNormal"/>
    <w:uiPriority w:val="99"/>
    <w:rsid w:val="002434B0"/>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98E31" w:themeColor="background2"/>
          <w:right w:val="nil"/>
          <w:insideH w:val="nil"/>
          <w:insideV w:val="nil"/>
          <w:tl2br w:val="nil"/>
          <w:tr2bl w:val="nil"/>
        </w:tcBorders>
      </w:tcPr>
    </w:tblStylePr>
    <w:tblStylePr w:type="lastRow">
      <w:tblPr/>
      <w:tcPr>
        <w:tcBorders>
          <w:top w:val="nil"/>
          <w:left w:val="nil"/>
          <w:bottom w:val="single" w:sz="4" w:space="0" w:color="E98E31" w:themeColor="background2"/>
          <w:right w:val="nil"/>
          <w:insideH w:val="nil"/>
          <w:insideV w:val="nil"/>
          <w:tl2br w:val="nil"/>
          <w:tr2bl w:val="nil"/>
        </w:tcBorders>
      </w:tcPr>
    </w:tblStylePr>
  </w:style>
  <w:style w:type="character" w:styleId="PageNumber">
    <w:name w:val="page number"/>
    <w:basedOn w:val="DefaultParagraphFont"/>
    <w:uiPriority w:val="99"/>
    <w:semiHidden/>
    <w:rsid w:val="00610305"/>
    <w:rPr>
      <w:rFonts w:asciiTheme="minorHAnsi" w:hAnsiTheme="minorHAnsi"/>
      <w:color w:val="auto"/>
      <w:sz w:val="22"/>
    </w:rPr>
  </w:style>
  <w:style w:type="paragraph" w:customStyle="1" w:styleId="Runningtitle">
    <w:name w:val="Running title"/>
    <w:qFormat/>
    <w:rsid w:val="009F53AF"/>
    <w:rPr>
      <w:caps/>
      <w:sz w:val="16"/>
      <w:szCs w:val="18"/>
    </w:rPr>
  </w:style>
  <w:style w:type="paragraph" w:styleId="FootnoteText">
    <w:name w:val="footnote text"/>
    <w:basedOn w:val="body"/>
    <w:link w:val="FootnoteTextChar"/>
    <w:autoRedefine/>
    <w:uiPriority w:val="99"/>
    <w:qFormat/>
    <w:rsid w:val="00DB5E8F"/>
    <w:pPr>
      <w:spacing w:before="80" w:after="0" w:line="200" w:lineRule="exact"/>
    </w:pPr>
    <w:rPr>
      <w:sz w:val="18"/>
      <w:szCs w:val="18"/>
    </w:rPr>
  </w:style>
  <w:style w:type="character" w:customStyle="1" w:styleId="FootnoteTextChar">
    <w:name w:val="Footnote Text Char"/>
    <w:basedOn w:val="DefaultParagraphFont"/>
    <w:link w:val="FootnoteText"/>
    <w:uiPriority w:val="99"/>
    <w:rsid w:val="00582AA7"/>
    <w:rPr>
      <w:sz w:val="18"/>
      <w:szCs w:val="18"/>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uiPriority w:val="99"/>
    <w:qFormat/>
    <w:rsid w:val="00B13C87"/>
    <w:rPr>
      <w:rFonts w:asciiTheme="minorHAnsi" w:hAnsiTheme="minorHAnsi"/>
      <w:sz w:val="22"/>
      <w:szCs w:val="18"/>
      <w:vertAlign w:val="superscript"/>
    </w:rPr>
  </w:style>
  <w:style w:type="paragraph" w:customStyle="1" w:styleId="bullet1">
    <w:name w:val="bullet 1"/>
    <w:basedOn w:val="body"/>
    <w:next w:val="body"/>
    <w:qFormat/>
    <w:rsid w:val="001C5BC2"/>
    <w:pPr>
      <w:numPr>
        <w:numId w:val="2"/>
      </w:numPr>
    </w:pPr>
    <w:rPr>
      <w:szCs w:val="22"/>
    </w:rPr>
  </w:style>
  <w:style w:type="paragraph" w:styleId="TOC1">
    <w:name w:val="toc 1"/>
    <w:autoRedefine/>
    <w:uiPriority w:val="39"/>
    <w:qFormat/>
    <w:rsid w:val="00C47E8F"/>
    <w:pPr>
      <w:tabs>
        <w:tab w:val="left" w:pos="312"/>
        <w:tab w:val="left" w:pos="421"/>
        <w:tab w:val="right" w:pos="8771"/>
      </w:tabs>
      <w:spacing w:before="120" w:after="120"/>
      <w:outlineLvl w:val="0"/>
    </w:pPr>
    <w:rPr>
      <w:b/>
      <w:bCs/>
      <w:noProof/>
      <w:color w:val="2F5773" w:themeColor="text2"/>
      <w:sz w:val="22"/>
      <w:szCs w:val="22"/>
    </w:rPr>
  </w:style>
  <w:style w:type="paragraph" w:styleId="TOC2">
    <w:name w:val="toc 2"/>
    <w:next w:val="Normal"/>
    <w:autoRedefine/>
    <w:uiPriority w:val="39"/>
    <w:qFormat/>
    <w:rsid w:val="00C41927"/>
    <w:pPr>
      <w:tabs>
        <w:tab w:val="left" w:pos="529"/>
        <w:tab w:val="right" w:pos="8771"/>
      </w:tabs>
      <w:spacing w:before="80" w:after="80"/>
    </w:pPr>
    <w:rPr>
      <w:noProof/>
      <w:sz w:val="22"/>
      <w:szCs w:val="22"/>
    </w:rPr>
  </w:style>
  <w:style w:type="paragraph" w:styleId="TOC3">
    <w:name w:val="toc 3"/>
    <w:basedOn w:val="Normal"/>
    <w:next w:val="Normal"/>
    <w:autoRedefine/>
    <w:uiPriority w:val="39"/>
    <w:qFormat/>
    <w:rsid w:val="00663B0A"/>
    <w:pPr>
      <w:tabs>
        <w:tab w:val="right" w:pos="8771"/>
      </w:tabs>
      <w:ind w:left="567"/>
    </w:pPr>
    <w:rPr>
      <w:szCs w:val="22"/>
    </w:rPr>
  </w:style>
  <w:style w:type="paragraph" w:styleId="TOC4">
    <w:name w:val="toc 4"/>
    <w:basedOn w:val="Normal"/>
    <w:next w:val="Normal"/>
    <w:autoRedefine/>
    <w:uiPriority w:val="39"/>
    <w:rsid w:val="00EE456B"/>
    <w:pPr>
      <w:tabs>
        <w:tab w:val="right" w:pos="8771"/>
      </w:tabs>
      <w:ind w:left="1134"/>
    </w:pPr>
    <w:rPr>
      <w:szCs w:val="22"/>
    </w:rPr>
  </w:style>
  <w:style w:type="paragraph" w:customStyle="1" w:styleId="bullet2">
    <w:name w:val="bullet 2"/>
    <w:basedOn w:val="body"/>
    <w:qFormat/>
    <w:rsid w:val="001C5BC2"/>
    <w:pPr>
      <w:numPr>
        <w:numId w:val="1"/>
      </w:numPr>
    </w:pPr>
    <w:rPr>
      <w:szCs w:val="22"/>
    </w:rPr>
  </w:style>
  <w:style w:type="paragraph" w:customStyle="1" w:styleId="Numberedtitlelevel3">
    <w:name w:val="Numbered title level 3"/>
    <w:basedOn w:val="Titlelevel3"/>
    <w:next w:val="body"/>
    <w:qFormat/>
    <w:rsid w:val="008F3908"/>
  </w:style>
  <w:style w:type="table" w:styleId="LightShading">
    <w:name w:val="Light Shading"/>
    <w:basedOn w:val="TableNormal"/>
    <w:uiPriority w:val="60"/>
    <w:rsid w:val="00F942C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5301B"/>
    <w:rPr>
      <w:color w:val="234156" w:themeColor="accent1" w:themeShade="BF"/>
    </w:rPr>
    <w:tblPr>
      <w:tblStyleRowBandSize w:val="1"/>
      <w:tblStyleColBandSize w:val="1"/>
      <w:tblBorders>
        <w:top w:val="single" w:sz="8" w:space="0" w:color="2F5773" w:themeColor="accent1"/>
        <w:bottom w:val="single" w:sz="8" w:space="0" w:color="2F5773" w:themeColor="accent1"/>
      </w:tblBorders>
    </w:tblPr>
    <w:tblStylePr w:type="fir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la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hemeFill="accent1" w:themeFillTint="3F"/>
      </w:tcPr>
    </w:tblStylePr>
    <w:tblStylePr w:type="band1Horz">
      <w:tblPr/>
      <w:tcPr>
        <w:tcBorders>
          <w:left w:val="nil"/>
          <w:right w:val="nil"/>
          <w:insideH w:val="nil"/>
          <w:insideV w:val="nil"/>
        </w:tcBorders>
        <w:shd w:val="clear" w:color="auto" w:fill="C1D7E6" w:themeFill="accent1" w:themeFillTint="3F"/>
      </w:tcPr>
    </w:tblStylePr>
  </w:style>
  <w:style w:type="paragraph" w:customStyle="1" w:styleId="Contenttitle">
    <w:name w:val="Content title"/>
    <w:basedOn w:val="Titlelevel1"/>
    <w:qFormat/>
    <w:rsid w:val="00172007"/>
  </w:style>
  <w:style w:type="paragraph" w:customStyle="1" w:styleId="Numberedtitlelevel4">
    <w:name w:val="Numbered title level 4"/>
    <w:basedOn w:val="Titlelevel4"/>
    <w:qFormat/>
    <w:rsid w:val="005D4005"/>
    <w:pPr>
      <w:numPr>
        <w:numId w:val="4"/>
      </w:numPr>
    </w:pPr>
  </w:style>
  <w:style w:type="paragraph" w:styleId="Header">
    <w:name w:val="header"/>
    <w:basedOn w:val="Normal"/>
    <w:link w:val="HeaderChar"/>
    <w:uiPriority w:val="99"/>
    <w:semiHidden/>
    <w:rsid w:val="00A92440"/>
    <w:pPr>
      <w:tabs>
        <w:tab w:val="center" w:pos="4320"/>
        <w:tab w:val="right" w:pos="8640"/>
      </w:tabs>
    </w:pPr>
  </w:style>
  <w:style w:type="character" w:customStyle="1" w:styleId="HeaderChar">
    <w:name w:val="Header Char"/>
    <w:basedOn w:val="DefaultParagraphFont"/>
    <w:link w:val="Header"/>
    <w:uiPriority w:val="99"/>
    <w:semiHidden/>
    <w:rsid w:val="00582AA7"/>
    <w:rPr>
      <w:sz w:val="22"/>
    </w:rPr>
  </w:style>
  <w:style w:type="paragraph" w:styleId="Title">
    <w:name w:val="Title"/>
    <w:basedOn w:val="Normal"/>
    <w:next w:val="Normal"/>
    <w:link w:val="TitleChar"/>
    <w:qFormat/>
    <w:rsid w:val="004719B4"/>
    <w:pPr>
      <w:pBdr>
        <w:bottom w:val="single" w:sz="8" w:space="4" w:color="2F5773" w:themeColor="accent1"/>
      </w:pBdr>
      <w:spacing w:after="300"/>
      <w:contextualSpacing/>
    </w:pPr>
    <w:rPr>
      <w:rFonts w:asciiTheme="majorHAnsi" w:eastAsiaTheme="majorEastAsia" w:hAnsiTheme="majorHAnsi" w:cstheme="majorBidi"/>
      <w:color w:val="2F5773" w:themeColor="text2"/>
      <w:spacing w:val="5"/>
      <w:kern w:val="28"/>
      <w:sz w:val="52"/>
      <w:szCs w:val="52"/>
    </w:rPr>
  </w:style>
  <w:style w:type="character" w:customStyle="1" w:styleId="TitleChar">
    <w:name w:val="Title Char"/>
    <w:basedOn w:val="DefaultParagraphFont"/>
    <w:link w:val="Title"/>
    <w:rsid w:val="00582AA7"/>
    <w:rPr>
      <w:rFonts w:asciiTheme="majorHAnsi" w:eastAsiaTheme="majorEastAsia" w:hAnsiTheme="majorHAnsi" w:cstheme="majorBidi"/>
      <w:color w:val="2F5773" w:themeColor="text2"/>
      <w:spacing w:val="5"/>
      <w:kern w:val="28"/>
      <w:sz w:val="52"/>
      <w:szCs w:val="52"/>
    </w:rPr>
  </w:style>
  <w:style w:type="paragraph" w:styleId="TableofFigures">
    <w:name w:val="table of figures"/>
    <w:basedOn w:val="Normal"/>
    <w:next w:val="Normal"/>
    <w:autoRedefine/>
    <w:uiPriority w:val="99"/>
    <w:qFormat/>
    <w:rsid w:val="00172007"/>
    <w:pPr>
      <w:spacing w:before="160"/>
    </w:pPr>
  </w:style>
  <w:style w:type="paragraph" w:styleId="Subtitle">
    <w:name w:val="Subtitle"/>
    <w:next w:val="Normal"/>
    <w:link w:val="SubtitleChar"/>
    <w:autoRedefine/>
    <w:uiPriority w:val="11"/>
    <w:qFormat/>
    <w:rsid w:val="004719B4"/>
    <w:pPr>
      <w:numPr>
        <w:ilvl w:val="1"/>
      </w:numPr>
      <w:spacing w:before="240" w:after="120"/>
    </w:pPr>
    <w:rPr>
      <w:rFonts w:asciiTheme="majorHAnsi" w:eastAsiaTheme="majorEastAsia" w:hAnsiTheme="majorHAnsi" w:cstheme="majorBidi"/>
      <w:color w:val="2F5773" w:themeColor="accent1"/>
      <w:sz w:val="32"/>
      <w:szCs w:val="32"/>
      <w:lang w:val="en-GB"/>
    </w:rPr>
  </w:style>
  <w:style w:type="character" w:customStyle="1" w:styleId="SubtitleChar">
    <w:name w:val="Subtitle Char"/>
    <w:basedOn w:val="DefaultParagraphFont"/>
    <w:link w:val="Subtitle"/>
    <w:uiPriority w:val="11"/>
    <w:rsid w:val="00290DA3"/>
    <w:rPr>
      <w:rFonts w:asciiTheme="majorHAnsi" w:eastAsiaTheme="majorEastAsia" w:hAnsiTheme="majorHAnsi" w:cstheme="majorBidi"/>
      <w:color w:val="2F5773" w:themeColor="accent1"/>
      <w:sz w:val="32"/>
      <w:szCs w:val="32"/>
      <w:lang w:val="en-GB"/>
    </w:rPr>
  </w:style>
  <w:style w:type="character" w:styleId="BookTitle">
    <w:name w:val="Book Title"/>
    <w:basedOn w:val="DefaultParagraphFont"/>
    <w:uiPriority w:val="33"/>
    <w:semiHidden/>
    <w:qFormat/>
    <w:rsid w:val="000D7A44"/>
    <w:rPr>
      <w:b/>
      <w:bCs/>
      <w:smallCaps/>
      <w:spacing w:val="5"/>
    </w:rPr>
  </w:style>
  <w:style w:type="character" w:customStyle="1" w:styleId="Highlighttext">
    <w:name w:val="Highlight text"/>
    <w:basedOn w:val="DefaultParagraphFont"/>
    <w:uiPriority w:val="1"/>
    <w:semiHidden/>
    <w:qFormat/>
    <w:rsid w:val="00AE55F6"/>
    <w:rPr>
      <w:rFonts w:asciiTheme="minorHAnsi" w:hAnsiTheme="minorHAnsi"/>
      <w:b/>
      <w:bCs/>
      <w:caps w:val="0"/>
      <w:smallCaps w:val="0"/>
      <w:color w:val="E98E31" w:themeColor="background2"/>
      <w:sz w:val="22"/>
      <w:szCs w:val="22"/>
    </w:rPr>
  </w:style>
  <w:style w:type="paragraph" w:customStyle="1" w:styleId="abbreviation">
    <w:name w:val="abbreviation"/>
    <w:basedOn w:val="Tableheader"/>
    <w:qFormat/>
    <w:rsid w:val="00455E0E"/>
    <w:rPr>
      <w:bCs/>
      <w:lang w:val="en-GB" w:eastAsia="en-GB"/>
    </w:rPr>
  </w:style>
  <w:style w:type="paragraph" w:styleId="ListBullet">
    <w:name w:val="List Bullet"/>
    <w:basedOn w:val="Normal"/>
    <w:semiHidden/>
    <w:qFormat/>
    <w:rsid w:val="00A304D0"/>
    <w:pPr>
      <w:numPr>
        <w:numId w:val="9"/>
      </w:numPr>
      <w:contextualSpacing/>
    </w:pPr>
  </w:style>
  <w:style w:type="character" w:styleId="Hyperlink">
    <w:name w:val="Hyperlink"/>
    <w:basedOn w:val="DefaultParagraphFont"/>
    <w:uiPriority w:val="99"/>
    <w:rsid w:val="00392385"/>
    <w:rPr>
      <w:color w:val="2F5773" w:themeColor="hyperlink"/>
      <w:u w:val="single"/>
    </w:rPr>
  </w:style>
  <w:style w:type="paragraph" w:customStyle="1" w:styleId="numberedparagraph">
    <w:name w:val="numbered paragraph"/>
    <w:basedOn w:val="body"/>
    <w:link w:val="numberedparagraphChar"/>
    <w:qFormat/>
    <w:rsid w:val="00E22BCE"/>
    <w:pPr>
      <w:numPr>
        <w:numId w:val="8"/>
      </w:numPr>
    </w:pPr>
  </w:style>
  <w:style w:type="paragraph" w:styleId="TOC5">
    <w:name w:val="toc 5"/>
    <w:basedOn w:val="Normal"/>
    <w:next w:val="Normal"/>
    <w:autoRedefine/>
    <w:uiPriority w:val="39"/>
    <w:semiHidden/>
    <w:rsid w:val="00B526A8"/>
    <w:pPr>
      <w:ind w:left="880"/>
    </w:pPr>
  </w:style>
  <w:style w:type="paragraph" w:styleId="TOC6">
    <w:name w:val="toc 6"/>
    <w:basedOn w:val="Normal"/>
    <w:next w:val="Normal"/>
    <w:autoRedefine/>
    <w:uiPriority w:val="39"/>
    <w:semiHidden/>
    <w:rsid w:val="00B526A8"/>
    <w:pPr>
      <w:ind w:left="1100"/>
    </w:pPr>
  </w:style>
  <w:style w:type="paragraph" w:styleId="TOC7">
    <w:name w:val="toc 7"/>
    <w:basedOn w:val="Normal"/>
    <w:next w:val="Normal"/>
    <w:autoRedefine/>
    <w:uiPriority w:val="39"/>
    <w:semiHidden/>
    <w:rsid w:val="00B526A8"/>
    <w:pPr>
      <w:ind w:left="1320"/>
    </w:pPr>
  </w:style>
  <w:style w:type="paragraph" w:styleId="TOC8">
    <w:name w:val="toc 8"/>
    <w:basedOn w:val="Normal"/>
    <w:next w:val="Normal"/>
    <w:autoRedefine/>
    <w:uiPriority w:val="39"/>
    <w:semiHidden/>
    <w:rsid w:val="00B526A8"/>
    <w:pPr>
      <w:ind w:left="1540"/>
    </w:pPr>
  </w:style>
  <w:style w:type="paragraph" w:styleId="TOC9">
    <w:name w:val="toc 9"/>
    <w:basedOn w:val="Normal"/>
    <w:next w:val="Normal"/>
    <w:autoRedefine/>
    <w:uiPriority w:val="39"/>
    <w:semiHidden/>
    <w:rsid w:val="00B526A8"/>
    <w:pPr>
      <w:ind w:left="1760"/>
    </w:pPr>
  </w:style>
  <w:style w:type="paragraph" w:customStyle="1" w:styleId="Default">
    <w:name w:val="Default"/>
    <w:rsid w:val="000C7FD8"/>
    <w:pPr>
      <w:autoSpaceDE w:val="0"/>
      <w:autoSpaceDN w:val="0"/>
      <w:adjustRightInd w:val="0"/>
    </w:pPr>
    <w:rPr>
      <w:rFonts w:ascii="Calibri" w:eastAsiaTheme="minorHAnsi" w:hAnsi="Calibri" w:cs="Calibri"/>
      <w:color w:val="000000"/>
      <w:lang w:val="en-GB"/>
    </w:rPr>
  </w:style>
  <w:style w:type="paragraph" w:styleId="TOCHeading">
    <w:name w:val="TOC Heading"/>
    <w:basedOn w:val="Heading1"/>
    <w:next w:val="Normal"/>
    <w:uiPriority w:val="39"/>
    <w:qFormat/>
    <w:rsid w:val="00B43E07"/>
    <w:pPr>
      <w:spacing w:before="480"/>
      <w:outlineLvl w:val="9"/>
    </w:pPr>
    <w:rPr>
      <w:caps w:val="0"/>
      <w:color w:val="234156" w:themeColor="accent1" w:themeShade="BF"/>
      <w:sz w:val="28"/>
      <w:szCs w:val="28"/>
    </w:rPr>
  </w:style>
  <w:style w:type="character" w:customStyle="1" w:styleId="Marker">
    <w:name w:val="Marker"/>
    <w:rsid w:val="00B43E07"/>
    <w:rPr>
      <w:color w:val="0000FF"/>
      <w:shd w:val="clear" w:color="auto" w:fill="auto"/>
    </w:rPr>
  </w:style>
  <w:style w:type="character" w:customStyle="1" w:styleId="Marker2">
    <w:name w:val="Marker2"/>
    <w:rsid w:val="00B43E07"/>
    <w:rPr>
      <w:color w:val="FF0000"/>
      <w:shd w:val="clear" w:color="auto" w:fill="auto"/>
    </w:rPr>
  </w:style>
  <w:style w:type="paragraph" w:customStyle="1" w:styleId="Annexetitre">
    <w:name w:val="Annexe titre"/>
    <w:basedOn w:val="Normal"/>
    <w:next w:val="Normal"/>
    <w:rsid w:val="00B43E07"/>
    <w:pPr>
      <w:spacing w:before="120" w:after="120"/>
      <w:jc w:val="center"/>
    </w:pPr>
    <w:rPr>
      <w:rFonts w:ascii="Times New Roman" w:eastAsia="Times New Roman" w:hAnsi="Times New Roman" w:cs="Times New Roman"/>
      <w:b/>
      <w:sz w:val="24"/>
      <w:u w:val="single"/>
      <w:lang w:val="en-GB"/>
    </w:rPr>
  </w:style>
  <w:style w:type="paragraph" w:customStyle="1" w:styleId="Applicationdirecte">
    <w:name w:val="Application directe"/>
    <w:basedOn w:val="Normal"/>
    <w:next w:val="Fait"/>
    <w:rsid w:val="00B43E07"/>
    <w:pPr>
      <w:spacing w:before="480" w:after="120"/>
      <w:jc w:val="both"/>
    </w:pPr>
    <w:rPr>
      <w:rFonts w:ascii="Times New Roman" w:eastAsia="Times New Roman" w:hAnsi="Times New Roman" w:cs="Times New Roman"/>
      <w:sz w:val="24"/>
      <w:lang w:val="en-GB"/>
    </w:rPr>
  </w:style>
  <w:style w:type="paragraph" w:customStyle="1" w:styleId="Considrant">
    <w:name w:val="Considérant"/>
    <w:basedOn w:val="Normal"/>
    <w:rsid w:val="00B43E07"/>
    <w:pPr>
      <w:numPr>
        <w:numId w:val="10"/>
      </w:numPr>
      <w:spacing w:before="120" w:after="120"/>
      <w:jc w:val="both"/>
    </w:pPr>
    <w:rPr>
      <w:rFonts w:ascii="Times New Roman" w:eastAsia="Times New Roman" w:hAnsi="Times New Roman" w:cs="Times New Roman"/>
      <w:sz w:val="24"/>
      <w:lang w:val="en-GB"/>
    </w:rPr>
  </w:style>
  <w:style w:type="paragraph" w:customStyle="1" w:styleId="Datedadoption">
    <w:name w:val="Date d'adoption"/>
    <w:basedOn w:val="Normal"/>
    <w:next w:val="Titreobjet"/>
    <w:rsid w:val="00B43E07"/>
    <w:pPr>
      <w:spacing w:before="360"/>
      <w:jc w:val="center"/>
    </w:pPr>
    <w:rPr>
      <w:rFonts w:ascii="Times New Roman" w:eastAsia="Times New Roman" w:hAnsi="Times New Roman" w:cs="Times New Roman"/>
      <w:b/>
      <w:sz w:val="24"/>
      <w:lang w:val="en-GB"/>
    </w:rPr>
  </w:style>
  <w:style w:type="paragraph" w:customStyle="1" w:styleId="Fait">
    <w:name w:val="Fait à"/>
    <w:basedOn w:val="Normal"/>
    <w:next w:val="Institutionquisigne"/>
    <w:rsid w:val="00B43E07"/>
    <w:pPr>
      <w:keepNext/>
      <w:spacing w:before="120"/>
      <w:jc w:val="both"/>
    </w:pPr>
    <w:rPr>
      <w:rFonts w:ascii="Times New Roman" w:eastAsia="Times New Roman" w:hAnsi="Times New Roman" w:cs="Times New Roman"/>
      <w:sz w:val="24"/>
      <w:lang w:val="en-GB"/>
    </w:rPr>
  </w:style>
  <w:style w:type="paragraph" w:customStyle="1" w:styleId="Formuledadoption">
    <w:name w:val="Formule d'adoption"/>
    <w:basedOn w:val="Normal"/>
    <w:next w:val="Titrearticle"/>
    <w:rsid w:val="00B43E07"/>
    <w:pPr>
      <w:keepNext/>
      <w:spacing w:before="120" w:after="120"/>
      <w:jc w:val="both"/>
    </w:pPr>
    <w:rPr>
      <w:rFonts w:ascii="Times New Roman" w:eastAsia="Times New Roman" w:hAnsi="Times New Roman" w:cs="Times New Roman"/>
      <w:sz w:val="24"/>
      <w:lang w:val="en-GB"/>
    </w:rPr>
  </w:style>
  <w:style w:type="paragraph" w:customStyle="1" w:styleId="Institutionquisigne">
    <w:name w:val="Institution qui signe"/>
    <w:basedOn w:val="Normal"/>
    <w:next w:val="Personnequisigne"/>
    <w:rsid w:val="00B43E07"/>
    <w:pPr>
      <w:keepNext/>
      <w:tabs>
        <w:tab w:val="left" w:pos="4252"/>
      </w:tabs>
      <w:spacing w:before="720"/>
      <w:jc w:val="both"/>
    </w:pPr>
    <w:rPr>
      <w:rFonts w:ascii="Times New Roman" w:eastAsia="Times New Roman" w:hAnsi="Times New Roman" w:cs="Times New Roman"/>
      <w:i/>
      <w:sz w:val="24"/>
      <w:lang w:val="en-GB"/>
    </w:rPr>
  </w:style>
  <w:style w:type="paragraph" w:customStyle="1" w:styleId="Personnequisigne">
    <w:name w:val="Personne qui signe"/>
    <w:basedOn w:val="Normal"/>
    <w:next w:val="Institutionquisigne"/>
    <w:rsid w:val="00B43E07"/>
    <w:pPr>
      <w:tabs>
        <w:tab w:val="left" w:pos="4252"/>
      </w:tabs>
    </w:pPr>
    <w:rPr>
      <w:rFonts w:ascii="Times New Roman" w:eastAsia="Times New Roman" w:hAnsi="Times New Roman" w:cs="Times New Roman"/>
      <w:i/>
      <w:sz w:val="24"/>
      <w:lang w:val="en-GB"/>
    </w:rPr>
  </w:style>
  <w:style w:type="paragraph" w:customStyle="1" w:styleId="Titrearticle">
    <w:name w:val="Titre article"/>
    <w:basedOn w:val="Normal"/>
    <w:next w:val="Normal"/>
    <w:rsid w:val="00B43E07"/>
    <w:pPr>
      <w:keepNext/>
      <w:spacing w:before="360" w:after="120"/>
      <w:jc w:val="center"/>
    </w:pPr>
    <w:rPr>
      <w:rFonts w:ascii="Times New Roman" w:eastAsia="Times New Roman" w:hAnsi="Times New Roman" w:cs="Times New Roman"/>
      <w:i/>
      <w:sz w:val="24"/>
      <w:lang w:val="en-GB"/>
    </w:rPr>
  </w:style>
  <w:style w:type="paragraph" w:customStyle="1" w:styleId="Titreobjet">
    <w:name w:val="Titre objet"/>
    <w:basedOn w:val="Normal"/>
    <w:next w:val="Normal"/>
    <w:rsid w:val="00B43E07"/>
    <w:pPr>
      <w:spacing w:before="360" w:after="360"/>
      <w:jc w:val="center"/>
    </w:pPr>
    <w:rPr>
      <w:rFonts w:ascii="Times New Roman" w:eastAsia="Times New Roman" w:hAnsi="Times New Roman" w:cs="Times New Roman"/>
      <w:b/>
      <w:sz w:val="24"/>
      <w:lang w:val="en-GB"/>
    </w:rPr>
  </w:style>
  <w:style w:type="paragraph" w:customStyle="1" w:styleId="Typedudocument">
    <w:name w:val="Type du document"/>
    <w:basedOn w:val="Normal"/>
    <w:next w:val="Titreobjet"/>
    <w:rsid w:val="00B43E07"/>
    <w:pPr>
      <w:spacing w:before="360"/>
      <w:jc w:val="center"/>
    </w:pPr>
    <w:rPr>
      <w:rFonts w:ascii="Times New Roman" w:eastAsia="Times New Roman" w:hAnsi="Times New Roman" w:cs="Times New Roman"/>
      <w:b/>
      <w:sz w:val="24"/>
      <w:lang w:val="en-GB"/>
    </w:rPr>
  </w:style>
  <w:style w:type="paragraph" w:customStyle="1" w:styleId="Pagedecouverture">
    <w:name w:val="Page de couverture"/>
    <w:basedOn w:val="Normal"/>
    <w:next w:val="Normal"/>
    <w:rsid w:val="00B43E07"/>
    <w:pPr>
      <w:spacing w:before="120" w:after="120"/>
      <w:jc w:val="both"/>
    </w:pPr>
    <w:rPr>
      <w:rFonts w:ascii="Times New Roman" w:eastAsia="Times New Roman" w:hAnsi="Times New Roman" w:cs="Times New Roman"/>
      <w:sz w:val="24"/>
      <w:lang w:val="en-GB"/>
    </w:rPr>
  </w:style>
  <w:style w:type="paragraph" w:customStyle="1" w:styleId="Institutionquiagit">
    <w:name w:val="Institution qui agit"/>
    <w:basedOn w:val="Normal"/>
    <w:next w:val="Normal"/>
    <w:rsid w:val="00B43E07"/>
    <w:pPr>
      <w:keepNext/>
      <w:spacing w:before="600" w:after="120"/>
      <w:jc w:val="both"/>
    </w:pPr>
    <w:rPr>
      <w:rFonts w:ascii="Times New Roman" w:eastAsia="Times New Roman" w:hAnsi="Times New Roman" w:cs="Times New Roman"/>
      <w:sz w:val="24"/>
      <w:lang w:val="en-GB"/>
    </w:rPr>
  </w:style>
  <w:style w:type="paragraph" w:styleId="ListParagraph">
    <w:name w:val="List Paragraph"/>
    <w:basedOn w:val="Normal"/>
    <w:uiPriority w:val="34"/>
    <w:qFormat/>
    <w:rsid w:val="009F12DA"/>
    <w:pPr>
      <w:ind w:left="720"/>
    </w:pPr>
    <w:rPr>
      <w:rFonts w:ascii="Calibri" w:eastAsia="Calibri" w:hAnsi="Calibri" w:cs="Times New Roman"/>
      <w:szCs w:val="22"/>
      <w:lang w:val="en-GB"/>
    </w:rPr>
  </w:style>
  <w:style w:type="character" w:styleId="CommentReference">
    <w:name w:val="annotation reference"/>
    <w:basedOn w:val="DefaultParagraphFont"/>
    <w:uiPriority w:val="99"/>
    <w:semiHidden/>
    <w:unhideWhenUsed/>
    <w:rsid w:val="00F11844"/>
    <w:rPr>
      <w:sz w:val="16"/>
      <w:szCs w:val="16"/>
    </w:rPr>
  </w:style>
  <w:style w:type="paragraph" w:styleId="CommentText">
    <w:name w:val="annotation text"/>
    <w:basedOn w:val="Normal"/>
    <w:link w:val="CommentTextChar"/>
    <w:uiPriority w:val="99"/>
    <w:unhideWhenUsed/>
    <w:rsid w:val="00F11844"/>
    <w:rPr>
      <w:sz w:val="20"/>
      <w:szCs w:val="20"/>
    </w:rPr>
  </w:style>
  <w:style w:type="character" w:customStyle="1" w:styleId="CommentTextChar">
    <w:name w:val="Comment Text Char"/>
    <w:basedOn w:val="DefaultParagraphFont"/>
    <w:link w:val="CommentText"/>
    <w:uiPriority w:val="99"/>
    <w:rsid w:val="00F11844"/>
    <w:rPr>
      <w:sz w:val="20"/>
      <w:szCs w:val="20"/>
    </w:rPr>
  </w:style>
  <w:style w:type="paragraph" w:styleId="CommentSubject">
    <w:name w:val="annotation subject"/>
    <w:basedOn w:val="CommentText"/>
    <w:next w:val="CommentText"/>
    <w:link w:val="CommentSubjectChar"/>
    <w:uiPriority w:val="99"/>
    <w:semiHidden/>
    <w:unhideWhenUsed/>
    <w:rsid w:val="00F11844"/>
    <w:rPr>
      <w:b/>
      <w:bCs/>
    </w:rPr>
  </w:style>
  <w:style w:type="character" w:customStyle="1" w:styleId="CommentSubjectChar">
    <w:name w:val="Comment Subject Char"/>
    <w:basedOn w:val="CommentTextChar"/>
    <w:link w:val="CommentSubject"/>
    <w:uiPriority w:val="99"/>
    <w:semiHidden/>
    <w:rsid w:val="00F11844"/>
    <w:rPr>
      <w:b/>
      <w:bCs/>
      <w:sz w:val="20"/>
      <w:szCs w:val="20"/>
    </w:rPr>
  </w:style>
  <w:style w:type="character" w:customStyle="1" w:styleId="numberedparagraphChar">
    <w:name w:val="numbered paragraph Char"/>
    <w:basedOn w:val="DefaultParagraphFont"/>
    <w:link w:val="numberedparagraph"/>
    <w:rsid w:val="00B50E8B"/>
    <w:rPr>
      <w:sz w:val="22"/>
    </w:rPr>
  </w:style>
  <w:style w:type="paragraph" w:customStyle="1" w:styleId="InstructionsText2">
    <w:name w:val="Instructions Text 2"/>
    <w:basedOn w:val="Normal"/>
    <w:qFormat/>
    <w:rsid w:val="00640667"/>
    <w:pPr>
      <w:numPr>
        <w:numId w:val="12"/>
      </w:numPr>
      <w:spacing w:after="240"/>
      <w:jc w:val="both"/>
    </w:pPr>
    <w:rPr>
      <w:rFonts w:ascii="Times New Roman" w:eastAsia="Times New Roman" w:hAnsi="Times New Roman" w:cs="Times New Roman"/>
      <w:sz w:val="24"/>
      <w:lang w:val="en-GB" w:eastAsia="de-DE"/>
    </w:rPr>
  </w:style>
  <w:style w:type="character" w:styleId="UnresolvedMention">
    <w:name w:val="Unresolved Mention"/>
    <w:basedOn w:val="DefaultParagraphFont"/>
    <w:uiPriority w:val="99"/>
    <w:semiHidden/>
    <w:unhideWhenUsed/>
    <w:rsid w:val="005C1469"/>
    <w:rPr>
      <w:color w:val="605E5C"/>
      <w:shd w:val="clear" w:color="auto" w:fill="E1DFDD"/>
    </w:rPr>
  </w:style>
  <w:style w:type="character" w:styleId="FollowedHyperlink">
    <w:name w:val="FollowedHyperlink"/>
    <w:basedOn w:val="DefaultParagraphFont"/>
    <w:uiPriority w:val="99"/>
    <w:semiHidden/>
    <w:unhideWhenUsed/>
    <w:rsid w:val="00E6190C"/>
    <w:rPr>
      <w:color w:val="800080" w:themeColor="followedHyperlink"/>
      <w:u w:val="single"/>
    </w:rPr>
  </w:style>
  <w:style w:type="paragraph" w:styleId="Revision">
    <w:name w:val="Revision"/>
    <w:hidden/>
    <w:uiPriority w:val="99"/>
    <w:semiHidden/>
    <w:rsid w:val="007B364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0454">
      <w:bodyDiv w:val="1"/>
      <w:marLeft w:val="0"/>
      <w:marRight w:val="0"/>
      <w:marTop w:val="0"/>
      <w:marBottom w:val="0"/>
      <w:divBdr>
        <w:top w:val="none" w:sz="0" w:space="0" w:color="auto"/>
        <w:left w:val="none" w:sz="0" w:space="0" w:color="auto"/>
        <w:bottom w:val="none" w:sz="0" w:space="0" w:color="auto"/>
        <w:right w:val="none" w:sz="0" w:space="0" w:color="auto"/>
      </w:divBdr>
    </w:div>
    <w:div w:id="247663650">
      <w:bodyDiv w:val="1"/>
      <w:marLeft w:val="0"/>
      <w:marRight w:val="0"/>
      <w:marTop w:val="0"/>
      <w:marBottom w:val="0"/>
      <w:divBdr>
        <w:top w:val="none" w:sz="0" w:space="0" w:color="auto"/>
        <w:left w:val="none" w:sz="0" w:space="0" w:color="auto"/>
        <w:bottom w:val="none" w:sz="0" w:space="0" w:color="auto"/>
        <w:right w:val="none" w:sz="0" w:space="0" w:color="auto"/>
      </w:divBdr>
    </w:div>
    <w:div w:id="248344373">
      <w:bodyDiv w:val="1"/>
      <w:marLeft w:val="0"/>
      <w:marRight w:val="0"/>
      <w:marTop w:val="0"/>
      <w:marBottom w:val="0"/>
      <w:divBdr>
        <w:top w:val="none" w:sz="0" w:space="0" w:color="auto"/>
        <w:left w:val="none" w:sz="0" w:space="0" w:color="auto"/>
        <w:bottom w:val="none" w:sz="0" w:space="0" w:color="auto"/>
        <w:right w:val="none" w:sz="0" w:space="0" w:color="auto"/>
      </w:divBdr>
    </w:div>
    <w:div w:id="248580671">
      <w:bodyDiv w:val="1"/>
      <w:marLeft w:val="0"/>
      <w:marRight w:val="0"/>
      <w:marTop w:val="0"/>
      <w:marBottom w:val="0"/>
      <w:divBdr>
        <w:top w:val="none" w:sz="0" w:space="0" w:color="auto"/>
        <w:left w:val="none" w:sz="0" w:space="0" w:color="auto"/>
        <w:bottom w:val="none" w:sz="0" w:space="0" w:color="auto"/>
        <w:right w:val="none" w:sz="0" w:space="0" w:color="auto"/>
      </w:divBdr>
    </w:div>
    <w:div w:id="579486781">
      <w:bodyDiv w:val="1"/>
      <w:marLeft w:val="0"/>
      <w:marRight w:val="0"/>
      <w:marTop w:val="0"/>
      <w:marBottom w:val="0"/>
      <w:divBdr>
        <w:top w:val="none" w:sz="0" w:space="0" w:color="auto"/>
        <w:left w:val="none" w:sz="0" w:space="0" w:color="auto"/>
        <w:bottom w:val="none" w:sz="0" w:space="0" w:color="auto"/>
        <w:right w:val="none" w:sz="0" w:space="0" w:color="auto"/>
      </w:divBdr>
    </w:div>
    <w:div w:id="579603569">
      <w:bodyDiv w:val="1"/>
      <w:marLeft w:val="0"/>
      <w:marRight w:val="0"/>
      <w:marTop w:val="0"/>
      <w:marBottom w:val="0"/>
      <w:divBdr>
        <w:top w:val="none" w:sz="0" w:space="0" w:color="auto"/>
        <w:left w:val="none" w:sz="0" w:space="0" w:color="auto"/>
        <w:bottom w:val="none" w:sz="0" w:space="0" w:color="auto"/>
        <w:right w:val="none" w:sz="0" w:space="0" w:color="auto"/>
      </w:divBdr>
    </w:div>
    <w:div w:id="590243075">
      <w:bodyDiv w:val="1"/>
      <w:marLeft w:val="0"/>
      <w:marRight w:val="0"/>
      <w:marTop w:val="0"/>
      <w:marBottom w:val="0"/>
      <w:divBdr>
        <w:top w:val="none" w:sz="0" w:space="0" w:color="auto"/>
        <w:left w:val="none" w:sz="0" w:space="0" w:color="auto"/>
        <w:bottom w:val="none" w:sz="0" w:space="0" w:color="auto"/>
        <w:right w:val="none" w:sz="0" w:space="0" w:color="auto"/>
      </w:divBdr>
    </w:div>
    <w:div w:id="593318072">
      <w:bodyDiv w:val="1"/>
      <w:marLeft w:val="0"/>
      <w:marRight w:val="0"/>
      <w:marTop w:val="0"/>
      <w:marBottom w:val="0"/>
      <w:divBdr>
        <w:top w:val="none" w:sz="0" w:space="0" w:color="auto"/>
        <w:left w:val="none" w:sz="0" w:space="0" w:color="auto"/>
        <w:bottom w:val="none" w:sz="0" w:space="0" w:color="auto"/>
        <w:right w:val="none" w:sz="0" w:space="0" w:color="auto"/>
      </w:divBdr>
    </w:div>
    <w:div w:id="685205512">
      <w:bodyDiv w:val="1"/>
      <w:marLeft w:val="0"/>
      <w:marRight w:val="0"/>
      <w:marTop w:val="0"/>
      <w:marBottom w:val="0"/>
      <w:divBdr>
        <w:top w:val="none" w:sz="0" w:space="0" w:color="auto"/>
        <w:left w:val="none" w:sz="0" w:space="0" w:color="auto"/>
        <w:bottom w:val="none" w:sz="0" w:space="0" w:color="auto"/>
        <w:right w:val="none" w:sz="0" w:space="0" w:color="auto"/>
      </w:divBdr>
    </w:div>
    <w:div w:id="773403045">
      <w:bodyDiv w:val="1"/>
      <w:marLeft w:val="0"/>
      <w:marRight w:val="0"/>
      <w:marTop w:val="0"/>
      <w:marBottom w:val="0"/>
      <w:divBdr>
        <w:top w:val="none" w:sz="0" w:space="0" w:color="auto"/>
        <w:left w:val="none" w:sz="0" w:space="0" w:color="auto"/>
        <w:bottom w:val="none" w:sz="0" w:space="0" w:color="auto"/>
        <w:right w:val="none" w:sz="0" w:space="0" w:color="auto"/>
      </w:divBdr>
    </w:div>
    <w:div w:id="786580762">
      <w:bodyDiv w:val="1"/>
      <w:marLeft w:val="0"/>
      <w:marRight w:val="0"/>
      <w:marTop w:val="0"/>
      <w:marBottom w:val="0"/>
      <w:divBdr>
        <w:top w:val="none" w:sz="0" w:space="0" w:color="auto"/>
        <w:left w:val="none" w:sz="0" w:space="0" w:color="auto"/>
        <w:bottom w:val="none" w:sz="0" w:space="0" w:color="auto"/>
        <w:right w:val="none" w:sz="0" w:space="0" w:color="auto"/>
      </w:divBdr>
    </w:div>
    <w:div w:id="844394753">
      <w:bodyDiv w:val="1"/>
      <w:marLeft w:val="0"/>
      <w:marRight w:val="0"/>
      <w:marTop w:val="0"/>
      <w:marBottom w:val="0"/>
      <w:divBdr>
        <w:top w:val="none" w:sz="0" w:space="0" w:color="auto"/>
        <w:left w:val="none" w:sz="0" w:space="0" w:color="auto"/>
        <w:bottom w:val="none" w:sz="0" w:space="0" w:color="auto"/>
        <w:right w:val="none" w:sz="0" w:space="0" w:color="auto"/>
      </w:divBdr>
    </w:div>
    <w:div w:id="884950641">
      <w:bodyDiv w:val="1"/>
      <w:marLeft w:val="0"/>
      <w:marRight w:val="0"/>
      <w:marTop w:val="0"/>
      <w:marBottom w:val="0"/>
      <w:divBdr>
        <w:top w:val="none" w:sz="0" w:space="0" w:color="auto"/>
        <w:left w:val="none" w:sz="0" w:space="0" w:color="auto"/>
        <w:bottom w:val="none" w:sz="0" w:space="0" w:color="auto"/>
        <w:right w:val="none" w:sz="0" w:space="0" w:color="auto"/>
      </w:divBdr>
    </w:div>
    <w:div w:id="1040860775">
      <w:bodyDiv w:val="1"/>
      <w:marLeft w:val="0"/>
      <w:marRight w:val="0"/>
      <w:marTop w:val="0"/>
      <w:marBottom w:val="0"/>
      <w:divBdr>
        <w:top w:val="none" w:sz="0" w:space="0" w:color="auto"/>
        <w:left w:val="none" w:sz="0" w:space="0" w:color="auto"/>
        <w:bottom w:val="none" w:sz="0" w:space="0" w:color="auto"/>
        <w:right w:val="none" w:sz="0" w:space="0" w:color="auto"/>
      </w:divBdr>
    </w:div>
    <w:div w:id="1074745054">
      <w:bodyDiv w:val="1"/>
      <w:marLeft w:val="0"/>
      <w:marRight w:val="0"/>
      <w:marTop w:val="0"/>
      <w:marBottom w:val="0"/>
      <w:divBdr>
        <w:top w:val="none" w:sz="0" w:space="0" w:color="auto"/>
        <w:left w:val="none" w:sz="0" w:space="0" w:color="auto"/>
        <w:bottom w:val="none" w:sz="0" w:space="0" w:color="auto"/>
        <w:right w:val="none" w:sz="0" w:space="0" w:color="auto"/>
      </w:divBdr>
    </w:div>
    <w:div w:id="1113213450">
      <w:bodyDiv w:val="1"/>
      <w:marLeft w:val="0"/>
      <w:marRight w:val="0"/>
      <w:marTop w:val="0"/>
      <w:marBottom w:val="0"/>
      <w:divBdr>
        <w:top w:val="none" w:sz="0" w:space="0" w:color="auto"/>
        <w:left w:val="none" w:sz="0" w:space="0" w:color="auto"/>
        <w:bottom w:val="none" w:sz="0" w:space="0" w:color="auto"/>
        <w:right w:val="none" w:sz="0" w:space="0" w:color="auto"/>
      </w:divBdr>
    </w:div>
    <w:div w:id="1124035648">
      <w:bodyDiv w:val="1"/>
      <w:marLeft w:val="0"/>
      <w:marRight w:val="0"/>
      <w:marTop w:val="0"/>
      <w:marBottom w:val="0"/>
      <w:divBdr>
        <w:top w:val="none" w:sz="0" w:space="0" w:color="auto"/>
        <w:left w:val="none" w:sz="0" w:space="0" w:color="auto"/>
        <w:bottom w:val="none" w:sz="0" w:space="0" w:color="auto"/>
        <w:right w:val="none" w:sz="0" w:space="0" w:color="auto"/>
      </w:divBdr>
    </w:div>
    <w:div w:id="1214199225">
      <w:bodyDiv w:val="1"/>
      <w:marLeft w:val="0"/>
      <w:marRight w:val="0"/>
      <w:marTop w:val="0"/>
      <w:marBottom w:val="0"/>
      <w:divBdr>
        <w:top w:val="none" w:sz="0" w:space="0" w:color="auto"/>
        <w:left w:val="none" w:sz="0" w:space="0" w:color="auto"/>
        <w:bottom w:val="none" w:sz="0" w:space="0" w:color="auto"/>
        <w:right w:val="none" w:sz="0" w:space="0" w:color="auto"/>
      </w:divBdr>
    </w:div>
    <w:div w:id="1324505762">
      <w:bodyDiv w:val="1"/>
      <w:marLeft w:val="0"/>
      <w:marRight w:val="0"/>
      <w:marTop w:val="0"/>
      <w:marBottom w:val="0"/>
      <w:divBdr>
        <w:top w:val="none" w:sz="0" w:space="0" w:color="auto"/>
        <w:left w:val="none" w:sz="0" w:space="0" w:color="auto"/>
        <w:bottom w:val="none" w:sz="0" w:space="0" w:color="auto"/>
        <w:right w:val="none" w:sz="0" w:space="0" w:color="auto"/>
      </w:divBdr>
    </w:div>
    <w:div w:id="1425300103">
      <w:bodyDiv w:val="1"/>
      <w:marLeft w:val="0"/>
      <w:marRight w:val="0"/>
      <w:marTop w:val="0"/>
      <w:marBottom w:val="0"/>
      <w:divBdr>
        <w:top w:val="none" w:sz="0" w:space="0" w:color="auto"/>
        <w:left w:val="none" w:sz="0" w:space="0" w:color="auto"/>
        <w:bottom w:val="none" w:sz="0" w:space="0" w:color="auto"/>
        <w:right w:val="none" w:sz="0" w:space="0" w:color="auto"/>
      </w:divBdr>
    </w:div>
    <w:div w:id="1468008778">
      <w:bodyDiv w:val="1"/>
      <w:marLeft w:val="0"/>
      <w:marRight w:val="0"/>
      <w:marTop w:val="0"/>
      <w:marBottom w:val="0"/>
      <w:divBdr>
        <w:top w:val="none" w:sz="0" w:space="0" w:color="auto"/>
        <w:left w:val="none" w:sz="0" w:space="0" w:color="auto"/>
        <w:bottom w:val="none" w:sz="0" w:space="0" w:color="auto"/>
        <w:right w:val="none" w:sz="0" w:space="0" w:color="auto"/>
      </w:divBdr>
    </w:div>
    <w:div w:id="1752847568">
      <w:bodyDiv w:val="1"/>
      <w:marLeft w:val="0"/>
      <w:marRight w:val="0"/>
      <w:marTop w:val="0"/>
      <w:marBottom w:val="0"/>
      <w:divBdr>
        <w:top w:val="none" w:sz="0" w:space="0" w:color="auto"/>
        <w:left w:val="none" w:sz="0" w:space="0" w:color="auto"/>
        <w:bottom w:val="none" w:sz="0" w:space="0" w:color="auto"/>
        <w:right w:val="none" w:sz="0" w:space="0" w:color="auto"/>
      </w:divBdr>
    </w:div>
    <w:div w:id="1759323777">
      <w:bodyDiv w:val="1"/>
      <w:marLeft w:val="0"/>
      <w:marRight w:val="0"/>
      <w:marTop w:val="0"/>
      <w:marBottom w:val="0"/>
      <w:divBdr>
        <w:top w:val="none" w:sz="0" w:space="0" w:color="auto"/>
        <w:left w:val="none" w:sz="0" w:space="0" w:color="auto"/>
        <w:bottom w:val="none" w:sz="0" w:space="0" w:color="auto"/>
        <w:right w:val="none" w:sz="0" w:space="0" w:color="auto"/>
      </w:divBdr>
    </w:div>
    <w:div w:id="1792936048">
      <w:bodyDiv w:val="1"/>
      <w:marLeft w:val="0"/>
      <w:marRight w:val="0"/>
      <w:marTop w:val="0"/>
      <w:marBottom w:val="0"/>
      <w:divBdr>
        <w:top w:val="none" w:sz="0" w:space="0" w:color="auto"/>
        <w:left w:val="none" w:sz="0" w:space="0" w:color="auto"/>
        <w:bottom w:val="none" w:sz="0" w:space="0" w:color="auto"/>
        <w:right w:val="none" w:sz="0" w:space="0" w:color="auto"/>
      </w:divBdr>
    </w:div>
    <w:div w:id="1882202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arch.gleif.or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c.europa.eu/budg/inforeuro/index?lang=en&amp;target=ifram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earch.gleif.org/"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EBA template">
  <a:themeElements>
    <a:clrScheme name="EBA theme 2">
      <a:dk1>
        <a:srgbClr val="000000"/>
      </a:dk1>
      <a:lt1>
        <a:sysClr val="window" lastClr="FFFFFF"/>
      </a:lt1>
      <a:dk2>
        <a:srgbClr val="2F5773"/>
      </a:dk2>
      <a:lt2>
        <a:srgbClr val="E98E31"/>
      </a:lt2>
      <a:accent1>
        <a:srgbClr val="2F5773"/>
      </a:accent1>
      <a:accent2>
        <a:srgbClr val="EA933B"/>
      </a:accent2>
      <a:accent3>
        <a:srgbClr val="D44D2A"/>
      </a:accent3>
      <a:accent4>
        <a:srgbClr val="49AB74"/>
      </a:accent4>
      <a:accent5>
        <a:srgbClr val="52666E"/>
      </a:accent5>
      <a:accent6>
        <a:srgbClr val="163A5A"/>
      </a:accent6>
      <a:hlink>
        <a:srgbClr val="2F5773"/>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5B159-E18B-463C-8862-68BE32540D33}">
  <ds:schemaRefs>
    <ds:schemaRef ds:uri="http://schemas.openxmlformats.org/officeDocument/2006/bibliography"/>
  </ds:schemaRefs>
</ds:datastoreItem>
</file>

<file path=docMetadata/LabelInfo.xml><?xml version="1.0" encoding="utf-8"?>
<clbl:labelList xmlns:clbl="http://schemas.microsoft.com/office/2020/mipLabelMetadata">
  <clbl:label id="{e66ba66e-8b7b-475b-ae81-4aab15d5f212}" enabled="1" method="Privileged" siteId="{3bacb4ff-f1a2-4c92-b96c-e99fec826b6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4824</Words>
  <Characters>27502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OP</Company>
  <LinksUpToDate>false</LinksUpToDate>
  <CharactersWithSpaces>32262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Eger</dc:creator>
  <cp:keywords/>
  <cp:lastModifiedBy>Jana Jaklic</cp:lastModifiedBy>
  <cp:revision>4</cp:revision>
  <cp:lastPrinted>2015-02-27T20:42:00Z</cp:lastPrinted>
  <dcterms:created xsi:type="dcterms:W3CDTF">2022-05-11T08:51:00Z</dcterms:created>
  <dcterms:modified xsi:type="dcterms:W3CDTF">2022-05-18T09:31:00Z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6ba66e-8b7b-475b-ae81-4aab15d5f212_Enabled">
    <vt:lpwstr>true</vt:lpwstr>
  </property>
  <property fmtid="{D5CDD505-2E9C-101B-9397-08002B2CF9AE}" pid="3" name="MSIP_Label_e66ba66e-8b7b-475b-ae81-4aab15d5f212_SetDate">
    <vt:lpwstr>2022-05-18T09:31:49Z</vt:lpwstr>
  </property>
  <property fmtid="{D5CDD505-2E9C-101B-9397-08002B2CF9AE}" pid="4" name="MSIP_Label_e66ba66e-8b7b-475b-ae81-4aab15d5f212_Method">
    <vt:lpwstr>Privileged</vt:lpwstr>
  </property>
  <property fmtid="{D5CDD505-2E9C-101B-9397-08002B2CF9AE}" pid="5" name="MSIP_Label_e66ba66e-8b7b-475b-ae81-4aab15d5f212_Name">
    <vt:lpwstr>No Label</vt:lpwstr>
  </property>
  <property fmtid="{D5CDD505-2E9C-101B-9397-08002B2CF9AE}" pid="6" name="MSIP_Label_e66ba66e-8b7b-475b-ae81-4aab15d5f212_SiteId">
    <vt:lpwstr>3bacb4ff-f1a2-4c92-b96c-e99fec826b68</vt:lpwstr>
  </property>
  <property fmtid="{D5CDD505-2E9C-101B-9397-08002B2CF9AE}" pid="7" name="MSIP_Label_e66ba66e-8b7b-475b-ae81-4aab15d5f212_ActionId">
    <vt:lpwstr>2cc45f61-97ce-47d0-a3a5-4476cd1a269d</vt:lpwstr>
  </property>
  <property fmtid="{D5CDD505-2E9C-101B-9397-08002B2CF9AE}" pid="8" name="MSIP_Label_e66ba66e-8b7b-475b-ae81-4aab15d5f212_ContentBits">
    <vt:lpwstr>0</vt:lpwstr>
  </property>
</Properties>
</file>