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0B2EC" w14:textId="77777777" w:rsidR="00C04D6C" w:rsidRPr="007F4CC8" w:rsidRDefault="00C04D6C" w:rsidP="00C04D6C">
      <w:pPr>
        <w:pStyle w:val="Annexetitre"/>
      </w:pPr>
      <w:r>
        <w:t>ZAŁĄCZNIK VI – Instrukcje dotyczące ujawniania informacji na temat zakresu stosowania ram regulacyjnych</w:t>
      </w:r>
    </w:p>
    <w:p w14:paraId="4DDCFE1F" w14:textId="77777777" w:rsidR="00C04D6C" w:rsidRPr="007F4CC8" w:rsidRDefault="00C04D6C" w:rsidP="00C04D6C">
      <w:pPr>
        <w:rPr>
          <w:rFonts w:ascii="Times New Roman" w:hAnsi="Times New Roman" w:cs="Times New Roman"/>
          <w:b/>
          <w:sz w:val="24"/>
        </w:rPr>
      </w:pPr>
    </w:p>
    <w:p w14:paraId="320DC4CD" w14:textId="77777777" w:rsidR="00C04D6C" w:rsidRPr="007F4CC8" w:rsidRDefault="00C04D6C" w:rsidP="00C04D6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Wzór EU LI1 – Różnice między rachunkowym a ostrożnościowym zakresem konsolidacji oraz przyporządkowanie kategorii sprawozdań finansowych do kategorii ryzyka regulacyjnego.</w:t>
      </w:r>
      <w:r>
        <w:rPr>
          <w:rFonts w:ascii="Times New Roman" w:hAnsi="Times New Roman"/>
          <w:sz w:val="24"/>
        </w:rPr>
        <w:t xml:space="preserve"> Format elastyczny.</w:t>
      </w:r>
    </w:p>
    <w:p w14:paraId="5543C8A2" w14:textId="77777777" w:rsidR="00C04D6C" w:rsidRPr="007F4CC8" w:rsidRDefault="00C04D6C" w:rsidP="00C04D6C">
      <w:pPr>
        <w:rPr>
          <w:rFonts w:ascii="Times New Roman" w:hAnsi="Times New Roman" w:cs="Times New Roman"/>
          <w:b/>
          <w:sz w:val="24"/>
        </w:rPr>
      </w:pPr>
    </w:p>
    <w:p w14:paraId="2474D8BA" w14:textId="373BCCC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 celu wypełnienia wzoru EU LI1 zamieszczonego w załączniku V do rozwiązań informatycznych EUNB instytucje ujawniają informacje, o których mowa w art. 436 lit. c) rozporządzenia (UE) nr 575/2013</w:t>
      </w:r>
      <w:r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(„CRR”), zgodnie z poniższymi instrukcjami zawartymi w niniejszym załączniku.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0D9C5174" w14:textId="77777777" w:rsidTr="00D819DE">
        <w:trPr>
          <w:trHeight w:val="7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AB244C" w14:textId="77777777" w:rsidR="00C04D6C" w:rsidRPr="007F4CC8" w:rsidRDefault="00C04D6C" w:rsidP="00D819DE">
            <w:pPr>
              <w:pStyle w:val="TableTitle"/>
              <w:spacing w:before="0" w:after="0"/>
              <w:jc w:val="left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Odniesienia prawne i instrukcje</w:t>
            </w:r>
          </w:p>
        </w:tc>
      </w:tr>
      <w:tr w:rsidR="00C04D6C" w:rsidRPr="007F4CC8" w14:paraId="3FA5AAD9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ED7A73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7F672A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C04D6C" w:rsidRPr="007F4CC8" w14:paraId="200E05C0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981295" w14:textId="77777777" w:rsidR="00C04D6C" w:rsidRPr="007F4CC8" w:rsidRDefault="00C04D6C" w:rsidP="00D819DE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1–XXX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0DD078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Aktywa ogółem </w:t>
            </w:r>
          </w:p>
          <w:p w14:paraId="77036C79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Struktura wierszy powinna być taka sama jak struktura wierszy bilansu wykorzystanego w najnowszym dostępnym sprawozdaniu finansowym instytucji. </w:t>
            </w:r>
          </w:p>
          <w:p w14:paraId="596558D7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Termin „sprawozdanie finansowe” odnosi się do rocznych jednostkowych i skonsolidowanych sprawozdań finansowych określonych w art. 4 i 24 dyrektywy 2013/34/UE</w:t>
            </w:r>
            <w:r>
              <w:rPr>
                <w:rStyle w:val="FootnoteReference"/>
                <w:rFonts w:eastAsia="Times New Roman" w:cs="Times New Roman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t>, jak również (w stosownych przypadkach) do sprawozdań finansowych w rozumieniu międzynarodowych standardów rachunkowości zatwierdzonych w UE zgodnie z rozporządzeniem (WE) nr 1606/2002</w:t>
            </w:r>
            <w:r>
              <w:rPr>
                <w:rStyle w:val="FootnoteReference"/>
                <w:rFonts w:eastAsia="Times New Roman" w:cs="Times New Roman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C04D6C" w:rsidRPr="007F4CC8" w14:paraId="37C63F49" w14:textId="77777777" w:rsidTr="00D819DE">
        <w:trPr>
          <w:trHeight w:val="81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F61D4" w14:textId="77777777" w:rsidR="00C04D6C" w:rsidRPr="007F4CC8" w:rsidRDefault="00C04D6C" w:rsidP="00D819DE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1–XXX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58DC01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Zobowiązania ogółem</w:t>
            </w:r>
          </w:p>
          <w:p w14:paraId="3FFCF1F9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Struktura wierszy powinna być taka sama jak struktura wierszy bilansu wykorzystanego w najnowszym dostępnym sprawozdaniu finansowym instytucji. </w:t>
            </w:r>
          </w:p>
          <w:p w14:paraId="65DBAE9A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Termin „sprawozdanie finansowe” odnosi się do rocznych jednostkowych i skonsolidowanych sprawozdań finansowych określonych w art. 4 i 24 dyrektywy 2013/34/UE, jak również (w stosownych przypadkach) do sprawozdań finansowych w rozumieniu międzynarodowych standardów rachunkowości zatwierdzonych w UE zgodnie z rozporządzeniem (WE) nr 1606/2002.</w:t>
            </w:r>
          </w:p>
        </w:tc>
      </w:tr>
    </w:tbl>
    <w:p w14:paraId="4B76983A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1FBAD891" w14:textId="77777777" w:rsidR="00C04D6C" w:rsidRPr="007F4CC8" w:rsidRDefault="00C04D6C" w:rsidP="00C04D6C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17B22538" w14:textId="77777777" w:rsidTr="00D819DE">
        <w:trPr>
          <w:trHeight w:val="7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12F0F1" w14:textId="77777777" w:rsidR="00C04D6C" w:rsidRPr="007F4CC8" w:rsidRDefault="00C04D6C" w:rsidP="00D819DE">
            <w:pPr>
              <w:pStyle w:val="TableTitle"/>
              <w:spacing w:before="0" w:after="0"/>
              <w:jc w:val="left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Odniesienia prawne i instrukcje</w:t>
            </w:r>
          </w:p>
        </w:tc>
      </w:tr>
      <w:tr w:rsidR="00C04D6C" w:rsidRPr="007F4CC8" w14:paraId="43350AAC" w14:textId="77777777" w:rsidTr="00D819DE">
        <w:trPr>
          <w:trHeight w:val="238"/>
        </w:trPr>
        <w:tc>
          <w:tcPr>
            <w:tcW w:w="1384" w:type="dxa"/>
            <w:tcBorders>
              <w:bottom w:val="nil"/>
            </w:tcBorders>
            <w:shd w:val="clear" w:color="auto" w:fill="D9D9D9" w:themeFill="background1" w:themeFillShade="D9"/>
          </w:tcPr>
          <w:p w14:paraId="284A9CC1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Oznaczenie kolumny</w:t>
            </w:r>
          </w:p>
        </w:tc>
        <w:tc>
          <w:tcPr>
            <w:tcW w:w="7655" w:type="dxa"/>
            <w:tcBorders>
              <w:bottom w:val="nil"/>
            </w:tcBorders>
            <w:shd w:val="clear" w:color="auto" w:fill="D9D9D9" w:themeFill="background1" w:themeFillShade="D9"/>
          </w:tcPr>
          <w:p w14:paraId="516C4F8F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C04D6C" w:rsidRPr="007F4CC8" w14:paraId="7AEEADD6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4E74DA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</w:t>
            </w:r>
          </w:p>
        </w:tc>
        <w:tc>
          <w:tcPr>
            <w:tcW w:w="7655" w:type="dxa"/>
            <w:shd w:val="clear" w:color="auto" w:fill="FFFFFF" w:themeFill="background1"/>
          </w:tcPr>
          <w:p w14:paraId="189A484C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Wartości bilansowe wykazywane w publikowanych sprawozdaniach finansowych</w:t>
            </w:r>
          </w:p>
          <w:p w14:paraId="71D45C87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Kwota wykazywana po stronie aktywów i stronie zobowiązań bilansu ustalona zgodnie z wymogami konsolidacji określonymi w mających zastosowanie standardach rachunkowości, z uwzględnieniem ram opartych na dyrektywie 2013/34/UE i dyrektywie 86/635/EWG</w:t>
            </w:r>
            <w:r>
              <w:rPr>
                <w:rStyle w:val="FootnoteReference"/>
                <w:rFonts w:eastAsia="Times New Roman"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 xml:space="preserve">, lub zgodnie z międzynarodowymi standardami rachunkowości zatwierdzonymi w UE. </w:t>
            </w:r>
          </w:p>
        </w:tc>
      </w:tr>
      <w:tr w:rsidR="00C04D6C" w:rsidRPr="007F4CC8" w14:paraId="080AF56A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318FE24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</w:t>
            </w:r>
          </w:p>
        </w:tc>
        <w:tc>
          <w:tcPr>
            <w:tcW w:w="7655" w:type="dxa"/>
            <w:shd w:val="clear" w:color="auto" w:fill="FFFFFF" w:themeFill="background1"/>
          </w:tcPr>
          <w:p w14:paraId="77E7A6A9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Wartości bilansowe wchodzące w zakres konsolidacji ostrożnościowej </w:t>
            </w:r>
          </w:p>
          <w:p w14:paraId="0CF19370" w14:textId="77777777" w:rsidR="00C04D6C" w:rsidRPr="007F4CC8" w:rsidRDefault="00C04D6C" w:rsidP="00D819D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Kwota wykazywana po stronie aktywów i stronie zobowiązań bilansu ustalona zgodnie z wymogami konsolidacji regulacyjnej zawartymi w części pierwszej tytuł II sekcje 2 i 3 CRR.</w:t>
            </w:r>
          </w:p>
          <w:p w14:paraId="2AB1F4D9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Jeżeli zakres konsolidacji rachunkowości i konsolidacji ostrożnościowej jest dokładnie taki sam, wówczas kolumny </w:t>
            </w:r>
            <w:r>
              <w:rPr>
                <w:rFonts w:ascii="Times New Roman" w:hAnsi="Times New Roman"/>
                <w:i/>
                <w:iCs/>
                <w:sz w:val="24"/>
              </w:rPr>
              <w:t>a</w:t>
            </w:r>
            <w:r>
              <w:rPr>
                <w:rFonts w:ascii="Times New Roman" w:hAnsi="Times New Roman"/>
                <w:sz w:val="24"/>
              </w:rPr>
              <w:t xml:space="preserve"> i </w:t>
            </w:r>
            <w:r>
              <w:rPr>
                <w:rFonts w:ascii="Times New Roman" w:hAnsi="Times New Roman"/>
                <w:i/>
                <w:iCs/>
                <w:sz w:val="24"/>
              </w:rPr>
              <w:t>b</w:t>
            </w:r>
            <w:r>
              <w:rPr>
                <w:rFonts w:ascii="Times New Roman" w:hAnsi="Times New Roman"/>
                <w:sz w:val="24"/>
              </w:rPr>
              <w:t xml:space="preserve"> w niniejszym wzorze należy połączyć.</w:t>
            </w:r>
          </w:p>
        </w:tc>
      </w:tr>
      <w:tr w:rsidR="00C04D6C" w:rsidRPr="007F4CC8" w14:paraId="55AFC8CE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2775890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</w:t>
            </w:r>
          </w:p>
        </w:tc>
        <w:tc>
          <w:tcPr>
            <w:tcW w:w="7655" w:type="dxa"/>
            <w:shd w:val="clear" w:color="auto" w:fill="FFFFFF" w:themeFill="background1"/>
          </w:tcPr>
          <w:p w14:paraId="63176B46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Wartości bilansowe pozycji podlegających ramom ryzyka kredytowego</w:t>
            </w:r>
          </w:p>
          <w:p w14:paraId="147B3513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Wartości bilansowe objęte zakresem konsolidacji ostrożnościowej pozycji (innych niż pozycje pozabilansowe), których dotyczy część trzecia tytuł II rozdziały 2 i 3 CRR.</w:t>
            </w:r>
          </w:p>
        </w:tc>
      </w:tr>
      <w:tr w:rsidR="00C04D6C" w:rsidRPr="007F4CC8" w14:paraId="30C9B062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3B77BC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</w:t>
            </w:r>
          </w:p>
        </w:tc>
        <w:tc>
          <w:tcPr>
            <w:tcW w:w="7655" w:type="dxa"/>
            <w:shd w:val="clear" w:color="auto" w:fill="FFFFFF" w:themeFill="background1"/>
          </w:tcPr>
          <w:p w14:paraId="41152FB4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Wartości bilansowe pozycji podlegających ramom ryzyka kredytowego kontrahenta</w:t>
            </w:r>
          </w:p>
          <w:p w14:paraId="64D3EA20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Wartości bilansowe objęte zakresem konsolidacji ostrożnościowej pozycji (innych niż pozycje pozabilansowe), których dotyczy część trzecia tytuł II rozdział 6 CRR.</w:t>
            </w:r>
          </w:p>
        </w:tc>
      </w:tr>
      <w:tr w:rsidR="00C04D6C" w:rsidRPr="007F4CC8" w14:paraId="7E7B04C2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4480628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</w:t>
            </w:r>
          </w:p>
        </w:tc>
        <w:tc>
          <w:tcPr>
            <w:tcW w:w="7655" w:type="dxa"/>
            <w:shd w:val="clear" w:color="auto" w:fill="FFFFFF" w:themeFill="background1"/>
          </w:tcPr>
          <w:p w14:paraId="0C501D4D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Wartości bilansowe pozycji podlegających ramom sekurytyzacji </w:t>
            </w:r>
          </w:p>
          <w:p w14:paraId="7880C10D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Wartości bilansowe objęte zakresem konsolidacji ostrożnościowej pozycji (innych niż pozycje pozabilansowe) z portfela bankowego, których dotyczy część trzecia tytuł II rozdział 5 CRR.</w:t>
            </w:r>
          </w:p>
        </w:tc>
      </w:tr>
      <w:tr w:rsidR="00C04D6C" w:rsidRPr="007F4CC8" w14:paraId="2B965A8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0727C3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</w:t>
            </w:r>
          </w:p>
        </w:tc>
        <w:tc>
          <w:tcPr>
            <w:tcW w:w="7655" w:type="dxa"/>
            <w:shd w:val="clear" w:color="auto" w:fill="FFFFFF" w:themeFill="background1"/>
          </w:tcPr>
          <w:p w14:paraId="53132510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Wartości bilansowe pozycji podlegających ramom ryzyka rynkowego</w:t>
            </w:r>
          </w:p>
          <w:p w14:paraId="2081B8AC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Wartości bilansowe objęte zakresem konsolidacji ostrożnościowej pozycji (innych niż pozycje pozabilansowe), których dotyczy część trzecia tytuł IV CRR. Pozycje odpowiadające pozycjom sekurytyzacyjnym w portfelu handlowym – do których mają zastosowanie wymogi zawarte w części trzeciej tytuł IV CRR – uwzględnia się w tej kolumnie.</w:t>
            </w:r>
          </w:p>
        </w:tc>
      </w:tr>
      <w:tr w:rsidR="00C04D6C" w:rsidRPr="007F4CC8" w14:paraId="4EA0353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421ACD4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</w:t>
            </w:r>
          </w:p>
        </w:tc>
        <w:tc>
          <w:tcPr>
            <w:tcW w:w="7655" w:type="dxa"/>
            <w:shd w:val="clear" w:color="auto" w:fill="FFFFFF" w:themeFill="background1"/>
          </w:tcPr>
          <w:p w14:paraId="1942AC90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Wartości bilansowe pozycji niepodlegających wymogom w zakresie funduszy własnych lub podlegających odliczeniu od funduszy własnych</w:t>
            </w:r>
          </w:p>
          <w:p w14:paraId="2DE2BC86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Wartości bilansowe objęte zakresem konsolidacji ostrożnościowej pozycji (innych niż pozycje pozabilansowe) niepodlegających wymogom w zakresie </w:t>
            </w:r>
            <w:r>
              <w:rPr>
                <w:rFonts w:ascii="Times New Roman" w:hAnsi="Times New Roman"/>
                <w:sz w:val="24"/>
              </w:rPr>
              <w:lastRenderedPageBreak/>
              <w:t>funduszy własnych zgodnie z CRR; wartości bilansowe objęte zakresem konsolidacji ostrożnościowej pozycji (innych niż pozycje pozabilansowe) podlegających odliczeniu od funduszy własnych zgodnie z częścią drugą CRR.</w:t>
            </w:r>
          </w:p>
          <w:p w14:paraId="6E671A99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Odliczone pozycje mogą obejmować na przykład pozycje wymienione w art. 37, 38, 39 i 41 CRR. </w:t>
            </w:r>
          </w:p>
          <w:p w14:paraId="04744916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Kwoty aktywów stanowią kwoty faktycznie odliczane od funduszy własnych, uwzględniające wszelkie kompensowanie w zakresie zobowiązań możliwe dzięki odliczeniu (i ewentualny próg odliczenia) mającemu zastosowanie zgodnie z odpowiednimi artykułami części drugiej CRR.</w:t>
            </w:r>
          </w:p>
          <w:p w14:paraId="7C247AE0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Jeżeli w odniesieniu do pozycji wymienionych w art. 36 ust. 1 lit. k) i art. 48 CRR stosuje się wagę ryzyka równą 1 250 % zamiast odliczania, pozycji tych nie ujawnia się w kolumnie </w:t>
            </w:r>
            <w:r>
              <w:rPr>
                <w:rFonts w:ascii="Times New Roman" w:hAnsi="Times New Roman"/>
                <w:i/>
                <w:iCs/>
                <w:sz w:val="24"/>
              </w:rPr>
              <w:t>g</w:t>
            </w:r>
            <w:r>
              <w:rPr>
                <w:rFonts w:ascii="Times New Roman" w:hAnsi="Times New Roman"/>
                <w:sz w:val="24"/>
              </w:rPr>
              <w:t xml:space="preserve"> niniejszego wzoru, ale w innych odpowiednich kolumnach wzoru EU LI1. Dotyczy to również dowolnej innej pozycji, wobec której stosuje się wagę ryzyka równą 1 250 % zgodnie z wymogami CRR.</w:t>
            </w:r>
          </w:p>
          <w:p w14:paraId="1E8AD1D2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Kwoty zobowiązań stanowią kwotę zobowiązań uwzględnianą do celów ustalania kwoty aktywów, którą należy odliczyć od funduszy własnych zgodnie z odpowiednimi artykułami części drugiej CRR. Ponadto w tej kolumnie ujawnia się wszelkie zobowiązania inne niż zobowiązania (i) istotne dla zastosowania wymogów zawartych w części trzeciej tytuł II rozdział 4 rozporządzenia CRR lub (ii) istotne dla zastosowania wymogów zawartych w części trzeciej tytuł II rozdział 6 i w części trzeciej tytuł IV CRR.</w:t>
            </w:r>
          </w:p>
        </w:tc>
      </w:tr>
      <w:tr w:rsidR="00C04D6C" w:rsidRPr="007F4CC8" w14:paraId="7179E48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32737BA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wszystkie</w:t>
            </w:r>
          </w:p>
        </w:tc>
        <w:tc>
          <w:tcPr>
            <w:tcW w:w="7655" w:type="dxa"/>
            <w:shd w:val="clear" w:color="auto" w:fill="FFFFFF" w:themeFill="background1"/>
          </w:tcPr>
          <w:p w14:paraId="4291E137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Jeżeli pojedyncza pozycja pociąga za sobą wymogi kapitałowe zgodnie z więcej niż jednymi ramami ryzyka, wartości ujawnia się we wszystkich kolumnach odpowiadających wymogom kapitałowym, których dotyczy taka pozycja. W rezultacie suma kwot w kolumnach </w:t>
            </w:r>
            <w:r>
              <w:rPr>
                <w:rFonts w:ascii="Times New Roman" w:hAnsi="Times New Roman"/>
                <w:i/>
                <w:iCs/>
                <w:sz w:val="24"/>
              </w:rPr>
              <w:t>c–g</w:t>
            </w:r>
            <w:r>
              <w:rPr>
                <w:rFonts w:ascii="Times New Roman" w:hAnsi="Times New Roman"/>
                <w:sz w:val="24"/>
              </w:rPr>
              <w:t xml:space="preserve"> niniejszego wzoru może przekraczać kwotę w kolumnie </w:t>
            </w:r>
            <w:r>
              <w:rPr>
                <w:rFonts w:ascii="Times New Roman" w:hAnsi="Times New Roman"/>
                <w:i/>
                <w:iCs/>
                <w:sz w:val="24"/>
              </w:rPr>
              <w:t>b</w:t>
            </w:r>
            <w:r>
              <w:rPr>
                <w:rFonts w:ascii="Times New Roman" w:hAnsi="Times New Roman"/>
                <w:sz w:val="24"/>
              </w:rPr>
              <w:t xml:space="preserve"> niniejszego wzoru. Instytucje przedstawiają wyjaśnienia jakościowe dotyczące aktywów i zobowiązań, które podlegają wymogom kapitałowym w zakresie więcej niż jednych ram ryzyka wymienionych w części trzeciej CRR.</w:t>
            </w:r>
          </w:p>
        </w:tc>
      </w:tr>
    </w:tbl>
    <w:p w14:paraId="6C41F2CD" w14:textId="77777777" w:rsidR="00C04D6C" w:rsidRPr="007F4CC8" w:rsidRDefault="00C04D6C" w:rsidP="00C04D6C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390C8CCC" w14:textId="77777777" w:rsidR="00C04D6C" w:rsidRPr="007F4CC8" w:rsidRDefault="00C04D6C" w:rsidP="00C04D6C">
      <w:pPr>
        <w:spacing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Wzór EU LI2 – Główne źródła różnic między regulacyjnymi kwotami ekspozycji a wartościami bilansowymi w sprawozdaniach finansowych. </w:t>
      </w:r>
      <w:r>
        <w:rPr>
          <w:rFonts w:ascii="Times New Roman" w:hAnsi="Times New Roman"/>
          <w:sz w:val="24"/>
        </w:rPr>
        <w:t>Format stały.</w:t>
      </w:r>
      <w:r>
        <w:rPr>
          <w:rFonts w:ascii="Times New Roman" w:hAnsi="Times New Roman"/>
          <w:b/>
          <w:sz w:val="24"/>
        </w:rPr>
        <w:t xml:space="preserve"> </w:t>
      </w:r>
    </w:p>
    <w:p w14:paraId="31823E5C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sz w:val="24"/>
        </w:rPr>
        <w:t>W celu wypełnienia wzoru EU LI2 zamieszczonego w załączniku V do niniejszego rozporządzenia wykonawczego instytucje</w:t>
      </w:r>
      <w:r>
        <w:rPr>
          <w:rFonts w:ascii="Times New Roman" w:hAnsi="Times New Roman"/>
          <w:color w:val="000000" w:themeColor="text1"/>
          <w:sz w:val="24"/>
        </w:rPr>
        <w:t xml:space="preserve"> ujawniają informacje, o których mowa w art. 436 lit. d) CRR</w:t>
      </w:r>
      <w:r>
        <w:rPr>
          <w:rFonts w:ascii="Times New Roman" w:hAnsi="Times New Roman"/>
          <w:sz w:val="24"/>
        </w:rPr>
        <w:t>, zgodnie z poniższymi instrukcjami zawartymi w niniejszym załączniku</w:t>
      </w:r>
      <w:r>
        <w:rPr>
          <w:rFonts w:ascii="Times New Roman" w:hAnsi="Times New Roman"/>
          <w:color w:val="000000" w:themeColor="text1"/>
          <w:sz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2E557FAA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9F1780" w14:textId="77777777" w:rsidR="00C04D6C" w:rsidRPr="007F4CC8" w:rsidRDefault="00C04D6C" w:rsidP="00D819DE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C04D6C" w:rsidRPr="007F4CC8" w14:paraId="351DFAD6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10F6178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61B01B9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C04D6C" w:rsidRPr="007F4CC8" w14:paraId="6B5341A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A2CBB68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55" w:type="dxa"/>
            <w:shd w:val="clear" w:color="auto" w:fill="FFFFFF" w:themeFill="background1"/>
          </w:tcPr>
          <w:p w14:paraId="011E728E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Kwota wartości bilansowej aktywów wchodzących w zakres konsolidacji ostrożnościowej</w:t>
            </w:r>
          </w:p>
          <w:p w14:paraId="081D6909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Kwoty w kolumnach </w:t>
            </w:r>
            <w:r>
              <w:rPr>
                <w:rFonts w:ascii="Times New Roman" w:hAnsi="Times New Roman"/>
                <w:i/>
                <w:iCs/>
                <w:sz w:val="24"/>
              </w:rPr>
              <w:t>b–e</w:t>
            </w:r>
            <w:r>
              <w:rPr>
                <w:rFonts w:ascii="Times New Roman" w:hAnsi="Times New Roman"/>
                <w:sz w:val="24"/>
              </w:rPr>
              <w:t xml:space="preserve"> niniejszego wzoru odpowiadają kwotom w kolumnach </w:t>
            </w:r>
            <w:r>
              <w:rPr>
                <w:rFonts w:ascii="Times New Roman" w:hAnsi="Times New Roman"/>
                <w:i/>
                <w:iCs/>
                <w:sz w:val="24"/>
              </w:rPr>
              <w:t>c–f</w:t>
            </w:r>
            <w:r>
              <w:rPr>
                <w:rFonts w:ascii="Times New Roman" w:hAnsi="Times New Roman"/>
                <w:sz w:val="24"/>
              </w:rPr>
              <w:t xml:space="preserve"> wzoru EU LI1. </w:t>
            </w:r>
          </w:p>
        </w:tc>
      </w:tr>
      <w:tr w:rsidR="00C04D6C" w:rsidRPr="007F4CC8" w14:paraId="263E4AC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409AE2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7655" w:type="dxa"/>
            <w:shd w:val="clear" w:color="auto" w:fill="FFFFFF" w:themeFill="background1"/>
          </w:tcPr>
          <w:p w14:paraId="326A8BD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Kwota wartości bilansowej zobowiązań wchodzących w zakres konsolidacji ostrożnościowej</w:t>
            </w:r>
          </w:p>
          <w:p w14:paraId="3C83C58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Kwoty w kolumnach </w:t>
            </w:r>
            <w:r>
              <w:rPr>
                <w:rFonts w:ascii="Times New Roman" w:hAnsi="Times New Roman"/>
                <w:i/>
                <w:iCs/>
                <w:sz w:val="24"/>
              </w:rPr>
              <w:t>b–e</w:t>
            </w:r>
            <w:r>
              <w:rPr>
                <w:rFonts w:ascii="Times New Roman" w:hAnsi="Times New Roman"/>
                <w:sz w:val="24"/>
              </w:rPr>
              <w:t xml:space="preserve"> niniejszego wzoru odpowiadają kwotom w kolumnach </w:t>
            </w:r>
            <w:r>
              <w:rPr>
                <w:rFonts w:ascii="Times New Roman" w:hAnsi="Times New Roman"/>
                <w:i/>
                <w:iCs/>
                <w:sz w:val="24"/>
              </w:rPr>
              <w:t>c–f</w:t>
            </w:r>
            <w:r>
              <w:rPr>
                <w:rFonts w:ascii="Times New Roman" w:hAnsi="Times New Roman"/>
                <w:sz w:val="24"/>
              </w:rPr>
              <w:t xml:space="preserve"> wzoru EU LI1.</w:t>
            </w:r>
          </w:p>
        </w:tc>
      </w:tr>
      <w:tr w:rsidR="00C04D6C" w:rsidRPr="007F4CC8" w14:paraId="2311BC4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3EC8642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shd w:val="clear" w:color="auto" w:fill="FFFFFF" w:themeFill="background1"/>
          </w:tcPr>
          <w:p w14:paraId="28B60EAC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Kwota całkowita netto wchodząca w zakres konsolidacji ostrożnościowej </w:t>
            </w:r>
          </w:p>
          <w:p w14:paraId="6B5D974D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Kwota po skompensowaniu pozycji bilansowych między aktywami a zobowiązaniami objętymi zakresem konsolidacji ostrożnościowej, niezależnie od kwalifikowalności tych aktywów i zobowiązań według szczególnych zasad dotyczących kompensowania, zgodnie z częścią trzecią tytuł II rozdziały 4 i 5 CRR i częścią trzecią tytuł IV CRR.</w:t>
            </w:r>
          </w:p>
          <w:p w14:paraId="0082555F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color w:val="A8D08D" w:themeColor="accent6" w:themeTint="99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Kwota w tym wierszu jest równa wartości w wierszu 1 pomniejszonej o wartość w wierszu 2 niniejszego wzoru.</w:t>
            </w:r>
          </w:p>
        </w:tc>
      </w:tr>
      <w:tr w:rsidR="00C04D6C" w:rsidRPr="007F4CC8" w14:paraId="3CEA548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A71EF4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655" w:type="dxa"/>
            <w:shd w:val="clear" w:color="auto" w:fill="FFFFFF" w:themeFill="background1"/>
          </w:tcPr>
          <w:p w14:paraId="7FF54E31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Kwoty pozabilansowe</w:t>
            </w:r>
          </w:p>
          <w:p w14:paraId="00C5BCD8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Uwzględniają pozabilansowe pierwotne wartości ekspozycji przed zastosowaniem współczynnika konwersji, w stosownych przypadkach, z ustanowionego zestawienia pozabilansowego, zgodnego z zakresem konsolidacji ostrożnościowej w kolumnach </w:t>
            </w:r>
            <w:r>
              <w:rPr>
                <w:rFonts w:ascii="Times New Roman" w:hAnsi="Times New Roman"/>
                <w:i/>
                <w:iCs/>
                <w:sz w:val="24"/>
              </w:rPr>
              <w:t>a–d</w:t>
            </w:r>
            <w:r>
              <w:rPr>
                <w:rFonts w:ascii="Times New Roman" w:hAnsi="Times New Roman"/>
                <w:sz w:val="24"/>
              </w:rPr>
              <w:t xml:space="preserve"> niniejszego wzoru. </w:t>
            </w:r>
          </w:p>
        </w:tc>
      </w:tr>
      <w:tr w:rsidR="00C04D6C" w:rsidRPr="007F4CC8" w14:paraId="0215A6DC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04B8AEE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shd w:val="clear" w:color="auto" w:fill="FFFFFF" w:themeFill="background1"/>
          </w:tcPr>
          <w:p w14:paraId="3C19E71F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Różnice w wycenach</w:t>
            </w:r>
          </w:p>
          <w:p w14:paraId="48C473FE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Wpływ wartości bilansowej korekt wartości zgodnie z częścią drugą tytuł I rozdział 2 art. 34 CRR oraz z częścią trzecią tytuł I rozdział 3 art. 105 CRR dotyczących ekspozycji zaliczanych do portfela handlowego i portfela bankowego wycenianych według wartości godziwej zgodnie z mającymi zastosowanie standardami rachunkowości.</w:t>
            </w:r>
          </w:p>
          <w:p w14:paraId="33A2A80C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Kwota ta musi być zgodna z kwotą w wierszu 7 we wzorze EU CC1, a także z kwotą w wierszu 12 w kolumnie </w:t>
            </w:r>
            <w:r>
              <w:rPr>
                <w:rFonts w:ascii="Times New Roman" w:hAnsi="Times New Roman"/>
                <w:i/>
                <w:iCs/>
                <w:sz w:val="24"/>
              </w:rPr>
              <w:t>f</w:t>
            </w:r>
            <w:r>
              <w:rPr>
                <w:rFonts w:ascii="Times New Roman" w:hAnsi="Times New Roman"/>
                <w:sz w:val="24"/>
              </w:rPr>
              <w:t xml:space="preserve"> we wzorze PV1.</w:t>
            </w:r>
          </w:p>
        </w:tc>
      </w:tr>
      <w:tr w:rsidR="00C04D6C" w:rsidRPr="007F4CC8" w14:paraId="2EDE1179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3AEF8E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  <w:shd w:val="clear" w:color="auto" w:fill="FFFFFF" w:themeFill="background1"/>
          </w:tcPr>
          <w:p w14:paraId="3A8E70A3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Różnice wynikające z różnych zasad kompensacji, inne niż uwzględnione w wierszu 2 niniejszego wzoru</w:t>
            </w:r>
          </w:p>
          <w:p w14:paraId="0583DDBB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Pozycja ta odnosi się do bilansowych i pozabilansowych kwot ekspozycji netto po zastosowaniu szczególnych zasad dotyczących kompensowania określonych w części trzeciej tytuł II rozdziały 4 i 5 CRR i części trzeciej tytuł IV CRR. Wpływ stosowania zasad dotyczących kompensowania może być ujemny (w przypadku konieczności kompensowania większej ilości ekspozycji niż wykorzystania kompensowania pozycji bilansowych w wierszu 2 niniejszego wzoru) lub dodatni (w przypadku zastosowania zasad dotyczących kompensowania określonych w CRR prowadzących do kompensowania niższej kwoty niż kwota kompensowania pozycji bilansowych w wierszu 2 niniejszego wzoru).</w:t>
            </w:r>
          </w:p>
        </w:tc>
      </w:tr>
      <w:tr w:rsidR="00C04D6C" w:rsidRPr="007F4CC8" w14:paraId="44759EAA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8510DD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shd w:val="clear" w:color="auto" w:fill="FFFFFF" w:themeFill="background1"/>
          </w:tcPr>
          <w:p w14:paraId="788C1A56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Różnice wynikające z uwzględnienia rezerw</w:t>
            </w:r>
          </w:p>
          <w:p w14:paraId="31DB4868" w14:textId="66A6C51B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Ponowne uwzględnienie w wartości ekspozycji korekt z tytułu szczególnego i ogólnego ryzyka kredytowego (zgodnie z definicją w rozporządzeniu </w:t>
            </w:r>
            <w:r>
              <w:rPr>
                <w:rFonts w:ascii="Times New Roman" w:hAnsi="Times New Roman"/>
                <w:sz w:val="24"/>
              </w:rPr>
              <w:lastRenderedPageBreak/>
              <w:t>delegowanym Komisji (UE) nr 183/2014</w:t>
            </w:r>
            <w:r>
              <w:rPr>
                <w:rStyle w:val="FootnoteReference"/>
                <w:rFonts w:eastAsia="Times New Roman" w:cs="Times New Roman"/>
              </w:rPr>
              <w:footnoteReference w:id="5"/>
            </w:r>
            <w:r>
              <w:rPr>
                <w:rFonts w:ascii="Times New Roman" w:hAnsi="Times New Roman"/>
                <w:sz w:val="24"/>
              </w:rPr>
              <w:t xml:space="preserve">), które zostały odliczone zgodnie z mającymi zastosowanie standardami rachunkowości od wartości bilansowej ekspozycji na podstawie części trzeciej tytuł II rozdział 3 CRR do celów zastosowania wagi ryzyka. W przypadku ekspozycji ważonych ryzykiem zgodnie z częścią trzecią tytuł II rozdział 2 CRR, jeżeli wartość bilansowa w sprawozdaniu finansowym sporządzonym zgodnie z zakresem konsolidacji ostrożnościowej została pomniejszona o elementy kwalifikujące się jako korekty z tytułu ogólnego ryzyka kredytowego na podstawie wyżej wymienionego rozporządzenia delegowanego, elementy te muszą zostać ponownie uwzględnione w wartości ekspozycji. </w:t>
            </w:r>
          </w:p>
        </w:tc>
      </w:tr>
      <w:tr w:rsidR="00C04D6C" w:rsidRPr="007F4CC8" w14:paraId="0A77124E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F54B44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7655" w:type="dxa"/>
            <w:shd w:val="clear" w:color="auto" w:fill="FFFFFF" w:themeFill="background1"/>
          </w:tcPr>
          <w:p w14:paraId="1F94DD70" w14:textId="77777777" w:rsidR="00C04D6C" w:rsidRPr="007F4CC8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Różnice wynikające z zastosowania technik ograniczania ryzyka kredytowego </w:t>
            </w:r>
          </w:p>
          <w:p w14:paraId="2CFFDCD8" w14:textId="77777777" w:rsidR="00C04D6C" w:rsidRPr="007F4CC8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14:paraId="6EC8050F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Wpływ zastosowanych technik ograniczania ryzyka kredytowego określonych w CRR na wartość ekspozycji objętej zakresem konsolidacji ostrożnościowej. </w:t>
            </w:r>
          </w:p>
        </w:tc>
      </w:tr>
      <w:tr w:rsidR="00C04D6C" w:rsidRPr="007F4CC8" w14:paraId="05ED1ED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505E59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  <w:shd w:val="clear" w:color="auto" w:fill="FFFFFF" w:themeFill="background1"/>
          </w:tcPr>
          <w:p w14:paraId="1E44E476" w14:textId="77777777" w:rsidR="00C04D6C" w:rsidRPr="007F4CC8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Różnice wynikające ze współczynników konwersji kredytowej</w:t>
            </w:r>
          </w:p>
          <w:p w14:paraId="53FD5536" w14:textId="77777777" w:rsidR="00C04D6C" w:rsidRPr="007F4CC8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14:paraId="38BAEA5C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Wpływ zastosowania odpowiednich współczynników konwersji zgodnie z CRR na wartość ekspozycji pozabilansowych objętych zakresem konsolidacji ostrożnościowej.</w:t>
            </w:r>
          </w:p>
          <w:p w14:paraId="75BD9AEB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Współczynnik konwersji dla pozycji pozabilansowych, do których ma zostać zastosowana waga ryzyka zgodnie z częścią trzecią tytuł II CRR, ustala się zgodnie z art. 111, 166, 167 i 182 (w odniesieniu do ryzyka kredytowego) oraz art. 246 CRR (w odniesieniu do ryzyka sekurytyzacyjnego).</w:t>
            </w:r>
          </w:p>
        </w:tc>
      </w:tr>
      <w:tr w:rsidR="00C04D6C" w:rsidRPr="007F4CC8" w14:paraId="72BAD6A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4C5B09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shd w:val="clear" w:color="auto" w:fill="FFFFFF" w:themeFill="background1"/>
          </w:tcPr>
          <w:p w14:paraId="5F1391ED" w14:textId="77777777" w:rsidR="00C04D6C" w:rsidRPr="007F4CC8" w:rsidRDefault="00C04D6C" w:rsidP="00D819DE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Różnice wynikające z sekurytyzacji z przeniesieniem ryzyka</w:t>
            </w:r>
          </w:p>
          <w:p w14:paraId="0CD216A1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Wpływ, jaki na wartość ekspozycji sekurytyzowanych ma zastosowanie transakcji sekurytyzowanych w celu przeniesienia ryzyka kredytowego na osoby trzecie zgodnie z CRR.</w:t>
            </w:r>
          </w:p>
        </w:tc>
      </w:tr>
      <w:tr w:rsidR="00C04D6C" w:rsidRPr="007F4CC8" w14:paraId="07DA820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04CADA4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  <w:shd w:val="clear" w:color="auto" w:fill="FFFFFF" w:themeFill="background1"/>
          </w:tcPr>
          <w:p w14:paraId="7523D1FE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Inne różnice </w:t>
            </w:r>
            <w:r>
              <w:rPr>
                <w:rFonts w:ascii="Times New Roman" w:hAnsi="Times New Roman"/>
                <w:i/>
                <w:sz w:val="24"/>
              </w:rPr>
              <w:t>(w stosownych przypadkach)</w:t>
            </w:r>
          </w:p>
          <w:p w14:paraId="7A3BEA11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Inne istotne czynniki leżące u podstaw różnic między wartościami bilansowymi w sprawozdaniach finansowych sporządzonych zgodnie z zakresem regulacyjnym konsolidacji a kwotami ekspozycji ujmowanymi do celów regulacyjnych.</w:t>
            </w:r>
          </w:p>
          <w:p w14:paraId="678F847C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Instytucje uzupełniają ujawniane informacje ilościowe uwzględniane w tym wierszu o wyjaśnienia jakościowe dotyczące głównych czynników leżących u podstaw tych różnic w tabeli EU LIA.</w:t>
            </w:r>
          </w:p>
        </w:tc>
      </w:tr>
      <w:tr w:rsidR="00C04D6C" w:rsidRPr="007F4CC8" w14:paraId="2957570B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4BC3A5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655" w:type="dxa"/>
            <w:shd w:val="clear" w:color="auto" w:fill="FFFFFF" w:themeFill="background1"/>
          </w:tcPr>
          <w:p w14:paraId="2416DA9F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Kwoty ekspozycji ujmowane do celów regulacyjnych</w:t>
            </w:r>
          </w:p>
          <w:p w14:paraId="1BCDD663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Zagregowana kwota ujmowana jako punkt wyjścia dla obliczania kwot ekspozycji ważonych ryzykiem po zastosowaniu metod ograniczania ryzyka </w:t>
            </w:r>
            <w:r>
              <w:rPr>
                <w:rFonts w:ascii="Times New Roman" w:hAnsi="Times New Roman"/>
                <w:sz w:val="24"/>
              </w:rPr>
              <w:lastRenderedPageBreak/>
              <w:t>kredytowego innych niż kompensowanie, określonych w części trzeciej tytuł II rozdział 4 CRR, oraz po zastosowaniu wymogów dotyczących kompensowania określonych w części trzeciej tytuł II rozdziały 4 i 5 CRR i w części trzeciej tytuł IV CRR w odniesieniu do poszczególnych kategorii ryzyka.</w:t>
            </w:r>
          </w:p>
          <w:p w14:paraId="42A65886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 przypadku stosowania metody standardowej jest to wartość po zastosowaniu korekt z tytułu szczególnego ryzyka kredytowego, dodatkowych korekt wartości zgodnie z art. 34 i 110 CRR oraz innych redukcji funduszy własnych w związku z daną pozycją aktywów. W przypadku pozycji pozabilansowych wymienionych w załączniku I do niniejszego rozporządzenia wykonawczego wartością ekspozycji jest wartość nominalna po zmniejszeniu o korekty z tytułu szczególnego ryzyka kredytowego pomnożona przez mający zastosowanie odsetek wskazany w art. 111 ust. 1 lit. a) i d) CRR.</w:t>
            </w:r>
          </w:p>
          <w:p w14:paraId="029EEE3E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 przypadku metody IRB ujawnianą wartością jest wartość ekspozycji w rozumieniu art. 166, 167 i 168 CRR.</w:t>
            </w:r>
          </w:p>
          <w:p w14:paraId="262660AB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W związku z powyższym wartości bilansowe zgłaszane w sprawozdaniach finansowych sporządzanych zgodnie z zakresem konsolidacji ostrożnościowej ujawnia się w odpowiednich wierszach 1–3 niniejszego wzoru, natomiast pierwotne ekspozycje pozabilansowe ujawnia się w wierszu 4 niniejszego wzoru. Wszelkie szczególne powiększenia lub pomniejszenia regulacyjne dotyczące tych kwot ujmuje się w wierszach 5–11 niniejszego wzoru, aby wyjaśnić sposób uzgadniania tych kwot z kwotą ekspozycji do celów regulacyjnych jako punkt wyjścia do obliczania kwot ekspozycji ważonych ryzykiem zgodnie z poszczególnymi ramami, o których mowa w kolumnach </w:t>
            </w:r>
            <w:r>
              <w:rPr>
                <w:rFonts w:ascii="Times New Roman" w:hAnsi="Times New Roman"/>
                <w:i/>
                <w:iCs/>
                <w:sz w:val="24"/>
              </w:rPr>
              <w:t>b–e</w:t>
            </w:r>
            <w:r>
              <w:rPr>
                <w:rFonts w:ascii="Times New Roman" w:hAnsi="Times New Roman"/>
                <w:sz w:val="24"/>
              </w:rPr>
              <w:t xml:space="preserve"> niniejszego wzoru. Oznacza to, że – w szczególności w przypadku ryzyka kredytowego – kwoty ekspozycji ujmowane do celów regulacyjnych, ujawniane w wierszu 12 niniejszego wzoru, nie będą odpowiadać wartościom bilansowym zgłaszanym w sprawozdaniach finansowych sporządzanych zgodnie z zakresem konsolidacji ostrożnościowej ze względu na szczególne traktowanie regulacyjne rezerw księgowych do celów obliczania kwot ekspozycji ważonych ryzykiem.</w:t>
            </w:r>
          </w:p>
        </w:tc>
      </w:tr>
    </w:tbl>
    <w:p w14:paraId="16B30017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6C172395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419A1964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4EBCF1EE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C04D6C" w:rsidRPr="007F4CC8" w14:paraId="3E5C9001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CCFAAD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Oznaczenie kolumny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B9A787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C04D6C" w:rsidRPr="007F4CC8" w14:paraId="6D075D12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0D456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2CBF30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Ogółem</w:t>
            </w:r>
          </w:p>
          <w:p w14:paraId="07AF5974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Kwota ogółem w kolumnie </w:t>
            </w:r>
            <w:r>
              <w:rPr>
                <w:rFonts w:ascii="Times New Roman" w:hAnsi="Times New Roman"/>
                <w:i/>
                <w:iCs/>
                <w:sz w:val="24"/>
              </w:rPr>
              <w:t>a</w:t>
            </w:r>
            <w:r>
              <w:rPr>
                <w:rFonts w:ascii="Times New Roman" w:hAnsi="Times New Roman"/>
                <w:sz w:val="24"/>
              </w:rPr>
              <w:t xml:space="preserve"> wzoru EU LI2 = kwoty w kolumnie </w:t>
            </w:r>
            <w:r>
              <w:rPr>
                <w:rFonts w:ascii="Times New Roman" w:hAnsi="Times New Roman"/>
                <w:i/>
                <w:iCs/>
                <w:sz w:val="24"/>
              </w:rPr>
              <w:t>b</w:t>
            </w:r>
            <w:r>
              <w:rPr>
                <w:rFonts w:ascii="Times New Roman" w:hAnsi="Times New Roman"/>
                <w:sz w:val="24"/>
              </w:rPr>
              <w:t xml:space="preserve"> wzoru EU LI1 – kwoty w kolumnie </w:t>
            </w:r>
            <w:r>
              <w:rPr>
                <w:rFonts w:ascii="Times New Roman" w:hAnsi="Times New Roman"/>
                <w:i/>
                <w:iCs/>
                <w:sz w:val="24"/>
              </w:rPr>
              <w:t>g</w:t>
            </w:r>
            <w:r>
              <w:rPr>
                <w:rFonts w:ascii="Times New Roman" w:hAnsi="Times New Roman"/>
                <w:sz w:val="24"/>
              </w:rPr>
              <w:t xml:space="preserve"> wzoru EU LI1.</w:t>
            </w:r>
          </w:p>
        </w:tc>
      </w:tr>
      <w:tr w:rsidR="00C04D6C" w:rsidRPr="007F4CC8" w14:paraId="56B847F0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8A707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08A540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Podział kolumn według regulacyjnych kategorii ryzyka </w:t>
            </w:r>
            <w:r>
              <w:rPr>
                <w:rFonts w:ascii="Times New Roman" w:hAnsi="Times New Roman"/>
                <w:i/>
                <w:iCs/>
                <w:sz w:val="24"/>
              </w:rPr>
              <w:t>b–e</w:t>
            </w:r>
            <w:r>
              <w:rPr>
                <w:rFonts w:ascii="Times New Roman" w:hAnsi="Times New Roman"/>
                <w:sz w:val="24"/>
              </w:rPr>
              <w:t xml:space="preserve"> odpowiada podziałowi zastosowanemu w części trzeciej CRR: </w:t>
            </w:r>
          </w:p>
        </w:tc>
      </w:tr>
      <w:tr w:rsidR="00C04D6C" w:rsidRPr="007F4CC8" w14:paraId="5D5071F3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ACAB2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2F3017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Pozycje podlegające ramom ryzyka kredytowego</w:t>
            </w:r>
          </w:p>
          <w:p w14:paraId="0254C74A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Ekspozycje w części trzeciej tytuł II CRR.</w:t>
            </w:r>
          </w:p>
          <w:p w14:paraId="096E08B3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Ekspozycje podlegające ramom ryzyka kredytowego odpowiadają kwocie ekspozycji stosowanej w metodzie standardowej dotyczącej ryzyka kredytowego (zob. część trzecia tytuł II rozdział 2 art. 111 CRR) albo ekspozycjom, których dotyczy niewykonanie zobowiązania, w przypadku ryzyka kredytowego według metody IRB (zob. część trzecia tytuł II rozdział 3 art. 166, 167 i 168 CRR). </w:t>
            </w:r>
          </w:p>
        </w:tc>
      </w:tr>
      <w:tr w:rsidR="00C04D6C" w:rsidRPr="007F4CC8" w14:paraId="2E656532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306D9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c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E8B06A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Pozycje podlegające ramom sekurytyzacji </w:t>
            </w:r>
          </w:p>
          <w:p w14:paraId="67C4B0D7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color w:val="A8D08D" w:themeColor="accent6" w:themeTint="99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Ekspozycje z portfela bankowego określone w części trzeciej tytuł II rozdział 5 CRR.</w:t>
            </w:r>
          </w:p>
          <w:p w14:paraId="7FC11C3E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Ekspozycje sekurytyzacyjne ustala się zgodnie z częścią trzecią tytuł II rozdział 5 art. 246 CRR.</w:t>
            </w:r>
          </w:p>
        </w:tc>
      </w:tr>
      <w:tr w:rsidR="00C04D6C" w:rsidRPr="007F4CC8" w14:paraId="6C769D68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E7ED95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922C5F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Pozycje podlegające ramom ryzyka kredytowego kontrahenta</w:t>
            </w:r>
          </w:p>
          <w:p w14:paraId="00BCF7AF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Ekspozycje ujęte w części trzeciej tytuł II rozdział 6 CRR.</w:t>
            </w:r>
          </w:p>
        </w:tc>
      </w:tr>
      <w:tr w:rsidR="00C04D6C" w:rsidRPr="007F4CC8" w14:paraId="43A437A0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819EC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B46726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Pozycje podlegające ramom ryzyka rynkowego</w:t>
            </w:r>
          </w:p>
          <w:p w14:paraId="73E5DB24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Ekspozycje z tytułu ryzyka rynkowego odpowiadające pozycjom podlegającym ramom ryzyka rynkowego w części trzeciej tytuł IV CRR.</w:t>
            </w:r>
          </w:p>
          <w:p w14:paraId="5414F913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Jeżeli chodzi o tę kolumnę, ujawnieniu podlegają jedynie wiersze 1–3 i 12 niniejszego wzoru.</w:t>
            </w:r>
          </w:p>
        </w:tc>
      </w:tr>
      <w:tr w:rsidR="00C04D6C" w:rsidRPr="007F4CC8" w14:paraId="4C3ADD4C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6DA48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wszystkie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20B7E0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Jeżeli pojedyncza pozycja podlega wymogom kapitałowym zgodnie z więcej niż jednymi ramami ryzyka, pozycję tę ujawnia się we wszystkich stosownych kolumnach odpowiadających tym wymogom kapitałowym. W rezultacie suma kwot w kolumnach </w:t>
            </w:r>
            <w:r>
              <w:rPr>
                <w:rFonts w:ascii="Times New Roman" w:hAnsi="Times New Roman"/>
                <w:i/>
                <w:iCs/>
                <w:sz w:val="24"/>
              </w:rPr>
              <w:t>b–e</w:t>
            </w:r>
            <w:r>
              <w:rPr>
                <w:rFonts w:ascii="Times New Roman" w:hAnsi="Times New Roman"/>
                <w:sz w:val="24"/>
              </w:rPr>
              <w:t xml:space="preserve"> niniejszego wzoru może przekraczać kwotę w kolumnie </w:t>
            </w:r>
            <w:r>
              <w:rPr>
                <w:rFonts w:ascii="Times New Roman" w:hAnsi="Times New Roman"/>
                <w:i/>
                <w:iCs/>
                <w:sz w:val="24"/>
              </w:rPr>
              <w:t>a</w:t>
            </w:r>
            <w:r>
              <w:rPr>
                <w:rFonts w:ascii="Times New Roman" w:hAnsi="Times New Roman"/>
                <w:sz w:val="24"/>
              </w:rPr>
              <w:t xml:space="preserve"> niniejszego wzoru. Instytucje przedstawiają wyjaśnienia jakościowe dotyczące aktywów i zobowiązań, które podlegają wymogom kapitałowym w zakresie więcej niż jednych ram ryzyka wymienionych w części trzeciej CRR.</w:t>
            </w:r>
          </w:p>
        </w:tc>
      </w:tr>
    </w:tbl>
    <w:p w14:paraId="09488D0C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3F57B012" w14:textId="77777777" w:rsidR="00C04D6C" w:rsidRPr="007F4CC8" w:rsidRDefault="00C04D6C" w:rsidP="00C04D6C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Wzór EU LI3 – Zarys różnic w zakresach konsolidacji (każdego podmiotu)</w:t>
      </w:r>
    </w:p>
    <w:p w14:paraId="220A6A8C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32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sz w:val="24"/>
        </w:rPr>
        <w:t xml:space="preserve">W celu wypełnienia wzoru EU LI3 zamieszczonego w załączniku V do niniejszego rozporządzenia wykonawczego </w:t>
      </w:r>
      <w:r>
        <w:rPr>
          <w:rFonts w:ascii="Times New Roman" w:hAnsi="Times New Roman"/>
          <w:color w:val="000000" w:themeColor="text1"/>
          <w:sz w:val="24"/>
        </w:rPr>
        <w:t xml:space="preserve">instytucje </w:t>
      </w:r>
      <w:r>
        <w:rPr>
          <w:rFonts w:ascii="Times New Roman" w:hAnsi="Times New Roman"/>
          <w:sz w:val="24"/>
        </w:rPr>
        <w:t xml:space="preserve">ujawniają informacje, o których mowa w art. 436 </w:t>
      </w:r>
      <w:r>
        <w:rPr>
          <w:rFonts w:ascii="Times New Roman" w:hAnsi="Times New Roman"/>
          <w:color w:val="000000" w:themeColor="text1"/>
          <w:sz w:val="24"/>
        </w:rPr>
        <w:t>lit. b) CRR</w:t>
      </w:r>
      <w:r>
        <w:rPr>
          <w:rFonts w:ascii="Times New Roman" w:hAnsi="Times New Roman"/>
          <w:sz w:val="24"/>
        </w:rPr>
        <w:t>, zgodnie z poniższymi instrukcjami zawartymi w niniejszym załączniku</w:t>
      </w:r>
      <w:r>
        <w:rPr>
          <w:rFonts w:ascii="Times New Roman" w:hAnsi="Times New Roman"/>
          <w:color w:val="000000" w:themeColor="text1"/>
          <w:sz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79CC600E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A645B2" w14:textId="77777777" w:rsidR="00C04D6C" w:rsidRPr="007F4CC8" w:rsidRDefault="00C04D6C" w:rsidP="00D819DE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C04D6C" w:rsidRPr="007F4CC8" w14:paraId="7049E2D0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08DE13D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E06A738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C04D6C" w:rsidRPr="007F4CC8" w14:paraId="1334C028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D8F2CBD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5" w:type="dxa"/>
            <w:shd w:val="clear" w:color="auto" w:fill="FFFFFF" w:themeFill="background1"/>
          </w:tcPr>
          <w:p w14:paraId="58B42D25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Wiersze mają format elastyczny. Informacje ujawnia się w odniesieniu do wszystkich podmiotów objętych rachunkowym i regulacyjnym zakresem konsolidacji zgodnie z mającymi zastosowanie standardami rachunkowości oraz częścią pierwszą tytuł II sekcje 2 i 3 CRR, dla których metoda konsolidacji rachunkowości jest odmienna od metody konsolidacji regulacyjnej. Jeden wiersz dotyczy jednego podmiotu.</w:t>
            </w:r>
          </w:p>
        </w:tc>
      </w:tr>
    </w:tbl>
    <w:p w14:paraId="69BC7E98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7F5172AB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59A7A7C7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A90813" w14:textId="77777777" w:rsidR="00C04D6C" w:rsidRPr="007F4CC8" w:rsidRDefault="00C04D6C" w:rsidP="00D819DE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C04D6C" w:rsidRPr="007F4CC8" w14:paraId="26169E7C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FDC6645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Oznaczenie kolumny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54C2AE7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C04D6C" w:rsidRPr="007F4CC8" w14:paraId="3A2CC9C4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CCAC83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shd w:val="clear" w:color="auto" w:fill="auto"/>
          </w:tcPr>
          <w:p w14:paraId="1A700FFF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Nazwa podmiotu</w:t>
            </w:r>
          </w:p>
          <w:p w14:paraId="58226295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Nazwa handlowa dowolnego podmiotu ujętego lub odliczonego w regulacyjnym i rachunkowym zakresie konsolidacji instytucji.</w:t>
            </w:r>
          </w:p>
        </w:tc>
      </w:tr>
      <w:tr w:rsidR="00C04D6C" w:rsidRPr="007F4CC8" w14:paraId="7D6C8905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634543A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5" w:type="dxa"/>
            <w:shd w:val="clear" w:color="auto" w:fill="auto"/>
          </w:tcPr>
          <w:p w14:paraId="734193F7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Metoda konsolidacji rachunkowości</w:t>
            </w:r>
          </w:p>
          <w:p w14:paraId="35D66850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Metoda konsolidacji stosowana zgodnie z mającymi zastosowanie standardami rachunkowości.</w:t>
            </w:r>
          </w:p>
        </w:tc>
      </w:tr>
      <w:tr w:rsidR="00C04D6C" w:rsidRPr="007F4CC8" w14:paraId="7823BE70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7D17B5A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c–g</w:t>
            </w:r>
          </w:p>
        </w:tc>
        <w:tc>
          <w:tcPr>
            <w:tcW w:w="7655" w:type="dxa"/>
            <w:shd w:val="clear" w:color="auto" w:fill="auto"/>
          </w:tcPr>
          <w:p w14:paraId="4A761352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Metoda konsolidacji ostrożnościowej</w:t>
            </w:r>
          </w:p>
          <w:p w14:paraId="2ED012A6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Metoda konsolidacji wdrażana do celów części pierwszej tytuł II rozdział 2 CRR.</w:t>
            </w:r>
          </w:p>
          <w:p w14:paraId="7F682652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Ujawnieniu podlegają co najmniej metody wymienione w art. 436 lit. b) CRR.</w:t>
            </w:r>
          </w:p>
          <w:p w14:paraId="59930495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Instytucje zaznaczają odpowiednie kolumny w celu identyfikacji metody konsolidacji każdego podmiotu zgodnie ze standardami rachunkowości oraz wskazania, czy w zakresie konsolidacji ostrożnościowej każdy z podmiotów: (i) jest w pełni skonsolidowany, (ii) jest skonsolidowany metodą proporcjonalną, (iii) jest ujmowany z zastosowaniem metody praw własności, (iv) nie jest skonsolidowany ani odliczony, (v) jest odliczony.</w:t>
            </w:r>
          </w:p>
        </w:tc>
      </w:tr>
      <w:tr w:rsidR="00C04D6C" w:rsidRPr="007F4CC8" w14:paraId="39E2D62B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0E4DC7A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</w:t>
            </w:r>
          </w:p>
        </w:tc>
        <w:tc>
          <w:tcPr>
            <w:tcW w:w="7655" w:type="dxa"/>
            <w:shd w:val="clear" w:color="auto" w:fill="auto"/>
          </w:tcPr>
          <w:p w14:paraId="58EFFF31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Opis podmiotu</w:t>
            </w:r>
          </w:p>
          <w:p w14:paraId="0A1DF23D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Skrócony opis podmiotu zawierający (co najmniej) informacje dotyczące jego sektora działalności.</w:t>
            </w:r>
          </w:p>
        </w:tc>
      </w:tr>
    </w:tbl>
    <w:p w14:paraId="4E3EF873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60CE42E5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Tabela EU LIA – Wyjaśnienia dotyczące różnic między kwotami ekspozycji wg zasad rachunkowości i zasad regulacyjnych. </w:t>
      </w:r>
      <w:r>
        <w:rPr>
          <w:rFonts w:ascii="Times New Roman" w:hAnsi="Times New Roman"/>
          <w:sz w:val="24"/>
        </w:rPr>
        <w:t>Pola na tekst o formacie dowolnym do celów ujawniania informacji jakościowych.</w:t>
      </w:r>
    </w:p>
    <w:p w14:paraId="63E93357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04637CE1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sz w:val="24"/>
        </w:rPr>
        <w:t xml:space="preserve">W celu wypełnienia tabeli EU LIA zamieszczonej w załączniku V do niniejszego rozporządzenia wykonawczego </w:t>
      </w:r>
      <w:r>
        <w:rPr>
          <w:rFonts w:ascii="Times New Roman" w:hAnsi="Times New Roman"/>
          <w:color w:val="000000" w:themeColor="text1"/>
          <w:sz w:val="24"/>
        </w:rPr>
        <w:t xml:space="preserve">instytucje </w:t>
      </w:r>
      <w:r>
        <w:rPr>
          <w:rFonts w:ascii="Times New Roman" w:hAnsi="Times New Roman"/>
          <w:sz w:val="24"/>
        </w:rPr>
        <w:t xml:space="preserve">ujawniają informacje, o których mowa w art. 436 </w:t>
      </w:r>
      <w:r>
        <w:rPr>
          <w:rFonts w:ascii="Times New Roman" w:hAnsi="Times New Roman"/>
          <w:color w:val="000000" w:themeColor="text1"/>
          <w:sz w:val="24"/>
        </w:rPr>
        <w:t>lit. b) i d) CRR</w:t>
      </w:r>
      <w:r>
        <w:rPr>
          <w:rFonts w:ascii="Times New Roman" w:hAnsi="Times New Roman"/>
          <w:sz w:val="24"/>
        </w:rPr>
        <w:t>, zgodnie z poniższymi instrukcjami zawartymi w niniejszym załączniku</w:t>
      </w:r>
      <w:r>
        <w:rPr>
          <w:rFonts w:ascii="Times New Roman" w:hAnsi="Times New Roman"/>
          <w:color w:val="000000" w:themeColor="text1"/>
          <w:sz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4A310B7C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BA8945" w14:textId="77777777" w:rsidR="00C04D6C" w:rsidRPr="007F4CC8" w:rsidRDefault="00C04D6C" w:rsidP="00D819DE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C04D6C" w:rsidRPr="007F4CC8" w14:paraId="3B97ED6B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69271C8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23E869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C04D6C" w:rsidRPr="007F4CC8" w14:paraId="13ADFB4C" w14:textId="77777777" w:rsidTr="00D819DE">
        <w:trPr>
          <w:trHeight w:val="238"/>
        </w:trPr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7C0394" w14:textId="77777777" w:rsidR="00C04D6C" w:rsidRPr="007F4CC8" w:rsidRDefault="00C04D6C" w:rsidP="00D819DE">
            <w:pPr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A21937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Instytucje wyjaśniają i określają ilościowo źródła wszelkich istotnych różnic między kwotami w kolumnach </w:t>
            </w:r>
            <w:r>
              <w:rPr>
                <w:rFonts w:ascii="Times New Roman" w:hAnsi="Times New Roman"/>
                <w:i/>
                <w:iCs/>
                <w:sz w:val="24"/>
              </w:rPr>
              <w:t>a</w:t>
            </w:r>
            <w:r>
              <w:rPr>
                <w:rFonts w:ascii="Times New Roman" w:hAnsi="Times New Roman"/>
                <w:sz w:val="24"/>
              </w:rPr>
              <w:t xml:space="preserve"> i </w:t>
            </w:r>
            <w:r>
              <w:rPr>
                <w:rFonts w:ascii="Times New Roman" w:hAnsi="Times New Roman"/>
                <w:i/>
                <w:iCs/>
                <w:sz w:val="24"/>
              </w:rPr>
              <w:t>b</w:t>
            </w:r>
            <w:r>
              <w:rPr>
                <w:rFonts w:ascii="Times New Roman" w:hAnsi="Times New Roman"/>
                <w:sz w:val="24"/>
              </w:rPr>
              <w:t xml:space="preserve"> we wzorze EU LI1 niezależnie od tego, czy różnice te wynikają z odmiennych zasad dotyczących konsolidacji, czy też z zastosowania standardów rachunkowości różnych dla konsolidacji rachunkowości i konsolidacji regulacyjnej.</w:t>
            </w:r>
          </w:p>
        </w:tc>
      </w:tr>
      <w:tr w:rsidR="00C04D6C" w:rsidRPr="007F4CC8" w14:paraId="10A315AD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8E3B73" w14:textId="77777777" w:rsidR="00C04D6C" w:rsidRPr="007F4CC8" w:rsidRDefault="00C04D6C" w:rsidP="00D819DE">
            <w:pPr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8B5E08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Instytucje wyjaśniają źródła różnic między wartościami bilansowymi zgodnie z zakresem konsolidacji ostrożnościowej a kwotami ujmowanymi do celów regulacyjnych wykazanymi we wzorze EU LI2.</w:t>
            </w:r>
          </w:p>
        </w:tc>
      </w:tr>
    </w:tbl>
    <w:p w14:paraId="5B834D3C" w14:textId="77777777" w:rsidR="00C04D6C" w:rsidRPr="007F4CC8" w:rsidRDefault="00C04D6C" w:rsidP="00C04D6C">
      <w:p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5736EA43" w14:textId="77777777" w:rsidR="00C04D6C" w:rsidRPr="007F4CC8" w:rsidRDefault="00C04D6C" w:rsidP="00C04D6C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Tabela EU LIB – Inne informacje jakościowe dotyczące zakresu stosowania.</w:t>
      </w:r>
      <w:r>
        <w:rPr>
          <w:rFonts w:ascii="Times New Roman" w:hAnsi="Times New Roman"/>
          <w:sz w:val="24"/>
        </w:rPr>
        <w:t xml:space="preserve"> Pola na tekst o formacie dowolnym do celów ujawniania informacji jakościowych.</w:t>
      </w:r>
    </w:p>
    <w:p w14:paraId="70C5E2A8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 celu wypełnienia tabeli EU LIB zamieszczonej w załączniku V do niniejszego rozporządzenia wykonawczego instytucje ujawniają informacje, o których mowa w art. 436 lit. f), g) i h) CRR, zgodnie z poniższymi instrukcjami zawartymi w niniejszym załączniku.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5F8ACC34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952A75" w14:textId="77777777" w:rsidR="00C04D6C" w:rsidRPr="007F4CC8" w:rsidRDefault="00C04D6C" w:rsidP="00D819D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C04D6C" w:rsidRPr="007F4CC8" w14:paraId="61AC473B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AC8D0E9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037BAC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C04D6C" w:rsidRPr="007F4CC8" w14:paraId="3DBACA53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293582C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</w:p>
        </w:tc>
        <w:tc>
          <w:tcPr>
            <w:tcW w:w="7655" w:type="dxa"/>
            <w:shd w:val="clear" w:color="auto" w:fill="auto"/>
          </w:tcPr>
          <w:p w14:paraId="04E76FD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Instytucje ujawniają wszelkie istniejące obecnie lub przewidywane istotne przeszkody praktyczne lub prawne dla szybkiego transferu funduszy własnych lub spłaty zobowiązań między jednostką dominującą i jej jednostkami zależnymi.</w:t>
            </w:r>
          </w:p>
        </w:tc>
      </w:tr>
      <w:tr w:rsidR="00C04D6C" w:rsidRPr="007F4CC8" w14:paraId="237826AC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1F09A9C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655" w:type="dxa"/>
            <w:shd w:val="clear" w:color="auto" w:fill="auto"/>
          </w:tcPr>
          <w:p w14:paraId="46681EF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 stosownych przypadkach instytucje ujawniają nazwę lub nazwy jednostek zależnych nieobjętych konsolidacją.</w:t>
            </w:r>
          </w:p>
        </w:tc>
      </w:tr>
      <w:tr w:rsidR="00C04D6C" w:rsidRPr="007F4CC8" w14:paraId="6F7114DB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53705885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</w:p>
        </w:tc>
        <w:tc>
          <w:tcPr>
            <w:tcW w:w="7655" w:type="dxa"/>
            <w:shd w:val="clear" w:color="auto" w:fill="auto"/>
          </w:tcPr>
          <w:p w14:paraId="1800BD7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 stosownych przypadkach instytucje ujawniają okoliczności stosowania odstępstwa, o którym mowa w art. 7 CRR, lub stosowania metody konsolidacji indywidualnej określonej w art. 9 CRR.</w:t>
            </w:r>
          </w:p>
        </w:tc>
      </w:tr>
      <w:tr w:rsidR="00C04D6C" w:rsidRPr="007F4CC8" w14:paraId="70A5DDF0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03A1037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d)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14:paraId="2E8CF528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 stosownych przypadkach instytucje ujawniają kwotę łączną, o którą rzeczywiste fundusze własne są mniejsze od wymaganego minimum we wszystkich jednostkach zależnych nieobjętych konsolidacją, oraz nazwę lub nazwy takich jednostek zależnych.</w:t>
            </w:r>
          </w:p>
        </w:tc>
      </w:tr>
    </w:tbl>
    <w:p w14:paraId="26403B4C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092F96DF" w14:textId="77777777" w:rsidR="00C04D6C" w:rsidRPr="00DD0C4D" w:rsidRDefault="00C04D6C" w:rsidP="00C04D6C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Wzór EU PV1 – Korekty z tytułu ostrożnej wyceny (PVA). </w:t>
      </w:r>
      <w:r>
        <w:rPr>
          <w:rFonts w:ascii="Times New Roman" w:hAnsi="Times New Roman"/>
          <w:sz w:val="24"/>
        </w:rPr>
        <w:t>Format stały.</w:t>
      </w:r>
    </w:p>
    <w:p w14:paraId="01BBAEB3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6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 celu wypełnienia wzoru EU PV1 zamieszczonego w załączniku V do niniejszego rozporządzenia wykonawczego instytucje, które stosują podstawową metodę wyznaczania dodatkowej korekty wartości z tytułu ostrożnej wyceny zgodnie z rozdziałem III rozporządzenia delegowanego Komisji (UE) 2016/101</w:t>
      </w:r>
      <w:r>
        <w:rPr>
          <w:rStyle w:val="FootnoteReference"/>
          <w:rFonts w:ascii="Times New Roman" w:hAnsi="Times New Roman"/>
          <w:bCs/>
          <w:sz w:val="24"/>
          <w:szCs w:val="24"/>
        </w:rPr>
        <w:footnoteReference w:id="6"/>
      </w:r>
      <w:r>
        <w:rPr>
          <w:rFonts w:ascii="Times New Roman" w:hAnsi="Times New Roman"/>
          <w:sz w:val="24"/>
        </w:rPr>
        <w:t>, ujawniają informacje, o których mowa w art. 436 lit. e) CRR, zgodnie z poniższymi instrukcjami zawartymi w niniejszym załączniku.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13C43774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29B9A9" w14:textId="77777777" w:rsidR="00C04D6C" w:rsidRPr="007F4CC8" w:rsidRDefault="00C04D6C" w:rsidP="00D819D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C04D6C" w:rsidRPr="007F4CC8" w14:paraId="50701F6D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9902A51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AB442B6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C04D6C" w:rsidRPr="007F4CC8" w14:paraId="036FD0C7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743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Wiersze 1–10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0141" w14:textId="77777777" w:rsidR="00C04D6C" w:rsidRPr="007F4CC8" w:rsidRDefault="00C04D6C" w:rsidP="00D819DE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AVA na poziomie kategorii</w:t>
            </w:r>
          </w:p>
          <w:p w14:paraId="4E570456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AVA na poziomie kategorii z tytułu niepewności dotyczącej cen rynkowych, kosztów zamknięcia, ryzyka modelu, pozycji o dużej koncentracji, przyszłych kosztów administracyjnych, przedterminowego rozwiązania umowy oraz ryzyka operacyjnego ustala się, odpowiednio, zgodnie z art. 9–11 i 14–17 rozporządzenia delegowanego Komisji (UE) 2016/101.</w:t>
            </w:r>
          </w:p>
          <w:p w14:paraId="7B4E3C64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W odniesieniu do kategorii: niepewność dotycząca cen rynkowych, koszty zamknięcia i ryzyko modelu, do których zastosowanie ma korzyść z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dywersyfikacji, jak określono, odpowiednio, w art. 9 ust. 6, art. 10 ust. 7 i art. 11 ust. 7 rozporządzenia delegowanego (UE) 2016/101, AVA na poziomie kategorii ujawnia się w kolumnach od </w:t>
            </w:r>
            <w:r>
              <w:rPr>
                <w:rFonts w:ascii="Times New Roman" w:hAnsi="Times New Roman"/>
                <w:i/>
                <w:iCs/>
                <w:sz w:val="24"/>
              </w:rPr>
              <w:t>a</w:t>
            </w:r>
            <w:r>
              <w:rPr>
                <w:rFonts w:ascii="Times New Roman" w:hAnsi="Times New Roman"/>
                <w:sz w:val="24"/>
              </w:rPr>
              <w:t xml:space="preserve"> do </w:t>
            </w:r>
            <w:r>
              <w:rPr>
                <w:rFonts w:ascii="Times New Roman" w:hAnsi="Times New Roman"/>
                <w:i/>
                <w:iCs/>
                <w:sz w:val="24"/>
              </w:rPr>
              <w:t>EU-e2</w:t>
            </w:r>
            <w:r>
              <w:rPr>
                <w:rFonts w:ascii="Times New Roman" w:hAnsi="Times New Roman"/>
                <w:sz w:val="24"/>
              </w:rPr>
              <w:t xml:space="preserve"> niniejszego wzoru jako zwykłą sumę indywidualnych AVA przed uwzględnieniem korzyści z dywersyfikacji. Korzyści z dywersyfikacji zgodnie z art. 9 ust. 6, art. 10 ust. 7 i art. 11 ust. 7 rozporządzenia delegowanego Komisji (UE) 2016/101 uwzględnia się w kolumnie </w:t>
            </w:r>
            <w:r>
              <w:rPr>
                <w:rFonts w:ascii="Times New Roman" w:hAnsi="Times New Roman"/>
                <w:i/>
                <w:iCs/>
                <w:sz w:val="24"/>
              </w:rPr>
              <w:t>f</w:t>
            </w:r>
            <w:r>
              <w:rPr>
                <w:rFonts w:ascii="Times New Roman" w:hAnsi="Times New Roman"/>
                <w:sz w:val="24"/>
              </w:rPr>
              <w:t xml:space="preserve"> niniejszego wzoru.</w:t>
            </w:r>
          </w:p>
        </w:tc>
      </w:tr>
      <w:tr w:rsidR="00C04D6C" w:rsidRPr="007F4CC8" w14:paraId="1A1E11FE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90CED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1C780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Niepewność dotycząca cen rynkowych</w:t>
            </w:r>
          </w:p>
          <w:p w14:paraId="3D2F4674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Art. 105 ust. 10 CRR</w:t>
            </w:r>
          </w:p>
          <w:p w14:paraId="59AE9885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AVA z tytułu niepewności dotyczącej cen rynkowych obliczona zgodnie z art. 9 rozporządzenia delegowanego Komisji (UE) 2016/101.</w:t>
            </w:r>
          </w:p>
        </w:tc>
      </w:tr>
      <w:tr w:rsidR="00C04D6C" w:rsidRPr="007F4CC8" w14:paraId="5ACD0CA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F16D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A64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Nie dotyczy</w:t>
            </w:r>
          </w:p>
        </w:tc>
      </w:tr>
      <w:tr w:rsidR="00C04D6C" w:rsidRPr="007F4CC8" w14:paraId="3750419D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C12E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1ADC5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Koszty zamknięcia</w:t>
            </w:r>
          </w:p>
          <w:p w14:paraId="7AF430E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Art. 105 ust. 10 CRR</w:t>
            </w:r>
          </w:p>
          <w:p w14:paraId="05054C6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AVA z tytułu kosztów zamknięcia obliczona zgodnie z art. 10 rozporządzenia delegowanego Komisji (UE) 2016/101.</w:t>
            </w:r>
          </w:p>
        </w:tc>
      </w:tr>
      <w:tr w:rsidR="00C04D6C" w:rsidRPr="007F4CC8" w14:paraId="680DDF7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0119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0E67D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Pozycje o dużej koncentracji</w:t>
            </w:r>
          </w:p>
          <w:p w14:paraId="08370B0D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Art. 105 ust. 11 CRR</w:t>
            </w:r>
          </w:p>
          <w:p w14:paraId="42AFA9B2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AVA z tytułu pozycji o dużej koncentracji obliczona zgodnie z art. 14 rozporządzenia delegowanego Komisji (UE) 2016/101.</w:t>
            </w:r>
          </w:p>
        </w:tc>
      </w:tr>
      <w:tr w:rsidR="00C04D6C" w:rsidRPr="007F4CC8" w14:paraId="358FA37F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1BA5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19C3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Przedterminowe rozwiązanie umowy</w:t>
            </w:r>
          </w:p>
          <w:p w14:paraId="52C42C7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Art. 105 ust. 10 CRR</w:t>
            </w:r>
          </w:p>
          <w:p w14:paraId="4AEB079B" w14:textId="77777777" w:rsidR="00C04D6C" w:rsidRPr="007F4CC8" w:rsidRDefault="00C04D6C" w:rsidP="00D819DE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AVA z tytułu przedterminowego rozwiązania umowy obliczona zgodnie z art. 16 rozporządzenia delegowanego Komisji (UE) 2016/101.</w:t>
            </w:r>
          </w:p>
        </w:tc>
      </w:tr>
      <w:tr w:rsidR="00C04D6C" w:rsidRPr="007F4CC8" w14:paraId="25315BC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FEF9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58D5E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Ryzyko modelu</w:t>
            </w:r>
          </w:p>
          <w:p w14:paraId="49ED331A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Art. 105 ust. 10 CRR</w:t>
            </w:r>
          </w:p>
          <w:p w14:paraId="2BCE5220" w14:textId="77777777" w:rsidR="00C04D6C" w:rsidRPr="007F4CC8" w:rsidRDefault="00C04D6C" w:rsidP="00D819DE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AVA z tytułu ryzyka modelu obliczona zgodnie z art. 11 rozporządzenia delegowanego Komisji (UE) 2016/101. </w:t>
            </w:r>
          </w:p>
        </w:tc>
      </w:tr>
      <w:tr w:rsidR="00C04D6C" w:rsidRPr="007F4CC8" w14:paraId="0F5BA19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FBEA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2310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Ryzyko operacyjne</w:t>
            </w:r>
          </w:p>
          <w:p w14:paraId="3EE7FBBF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Art. 105 ust. 10 CRR</w:t>
            </w:r>
          </w:p>
          <w:p w14:paraId="64B1AD8B" w14:textId="77777777" w:rsidR="00C04D6C" w:rsidRPr="007F4CC8" w:rsidRDefault="00C04D6C" w:rsidP="00D819DE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AVA z tytułu ryzyka operacyjnego obliczona zgodnie z art. 17 rozporządzenia delegowanego Komisji (UE) 2016/101.</w:t>
            </w:r>
          </w:p>
        </w:tc>
      </w:tr>
      <w:tr w:rsidR="00C04D6C" w:rsidRPr="007F4CC8" w14:paraId="3AE9B74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D2A6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B1321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>Nie dotyczy</w:t>
            </w:r>
          </w:p>
        </w:tc>
      </w:tr>
      <w:tr w:rsidR="00C04D6C" w:rsidRPr="007F4CC8" w14:paraId="27C5D5B5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D90F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EE0E1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>Nie dotyczy</w:t>
            </w:r>
          </w:p>
        </w:tc>
      </w:tr>
      <w:tr w:rsidR="00C04D6C" w:rsidRPr="007F4CC8" w14:paraId="0D4A7BB8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43C8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9EC1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Przyszłe koszty administracyjne</w:t>
            </w:r>
          </w:p>
          <w:p w14:paraId="03DE0824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Art. 105 ust. 10 CRR</w:t>
            </w:r>
          </w:p>
          <w:p w14:paraId="77EAFF21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AVA z tytułu przyszłych kosztów administracyjnych obliczona zgodnie z art. 15 rozporządzenia delegowanego Komisji (UE) 2016/101.</w:t>
            </w:r>
          </w:p>
        </w:tc>
      </w:tr>
      <w:tr w:rsidR="00C04D6C" w:rsidRPr="007F4CC8" w14:paraId="2D7F52A9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F684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1A65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>Nie dotyczy</w:t>
            </w:r>
          </w:p>
        </w:tc>
      </w:tr>
      <w:tr w:rsidR="00C04D6C" w:rsidRPr="007F4CC8" w14:paraId="1996F9F1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D931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2DE55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Łączna kwota dodatkowych korekt wyceny (AVA)</w:t>
            </w:r>
          </w:p>
          <w:p w14:paraId="773818D3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Całkowitą kwotę AVA podlegającą odliczeniu od funduszy własnych zgodnie z art. 34 i 105 CRR ujawnia się w wierszu 12 kolumna </w:t>
            </w:r>
            <w:r>
              <w:rPr>
                <w:rFonts w:ascii="Times New Roman" w:hAnsi="Times New Roman"/>
                <w:i/>
                <w:iCs/>
                <w:color w:val="auto"/>
              </w:rPr>
              <w:t>f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</w:rPr>
              <w:t>niniejszego wzoru</w:t>
            </w:r>
            <w:r>
              <w:rPr>
                <w:rFonts w:ascii="Times New Roman" w:hAnsi="Times New Roman"/>
                <w:color w:val="auto"/>
              </w:rPr>
              <w:t xml:space="preserve">. Kwota ta musi być zgodna z kwotą w wierszu 7 we wzorze EU CC1, a także z kwotą w wierszu 5 kolumna </w:t>
            </w:r>
            <w:r>
              <w:rPr>
                <w:rFonts w:ascii="Times New Roman" w:hAnsi="Times New Roman"/>
                <w:i/>
                <w:iCs/>
                <w:color w:val="auto"/>
              </w:rPr>
              <w:t>a</w:t>
            </w:r>
            <w:r>
              <w:rPr>
                <w:rFonts w:ascii="Times New Roman" w:hAnsi="Times New Roman"/>
                <w:color w:val="auto"/>
              </w:rPr>
              <w:t xml:space="preserve"> we wzorze EU LI2. </w:t>
            </w:r>
          </w:p>
          <w:p w14:paraId="3E1D4E77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W odniesieniu do portfeli podlegających metodzie podstawowej, określonej w rozdziale III rozporządzenia delegowanego (UE) 2016/101 dotyczącego ostrożnej wyceny, całkowita kwota AVA stanowi sumę kwot w wierszach 1–10 niniejszego wzoru oraz kwot obliczonych zgodnie z art. 7 ust. 2 lit. b) pkt (i)–(iii) rozporządzenia delegowanego (UE) 2016/101 w odniesieniu do ewentualnych portfeli podlegających metodzie rezerwowej. </w:t>
            </w:r>
          </w:p>
          <w:p w14:paraId="0557EFCB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auto"/>
              </w:rPr>
              <w:t xml:space="preserve">W odniesieniu do portfeli podlegających metodzie uproszczonej, określonej w rozdziale II rozporządzenia delegowanego (UE) 2016/101 dotyczącego ostrożnej wyceny, całkowitą kwotę AVA ujmowaną w kolumnie </w:t>
            </w:r>
            <w:r>
              <w:rPr>
                <w:rFonts w:ascii="Times New Roman" w:hAnsi="Times New Roman"/>
                <w:i/>
                <w:iCs/>
                <w:color w:val="auto"/>
              </w:rPr>
              <w:t>f</w:t>
            </w:r>
            <w:r>
              <w:rPr>
                <w:rFonts w:ascii="Times New Roman" w:hAnsi="Times New Roman"/>
                <w:color w:val="auto"/>
              </w:rPr>
              <w:t xml:space="preserve"> niniejszego wzoru stanowi kwota obliczana zgodnie z art. 5 tego rozdziału.</w:t>
            </w:r>
          </w:p>
        </w:tc>
      </w:tr>
      <w:tr w:rsidR="00C04D6C" w:rsidRPr="007F4CC8" w14:paraId="680BC399" w14:textId="77777777" w:rsidTr="00D819DE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FF590F" w14:textId="77777777" w:rsidR="00C04D6C" w:rsidRPr="007F4CC8" w:rsidRDefault="00C04D6C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Oznaczenie kolumny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086B5F" w14:textId="77777777" w:rsidR="00C04D6C" w:rsidRPr="007F4CC8" w:rsidRDefault="00C04D6C" w:rsidP="00D819DE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C04D6C" w:rsidRPr="007F4CC8" w14:paraId="4C8AA77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A53E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a–e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EFB2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Podział według kategorii ryzyka</w:t>
            </w:r>
          </w:p>
          <w:p w14:paraId="19554FB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Instytucje dokonują przyporządkowania swoich aktywów i zobowiązań wycenianych według wartości godziwej uwzględnionych w wyliczeniach progu zgodnie z art. 4 ust. 1 rozporządzenia delegowanego Komisji (UE) 2016/101 (zaliczanych do portfela handlowego i portfela bankowego) zgodnie z następującymi kategoriami ryzyka: ryzyko stopy procentowej, ryzyko walutowe, ryzyko kredytowe, ryzyko cen akcji, ryzyko cen towarów. </w:t>
            </w:r>
          </w:p>
          <w:p w14:paraId="78E03628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W ramach podziału w tych kolumnach nie uwzględniono AVA obliczanych zgodnie z art. 12 i 13 rozporządzenia delegowanego Komisji (UE) 2016/101, które ujawnia się w kolumnach </w:t>
            </w:r>
            <w:r>
              <w:rPr>
                <w:rFonts w:ascii="Times New Roman" w:hAnsi="Times New Roman"/>
                <w:i/>
                <w:iCs/>
                <w:sz w:val="24"/>
              </w:rPr>
              <w:t>EU-e1</w:t>
            </w:r>
            <w:r>
              <w:rPr>
                <w:rFonts w:ascii="Times New Roman" w:hAnsi="Times New Roman"/>
                <w:sz w:val="24"/>
              </w:rPr>
              <w:t xml:space="preserve"> i </w:t>
            </w:r>
            <w:r>
              <w:rPr>
                <w:rFonts w:ascii="Times New Roman" w:hAnsi="Times New Roman"/>
                <w:i/>
                <w:iCs/>
                <w:sz w:val="24"/>
              </w:rPr>
              <w:t>EU-e2</w:t>
            </w:r>
            <w:r>
              <w:rPr>
                <w:rFonts w:ascii="Times New Roman" w:hAnsi="Times New Roman"/>
                <w:sz w:val="24"/>
              </w:rPr>
              <w:t xml:space="preserve"> niniejszego wzoru.</w:t>
            </w:r>
          </w:p>
        </w:tc>
      </w:tr>
      <w:tr w:rsidR="00C04D6C" w:rsidRPr="007F4CC8" w14:paraId="56262415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B79F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FF4E96" w14:textId="77777777" w:rsidR="00C04D6C" w:rsidRPr="007F4CC8" w:rsidRDefault="00C04D6C" w:rsidP="00D819DE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EU-e1</w:t>
            </w:r>
          </w:p>
          <w:p w14:paraId="5276CC33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962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AVA na poziomie kategorii – Niepewność wyceny: AVA z tytułu niezrealizowanych marż kredytowych</w:t>
            </w:r>
          </w:p>
          <w:p w14:paraId="2381E111" w14:textId="77777777" w:rsidR="00C04D6C" w:rsidRPr="007F4CC8" w:rsidRDefault="00C04D6C" w:rsidP="00D819DE">
            <w:pPr>
              <w:spacing w:beforeLines="60" w:before="144" w:afterLines="60" w:after="14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Art. 105 ust. 10 CRR, art. 12 rozporządzenia delegowanego Komisji (UE) 2016/101 </w:t>
            </w:r>
          </w:p>
          <w:p w14:paraId="48A3FCCD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Całkowitą AVA z tytułu niezrealizowanych marż kredytowych („AVA z tytułu CVA”) oraz jej przyporządkowanie do AVA z tytułu niepewności dotyczącej cen rynkowych, AVA z tytułu kosztów zamknięcia lub AVA z tytułu ryzyka modelu ustala się zgodnie z art. 12 rozporządzenia delegowanego Komisji (UE) 2016/101.</w:t>
            </w:r>
          </w:p>
        </w:tc>
      </w:tr>
      <w:tr w:rsidR="00C04D6C" w:rsidRPr="007F4CC8" w14:paraId="3D6EAD4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0AC8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7014344" w14:textId="77777777" w:rsidR="00C04D6C" w:rsidRPr="007F4CC8" w:rsidRDefault="00C04D6C" w:rsidP="00D819DE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EU-e2</w:t>
            </w:r>
          </w:p>
          <w:p w14:paraId="067E72C8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058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AVA z tytułu kosztów inwestycji i finansowania</w:t>
            </w:r>
          </w:p>
          <w:p w14:paraId="4E0DC4BC" w14:textId="77777777" w:rsidR="00C04D6C" w:rsidRPr="007F4CC8" w:rsidRDefault="00C04D6C" w:rsidP="00D819DE">
            <w:pPr>
              <w:spacing w:beforeLines="60" w:before="144" w:afterLines="60" w:after="144"/>
              <w:rPr>
                <w:rFonts w:ascii="Times New Roman" w:hAnsi="Times New Roman" w:cs="Times New Roman"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Art. 105 ust. 10 CRR, art. 13 rozporządzenia delegowanego Komisji (UE) 2016/101</w:t>
            </w:r>
          </w:p>
          <w:p w14:paraId="014133D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Całkowitą AVA z tytułu kosztów inwestycji i finansowania oraz jej przyporządkowanie do AVA z tytułu niepewności dotyczącej cen rynkowych, AVA z tytułu kosztów zamknięcia lub AVA z tytułu ryzyka modelu ustala się zgodnie z art. 13 rozporządzenia delegowanego Komisji (UE) 2016/101.</w:t>
            </w:r>
          </w:p>
        </w:tc>
      </w:tr>
      <w:tr w:rsidR="00C04D6C" w:rsidRPr="007F4CC8" w14:paraId="7AF131EB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94A8A" w14:textId="77777777" w:rsidR="00C04D6C" w:rsidRPr="007F4CC8" w:rsidRDefault="00C04D6C" w:rsidP="00D819DE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</w:t>
            </w:r>
          </w:p>
          <w:p w14:paraId="4BAD70B7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FB7D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Razem na poziomie kategorii po dywersyfikacji</w:t>
            </w:r>
          </w:p>
          <w:p w14:paraId="7AC1D08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 odniesieniu do portfeli podlegających metodzie podstawowej określonej w rozdziale III rozporządzenia delegowanego Komisji (UE) 2016/101 wartość razem na poziomie kategorii po dywersyfikacji obejmuje całkowitą kwotę AVA obliczoną zgodnie z metodą podstawową w odniesieniu do aktywów i zobowiązań wycenianych według wartości godziwej uwzględnionych w wyliczeniach progu zgodnie z art. 4 ust. 1 rozporządzenia delegowanego Komisji (UE) 2016/101. Obejmuje to korzyści z dywersyfikacji określone zgodnie z art. 9 ust. 6, art. 10 ust. 7 i art. 11 ust. 7 rozporządzenia delegowanego Komisji (UE) 2016/101.</w:t>
            </w:r>
          </w:p>
          <w:p w14:paraId="786A07B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Całkowita AVA w wierszu 12 kolumna </w:t>
            </w:r>
            <w:r>
              <w:rPr>
                <w:rFonts w:ascii="Times New Roman" w:hAnsi="Times New Roman"/>
                <w:i/>
                <w:iCs/>
                <w:sz w:val="24"/>
              </w:rPr>
              <w:t>f</w:t>
            </w:r>
            <w:r>
              <w:rPr>
                <w:rFonts w:ascii="Times New Roman" w:hAnsi="Times New Roman"/>
                <w:sz w:val="24"/>
              </w:rPr>
              <w:t xml:space="preserve"> niniejszego wzoru obejmuje kwoty obliczane zgodnie z art. 7 ust. 2 lit. b) pkt (i)–(iii) rozporządzenia delegowanego (UE) 2016/101 w odniesieniu do ewentualnych portfeli podlegających metodzie rezerwowej.</w:t>
            </w:r>
          </w:p>
          <w:p w14:paraId="16B6B958" w14:textId="77777777" w:rsidR="00C04D6C" w:rsidRPr="00CA31E6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 odniesieniu do portfeli podlegających metodzie uproszczonej, określonej w rozdziale II rozporządzenia delegowanego (UE) 2016/101 dotyczącego ostrożnej wyceny, całkowitą kwotę AVA ujmowaną w wierszu 12 niniejszego wzoru stanowi kwota obliczana zgodnie z art. 5 tego rozdziału.</w:t>
            </w:r>
          </w:p>
        </w:tc>
      </w:tr>
      <w:tr w:rsidR="00C04D6C" w:rsidRPr="007F4CC8" w14:paraId="7A68CB36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F31E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F8B5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W tym: Metoda podstawowa razem w portfelu handlowym</w:t>
            </w:r>
          </w:p>
          <w:p w14:paraId="77520A8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W odniesieniu do poszczególnych stosownych kategorii AVA w zakresie portfeli podlegających metodzie podstawowej określonej w rozdziale III rozporządzenia delegowanego Komisji (UE) 2016/101 – udział AVA wynikających z pozycji utrzymywanych w portfelu handlowym: wszystkie pozycje w instrumentach finansowych i w towarach, które to pozycje instytucja przeznacza do obrotu albo do celów zabezpieczenia pozycji przeznaczonych do obrotu zgodnie z art. 104 CRR. </w:t>
            </w:r>
          </w:p>
          <w:p w14:paraId="2169FF0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Ujawniana wartość obejmuje korzyści z dywersyfikacji określone zgodnie z art. 9 ust. 6, art. 10 ust. 7 i art. 11 ust. 7 rozporządzenia delegowanego Komisji (UE) 2016/101.</w:t>
            </w:r>
          </w:p>
        </w:tc>
      </w:tr>
      <w:tr w:rsidR="00C04D6C" w:rsidRPr="007F4CC8" w14:paraId="2EBCD7A6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CE81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F65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W tym: Metoda podstawowa razem w portfelu bankowym</w:t>
            </w:r>
          </w:p>
          <w:p w14:paraId="4EC457E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W odniesieniu do poszczególnych stosownych kategorii AVA w zakresie portfeli podlegających metodzie podstawowej określonej w rozdziale III rozporządzenia delegowanego Komisji (UE) 2016/101 – udział AVA wynikających z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pozycji wycenianych według wartości godziwej </w:t>
            </w:r>
            <w:r>
              <w:rPr>
                <w:rFonts w:ascii="Times New Roman" w:hAnsi="Times New Roman"/>
                <w:sz w:val="24"/>
              </w:rPr>
              <w:t>w instrumentach finansowych i towarach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nieutrzymywanych w portfelu handlowym.</w:t>
            </w:r>
          </w:p>
          <w:p w14:paraId="5D6CB73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Ujawniana wartość obejmuje korzyści z dywersyfikacji ustalone zgodnie z art. 9 ust. 6, art. 10 ust. 7 i art. 11 ust. 7 rozporządzenia delegowanego Komisji (UE) 2016/101.</w:t>
            </w:r>
          </w:p>
        </w:tc>
      </w:tr>
    </w:tbl>
    <w:p w14:paraId="1DA9D705" w14:textId="77777777" w:rsidR="004E3F4D" w:rsidRDefault="004E3F4D" w:rsidP="00C04D6C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6ACB9" w14:textId="77777777" w:rsidR="00ED3B2B" w:rsidRDefault="00ED3B2B" w:rsidP="00C04D6C">
      <w:r>
        <w:separator/>
      </w:r>
    </w:p>
  </w:endnote>
  <w:endnote w:type="continuationSeparator" w:id="0">
    <w:p w14:paraId="595845DA" w14:textId="77777777" w:rsidR="00ED3B2B" w:rsidRDefault="00ED3B2B" w:rsidP="00C0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1644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57631" w14:textId="77777777" w:rsidR="002C7922" w:rsidRDefault="002C79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4003F916" w14:textId="77777777" w:rsidR="002C7922" w:rsidRDefault="002C7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48F32" w14:textId="77777777" w:rsidR="00ED3B2B" w:rsidRDefault="00ED3B2B" w:rsidP="00C04D6C">
      <w:r>
        <w:separator/>
      </w:r>
    </w:p>
  </w:footnote>
  <w:footnote w:type="continuationSeparator" w:id="0">
    <w:p w14:paraId="01923D22" w14:textId="77777777" w:rsidR="00ED3B2B" w:rsidRDefault="00ED3B2B" w:rsidP="00C04D6C">
      <w:r>
        <w:continuationSeparator/>
      </w:r>
    </w:p>
  </w:footnote>
  <w:footnote w:id="1">
    <w:p w14:paraId="75EB5CC5" w14:textId="63915B84" w:rsidR="00C04D6C" w:rsidRPr="00346640" w:rsidRDefault="00C04D6C" w:rsidP="00C04D6C">
      <w:pPr>
        <w:pStyle w:val="FootnoteText"/>
        <w:rPr>
          <w:rFonts w:eastAsia="Calibri" w:cstheme="minorHAnsi"/>
        </w:rPr>
      </w:pPr>
      <w:r>
        <w:rPr>
          <w:rStyle w:val="FootnoteReference"/>
          <w:rFonts w:cstheme="minorHAnsi"/>
          <w:lang w:val="en-GB"/>
        </w:rPr>
        <w:footnoteRef/>
      </w:r>
      <w:r>
        <w:tab/>
        <w:t>Rozporządzenie Parlamentu Europejskiego i Rady (UE) nr 575/2013 z dnia 26 czerwca 2013 r. w sprawie wymogów ostrożnościowych dla instytucji kredytowych oraz zmieniające rozporządzenie (UE) nr 648/2012, zmienione rozporządzeniem (UE) 2024/1623 (</w:t>
      </w:r>
      <w:hyperlink r:id="rId1" w:history="1">
        <w:r>
          <w:rPr>
            <w:rStyle w:val="Hyperlink"/>
            <w:color w:val="800080"/>
          </w:rPr>
          <w:t>Dz.U. L 176 z 27.6.2013, s. 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Rozporządzenie - UE - 2024/1623 - PL - EUR-Lex (europa.eu)</w:t>
        </w:r>
      </w:hyperlink>
      <w:r>
        <w:rPr>
          <w:color w:val="444444"/>
        </w:rPr>
        <w:t>).</w:t>
      </w:r>
    </w:p>
  </w:footnote>
  <w:footnote w:id="2">
    <w:p w14:paraId="6152D585" w14:textId="77777777" w:rsidR="00C04D6C" w:rsidRPr="00BB5993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  <w:t>Dyrektywa Parlamentu Europejskiego i Rady 2013/34/UE z dnia 26 czerwca 2013 r. w sprawie rocznych sprawozdań finansowych, skonsolidowanych sprawozdań finansowych i powiązanych sprawozdań niektórych rodzajów jednostek, zmieniająca dyrektywę Parlamentu Europejskiego i Rady 2006/43/WE oraz uchylająca dyrektywy Rady 78/660/EWG i 83/349/EWG (Dz.U. L 182 z 29.6.2013, s. 19).</w:t>
      </w:r>
    </w:p>
  </w:footnote>
  <w:footnote w:id="3">
    <w:p w14:paraId="41D63525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  <w:t>Rozporządzenie (WE) nr 1606/2002 Parlamentu Europejskiego i Rady z dnia 19 lipca 2002 r. w sprawie stosowania międzynarodowych standardów rachunkowości (Dz.U. L 243 z 11.9.2002, s. 1).</w:t>
      </w:r>
    </w:p>
  </w:footnote>
  <w:footnote w:id="4">
    <w:p w14:paraId="51C1A083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Dyrektywa Rady 86/635/EWG z dnia 8 grudnia 1986 r. w sprawie rocznych i skonsolidowanych sprawozdań finansowych banków i innych instytucji finansowych (Dz.U. L 372 z 31.12.1986, s. 1).</w:t>
      </w:r>
    </w:p>
  </w:footnote>
  <w:footnote w:id="5">
    <w:p w14:paraId="0C3793CA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  <w:t>Rozporządzenie delegowane Komisji (UE) nr 183/2014 z dnia 20 grudnia 2013 r. uzupełniające rozporządzenie Parlamentu Europejskiego i Rady (UE) nr 575/2013 w sprawie wymogów ostrożnościowych dla instytucji kredytowych i firm inwestycyjnych w odniesieniu do regulacyjnych standardów technicznych dotyczących określenia sposobu obliczania korekt z tytułu szczególnego i ogólnego ryzyka kredytowego (Dz.U. L 57 z 27.2.2014, s. 3).</w:t>
      </w:r>
    </w:p>
  </w:footnote>
  <w:footnote w:id="6">
    <w:p w14:paraId="4B2D69D3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  <w:t>Rozporządzenie delegowane Komisji (UE) 2016/101 z dnia 26 października 2015 r. uzupełniające rozporządzenie Parlamentu Europejskiego i Rady (UE) nr 575/2013 w odniesieniu do regulacyjnych standardów technicznych dotyczących ostrożnej wyceny zgodnie z art. 105 ust. 14 (Dz.U. L 21 z 28.1.2016, s. 54).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50878" w14:textId="4C534AD7" w:rsidR="009F69A4" w:rsidRDefault="009F69A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26B05EE" wp14:editId="25E3809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983981750" name="Text Box 2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DA3FFD" w14:textId="2FD5BDD4" w:rsidR="009F69A4" w:rsidRPr="009F69A4" w:rsidRDefault="009F69A4" w:rsidP="009F69A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26B05E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UNB – Standardowe wykorzystani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60DA3FFD" w14:textId="2FD5BDD4" w:rsidR="009F69A4" w:rsidRPr="009F69A4" w:rsidRDefault="009F69A4" w:rsidP="009F69A4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C0B0" w14:textId="509F1CE8" w:rsidR="009F69A4" w:rsidRDefault="009F69A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324C2DB" wp14:editId="2FC146FF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12159657" name="Text Box 3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70198A" w14:textId="3A90A883" w:rsidR="009F69A4" w:rsidRPr="009F69A4" w:rsidRDefault="009F69A4" w:rsidP="009F69A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324C2D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UNB – Standardowe wykorzystani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6F70198A" w14:textId="3A90A883" w:rsidR="009F69A4" w:rsidRPr="009F69A4" w:rsidRDefault="009F69A4" w:rsidP="009F69A4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CADF6" w14:textId="29E06D7A" w:rsidR="009F69A4" w:rsidRDefault="009F69A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D4B697" wp14:editId="42A7C45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044836452" name="Text Box 1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28CF09" w14:textId="139B48AA" w:rsidR="009F69A4" w:rsidRPr="009F69A4" w:rsidRDefault="009F69A4" w:rsidP="009F69A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1D4B6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UNB – Standardowe wykorzystani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1728CF09" w14:textId="139B48AA" w:rsidR="009F69A4" w:rsidRPr="009F69A4" w:rsidRDefault="009F69A4" w:rsidP="009F69A4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488596300">
    <w:abstractNumId w:val="0"/>
  </w:num>
  <w:num w:numId="2" w16cid:durableId="1490443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330FC"/>
    <w:rsid w:val="00072284"/>
    <w:rsid w:val="002C7922"/>
    <w:rsid w:val="003330FC"/>
    <w:rsid w:val="004E3F4D"/>
    <w:rsid w:val="005B3D23"/>
    <w:rsid w:val="009F69A4"/>
    <w:rsid w:val="00AF0EB9"/>
    <w:rsid w:val="00C04D6C"/>
    <w:rsid w:val="00ED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A5DD"/>
  <w15:chartTrackingRefBased/>
  <w15:docId w15:val="{CFE64EB4-385B-4000-BE3C-E0F42091D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D6C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C04D6C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C04D6C"/>
    <w:rPr>
      <w:rFonts w:eastAsiaTheme="minorEastAsia"/>
      <w:sz w:val="18"/>
      <w:szCs w:val="18"/>
      <w:lang w:val="pl-PL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C04D6C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C04D6C"/>
    <w:rPr>
      <w:color w:val="0563C1" w:themeColor="hyperlink"/>
      <w:u w:val="single"/>
    </w:rPr>
  </w:style>
  <w:style w:type="paragraph" w:customStyle="1" w:styleId="Default">
    <w:name w:val="Default"/>
    <w:rsid w:val="00C04D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nnexetitre">
    <w:name w:val="Annexe titre"/>
    <w:basedOn w:val="Normal"/>
    <w:next w:val="Normal"/>
    <w:rsid w:val="00C04D6C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C04D6C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C04D6C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C04D6C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Title">
    <w:name w:val="TableTitle"/>
    <w:basedOn w:val="Normal"/>
    <w:next w:val="Normal"/>
    <w:link w:val="TableTitleChar"/>
    <w:rsid w:val="00C04D6C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C04D6C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C04D6C"/>
    <w:rPr>
      <w:rFonts w:ascii="Verdana" w:hAnsi="Verdana" w:cs="Times New Roman"/>
      <w:b/>
      <w:bCs/>
      <w:sz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7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922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2C7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922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?uri=OJ:L_202401623" TargetMode="External"/><Relationship Id="rId1" Type="http://schemas.openxmlformats.org/officeDocument/2006/relationships/hyperlink" Target="https://eur-lex.europa.eu/legal-content/PL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1EEF13-DBAD-4482-ADAA-7E255F0DD14A}"/>
</file>

<file path=customXml/itemProps2.xml><?xml version="1.0" encoding="utf-8"?>
<ds:datastoreItem xmlns:ds="http://schemas.openxmlformats.org/officeDocument/2006/customXml" ds:itemID="{51079D11-633D-472E-B697-546D30703F9E}"/>
</file>

<file path=customXml/itemProps3.xml><?xml version="1.0" encoding="utf-8"?>
<ds:datastoreItem xmlns:ds="http://schemas.openxmlformats.org/officeDocument/2006/customXml" ds:itemID="{BC372C3D-23FE-40D9-B91C-71386BADDB4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3670</Words>
  <Characters>23420</Characters>
  <Application>Microsoft Office Word</Application>
  <DocSecurity>0</DocSecurity>
  <Lines>571</Lines>
  <Paragraphs>276</Paragraphs>
  <ScaleCrop>false</ScaleCrop>
  <Company>European Banking Authority</Company>
  <LinksUpToDate>false</LinksUpToDate>
  <CharactersWithSpaces>26814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WENDEL Agnieszka (DGT)</cp:lastModifiedBy>
  <cp:revision>6</cp:revision>
  <dcterms:created xsi:type="dcterms:W3CDTF">2021-03-11T11:51:00Z</dcterms:created>
  <dcterms:modified xsi:type="dcterms:W3CDTF">2024-10-17T12:51:00Z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3e46f064,764128b6,5a21b9a9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2024-09-26T14:40:50Z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23d21fe0-0da5-41bf-af59-bd30b05c992a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