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E756E" w14:textId="77777777" w:rsidR="00F43911" w:rsidRPr="007F4CC8" w:rsidRDefault="00F43911" w:rsidP="00F43911">
      <w:pPr>
        <w:pStyle w:val="Titlelevel2"/>
        <w:spacing w:before="0"/>
        <w:jc w:val="center"/>
        <w:rPr>
          <w:rFonts w:ascii="Times New Roman" w:hAnsi="Times New Roman" w:cs="Times New Roman"/>
          <w:b/>
          <w:color w:val="auto"/>
          <w:sz w:val="24"/>
          <w:u w:val="single"/>
        </w:rPr>
      </w:pPr>
      <w:r>
        <w:rPr>
          <w:rFonts w:ascii="Times New Roman" w:hAnsi="Times New Roman"/>
          <w:b/>
          <w:color w:val="auto"/>
          <w:sz w:val="24"/>
          <w:u w:val="single"/>
        </w:rPr>
        <w:t>ANNESS XXVI – Tabelli u mudelli ta’ divulgazzjoni tar-riskju ta’ kreditu tal-kontroparti: Struzzjonijiet</w:t>
      </w:r>
    </w:p>
    <w:p w14:paraId="4C2BDA19" w14:textId="77B83EEA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L-istituzzjonijiet għandhom jiddikjaraw l-informazzjoni msemmija fl-Artikolu 439 tar-Regolament (UE) 575/2013 rigward l-iskopertura tagħhom għar-riskju ta’ kreditu tal-kontroparti kif imsemmi fil-Kapitolu 6 tat-Titolu II tal-Parti Tlieta tar-Regolament (UE) 575/2013</w:t>
      </w:r>
      <w:r w:rsidRPr="007F4CC8">
        <w:rPr>
          <w:rStyle w:val="FootnoteReference"/>
          <w:color w:val="auto"/>
          <w:lang w:val="en-GB"/>
        </w:rPr>
        <w:footnoteReference w:id="1"/>
      </w:r>
      <w:r>
        <w:rPr>
          <w:rFonts w:ascii="Times New Roman" w:hAnsi="Times New Roman"/>
          <w:color w:val="auto"/>
          <w:sz w:val="24"/>
        </w:rPr>
        <w:t xml:space="preserve"> (“CRR”) billi jsegwu l-istruzzjonijiet ipprovduti f’dan l-Anness sabiex jimlew it-tabelli u l-mudelli li huma ppreżentati fl-Anness XXV tas-soluzzjonijiet tal-IT tal-EBA. </w:t>
      </w:r>
    </w:p>
    <w:p w14:paraId="495AC274" w14:textId="77777777" w:rsidR="00F43911" w:rsidRPr="007F4CC8" w:rsidRDefault="00F43911" w:rsidP="00F43911">
      <w:pPr>
        <w:pStyle w:val="Titlelevel2"/>
        <w:spacing w:before="0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b/>
          <w:color w:val="auto"/>
          <w:sz w:val="24"/>
        </w:rPr>
        <w:t>Tabella EU CCRA - Divulgazzjoni kwalitattiva relatata mar-riskju ta’ kreditu tal-kontroparti (counterparty credit risk, CCR):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Kaxxi tat-test b’format liberu </w:t>
      </w:r>
    </w:p>
    <w:p w14:paraId="39E2C005" w14:textId="60AA582D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L-istituzzjonijiet għandhom jiddivulgaw l-informazzjoni msemmija fil-punti (a) sa (d) tal-Artikolu 439 tar-Regolament (UE) 575/2013 billi jsegwu l-istruzzjonijiet ipprovduti hawn taħt f’dan l-Anness sabiex jimlew it-tabella EU CCRA li hija ppreżentata fl-Anness XXV tas-soluzzjonijiet tal-IT tal-EBA.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43911" w:rsidRPr="007F4CC8" w14:paraId="0F502B4D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ED5E87" w14:textId="77777777" w:rsidR="00F43911" w:rsidRPr="007F4CC8" w:rsidRDefault="00F43911" w:rsidP="004F3087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F43911" w:rsidRPr="007F4CC8" w14:paraId="4303C7D7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199DCAD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6B3990F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43911" w:rsidRPr="007F4CC8" w14:paraId="090E4832" w14:textId="77777777" w:rsidTr="004F3087">
        <w:trPr>
          <w:trHeight w:val="680"/>
        </w:trPr>
        <w:tc>
          <w:tcPr>
            <w:tcW w:w="1384" w:type="dxa"/>
          </w:tcPr>
          <w:p w14:paraId="03165275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(a)</w:t>
            </w:r>
          </w:p>
        </w:tc>
        <w:tc>
          <w:tcPr>
            <w:tcW w:w="7655" w:type="dxa"/>
            <w:vAlign w:val="center"/>
          </w:tcPr>
          <w:p w14:paraId="0A6613B2" w14:textId="69564A45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tiddikjara l-informazzjoni meħtieġa fil-punt (a) tal-Artikolu 439 tar-Regolament (UE) Nru 575/2013, l-istituzzjonijiet għandhom jipprovdu deskrizzjoni tal-metodoloġija użata sabiex jassenjaw il-limiti interni ta’ kapital u ta’ kreditu għall-iskoperturi ta’ kreditu tal-kontroparti, inklużi l-metodi sabiex jassenjaw dawk il-limiti għall-iskoperturi lil kontropartijiet ċentrali.</w:t>
            </w:r>
          </w:p>
        </w:tc>
      </w:tr>
      <w:tr w:rsidR="00F43911" w:rsidRPr="007F4CC8" w14:paraId="5C895156" w14:textId="77777777" w:rsidTr="004F3087">
        <w:trPr>
          <w:trHeight w:val="680"/>
        </w:trPr>
        <w:tc>
          <w:tcPr>
            <w:tcW w:w="1384" w:type="dxa"/>
          </w:tcPr>
          <w:p w14:paraId="03F456F0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(b)</w:t>
            </w:r>
          </w:p>
        </w:tc>
        <w:tc>
          <w:tcPr>
            <w:tcW w:w="7655" w:type="dxa"/>
          </w:tcPr>
          <w:p w14:paraId="4FB7E2EC" w14:textId="2E6C1B13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jiddikjaraw l-informazzjoni meħtieġa fil-punt (b) tal-Artikolu 439 tar-Regolament (UE) Nru 575/2013, l-istituzzjonijiet għandhom jipprovdu deskrizzjoni tal-politiki relatati mal-garanziji u ma’ mitiganti oħrajn tar-riskju ta’ kreditu, bħall-politiki għall-kopertura tal-kollateral u għall-istabbiliment tar-riżervi ta’ kreditu.</w:t>
            </w:r>
          </w:p>
        </w:tc>
      </w:tr>
      <w:tr w:rsidR="00F43911" w:rsidRPr="007F4CC8" w14:paraId="0916C922" w14:textId="77777777" w:rsidTr="004F3087">
        <w:trPr>
          <w:trHeight w:val="436"/>
        </w:trPr>
        <w:tc>
          <w:tcPr>
            <w:tcW w:w="1384" w:type="dxa"/>
          </w:tcPr>
          <w:p w14:paraId="1B024A74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(c)</w:t>
            </w:r>
          </w:p>
        </w:tc>
        <w:tc>
          <w:tcPr>
            <w:tcW w:w="7655" w:type="dxa"/>
          </w:tcPr>
          <w:p w14:paraId="41EF016F" w14:textId="29B7C31D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jiddikjaraw l-informazzjoni meħtieġa fil-punt (c) tal-Artikolu 439 tar-Regolament (UE) 575/2013, l-istituzzjonijiet għandhom jipprovdu deskrizzjoni tal-politiki fir-rigward tar-riskju ta’ Korrelazzjoni Ħażina kif iddefinit fl-Artikolu 291 tar-Regolament (UE) 575/2013.</w:t>
            </w:r>
          </w:p>
        </w:tc>
      </w:tr>
      <w:tr w:rsidR="00F43911" w:rsidRPr="007F4CC8" w14:paraId="111B3E08" w14:textId="77777777" w:rsidTr="004F3087">
        <w:trPr>
          <w:trHeight w:val="557"/>
        </w:trPr>
        <w:tc>
          <w:tcPr>
            <w:tcW w:w="1384" w:type="dxa"/>
          </w:tcPr>
          <w:p w14:paraId="4A2ECD9B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(d)</w:t>
            </w:r>
          </w:p>
        </w:tc>
        <w:tc>
          <w:tcPr>
            <w:tcW w:w="7655" w:type="dxa"/>
          </w:tcPr>
          <w:p w14:paraId="00928C41" w14:textId="09C5003D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F’konformità mal-Artikolu 431(3) u (4) tar-Regolament (UE) 575/2013 l-istituzzjonijiet għandhom jikkomplementaw l-informazzjoni ta’ hawn fuq bi kwalunkwe objettiv ieħor ta’ ġestjoni tar-riskju u bil-politiki rilevanti relatati mas-CCR.</w:t>
            </w:r>
          </w:p>
        </w:tc>
      </w:tr>
      <w:tr w:rsidR="00F43911" w:rsidRPr="007F4CC8" w14:paraId="54F07496" w14:textId="77777777" w:rsidTr="004F3087">
        <w:trPr>
          <w:trHeight w:val="557"/>
        </w:trPr>
        <w:tc>
          <w:tcPr>
            <w:tcW w:w="1384" w:type="dxa"/>
          </w:tcPr>
          <w:p w14:paraId="5D27770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lastRenderedPageBreak/>
              <w:t>(e)</w:t>
            </w:r>
          </w:p>
        </w:tc>
        <w:tc>
          <w:tcPr>
            <w:tcW w:w="7655" w:type="dxa"/>
          </w:tcPr>
          <w:p w14:paraId="4E0DF669" w14:textId="65A6C953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jiddikjaraw l-informazzjoni meħtieġa fil-punt (d) tal-Artikolu 439 tar-Regolament (UE) 575/2013, l-istituzzjonijiet għandhom jipprovdu l-ammont ta’ kollateral li l-istituzzjonijiet ikollhom jipprovdu li kieku l-klassifikazzjoni tal-kreditu tagħhom tnaqqset.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08B2F868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Meta l-bank ċentrali ta’ Stat Membru jagħti assistenza ta’ likwidità fil-forma ta’ tranżazzjonijiet ta’ swaps kollaterali, l-awtorità kompetenti tista’ teżenta lill-istituzzjonijiet milli jipprovdu din l-informazzjoni meta tqis li d-divulgazzjoni tal-informazzjoni msemmija fiha tista’ tiżvela l-għoti ta’ assistenza ta’ likwidità f’emerġenza. Għal dawn il-finijiet, l-awtorità kompetenti għandha tistabbilixxi limiti xierqa u kriterji oġġettivi.</w:t>
            </w:r>
          </w:p>
        </w:tc>
      </w:tr>
    </w:tbl>
    <w:p w14:paraId="27B59149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7B935B7B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Mudell EU CCR1 - Analiżi tal-iskopertura għas-CCR skont l-approċċ: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5F298634" w14:textId="50AAEB3C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L-istituzzjonijiet għandhom jiddivulgaw l-informazzjoni msemmija fl-Artikolu 439(f), (g) u (k) tar-Regolament (UE) 575/2013 billi jsegwu l-istruzzjonijiet ipprovduti hawn taħt f’dan l-Anness sabiex jimlew il-mudell EU CCR1 li huwa ppreżentat fl-Anness XXV tas-soluzzjonijiet tal-IT tal-EBA.</w:t>
      </w:r>
    </w:p>
    <w:p w14:paraId="570E50EE" w14:textId="6EAB5FC6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000000"/>
          <w:sz w:val="24"/>
        </w:rPr>
        <w:t>Dan il-mudell jeskludi r-rekwiżiti ta’ fondi proprji għar-riskju ta’ CVA (it-Titolu VI tal-Parti Tlieta tar-Regolament (UE) 575/2013) u l-iskoperturi għal kontroparti ċentrali (it-Taqsima 9 tal-Kapitolu 6 tat-Titolu II tal-Parti Tlieta tar-Regolament (UE) 575/2013) kif iddefiniti għall-fini tal-Mudell EU CCR8.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Għal tranżazzjonijiet ta’ finanzjament tat-titoli, dan jinkludi l-valuri tal-iskopertura qabel u wara l-effett tal-mitigazzjoni tar-riskju ta’ kreditu kif iddeterminat skont il-metodi stabbiliti fil-Kapitoli 4 u 6 tat-Titolu II tal-Parti Tlieta tar-Regolament (UE) 575/2013, skont liema metodu jintuża, f’konformità mal-Artikolu 439(g) tar-Regolament (UE) 575/2013, u l-ammonti tal-iskopertura għar-riskju assoċjati diżaggregati skont il-metodu applikabbli.</w:t>
      </w:r>
    </w:p>
    <w:p w14:paraId="5B43A4B5" w14:textId="294B364B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L-istituzzjonijiet li jużaw il-metodi stabbiliti fit-Taqsimiet minn 4 sa 5 tal-Kapitolu 6 tat-Titolu II tal-Parti Tlieta tar-Regolament (UE) 575/2013 għandhom jindikaw, fin-narrattiva li takkumpanja l-mudell, id-daqs tan-negozju tad-derivattivi fil-karta bilanċjali u li ma jidhirx fil-karta bilanċjali tagħhom kif ikkalkolat f’konformità mal-Artikolu 273a(1) jew (2) tar-Regolament (UE) 575/2013, kif ikun applikabbli, b’applikazzjoni tal-punt (m) tal-Artikolu 439 tar-Regolament (UE) 575/2013.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43911" w:rsidRPr="007F4CC8" w14:paraId="5F106C62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12A352" w14:textId="77777777" w:rsidR="00F43911" w:rsidRPr="007F4CC8" w:rsidRDefault="00F43911" w:rsidP="004F3087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F43911" w:rsidRPr="007F4CC8" w14:paraId="44A608CD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41AE583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6E39A5E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43911" w:rsidRPr="007F4CC8" w14:paraId="12C559C4" w14:textId="77777777" w:rsidTr="004F3087">
        <w:trPr>
          <w:trHeight w:val="680"/>
        </w:trPr>
        <w:tc>
          <w:tcPr>
            <w:tcW w:w="1384" w:type="dxa"/>
          </w:tcPr>
          <w:p w14:paraId="30AC7598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EU-1</w:t>
            </w:r>
          </w:p>
        </w:tc>
        <w:tc>
          <w:tcPr>
            <w:tcW w:w="7655" w:type="dxa"/>
          </w:tcPr>
          <w:p w14:paraId="632808E1" w14:textId="77777777" w:rsidR="00F43911" w:rsidRPr="00360C8C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Metodu ta’ Skopertura Oriġinali (għad-derivattivi)</w:t>
            </w:r>
          </w:p>
          <w:p w14:paraId="11E99694" w14:textId="456EAC3E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Derivattivi u tranżazzjonijiet ta’ saldu twil li għalihom l-istituzzjonijiet għażlu li jikkalkolaw il-valur tal-iskopertura bħala alfa*(RC+PFE) b’α=1,4, b’RC u b’PFE kkomputati f’konformità mal-Artikolu 282 tat-Taqsima 5 tal-Kapitolu 6 tat-Titolu II tal-Parti Tlieta tar-Regolament (UE) 575/2013</w:t>
            </w:r>
          </w:p>
          <w:p w14:paraId="49426263" w14:textId="41D2ADED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Dan il-metodu ssimplifikat għall-kalkolu tal-valur tal-iskopertura tal-pożizzjonijiet tad-derivattivi jista’ jintuża biss mill-istituzzjonijiet li jissodisfaw il-kundizzjonijiet stabbiliti fl-Artikolu 273a(2) jew (4) tal-Kapitolu 6 tat-Titolu II tal-Parti Tlieta tar-Regolament (UE) 575/2013.</w:t>
            </w:r>
          </w:p>
        </w:tc>
      </w:tr>
      <w:tr w:rsidR="00F43911" w:rsidRPr="007F4CC8" w14:paraId="554E3BC9" w14:textId="77777777" w:rsidTr="004F3087">
        <w:trPr>
          <w:trHeight w:val="680"/>
        </w:trPr>
        <w:tc>
          <w:tcPr>
            <w:tcW w:w="1384" w:type="dxa"/>
          </w:tcPr>
          <w:p w14:paraId="381179F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lastRenderedPageBreak/>
              <w:t>EU-2</w:t>
            </w:r>
          </w:p>
        </w:tc>
        <w:tc>
          <w:tcPr>
            <w:tcW w:w="7655" w:type="dxa"/>
          </w:tcPr>
          <w:p w14:paraId="1180B055" w14:textId="77777777" w:rsidR="00F43911" w:rsidRPr="00360C8C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Approċċ Standardizzat Simplifikat għas-CCR (SA-CCR simplifikat għad-derivattivi)</w:t>
            </w:r>
          </w:p>
          <w:p w14:paraId="10F957D1" w14:textId="4A672A0C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Derivattivi u tranżazzjonijiet ta’ saldu twil li għalihom l-istituzzjonijiet għażlu li jikkalkolaw il-valur tal-iskopertura bħala alfa*(RC+PFE) b’α=1,4, b’RC u b’PFE kkomputati f’konformità mal-Artikolu 281 tat-Taqsima 4 tal-Kapitolu 6 tat-Titolu II tal-Parti Tlieta tar-Regolament (UE) 575/2013</w:t>
            </w:r>
          </w:p>
          <w:p w14:paraId="48AAA379" w14:textId="72C4FD1A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Dan l-approċċ standardizzat issimplifikat għall-kalkolu tal-valur tal-iskopertura tal-pożizzjonijiet tad-derivattivi jista’ jintuża biss mill-istituzzjonijiet li jissodisfaw il-kundizzjonijiet stabbiliti fl-Artikolu 273a(1) jew (4) tal-Kapitolu 6 tat-Titolu II tal-Parti Tlieta tar-Regolament (UE) 575/2013. </w:t>
            </w:r>
          </w:p>
        </w:tc>
      </w:tr>
      <w:tr w:rsidR="00F43911" w:rsidRPr="007F4CC8" w14:paraId="3680CF86" w14:textId="77777777" w:rsidTr="004F3087">
        <w:trPr>
          <w:trHeight w:val="680"/>
        </w:trPr>
        <w:tc>
          <w:tcPr>
            <w:tcW w:w="1384" w:type="dxa"/>
          </w:tcPr>
          <w:p w14:paraId="35587E43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1</w:t>
            </w:r>
          </w:p>
        </w:tc>
        <w:tc>
          <w:tcPr>
            <w:tcW w:w="7655" w:type="dxa"/>
          </w:tcPr>
          <w:p w14:paraId="1EF0ADED" w14:textId="77777777" w:rsidR="00F43911" w:rsidRPr="00360C8C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Approċċ Standardizzat għas-CCR (SA-CCR għad-derivattivi)</w:t>
            </w:r>
          </w:p>
          <w:p w14:paraId="124D31EB" w14:textId="0A2EBA1F" w:rsidR="00F43911" w:rsidRPr="007F4CC8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>Derivattivi u tranżazzjonijiet ta’ saldu twil li għalihom l-istituzzjonijiet għażlu li jikkalkolaw il-valur tal-iskopertura bħala alfa*(RC+PFE) b’α=1,4, b’RC u b’PFE kkomputati f’konformità mat-Taqsima 3 tal-Kapitolu 6 tat-Titolu II tal-Parti Tlieta tar-Regolament (UE) 575/2013.</w:t>
            </w:r>
          </w:p>
        </w:tc>
      </w:tr>
      <w:tr w:rsidR="00F43911" w:rsidRPr="007F4CC8" w14:paraId="578C8E76" w14:textId="77777777" w:rsidTr="004F3087">
        <w:trPr>
          <w:trHeight w:val="680"/>
        </w:trPr>
        <w:tc>
          <w:tcPr>
            <w:tcW w:w="1384" w:type="dxa"/>
          </w:tcPr>
          <w:p w14:paraId="06A628A4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7655" w:type="dxa"/>
          </w:tcPr>
          <w:p w14:paraId="2F71D0B4" w14:textId="77777777" w:rsidR="00F43911" w:rsidRPr="00360C8C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IMM (għad-derivattivi u l-SFTs)</w:t>
            </w:r>
          </w:p>
          <w:p w14:paraId="3C605AEA" w14:textId="3DA6EB7D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Derivattivi u tranżazzjonijiet ta’ saldu twil u SFTs li għalihom l-istituzzjonijiet tħallew jikkalkolaw il-valur tal-iskopertura billi jużaw il-Metodu tal-Mudell Intern (Internal Model Method, IMM) f’konformità mat-Taqsima 6 tal-Kapitolu 6 tat-Titolu II tal-Parti Tlieta tar-Regolament (UE) 575/2013.</w:t>
            </w:r>
          </w:p>
        </w:tc>
      </w:tr>
      <w:tr w:rsidR="00F43911" w:rsidRPr="007F4CC8" w14:paraId="143A2404" w14:textId="77777777" w:rsidTr="004F3087">
        <w:trPr>
          <w:trHeight w:val="680"/>
        </w:trPr>
        <w:tc>
          <w:tcPr>
            <w:tcW w:w="1384" w:type="dxa"/>
          </w:tcPr>
          <w:p w14:paraId="46421B5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EU-2a</w:t>
            </w:r>
          </w:p>
        </w:tc>
        <w:tc>
          <w:tcPr>
            <w:tcW w:w="7655" w:type="dxa"/>
          </w:tcPr>
          <w:p w14:paraId="711F7D3E" w14:textId="77777777" w:rsidR="00F43911" w:rsidRPr="00A03D37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Li minnu settijiet tan-netting ta’ tranżazzjonijiet li jiffinanzjaw it-titoli</w:t>
            </w:r>
          </w:p>
          <w:p w14:paraId="6014ACE8" w14:textId="47A4E50A" w:rsidR="00F43911" w:rsidRPr="007F4CC8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Settijiet ta’ netting li fihom SFTs biss, kif iddefiniti fil-punt (139) tal-Artikolu 4(1) tar-Regolament (UE) 575/2013, li għalihom l-istituzzjonijiet tħallew jiddeterminaw il-valur tal-iskopertura billi jużaw l-IMM</w:t>
            </w:r>
          </w:p>
        </w:tc>
      </w:tr>
      <w:tr w:rsidR="00F43911" w:rsidRPr="007F4CC8" w14:paraId="2A9527B7" w14:textId="77777777" w:rsidTr="004F3087">
        <w:trPr>
          <w:trHeight w:val="680"/>
        </w:trPr>
        <w:tc>
          <w:tcPr>
            <w:tcW w:w="1384" w:type="dxa"/>
          </w:tcPr>
          <w:p w14:paraId="158457DE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EU-2b</w:t>
            </w:r>
          </w:p>
        </w:tc>
        <w:tc>
          <w:tcPr>
            <w:tcW w:w="7655" w:type="dxa"/>
          </w:tcPr>
          <w:p w14:paraId="112B8BC9" w14:textId="77777777" w:rsidR="00F43911" w:rsidRPr="00A03D37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Li minnu derivattivi u settijiet tan-netting ta’ tranżazzjonijiet ta’ saldu twil</w:t>
            </w:r>
          </w:p>
          <w:p w14:paraId="4E9E50F8" w14:textId="68959B51" w:rsidR="00F43911" w:rsidRPr="007F4CC8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>Settijiet tan-netting li fihom biss strumenti derivattivi elenkati fl-Anness II tar-Regolament (UE) Nru 575/2013 u tranżazzjonijiet ta’ saldu twil kif definit fl-Artikolu 272(2) tar-Regolament (UE) Nru 575/2013, li għalihom l-istituzzjonijiet ingħataw permess jiddeterminaw il-valur tal-iskopertura bl-użu tal-IMM</w:t>
            </w:r>
          </w:p>
        </w:tc>
      </w:tr>
      <w:tr w:rsidR="00F43911" w:rsidRPr="007F4CC8" w14:paraId="124CD73D" w14:textId="77777777" w:rsidTr="004F3087">
        <w:trPr>
          <w:trHeight w:val="680"/>
        </w:trPr>
        <w:tc>
          <w:tcPr>
            <w:tcW w:w="1384" w:type="dxa"/>
          </w:tcPr>
          <w:p w14:paraId="3721675B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EU-2c</w:t>
            </w:r>
          </w:p>
        </w:tc>
        <w:tc>
          <w:tcPr>
            <w:tcW w:w="7655" w:type="dxa"/>
          </w:tcPr>
          <w:p w14:paraId="1786D9AA" w14:textId="77777777" w:rsidR="00F43911" w:rsidRPr="00A03D37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Li minnu settijiet tan-netting kuntrattwali bejn prodotti differenti</w:t>
            </w:r>
          </w:p>
          <w:p w14:paraId="2B590CCD" w14:textId="62BAAF0A" w:rsidR="00F43911" w:rsidRPr="007F4CC8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lastRenderedPageBreak/>
              <w:t>Settijiet ta’ netting li fihom tranżazzjonijiet ta’ kategoriji ta’ prodotti differenti (il-punt (11) tal-Artikolu 272 tar-Regolament (UE) 575/2013), jiġifieri derivattivi u SFTs li għalihom jeżisti ftehim ta’ netting kuntrattwali bejn prodotti differenti kif iddefinit fil-punt (25) tal-Artikolu 272 tar-Regolament (UE) 575/2013 u li għalihom l-istituzzjonijiet tħallew jiddeterminaw il-valur tal-iskopertura billi jużaw l-IMM</w:t>
            </w:r>
          </w:p>
        </w:tc>
      </w:tr>
      <w:tr w:rsidR="00F43911" w:rsidRPr="007F4CC8" w14:paraId="7D81F05B" w14:textId="77777777" w:rsidTr="004F3087">
        <w:trPr>
          <w:trHeight w:val="680"/>
        </w:trPr>
        <w:tc>
          <w:tcPr>
            <w:tcW w:w="1384" w:type="dxa"/>
          </w:tcPr>
          <w:p w14:paraId="28E9EC92" w14:textId="77777777" w:rsidR="00F43911" w:rsidRPr="00A03D37" w:rsidRDefault="00F43911" w:rsidP="004F3087">
            <w:pPr>
              <w:pStyle w:val="Applicationdirecte"/>
              <w:spacing w:before="0" w:after="240"/>
              <w:jc w:val="center"/>
            </w:pPr>
            <w:r>
              <w:lastRenderedPageBreak/>
              <w:t>3, 4 i(1)</w:t>
            </w:r>
          </w:p>
        </w:tc>
        <w:tc>
          <w:tcPr>
            <w:tcW w:w="7655" w:type="dxa"/>
          </w:tcPr>
          <w:p w14:paraId="3125535D" w14:textId="77777777" w:rsidR="00F43911" w:rsidRPr="00A03D37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Metodu ssimplifikat tal-kollateral finanzjarju (għal SFTs) u Metodu komprensiv tal-kollateral finanzjarju (għal SFTs)</w:t>
            </w:r>
          </w:p>
          <w:p w14:paraId="7FFBE4B5" w14:textId="7D2E8323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Tranżazzjonijiet ta’ riakkwist, tranżazzjonijiet ta’ għoti jew teħid b’self ta’ titoli jew ta’ komoditajiet u tranżazzjonijiet mutwanti b’marġni li għalihom l-istituzzjonijiet għażlu li jiddeterminaw il-valur tal-iskopertura f’konformità mal-Artikoli 222 u 223 tal-Kapitolu 4 tat-Titolu II tal-Parti Tlieta tar-Regolament (UE) 575/2013, għall-kuntrarju tal-Artikolu 271(2) tal-Kapitolu 6 tat-Titolu II tal-Parti Tlieta tar-Regolament (UE) 575/2013.</w:t>
            </w:r>
          </w:p>
        </w:tc>
      </w:tr>
      <w:tr w:rsidR="00F43911" w:rsidRPr="007F4CC8" w14:paraId="0521450C" w14:textId="77777777" w:rsidTr="004F3087">
        <w:trPr>
          <w:trHeight w:val="680"/>
        </w:trPr>
        <w:tc>
          <w:tcPr>
            <w:tcW w:w="1384" w:type="dxa"/>
          </w:tcPr>
          <w:p w14:paraId="7CEED5F4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  <w:rPr>
                <w:highlight w:val="yellow"/>
              </w:rPr>
            </w:pPr>
            <w:r>
              <w:t>5</w:t>
            </w:r>
          </w:p>
        </w:tc>
        <w:tc>
          <w:tcPr>
            <w:tcW w:w="7655" w:type="dxa"/>
          </w:tcPr>
          <w:p w14:paraId="7192FE6E" w14:textId="77777777" w:rsidR="00F43911" w:rsidRPr="005F3D92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VaR għall-SFTs</w:t>
            </w:r>
          </w:p>
          <w:p w14:paraId="2F37A77D" w14:textId="7C69D743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Tranżazzjonijiet ta’ riakkwist, tranżazzjonijiet ta’ għoti jew teħid b’self ta’ titoli jew ta’ komoditajiet, tranżazzjonijiet mutwanti b’marġni, jew tranżazzjonijiet oħrajn immotivati mis-swieq kapitali għajr tranżazzjonijiet ta’ derivattivi li għalihom (f’konformità mal-Artikolu 221 tar-Regolament (UE) 575/2013) il-valur tal-iskopertura jiġi kkalkolat bl-użu ta’ approċċ tal-mudell intern (IMA) li jqis l-effetti tal-korrelazzjoni bejn il-pożizzjonijiet tat-titoli soġġetti għall-ftehim qafas ta’ netting, kif ukoll il-likwidità tal-istrumenti kkonċernati</w:t>
            </w:r>
          </w:p>
        </w:tc>
      </w:tr>
      <w:tr w:rsidR="00F43911" w:rsidRPr="007F4CC8" w14:paraId="31D989D4" w14:textId="77777777" w:rsidTr="004F3087">
        <w:trPr>
          <w:trHeight w:val="680"/>
        </w:trPr>
        <w:tc>
          <w:tcPr>
            <w:tcW w:w="1384" w:type="dxa"/>
          </w:tcPr>
          <w:p w14:paraId="6862A0A5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6</w:t>
            </w:r>
          </w:p>
        </w:tc>
        <w:tc>
          <w:tcPr>
            <w:tcW w:w="7655" w:type="dxa"/>
          </w:tcPr>
          <w:p w14:paraId="2AB9B821" w14:textId="77777777" w:rsidR="00F43911" w:rsidRPr="005F3D92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</w:t>
            </w:r>
          </w:p>
        </w:tc>
      </w:tr>
      <w:tr w:rsidR="00F43911" w:rsidRPr="007F4CC8" w14:paraId="56B6586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895A91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>Ittra tal-kolonna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642A45" w14:textId="77777777" w:rsidR="00F43911" w:rsidRPr="007F4CC8" w:rsidRDefault="00F43911" w:rsidP="004F3087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43911" w:rsidRPr="007F4CC8" w14:paraId="464AD38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9793D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a, 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CDBD8" w14:textId="77777777" w:rsidR="00F43911" w:rsidRPr="005F3D92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Kost ta’ sostituzzjoni (RC) u Skopertura futura potenzjali (PFE) </w:t>
            </w:r>
          </w:p>
          <w:p w14:paraId="366AE0A2" w14:textId="77777777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L-RC u l-PFE għandhom jiġu kkalkolati:</w:t>
            </w:r>
          </w:p>
          <w:p w14:paraId="3D3887A9" w14:textId="037427CB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-f’konformità mal-Artikolu 282(3) u (4) tat-Taqsima 5 tal-Kapitolu 6 tat-Titolu II tal-Parti Tlieta tar-Regolament (UE) 575/2013 għall-Metodu ta’ Skopertura Oriġinali (ir-ringiela EU-1 ta’ dan il-mudell), </w:t>
            </w:r>
          </w:p>
          <w:p w14:paraId="3CB92BF2" w14:textId="1A27535E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-f’konformità mal-Artikolu 281 tat-Taqsima 5 tal-Kapitolu 6 tat-Titolu II tal-Parti Tlieta tar-Regolament (UE) 575/2013 għall-SA-CCR Simplifikat (ir-ringiela EU-2 ta’ dan il-mudell),</w:t>
            </w:r>
          </w:p>
          <w:p w14:paraId="26D7BCAE" w14:textId="71B5EE99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-f’konformità mal-Artikoli 275 u 278 tat-Taqsimiet 4 u 5 tal-Kapitolu 6 tat-Titolu II tal-Parti Tlieta tar-Regolament (UE) 575/2013 għas-SA-CCR (ir-ringiela 1 ta’ dan il-mudell)</w:t>
            </w:r>
          </w:p>
          <w:p w14:paraId="3D6E29EA" w14:textId="77777777" w:rsidR="00F43911" w:rsidRPr="007F4CC8" w:rsidRDefault="00F43911" w:rsidP="004F3087">
            <w:pPr>
              <w:spacing w:after="240"/>
            </w:pPr>
            <w:r>
              <w:rPr>
                <w:rFonts w:ascii="Times New Roman" w:hAnsi="Times New Roman"/>
                <w:sz w:val="24"/>
              </w:rPr>
              <w:lastRenderedPageBreak/>
              <w:t>L-istituzzjonijiet għandhom jiddivulgaw is-somma tal-kostijiet ta’ sostituzzjoni għas-settijiet ta’ netting kollha fir-ringieli korrispondenti.</w:t>
            </w:r>
          </w:p>
        </w:tc>
      </w:tr>
      <w:tr w:rsidR="00F43911" w:rsidRPr="007F4CC8" w14:paraId="48B76C0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1632B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lastRenderedPageBreak/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637E6" w14:textId="77777777" w:rsidR="00F43911" w:rsidRPr="005F3D92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Skopertura pożittiva effettiva mistennija (EEPE)</w:t>
            </w:r>
          </w:p>
          <w:p w14:paraId="457B2CC6" w14:textId="76476F86" w:rsidR="00F43911" w:rsidRPr="007F4CC8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L-EPE effettiva għal kull sett tan-netting hija definita fl-Artikolu 272(22) tar-Regolament (UE) Nru 575/2013 u għandha tiġi kkalkolata f’konformità mal-Artikolu 284(6) tar-Regolament (UE) Nru 575/2013.</w:t>
            </w:r>
          </w:p>
          <w:p w14:paraId="217186F1" w14:textId="2D8E5933" w:rsidR="00F43911" w:rsidRPr="007F4CC8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L-EEPE li għandha tiġi ddikjarata hawn għandha tkun dik applikata għad-determinazzjoni tar-rekwiżiti ta’ fondi proprji f’konformità mal-Artikolu 284(3) tar-Regolament (UE) 575/2013, jiġifieri jew l-EEPE kkalkolata bl-użu ta’ </w:t>
            </w:r>
            <w:r>
              <w:rPr>
                <w:rFonts w:ascii="Times New Roman" w:hAnsi="Times New Roman"/>
                <w:i/>
                <w:iCs/>
              </w:rPr>
              <w:t>data</w:t>
            </w:r>
            <w:r>
              <w:rPr>
                <w:rFonts w:ascii="Times New Roman" w:hAnsi="Times New Roman"/>
              </w:rPr>
              <w:t xml:space="preserve"> tas-suq kurrenti, jew l-EEPE kkalkolata bl-użu ta’ kalibrar tal-istress, skont liema jwassal għal rekwiżit ta’ fondi proprji ogħla.</w:t>
            </w:r>
          </w:p>
          <w:p w14:paraId="1B528B51" w14:textId="77777777" w:rsidR="00F43911" w:rsidRPr="007F4CC8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 xml:space="preserve">L-istituzzjonijiet għandhom jispeċifikaw fin-narrattiva li takkumpanja dan il-mudell liema EEPE tkun iddaħħlet. </w:t>
            </w:r>
          </w:p>
        </w:tc>
      </w:tr>
      <w:tr w:rsidR="00F43911" w:rsidRPr="007F4CC8" w14:paraId="4A08193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74A70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F8FFD" w14:textId="77777777" w:rsidR="00F43911" w:rsidRPr="005F3D92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Alfa użata għall-komputazzjoni tal-valur tal-iskoperturi regolatorji</w:t>
            </w:r>
          </w:p>
          <w:p w14:paraId="6B33CCED" w14:textId="4900B432" w:rsidR="00F43911" w:rsidRPr="007F4CC8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Il-valur ta’ α huwa stabbilit għal 1,4 fir-ringieli EU-1, EU-2 u 1 ta’ dan il-mudell f’konformità mal-Artikolu 282(2), mal-Artikolu 281(1) u mal-Artikolu 274(2) tar-Regolament (UE) Nru 575/2013.</w:t>
            </w:r>
          </w:p>
          <w:p w14:paraId="3D498F38" w14:textId="1A3CD52A" w:rsidR="00F43911" w:rsidRPr="007F4CC8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Għall-finijiet tal-IMM, il-valur ta’ α jista’ jkun jew l-inadempjenza ta’ 1,4 jew differenti meta l-awtoritajiet kompetenti jirrikjedu α ogħla f’konformità mal-Artikolu 284(4) tar-Regolament (UE) 575/2013 jew jippermettu lill-istituzzjonijiet jużaw l-istimi proprji tagħhom f’konformità mal-Artikolu 284(9) tat-Taqsima 6 tal-Kapitolu 6 tat-Titolu II tal-Parti Tliet tar-Regolament (UE) 575/2013.</w:t>
            </w:r>
          </w:p>
        </w:tc>
      </w:tr>
      <w:tr w:rsidR="00F43911" w:rsidRPr="007F4CC8" w14:paraId="55D7A87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BD322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F80C4" w14:textId="77777777" w:rsidR="00F43911" w:rsidRPr="005F3D92" w:rsidRDefault="00F43911" w:rsidP="004F3087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 tal-iskopertura qabel is-CRM</w:t>
            </w:r>
          </w:p>
          <w:p w14:paraId="4D1BA8A2" w14:textId="2ACA7816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qabel is-CRM għan-negozju tas-CCR għandu jiġi kkalkolat f’konformità mal-metodi stabbiliti fil-Kapitoli 4 u 6 tat-Titolu II tal-Parti Tlieta tar-Regolament (UE) 575/2013 filwaqt li jitqies l-effett tan-netting, iżda tiġi injorata kwalunkwe teknika oħra ta’ mitigazzjoni tar-riskju ta’ kreditu (pereż. permezz ta’ kollateral b’marġni).</w:t>
            </w:r>
          </w:p>
          <w:p w14:paraId="392128FE" w14:textId="77777777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Fil-każ ta’ SFTs, il-komponent tat-titolu ma għandux jiġi kkunsidrat fid-determinazzjoni tal-valur tal-iskopertura ta’ qabel is-CRM meta jiġi riċevut il-kollateral u, għaldaqstant, ma għandux inaqqas il-valur tal-iskopertura. Għall-kuntrarju, il-komponent tat-titolu tal-SFTs għandu jiġi kkunsidrat fid-determinazzjoni tal-valur tal-iskopertura ta’ qabel is-CRM bil-mod regolari meta jiġi ddepożitat il-kollateral. </w:t>
            </w:r>
          </w:p>
          <w:p w14:paraId="482E5F75" w14:textId="77777777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Barra minn hekk, negozju kollateralizzat għandu jiġi trattat bħala mhux kollateralizzat, jiġifieri ma japplika l-ebda effett ta’ proviżjonament ta’ marġni.</w:t>
            </w:r>
          </w:p>
          <w:p w14:paraId="3610D469" w14:textId="346DB6F0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Għal tranżazzjonijiet li fihom ikun ġie identifikat riskju ta’ korrelazzjoni ħażina speċifiku, il-valur tal-iskopertura qabel is-CRM irid jiġi ddeterminat f’konformità mal-Artikolu 291 tar-Regolament (UE) 575/2013.</w:t>
            </w:r>
          </w:p>
          <w:p w14:paraId="3EB18FDE" w14:textId="700FF1F2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ta’ qabel is-CRM ma għandux jikkunsidra t-tnaqqis tat-telf ta’ CVA mġarrab f’konformità mal-Artikolu 273(6) tar-Regolament (UE) Nru 575/2013.</w:t>
            </w:r>
          </w:p>
          <w:p w14:paraId="3CE91BAE" w14:textId="77777777" w:rsidR="00F43911" w:rsidRPr="007F4CC8" w:rsidRDefault="00F43911" w:rsidP="004F3087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 għandha tiddivulga s-somma tal-valuri kollha tal-iskopertura qabel is-CRM fir-ringiela rispettiva.</w:t>
            </w:r>
          </w:p>
        </w:tc>
      </w:tr>
      <w:tr w:rsidR="00F43911" w:rsidRPr="007F4CC8" w14:paraId="0C2F5EE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7D22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lastRenderedPageBreak/>
              <w:t>f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5D69F" w14:textId="77777777" w:rsidR="00F43911" w:rsidRPr="005F3D92" w:rsidRDefault="00F43911" w:rsidP="004F3087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 tal-iskopertura (wara s-CRM)</w:t>
            </w:r>
          </w:p>
          <w:p w14:paraId="4C374AEE" w14:textId="5BC2862E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wara s-CRM għan-negozju tas-CCR għandu jiġi kkalkolat f’konformità mal-metodi stabbiliti fil-Kapitoli 4 u 6 tat-Titolu II tal-Parti Tlieta tar-Regolament (UE) 575/2013, wara li jiġu applikati t-tekniki tas-CRM kif applikabbli f’konformità mal-Kapitoli 4 u 6 tat-Titolu II tal-Parti Tlieta tar-Regolament (UE) 575/2013</w:t>
            </w:r>
          </w:p>
          <w:p w14:paraId="00427D02" w14:textId="50A27684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tranżazzjonijiet li fihom ikun ġie identifikat riskju speċifiku ta’ korrelazzjoni ħażina, il-valur tal-iskopertura għandu jiġi ddeterminat f’konformità mal-Artikolu 291 tar-Regolament (UE) 575/2013.</w:t>
            </w:r>
          </w:p>
          <w:p w14:paraId="11C26276" w14:textId="03A97DB3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F’konformità mal-Artikolu 273(6) tar-Regolament (UE) 575/2013, it-telf ta’ CVA mġarrab ma għandux jitnaqqas mill-valur tal-iskopertura wara s-CRM.</w:t>
            </w:r>
          </w:p>
          <w:p w14:paraId="69480D33" w14:textId="77777777" w:rsidR="00F43911" w:rsidRPr="007F4CC8" w:rsidRDefault="00F43911" w:rsidP="004F3087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 għandha tirrapporta s-somma tal-valuri kollha tal-iskopertura wara s-CRM fir-ringiela rispettiva.</w:t>
            </w:r>
          </w:p>
        </w:tc>
      </w:tr>
      <w:tr w:rsidR="00F43911" w:rsidRPr="007F4CC8" w14:paraId="253BA653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E697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g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EF72" w14:textId="77777777" w:rsidR="00F43911" w:rsidRPr="005F3D92" w:rsidRDefault="00F43911" w:rsidP="004F3087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 tal-iskopertura</w:t>
            </w:r>
          </w:p>
          <w:p w14:paraId="48F8B1EB" w14:textId="504B8CE3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għan-negozju tas-CCR ikkalkolat f’konformità mal-metodi stabbiliti fil-Kapitoli 4 u 6 tat-Titolu II tal-Parti Tlieta tar-Regolament (UE) 575/2013, li huwa l-ammont rilevanti għall-kalkolu tar-rekwiżit ta’ fondi proprji, jiġifieri wara li jiġu applikati t-tekniki tas-CRM kif applikabbli f’konformità mal-Kapitoli 4 u 6 tat-Titolu II tal-Parti Tlieta tar-Regolament (UE) 575/2013 u b’kunsiderazzjoni tat-tnaqqis tat-telf imġarrab ta’ CVA f’konformità mal-Artikolu 273(6) tar-Regolament (UE) 575/2013.</w:t>
            </w:r>
          </w:p>
          <w:p w14:paraId="07CE657B" w14:textId="7D68C218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għal tranżazzjonijiet fejn ġie identifikat riskju speċifiku ta’ korrelazzjoni ħażina għandu jiġi determinat f’konformità mal-Artikolu 291 tar-Regolament (UE) Nru 575/2013.</w:t>
            </w:r>
          </w:p>
          <w:p w14:paraId="1417E2BF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każijiet li fihom jintuża aktar minn approċċ wieħed tas-CCR għal kontroparti waħda, it-telf imġarrab ta’ CVA, li jitnaqqas fil-livell tal-kontroparti, għandu jiġi assenjat għall-valur tal-iskopertura tas-settijiet ta’ netting differenti f’kull approċċ tas-CCR li jirrifletti l-proporzjon tal-valur tal-iskopertura wara s-CRM tas-settijiet ta’ netting rispettivi għall-valur tal-iskopertura totali wara s-CRM tal-kontroparti.</w:t>
            </w:r>
          </w:p>
          <w:p w14:paraId="736282AA" w14:textId="77777777" w:rsidR="00F43911" w:rsidRPr="007F4CC8" w:rsidRDefault="00F43911" w:rsidP="004F3087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L-istituzzjoni għandha tirrapporta s-somma tal-valuri kollha tal-iskopertura wara s-CRM fir-ringiela rispettiva.</w:t>
            </w:r>
          </w:p>
        </w:tc>
      </w:tr>
      <w:tr w:rsidR="00F43911" w:rsidRPr="007F4CC8" w14:paraId="622D6794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88DA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lastRenderedPageBreak/>
              <w:t>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F0ECB" w14:textId="77777777" w:rsidR="00F43911" w:rsidRPr="005F3D92" w:rsidRDefault="00F43911" w:rsidP="004F3087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</w:t>
            </w:r>
          </w:p>
          <w:p w14:paraId="26B75465" w14:textId="746E1CAE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L-ammonti tal-iskopertura ponderati għar-riskju kif iddefiniti fl-Artikolu 92(3) u (4) tar-Regolament (UE) 575/2013 ikkalkolati f’konformità mal-Artikolu 107 tar-Regolament (UE) 575/2013, għall-elementi li l-piżijiet tar-riskju tagħhom huma stmati fuq il-bażi tar-rekwiżiti fil-Kapitoli 2 u 3 tat-Titolu II tal-Parti Tlieta tar-Regolament (UE) 575/2013 u li għalihom il-valur tal-iskopertura għan-negozju tas-CCR huwa kkalkolat f’konformità mal-Kapitoli 4 u 6 tat-Titolu II tal-Parti Tlieta tar-Regolament (UE) 575/2013.</w:t>
            </w:r>
          </w:p>
        </w:tc>
      </w:tr>
    </w:tbl>
    <w:p w14:paraId="06E4BA45" w14:textId="77777777" w:rsidR="007D4C3D" w:rsidRDefault="007D4C3D" w:rsidP="00F43911">
      <w:pPr>
        <w:pStyle w:val="Titlelevel2"/>
        <w:jc w:val="both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518FC88E" w14:textId="345A4A64" w:rsidR="00F43911" w:rsidRPr="007F4CC8" w:rsidRDefault="00F43911" w:rsidP="00F43911">
      <w:pPr>
        <w:pStyle w:val="Titlelevel2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Mudell EU CCR3 - Approċċ standardizzat – Skoperturi tas-CCR skont il-klassi tal-iskopertura regolatorja u l-piżijiet tar-riskju: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140DD484" w14:textId="71C4BF75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L-istituzzjonijiet għandhom jiddikjaraw l-informazzjoni msemmija fil-punt (e) tal-Artikolu 444 tar-Regolament (UE) 575/2013 billi jsegwu l-istruzzjonijiet ipprovduti hawn taħt f’dan l-Anness sabiex jimlew il-Mudell EU CCR3 li huwa ppreżentat fl-Anness XXV tas-soluzzjonijiet tal-IT tal-EBA.</w:t>
      </w:r>
    </w:p>
    <w:p w14:paraId="719E9920" w14:textId="53B7429A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L-istituzzjonijiet li jużaw l-approċċ standardizzat għar-riskju ta’ kreditu sabiex jikkalkolaw l-ammonti ta’ skoperturi ponderati għar-riskju (esklużi dawk derivati mir-rekwiżiti ta’ fondi proprji għar-riskju ta’ CVA u għall-iskoperturi kklerjati permezz ta’ CCP) għall-iskoperturi għas-CCRs kollha tagħhom jew għal parti minnhom f’konformità mal-Artikolu 107 tar-Regolament (UE) 575/2013, irrispettivament mill-approċċ tas-CCR użat sabiex jiġu ddeterminati l-valuri tal-iskopertura f’konformità mal-Kapitoli 4 u 6 tat-Titolu II tal-Parti Tlieta tar-Regolament (UE) 575/2013, għandhom jiddikjaraw l-informazzjoni li ġejja.</w:t>
      </w:r>
      <w:r>
        <w:rPr>
          <w:rFonts w:ascii="Times New Roman" w:hAnsi="Times New Roman"/>
          <w:color w:val="auto"/>
          <w:sz w:val="24"/>
        </w:rPr>
        <w:t xml:space="preserve"> </w:t>
      </w:r>
    </w:p>
    <w:p w14:paraId="6C656446" w14:textId="77777777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Jekk istituzzjoni tqis li l-informazzjoni mitluba f’dan il-mudell ma tkunx sinifikanti minħabba li l-iskopertura u l-ammonti tal-iskopertura ponderata għar-riskju mhumiex materjali, l-istituzzjoni tista’ tagħżel li ma tiddivulgax il-mudell. Madankollu, l-istituzzjoni hija meħtieġa tispjega f’kummentarju narattiv għaliex tqis li l-informazzjoni ma tkunx sinifikattiva, inkluża deskrizzjoni tal-iskoperturi fil-portafolli kkonċernati u t-total aggregat tal-ammonti tal-iskopertura ponderati għar-riskju minn tali skoperturi.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43911" w:rsidRPr="007F4CC8" w14:paraId="7CBFFE3D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4B0D1" w14:textId="77777777" w:rsidR="00F43911" w:rsidRPr="007F4CC8" w:rsidRDefault="00F43911" w:rsidP="004F3087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F43911" w:rsidRPr="007F4CC8" w14:paraId="5AB7769D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C8972D4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00714D7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43911" w:rsidRPr="007F4CC8" w14:paraId="2810F45B" w14:textId="77777777" w:rsidTr="004F3087">
        <w:trPr>
          <w:trHeight w:val="680"/>
        </w:trPr>
        <w:tc>
          <w:tcPr>
            <w:tcW w:w="1384" w:type="dxa"/>
          </w:tcPr>
          <w:p w14:paraId="4B4E3E4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1-9</w:t>
            </w:r>
          </w:p>
        </w:tc>
        <w:tc>
          <w:tcPr>
            <w:tcW w:w="7655" w:type="dxa"/>
            <w:vAlign w:val="center"/>
          </w:tcPr>
          <w:p w14:paraId="13B7EA16" w14:textId="77777777" w:rsidR="00F43911" w:rsidRPr="005F3D92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Klassijiet tal-iskoperturi</w:t>
            </w:r>
          </w:p>
          <w:p w14:paraId="119BFBA0" w14:textId="3882FF9D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Dawn ir-ringieli jirreferu għall-klassijiet tal-iskoperturi regolatorji kif iddefiniti fl-Artikolu minn 112 sa 134 tal-Kapitolu 4 tat-Titolu II tal-Parti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Tlieta tar-Regolament (UE) 575/2013. F’kull linja, għandhom jiġu ddikjarati l-valuri tal-iskopertura korrispondenti (ara d-definizzjoni pprovduta fil-kolonna g tal-Mudell EU CCR1). </w:t>
            </w:r>
          </w:p>
        </w:tc>
      </w:tr>
      <w:tr w:rsidR="00F43911" w:rsidRPr="007F4CC8" w14:paraId="24450E66" w14:textId="77777777" w:rsidTr="004F3087">
        <w:trPr>
          <w:trHeight w:val="680"/>
        </w:trPr>
        <w:tc>
          <w:tcPr>
            <w:tcW w:w="1384" w:type="dxa"/>
          </w:tcPr>
          <w:p w14:paraId="2D7B089F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lastRenderedPageBreak/>
              <w:t>10</w:t>
            </w:r>
          </w:p>
        </w:tc>
        <w:tc>
          <w:tcPr>
            <w:tcW w:w="7655" w:type="dxa"/>
            <w:vAlign w:val="center"/>
          </w:tcPr>
          <w:p w14:paraId="64069320" w14:textId="77777777" w:rsidR="00F43911" w:rsidRPr="005F3D92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Entrati oħrajn</w:t>
            </w:r>
          </w:p>
          <w:p w14:paraId="6B472AE2" w14:textId="1813D901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tirreferi għal assi soġġetti għal piż tar-riskju speċifiku stabbilit fl-Artikolu 134 tal-Kapitolu 4 tat-Titolu II tal-Parti Tlieta tar-Regolament (UE) 575/2013 u kwalunkwe entrata oħra mhux koperta fir-ringieli minn 1 sa 9 ta’ dan il-mudell. Tirreferi wkoll għal assi mhux imnaqqsa b’applikazzjoni tal-Artikolu 39 tar-Regolament (UE) 575/2013 (pagamenti eċċessivi ta’ taxxa, trasferiment lura tat-telf u assi ta’ taxxa differita li ma jiddependux fuq il-profittabbiltà futura), tal-Artikolu 41 tar-Regolament (UE) 575/2013 (assi ta’ fond tal-pensjoni b’benefiċċji definiti), tal-Artikolu 46 u tal-Artikolu 469 tar-Regolament (UE) 575/2013 (investimenti mhux sinifikanti f’CET1 ta’ entitajiet tas-settur finanzjarju), tal-Artikolu 49 u tal-Artikolu 471 tar-Regolament (UE) 575/2013 (parteċipazzjonijiet f’entitajiet tal-assigurazzjoni kemm jekk l-entitajiet tal-assigurazzjoni jkunu taħt superviżjoni skont id-direttiva dwar il-konglomerati kif ukoll jekk le), tal-Artikolu 60 u l-Artikolu 475 tar-Regolament (UE) 575/2013 (investimenti indiretti mhux sinifikanti u sinifikanti f’AT1 ta’ entitajiet tas-settur finanzjarju), tal-Artikolu 70 u tal-Artikolu 477 tar-Regolament (UE) 575/2013 (parteċipazzjonijiet indiretti u sintetiċi insinifikanti u sinifikanti ta’ T2 minn entità tas-settur finanzjarju) meta ma jkunux allokati għal klassijiet tal-iskoperturi oħrajn, u għal parteċipazzjonijiet kwalifikanti barra mis-settur finanzjarju meta ma jkunux ponderati b’1 250 % għar-riskju (b’applikazzjoni tal-punt (k) tal-Artikolu 36 tal-Kapitolu 2 tat-Titolu I tal-Parti Tnejn tar-Regolament (UE) 575/2013).</w:t>
            </w:r>
          </w:p>
        </w:tc>
      </w:tr>
      <w:tr w:rsidR="00F43911" w:rsidRPr="007F4CC8" w14:paraId="40CEECAA" w14:textId="77777777" w:rsidTr="004F3087">
        <w:trPr>
          <w:trHeight w:val="680"/>
        </w:trPr>
        <w:tc>
          <w:tcPr>
            <w:tcW w:w="1384" w:type="dxa"/>
          </w:tcPr>
          <w:p w14:paraId="084620EC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11</w:t>
            </w:r>
          </w:p>
        </w:tc>
        <w:tc>
          <w:tcPr>
            <w:tcW w:w="7655" w:type="dxa"/>
            <w:vAlign w:val="center"/>
          </w:tcPr>
          <w:p w14:paraId="0569A440" w14:textId="77777777" w:rsidR="00F43911" w:rsidRPr="005F3D92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 tal-iskoperturi totali</w:t>
            </w:r>
          </w:p>
        </w:tc>
      </w:tr>
      <w:tr w:rsidR="00F43911" w:rsidRPr="007F4CC8" w14:paraId="68F92AF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59FF30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>Ittra tal-kolonna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9FAE93" w14:textId="77777777" w:rsidR="00F43911" w:rsidRPr="007F4CC8" w:rsidRDefault="00F43911" w:rsidP="004F3087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43911" w:rsidRPr="007F4CC8" w14:paraId="32077C70" w14:textId="77777777" w:rsidTr="004F3087">
        <w:trPr>
          <w:trHeight w:val="680"/>
        </w:trPr>
        <w:tc>
          <w:tcPr>
            <w:tcW w:w="1384" w:type="dxa"/>
          </w:tcPr>
          <w:p w14:paraId="39F1752F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a-k</w:t>
            </w:r>
          </w:p>
          <w:p w14:paraId="7F295BCB" w14:textId="77777777" w:rsidR="00F43911" w:rsidRPr="007F4CC8" w:rsidRDefault="00F43911" w:rsidP="004F3087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vAlign w:val="center"/>
          </w:tcPr>
          <w:p w14:paraId="70B38523" w14:textId="4C78B73B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Dawn il-kolonni jirreferu għall-istadji tal-kwalità/għall-piżijiet tar-riskju ta’ kreditu kif stabbiliti fil-Kapitolu 2 tat-Titolu II tal-Parti Tlieta tar-Regolament (UE) 575/2013 li għalihom għandhom jiġu ddikjarati l-valuri tal-iskopertura korrispondenti (ara d-definizzjoni pprovduta fil-kolonna g tal-Mudell EU CCR1). </w:t>
            </w:r>
          </w:p>
        </w:tc>
      </w:tr>
      <w:tr w:rsidR="00F43911" w:rsidRPr="007F4CC8" w14:paraId="7038985C" w14:textId="77777777" w:rsidTr="004F3087">
        <w:trPr>
          <w:trHeight w:val="680"/>
        </w:trPr>
        <w:tc>
          <w:tcPr>
            <w:tcW w:w="1384" w:type="dxa"/>
          </w:tcPr>
          <w:p w14:paraId="643D9DBE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l</w:t>
            </w:r>
          </w:p>
        </w:tc>
        <w:tc>
          <w:tcPr>
            <w:tcW w:w="7655" w:type="dxa"/>
            <w:vAlign w:val="center"/>
          </w:tcPr>
          <w:p w14:paraId="2AD95FAF" w14:textId="77777777" w:rsidR="00F43911" w:rsidRPr="005F3D92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Valur tal-iskoperturi totali </w:t>
            </w:r>
          </w:p>
        </w:tc>
      </w:tr>
    </w:tbl>
    <w:p w14:paraId="4639EED1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color w:val="auto"/>
          <w:sz w:val="24"/>
          <w:lang w:val="en-GB"/>
        </w:rPr>
      </w:pPr>
    </w:p>
    <w:p w14:paraId="378BA942" w14:textId="77777777" w:rsidR="00F43911" w:rsidRPr="007F4CC8" w:rsidRDefault="00F43911" w:rsidP="00F43911">
      <w:pPr>
        <w:pStyle w:val="Titlelevel2"/>
        <w:spacing w:before="0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Mudell EU CCR4 - Approċċ IRB – Skoperturi għas-CCR skont il-klassi tal-iskopertura u l-iskala tal-PD: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03E920F2" w14:textId="6901BA25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L-istituzzjonijiet għandhom jiddikjaraw l-informazzjoni msemmija fil-punt (g) tal-Artikolu 452 tar-Regolament (UE) 575/2013 billi jsegwu l-istruzzjonijiet ipprovduti hawn taħt f’dan l-Anness sabiex jimlew il-Mudell EU CCR4 li huwa ppreżentat fl-Anness XXV tas-soluzzjonijiet tal-IT tal-EBA. </w:t>
      </w:r>
    </w:p>
    <w:p w14:paraId="21A1A0D5" w14:textId="71F1C68D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L-istituzzjonijiet li jużaw jew l-approċċ IRB avvanzat jew ta’ fondazzjoni sabiex jikkalkolaw l-ammonti ta’ skoperturi ponderati għar-riskju (esklużi dawk derivati mir-rekwiżiti ta’ fondi proprji għar-riskju ta’ CVA u għall-iskoperturi kklerjati permezz ta’ CCP) għall-iskoperturi għas-CCR kollha tagħhom jew għal parti minnhom f’konformità mal-Artikolu 107 tar-Regolament (UE) 575/2013, irrispettivament mill-approċċ tas-CCR użat sabiex jiġi ddeterminat il-valur tal-iskopertura f’konformità mal-Kapitoli 4 u 6 tat-Titolu II tal-Parti Tlieta tar-Regolament (UE) 575/2013, għandhom jiddikjaraw l-informazzjoni li ġejja.</w:t>
      </w:r>
      <w:r>
        <w:rPr>
          <w:rFonts w:ascii="Times New Roman" w:hAnsi="Times New Roman"/>
          <w:color w:val="auto"/>
          <w:sz w:val="24"/>
        </w:rPr>
        <w:t xml:space="preserve">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43911" w:rsidRPr="007F4CC8" w14:paraId="38BD5C9D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A3D8B4" w14:textId="77777777" w:rsidR="00F43911" w:rsidRPr="007F4CC8" w:rsidRDefault="00F43911" w:rsidP="004F3087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F43911" w:rsidRPr="007F4CC8" w14:paraId="176F7ACC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396CA1A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AD423D5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43911" w:rsidRPr="007F4CC8" w14:paraId="02634469" w14:textId="77777777" w:rsidTr="004F3087">
        <w:trPr>
          <w:trHeight w:val="680"/>
        </w:trPr>
        <w:tc>
          <w:tcPr>
            <w:tcW w:w="1384" w:type="dxa"/>
          </w:tcPr>
          <w:p w14:paraId="2AC6A479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minn 1 sa 8</w:t>
            </w:r>
          </w:p>
        </w:tc>
        <w:tc>
          <w:tcPr>
            <w:tcW w:w="7655" w:type="dxa"/>
            <w:vAlign w:val="center"/>
          </w:tcPr>
          <w:p w14:paraId="21A090EC" w14:textId="77777777" w:rsidR="00F43911" w:rsidRPr="00880BCD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Skala tal-PD</w:t>
            </w:r>
          </w:p>
          <w:p w14:paraId="27E474D8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L-iskoperturi għas-CCR għandhom jiġu allokati għal medda xierqa tal-iskala fissa tal-PD ibbażata fuq il-PD stmat għal kull obbligant assenjat għal din il-klassi tal-iskoperturi (mingħajr ma titqies kwalunkwe sostituzzjoni minħabba l-eżistenza ta’ garanzija jew ta’ derivattiv ta’ kreditu). L-istituzzjonijiet għandhom jikklassifikaw skopertura, skopertura għall-iskala tal-PD ipprovduta fil-mudell, filwaqt li jqisu wkoll skali kontinwi. L-iskoperturi inadempjenti kollha għandhom jiġu inklużi fil-bucket li tirrappreżenta PD ta’ 100 %.</w:t>
            </w:r>
          </w:p>
        </w:tc>
      </w:tr>
      <w:tr w:rsidR="00F43911" w:rsidRPr="007F4CC8" w14:paraId="67FC8DC7" w14:textId="77777777" w:rsidTr="004F3087">
        <w:trPr>
          <w:trHeight w:val="680"/>
        </w:trPr>
        <w:tc>
          <w:tcPr>
            <w:tcW w:w="1384" w:type="dxa"/>
          </w:tcPr>
          <w:p w14:paraId="35441DA1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1 sa x</w:t>
            </w:r>
          </w:p>
        </w:tc>
        <w:tc>
          <w:tcPr>
            <w:tcW w:w="7655" w:type="dxa"/>
            <w:vAlign w:val="center"/>
          </w:tcPr>
          <w:p w14:paraId="113166C9" w14:textId="77777777" w:rsidR="00F43911" w:rsidRPr="00880BCD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Klassi tal-iskoperturi X</w:t>
            </w:r>
          </w:p>
          <w:p w14:paraId="2F40E777" w14:textId="635AFB91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tirreferi għall-klassijiet tal-iskoperturi differenti elenkati fl-Artikolu 147 tal-Kapitolu 3 tat-Titolu II tal-Parti Tlieta tar-Regolament (UE) 575/2013.</w:t>
            </w:r>
          </w:p>
        </w:tc>
      </w:tr>
      <w:tr w:rsidR="00F43911" w:rsidRPr="007F4CC8" w14:paraId="63C15CE0" w14:textId="77777777" w:rsidTr="004F3087">
        <w:trPr>
          <w:trHeight w:val="680"/>
        </w:trPr>
        <w:tc>
          <w:tcPr>
            <w:tcW w:w="1384" w:type="dxa"/>
          </w:tcPr>
          <w:p w14:paraId="5ED80B6B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x u y</w:t>
            </w:r>
          </w:p>
        </w:tc>
        <w:tc>
          <w:tcPr>
            <w:tcW w:w="7655" w:type="dxa"/>
            <w:vAlign w:val="center"/>
          </w:tcPr>
          <w:p w14:paraId="213AF8F1" w14:textId="77777777" w:rsidR="00F43911" w:rsidRPr="00880BCD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Subtotal (Klassi tal-iskopertura X) / Total (il-klassijiet tal-iskoperturi rilevanti kollha għas-CCR)</w:t>
            </w:r>
          </w:p>
          <w:p w14:paraId="6E6CECB2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It-total (jew subtotal) tal-valuri tal-iskopertura, tal-ammonti tal-iskopertura ponderati għar-riskju u tan-numru ta’ obbliganti għandu jkun biss is-somma tal-kolonni rispettivi. Fir-rigward tal-parametri differenti PD Medju, LGD Medju, Maturità Medja u densità tal-RWEA japplikaw id-definizzjonijiet ta’ hawn taħt fir-rigward tal-kampjun tal-klassi tal-iskopertura X jew tal-klassijiet tal-iskoperturi rilevanti kollha għas-CCR.</w:t>
            </w:r>
          </w:p>
        </w:tc>
      </w:tr>
      <w:tr w:rsidR="00F43911" w:rsidRPr="007F4CC8" w14:paraId="18700163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14F317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>Ittra tal-kolonna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BE7A8C" w14:textId="77777777" w:rsidR="00F43911" w:rsidRPr="007F4CC8" w:rsidRDefault="00F43911" w:rsidP="004F3087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43911" w:rsidRPr="007F4CC8" w14:paraId="4672F613" w14:textId="77777777" w:rsidTr="004F3087">
        <w:trPr>
          <w:trHeight w:val="680"/>
        </w:trPr>
        <w:tc>
          <w:tcPr>
            <w:tcW w:w="1384" w:type="dxa"/>
          </w:tcPr>
          <w:p w14:paraId="1BF1F31B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2C0818DE" w14:textId="77777777" w:rsidR="00F43911" w:rsidRPr="00880BCD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 tal-iskopertura</w:t>
            </w:r>
          </w:p>
          <w:p w14:paraId="4DAED01E" w14:textId="3471DCB1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Valur tal-iskopertura (ara d-definizzjoni pprovduta fil-kolonna g tal-Mudell EU CCR1), diżaggregata skont il-klassijiet tal-iskoperturi u l-iskala PD partikolari kif stabbiliti fil-Kapitolu 3 tat-Titolu II tal-Parti Tlieta tar-Regolament (UE) 575/2013</w:t>
            </w:r>
          </w:p>
        </w:tc>
      </w:tr>
      <w:tr w:rsidR="00F43911" w:rsidRPr="007F4CC8" w14:paraId="29BE1BD5" w14:textId="77777777" w:rsidTr="004F3087">
        <w:trPr>
          <w:trHeight w:val="680"/>
        </w:trPr>
        <w:tc>
          <w:tcPr>
            <w:tcW w:w="1384" w:type="dxa"/>
          </w:tcPr>
          <w:p w14:paraId="43571550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lastRenderedPageBreak/>
              <w:t>b</w:t>
            </w:r>
          </w:p>
        </w:tc>
        <w:tc>
          <w:tcPr>
            <w:tcW w:w="7655" w:type="dxa"/>
            <w:vAlign w:val="center"/>
          </w:tcPr>
          <w:p w14:paraId="7ED972CE" w14:textId="77777777" w:rsidR="00F43911" w:rsidRPr="00880BCD" w:rsidRDefault="00F43911" w:rsidP="004F3087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PD medju ponderat skont l-iskopertura (%)</w:t>
            </w:r>
          </w:p>
          <w:p w14:paraId="77163362" w14:textId="77777777" w:rsidR="00F43911" w:rsidRPr="007F4CC8" w:rsidRDefault="00F43911" w:rsidP="004F3087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Il-medja tal-PDs individwali tal-grad tad-detentur ponderati skont il-valur tal-iskopertura korrispondenti tagħhom fil-kolonna a ta’ dan il-mudell</w:t>
            </w:r>
          </w:p>
        </w:tc>
      </w:tr>
      <w:tr w:rsidR="00F43911" w:rsidRPr="007F4CC8" w14:paraId="54178E8C" w14:textId="77777777" w:rsidTr="004F3087">
        <w:trPr>
          <w:trHeight w:val="680"/>
        </w:trPr>
        <w:tc>
          <w:tcPr>
            <w:tcW w:w="1384" w:type="dxa"/>
          </w:tcPr>
          <w:p w14:paraId="7D3E7D23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c</w:t>
            </w:r>
          </w:p>
        </w:tc>
        <w:tc>
          <w:tcPr>
            <w:tcW w:w="7655" w:type="dxa"/>
            <w:vAlign w:val="center"/>
          </w:tcPr>
          <w:p w14:paraId="6153A1D9" w14:textId="77777777" w:rsidR="00F43911" w:rsidRPr="00880BCD" w:rsidRDefault="00F43911" w:rsidP="004F3087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Għadd ta’ detenturi</w:t>
            </w:r>
          </w:p>
          <w:p w14:paraId="6074DEAB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L-għadd ta’ entitajiet legali jew debituri allokati għal kull bucket tal-iskala tal-PD fissa, li ġew klassifikati separatament, irrispettivament mill-għadd ta’ self jew skoperturi differenti mogħtija</w:t>
            </w:r>
          </w:p>
          <w:p w14:paraId="7E8F21FB" w14:textId="0F2C452D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skoperturi differenti għall-istess debitur ikunu klassifikati separatament, dawn għandhom jingħaddu separatament. Tali sitwazzjoni tista’ sseħħ jekk skoperturi separati għall-istess debitur jiġu assenjati għal gradi differenti ta’ debituri f’konformità mat-tieni sentenza tal-punt (e) tal-Artikolu 172(1) tar-Regolament (UE) 575/2013.</w:t>
            </w:r>
          </w:p>
        </w:tc>
      </w:tr>
      <w:tr w:rsidR="00F43911" w:rsidRPr="007F4CC8" w14:paraId="3C6F4AC7" w14:textId="77777777" w:rsidTr="004F3087">
        <w:trPr>
          <w:trHeight w:val="680"/>
        </w:trPr>
        <w:tc>
          <w:tcPr>
            <w:tcW w:w="1384" w:type="dxa"/>
          </w:tcPr>
          <w:p w14:paraId="26C46E2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d</w:t>
            </w:r>
          </w:p>
        </w:tc>
        <w:tc>
          <w:tcPr>
            <w:tcW w:w="7655" w:type="dxa"/>
            <w:vAlign w:val="center"/>
          </w:tcPr>
          <w:p w14:paraId="58C260C0" w14:textId="77777777" w:rsidR="00F43911" w:rsidRPr="00880BCD" w:rsidRDefault="00F43911" w:rsidP="004F3087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LGD medju ponderat skont l-iskopertura (%)</w:t>
            </w:r>
          </w:p>
          <w:p w14:paraId="34068163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Il-medja tal-LGDs tal-grad tal-obbligant ponderati skont il-valur tal-iskopertura korrispondenti tagħhom</w:t>
            </w:r>
          </w:p>
          <w:p w14:paraId="789E926C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L-LGD iddivulgat għandu jikkorrispondi għall-istima finali tal-LGD użata fil-kalkolu tar-rekwiżiti ta’ fondi proprji miksuba wara li jitqiesu kwalunkwe effetti CRM u kundizzjonijiet ta’ reċessjoni fejn rilevanti. </w:t>
            </w:r>
          </w:p>
          <w:p w14:paraId="766422CE" w14:textId="30667EC7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Fil-każ ta’ skoperturi soġġetti għat-trattament doppju ta’ inadempjenza, l-LGD li għandu jiġi ddikjarat għandu jikkorrispondi għal dak magħżul f’konformità mal-Artikolu 161(4) tar-Regolament (UE) Nru 575/2013.</w:t>
            </w:r>
          </w:p>
          <w:p w14:paraId="7A98367D" w14:textId="671A714E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skoperturi inadempjenti skont l-Approċċ A-IRB, jitqiesu d-dispożizzjonijiet stabbiliti fil-punt (h) tal-Artikolu 181(1) tar-Regolament (UE) 575/2013. L-LGD iddivulgat għandu jikkorrispondi għall-istima tal-LGD f’inadempjenza.</w:t>
            </w:r>
          </w:p>
        </w:tc>
      </w:tr>
      <w:tr w:rsidR="00F43911" w:rsidRPr="007F4CC8" w14:paraId="63804F3F" w14:textId="77777777" w:rsidTr="004F3087">
        <w:trPr>
          <w:trHeight w:val="680"/>
        </w:trPr>
        <w:tc>
          <w:tcPr>
            <w:tcW w:w="1384" w:type="dxa"/>
          </w:tcPr>
          <w:p w14:paraId="14948764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e</w:t>
            </w:r>
          </w:p>
        </w:tc>
        <w:tc>
          <w:tcPr>
            <w:tcW w:w="7655" w:type="dxa"/>
            <w:vAlign w:val="center"/>
          </w:tcPr>
          <w:p w14:paraId="211ACBAA" w14:textId="77777777" w:rsidR="00F43911" w:rsidRPr="00880BCD" w:rsidRDefault="00F43911" w:rsidP="004F3087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Maturità medja ponderata skont l-iskopertura (snin)</w:t>
            </w:r>
          </w:p>
          <w:p w14:paraId="1C040569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Il-medja tal-maturitajiet tal-obbligant fi snin ponderati skont il-valur tal-iskopertura korrispondenti tagħhom fil-kolonna a ta’ dan il-mudell.</w:t>
            </w:r>
          </w:p>
          <w:p w14:paraId="61506003" w14:textId="7C79B571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iddikjarat tal-maturità għandu jiġi ddeterminat f’konformità mal-Artikolu 162 tar-Regolament (UE) 575/2013.</w:t>
            </w:r>
          </w:p>
        </w:tc>
      </w:tr>
      <w:tr w:rsidR="00F43911" w:rsidRPr="007F4CC8" w14:paraId="2E8E0E01" w14:textId="77777777" w:rsidTr="004F3087">
        <w:trPr>
          <w:trHeight w:val="680"/>
        </w:trPr>
        <w:tc>
          <w:tcPr>
            <w:tcW w:w="1384" w:type="dxa"/>
          </w:tcPr>
          <w:p w14:paraId="4C6CFCE7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f</w:t>
            </w:r>
          </w:p>
        </w:tc>
        <w:tc>
          <w:tcPr>
            <w:tcW w:w="7655" w:type="dxa"/>
            <w:vAlign w:val="center"/>
          </w:tcPr>
          <w:p w14:paraId="0C2EFBAB" w14:textId="77777777" w:rsidR="00F43911" w:rsidRPr="00880BCD" w:rsidRDefault="00F43911" w:rsidP="004F3087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</w:t>
            </w:r>
          </w:p>
          <w:p w14:paraId="0179891F" w14:textId="5A822C45" w:rsidR="00F43911" w:rsidRPr="007F4CC8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L-ammonti tal-iskopertura ponderati għar-riskju kkalkolati f’konformità mar-rekwiżiti stabbiliti fil-Kapitolu 3 tat-Titolu II tal-Parti Tlieta tar-Regolament (UE) 575/2013; għal skoperturi għal gvernijiet ċentrali u għal banek ċentrali, għal istituzzjonijiet u għal impriżi, l-ammont tal-iskopertura ponderat għar-riskju kkalkolat f’konformità mal-Artikolu 153 minn (1) sa (4) tar-Regolament (UE) 575/2013; għandu jitqies il-fattur ta’ sostenn għall-SMEs u għall-infrastruttura ddeterminat f’konformità mal-Artikolu 501 tar-Regolament </w:t>
            </w:r>
            <w:r>
              <w:rPr>
                <w:rFonts w:ascii="Times New Roman" w:hAnsi="Times New Roman"/>
                <w:sz w:val="24"/>
              </w:rPr>
              <w:lastRenderedPageBreak/>
              <w:t>(UE) 575/2013 u mal-Artikolu 501a tar-Regolament (UE) 575/2013; għal skoperturi ta’ ekwità skont l-approċċ tal-PD/LGD, l-ammont tal-iskopertura ponderat għar-riskju kkalkolat f’konformità mal-Artikolu 155(3) tar-Regolament (UE) 575/2013</w:t>
            </w:r>
          </w:p>
        </w:tc>
      </w:tr>
      <w:tr w:rsidR="00F43911" w:rsidRPr="007F4CC8" w14:paraId="4DB973B0" w14:textId="77777777" w:rsidTr="004F3087">
        <w:trPr>
          <w:trHeight w:val="680"/>
        </w:trPr>
        <w:tc>
          <w:tcPr>
            <w:tcW w:w="1384" w:type="dxa"/>
          </w:tcPr>
          <w:p w14:paraId="1ABC087F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lastRenderedPageBreak/>
              <w:t>g</w:t>
            </w:r>
          </w:p>
        </w:tc>
        <w:tc>
          <w:tcPr>
            <w:tcW w:w="7655" w:type="dxa"/>
            <w:vAlign w:val="center"/>
          </w:tcPr>
          <w:p w14:paraId="3A9E9DBB" w14:textId="77777777" w:rsidR="00F43911" w:rsidRPr="00880BCD" w:rsidRDefault="00F43911" w:rsidP="004F3087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Densità tal-ammonti tal-iskoperturi ponderati għar-riskju</w:t>
            </w:r>
          </w:p>
          <w:p w14:paraId="7215E9DB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Proporzjon tal-ammonti totali tal-iskopertura ponderata għar-riskju (fil-kolonna f ta’ dan il-mudell) għall-valur tal-iskopertura (fil-kolonna a ta’ dan il-mudell)</w:t>
            </w:r>
          </w:p>
        </w:tc>
      </w:tr>
    </w:tbl>
    <w:p w14:paraId="5E980DF6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color w:val="auto"/>
          <w:sz w:val="24"/>
          <w:lang w:val="en-GB"/>
        </w:rPr>
      </w:pPr>
    </w:p>
    <w:p w14:paraId="0A5C8D35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Mudell EU CCR5 – Kompożizzjoni tal-kollateral għall-iskoperturi għas-CCR: </w:t>
      </w:r>
      <w:r>
        <w:rPr>
          <w:rFonts w:ascii="Times New Roman" w:hAnsi="Times New Roman"/>
          <w:color w:val="auto"/>
          <w:sz w:val="24"/>
        </w:rPr>
        <w:t>Kolonni fissi</w:t>
      </w:r>
    </w:p>
    <w:p w14:paraId="1BA1E0E1" w14:textId="5021D3B2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L-istituzzjonijiet għandhom jiddikjaraw l-informazzjoni msemmija fil-punt (e) tal-Artikolu 439 tar-Regolament (UE) 575/2013 billi jsegwu l-istruzzjonijiet ipprovduti hawn taħt f’dan l-Anness sabiex jimlew il-Mudell EU CCR5 kif ippreżentat fl-Anness XXV tas-soluzzjonijiet tal-IT tal-EBA.</w:t>
      </w:r>
    </w:p>
    <w:p w14:paraId="2C3CDB2D" w14:textId="77777777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Dan il-mudell għandu jimtela b’valuri ġusti ta’ kollateral (iddepożitat jew riċevut) użat fl-iskoperturi għas-CCR relatati ma’ tranżazzjonijiet ta’ derivattivi jew ma’ SFTs, kemm jekk it-tranżazzjonijiet jiġu kklirjati permezz ta’ CCP kif ukoll jekk le u kemm jekk il-kollateral huwa ddepożitat f’CCP kif ukoll jekk le. </w:t>
      </w:r>
    </w:p>
    <w:p w14:paraId="35B1131B" w14:textId="77777777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Meta l-bank ċentrali ta’ Stat Membru jagħti assistenza ta’ likwidità fil-forma ta’ tranżazzjonijiet ta’ swaps kollaterali, l-awtorità kompetenti tista’ teżenta lill-istituzzjonijiet milli jipprovdu l-informazzjoni f’dan il-mudell meta tqis li d-divulgazzjoni ta’ din l-informazzjoni tista’ tiżvela l-għoti ta’ assistenza ta’ likwidità f’emerġenza. Għal dawn il-finijiet, l-awtorità kompetenti għandha tistabbilixxi limiti xierqa u kriterji oġġettivi.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43911" w:rsidRPr="007F4CC8" w14:paraId="02F3E6DE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36D0C4" w14:textId="77777777" w:rsidR="00F43911" w:rsidRPr="007F4CC8" w:rsidRDefault="00F43911" w:rsidP="004F3087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F43911" w:rsidRPr="007F4CC8" w14:paraId="32B68885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1EC8932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A5825FF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43911" w:rsidRPr="007F4CC8" w14:paraId="40BB2DFC" w14:textId="77777777" w:rsidTr="004F3087">
        <w:trPr>
          <w:trHeight w:val="680"/>
        </w:trPr>
        <w:tc>
          <w:tcPr>
            <w:tcW w:w="1384" w:type="dxa"/>
          </w:tcPr>
          <w:p w14:paraId="1FA02AD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1-8</w:t>
            </w:r>
          </w:p>
        </w:tc>
        <w:tc>
          <w:tcPr>
            <w:tcW w:w="7655" w:type="dxa"/>
            <w:vAlign w:val="center"/>
          </w:tcPr>
          <w:p w14:paraId="5E982962" w14:textId="77777777" w:rsidR="00F43911" w:rsidRPr="00BC5D5C" w:rsidRDefault="00F43911" w:rsidP="004F3087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Tip ta’ kollateral</w:t>
            </w:r>
          </w:p>
          <w:p w14:paraId="0E78860C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Diżaggregazzjoni skont it-tip ta’ kollateral</w:t>
            </w:r>
          </w:p>
        </w:tc>
      </w:tr>
      <w:tr w:rsidR="00F43911" w:rsidRPr="007F4CC8" w14:paraId="2B9EF130" w14:textId="77777777" w:rsidTr="004F3087">
        <w:trPr>
          <w:trHeight w:val="680"/>
        </w:trPr>
        <w:tc>
          <w:tcPr>
            <w:tcW w:w="1384" w:type="dxa"/>
          </w:tcPr>
          <w:p w14:paraId="67DFFC27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9</w:t>
            </w:r>
          </w:p>
        </w:tc>
        <w:tc>
          <w:tcPr>
            <w:tcW w:w="7655" w:type="dxa"/>
          </w:tcPr>
          <w:p w14:paraId="16D95BAE" w14:textId="77777777" w:rsidR="00F43911" w:rsidRPr="00BC5D5C" w:rsidRDefault="00F43911" w:rsidP="004F3087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</w:t>
            </w:r>
          </w:p>
        </w:tc>
      </w:tr>
      <w:tr w:rsidR="00F43911" w:rsidRPr="007F4CC8" w14:paraId="61AFE274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97832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>Ittra tal-kolonna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8F11EF" w14:textId="77777777" w:rsidR="00F43911" w:rsidRPr="007F4CC8" w:rsidRDefault="00F43911" w:rsidP="004F3087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43911" w:rsidRPr="007F4CC8" w14:paraId="1561EBA0" w14:textId="77777777" w:rsidTr="004F3087">
        <w:trPr>
          <w:trHeight w:val="416"/>
        </w:trPr>
        <w:tc>
          <w:tcPr>
            <w:tcW w:w="1384" w:type="dxa"/>
          </w:tcPr>
          <w:p w14:paraId="338F53CF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a, c, e u g</w:t>
            </w:r>
          </w:p>
        </w:tc>
        <w:tc>
          <w:tcPr>
            <w:tcW w:w="7655" w:type="dxa"/>
            <w:vAlign w:val="center"/>
          </w:tcPr>
          <w:p w14:paraId="1C8EF39C" w14:textId="77777777" w:rsidR="00F43911" w:rsidRPr="00BC5D5C" w:rsidRDefault="00F43911" w:rsidP="004F3087">
            <w:pPr>
              <w:spacing w:after="240"/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Segregat</w:t>
            </w:r>
          </w:p>
          <w:p w14:paraId="33245F1F" w14:textId="6699E1D8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Kollateral li jinżamm b’mod protett f’każ ta’ falliment (bankruptcy-remote) kif iddefinit fl-Artikolu 300(1) tar-Regolament (UE) 575/2013.</w:t>
            </w:r>
          </w:p>
        </w:tc>
      </w:tr>
      <w:tr w:rsidR="00F43911" w:rsidRPr="007F4CC8" w14:paraId="7FF41939" w14:textId="77777777" w:rsidTr="004F3087">
        <w:trPr>
          <w:trHeight w:val="680"/>
        </w:trPr>
        <w:tc>
          <w:tcPr>
            <w:tcW w:w="1384" w:type="dxa"/>
          </w:tcPr>
          <w:p w14:paraId="689917EA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lastRenderedPageBreak/>
              <w:t>b, d, f u h</w:t>
            </w:r>
          </w:p>
        </w:tc>
        <w:tc>
          <w:tcPr>
            <w:tcW w:w="7655" w:type="dxa"/>
            <w:vAlign w:val="center"/>
          </w:tcPr>
          <w:p w14:paraId="54374E17" w14:textId="77777777" w:rsidR="00F43911" w:rsidRPr="00BC5D5C" w:rsidRDefault="00F43911" w:rsidP="004F3087">
            <w:pPr>
              <w:spacing w:after="240"/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Mhux segregat</w:t>
            </w:r>
          </w:p>
          <w:p w14:paraId="68BB9947" w14:textId="3879F65C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Kollateral li ma jinżammx b’mod protett f’każ ta’ falliment (bankruptcy-remote) kif iddefinit fl-Artikolu 300(1) tar-Regolament (UE) 575/2013.</w:t>
            </w:r>
          </w:p>
        </w:tc>
      </w:tr>
      <w:tr w:rsidR="00F43911" w:rsidRPr="007F4CC8" w14:paraId="432D8F5C" w14:textId="77777777" w:rsidTr="004F3087">
        <w:trPr>
          <w:trHeight w:val="680"/>
        </w:trPr>
        <w:tc>
          <w:tcPr>
            <w:tcW w:w="1384" w:type="dxa"/>
          </w:tcPr>
          <w:p w14:paraId="52789724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a sa d</w:t>
            </w:r>
          </w:p>
        </w:tc>
        <w:tc>
          <w:tcPr>
            <w:tcW w:w="7655" w:type="dxa"/>
            <w:vAlign w:val="center"/>
          </w:tcPr>
          <w:p w14:paraId="774B2E98" w14:textId="77777777" w:rsidR="00F43911" w:rsidRPr="00BC5D5C" w:rsidRDefault="00F43911" w:rsidP="004F3087">
            <w:pPr>
              <w:pStyle w:val="numberedparagraph"/>
              <w:numPr>
                <w:ilvl w:val="0"/>
                <w:numId w:val="0"/>
              </w:numPr>
              <w:spacing w:before="0" w:after="24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Kollateral użat fi tranżazzjonijiet ta’ derivattivi</w:t>
            </w:r>
          </w:p>
          <w:p w14:paraId="1A477A5A" w14:textId="507C455F" w:rsidR="00F43911" w:rsidRPr="007F4CC8" w:rsidRDefault="00F43911" w:rsidP="004F3087">
            <w:pPr>
              <w:pStyle w:val="numberedparagraph"/>
              <w:numPr>
                <w:ilvl w:val="0"/>
                <w:numId w:val="0"/>
              </w:numPr>
              <w:spacing w:before="0" w:after="24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Kollateral (inkluż il-marġni inizjali u l-kollateral tal-marġni ta’ varjazzjoni) li jintuża fl-iskoperturi għas-CCR relatati ma’ kwalunkwe strument derivattiv elenkat fl-Anness II tar-Regolament (UE) 575/2013 jew tranżazzjoni ta’ saldu twil skont l-Artikolu 271(2) tar-Regolament (UE) 575/2013 li ma tikkwalifikax bħala SFTs</w:t>
            </w:r>
          </w:p>
        </w:tc>
      </w:tr>
      <w:tr w:rsidR="00F43911" w:rsidRPr="007F4CC8" w14:paraId="51EF5990" w14:textId="77777777" w:rsidTr="004F3087">
        <w:trPr>
          <w:trHeight w:val="680"/>
        </w:trPr>
        <w:tc>
          <w:tcPr>
            <w:tcW w:w="1384" w:type="dxa"/>
          </w:tcPr>
          <w:p w14:paraId="45E18CE5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e sa h</w:t>
            </w:r>
          </w:p>
        </w:tc>
        <w:tc>
          <w:tcPr>
            <w:tcW w:w="7655" w:type="dxa"/>
            <w:vAlign w:val="center"/>
          </w:tcPr>
          <w:p w14:paraId="78E70A2D" w14:textId="77777777" w:rsidR="00F43911" w:rsidRPr="00BC5D5C" w:rsidRDefault="00F43911" w:rsidP="004F3087">
            <w:pPr>
              <w:pStyle w:val="numberedparagraph"/>
              <w:numPr>
                <w:ilvl w:val="0"/>
                <w:numId w:val="0"/>
              </w:numPr>
              <w:spacing w:before="0" w:after="24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Kollateral użat f’SFTs</w:t>
            </w:r>
          </w:p>
          <w:p w14:paraId="527E4A25" w14:textId="77777777" w:rsidR="00F43911" w:rsidRPr="007F4CC8" w:rsidRDefault="00F43911" w:rsidP="004F3087">
            <w:pPr>
              <w:pStyle w:val="numberedparagraph"/>
              <w:numPr>
                <w:ilvl w:val="0"/>
                <w:numId w:val="0"/>
              </w:numPr>
              <w:spacing w:before="0" w:after="24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Kollateral (inkluż il-marġni inizjali u l-kollateral tal-marġni ta’ varjazzjoni kif ukoll bħala l-kollateral li jidher fil-komponent tat-titolu tal-SFT) li jintuża fl-iskoperturi għas-CCR relatati ma’ kwalunkwe SFT jew tranżazzjoni ta’ saldu twil li ma jikkwalifikax bħala derivattiv</w:t>
            </w:r>
          </w:p>
        </w:tc>
      </w:tr>
    </w:tbl>
    <w:p w14:paraId="664BC745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color w:val="auto"/>
          <w:sz w:val="24"/>
          <w:lang w:val="en-GB"/>
        </w:rPr>
      </w:pPr>
    </w:p>
    <w:p w14:paraId="042899BB" w14:textId="77777777" w:rsidR="00F43911" w:rsidRPr="00DD0C4D" w:rsidRDefault="00F43911" w:rsidP="00F43911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Mudell EU CCR6 - Skoperturi għal derivattivi ta’ kreditu: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249E517C" w14:textId="75CDD354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L-istituzzjonijiet għandhom jiddikjaraw l-informazzjoni msemmija fil-punt (j) tal-Artikolu 439 tar-Regolament (UE) 575/2013 billi jsegwu l-istruzzjonijiet ipprovduti hawn taħt f’dan l-Anness sabiex jimlew il-Mudell EU CCR6 li huwa ppreżentat fl-Anness XXV tas-soluzzjonijiet tal-IT tal-EBA.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43911" w:rsidRPr="007F4CC8" w14:paraId="2CA197D5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A8BE83" w14:textId="77777777" w:rsidR="00F43911" w:rsidRPr="007F4CC8" w:rsidRDefault="00F43911" w:rsidP="004F3087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F43911" w:rsidRPr="007F4CC8" w14:paraId="123E5F61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E4AA3F7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0810F8D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43911" w:rsidRPr="007F4CC8" w14:paraId="5A72954E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DC6D4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1B4DE" w14:textId="77777777" w:rsidR="00F43911" w:rsidRPr="00BC5D5C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Nozzjonali </w:t>
            </w:r>
          </w:p>
          <w:p w14:paraId="68247A3E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ta’ derivattivi nozzjonali assoluti qabel kwalunkwe netting diżaggregata skont it-tip ta’ prodott</w:t>
            </w:r>
          </w:p>
        </w:tc>
      </w:tr>
      <w:tr w:rsidR="00F43911" w:rsidRPr="007F4CC8" w14:paraId="69078EC2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CA0B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7-8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1F9BC" w14:textId="77777777" w:rsidR="00F43911" w:rsidRPr="00BC5D5C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Valuri ġusti</w:t>
            </w:r>
          </w:p>
          <w:p w14:paraId="43A6974F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Valuri ġusti diżaggregati skont l-assi (valuri ġusti pożittivi) u l-obbligazzjonijiet (valuri ġusti negattivi)</w:t>
            </w:r>
          </w:p>
        </w:tc>
      </w:tr>
      <w:tr w:rsidR="00F43911" w:rsidRPr="007F4CC8" w14:paraId="50E63E04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FC993E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>Ittra tal-kolonna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8FC786" w14:textId="77777777" w:rsidR="00F43911" w:rsidRPr="007F4CC8" w:rsidRDefault="00F43911" w:rsidP="004F3087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43911" w:rsidRPr="007F4CC8" w14:paraId="4640416B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5ED3B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a-b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AB8BE" w14:textId="77777777" w:rsidR="00F43911" w:rsidRPr="00BC5D5C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Protezzjoni tad-derivattivi ta’ kreditu</w:t>
            </w:r>
          </w:p>
          <w:p w14:paraId="321E0F5D" w14:textId="63C4245C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Protezzjoni tad-derivattivi ta’ kreditu mixtrija jew mibjugħa f’konformità mal-Kapitolu 6 tat-Titolu II tal-Parti Tlieta tar-Regolament (UE) 575/2013.</w:t>
            </w:r>
          </w:p>
        </w:tc>
      </w:tr>
    </w:tbl>
    <w:p w14:paraId="2A1A8F86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color w:val="auto"/>
          <w:sz w:val="24"/>
          <w:lang w:val="en-GB"/>
        </w:rPr>
      </w:pPr>
    </w:p>
    <w:p w14:paraId="5800BF80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Mudell EU CCR7 - Rapporti tal-fluss tal-RWEA tal-iskoperturi għas-CCR skont l-IMM: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2FBF77B4" w14:textId="7EA8A8C5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L-istituzzjonijiet għandhom jiddikjaraw l-informazzjoni msemmija fil-punt (h) tal-Artikolu 438 tar-Regolament (UE) 575/2013 billi jsegwu l-istruzzjonijiet ipprovduti hawn taħt f’dan l-Anness sabiex jimlew il-Mudell EU CCR7 li huwa ppreżentat fl-Anness XXV tas-soluzzjonijiet tal-IT tal-EBA.</w:t>
      </w:r>
    </w:p>
    <w:p w14:paraId="5F6004F0" w14:textId="6839AF1F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L-istituzzjonijiet li jużaw l-IMM sabiex jikkalkolaw l-ammonti tal-iskopertura ponderati għar-riskju għall-iskoperturi kollha tagħhom għas-CCR jew għal parti minnhom f’konformità mal-Kapitolu 6 tat-Titolu II tal-Parti Tlieta tar-Regolament (UE) 575/2013, irrispettivament mill-approċċ tar-riskju ta’ kreditu użat sabiex jiġu ddeterminati l-piżijiet tar-riskju korrispondenti għandhom jiddikjaraw rapport tal-fluss li jispjega t-tibdiliet fl-ammonti tal-iskopertura ponderati għar-riskju ta’ derivattivi u ta’ SFTs fil-kamp ta’ applikazzjoni tal-IMM differenzjati skont il-fatturi ewlenin u bbażati fuq stimi raġonevoli.</w:t>
      </w:r>
    </w:p>
    <w:p w14:paraId="01AA4F25" w14:textId="08472427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Dan il-mudell jeskludi l-ammonti tal-iskopertura ponderati għar-riskju ta’ CVA (it-Titolu VI tal-Parti Tlieta tar-Regolament (UE) 575/2013) u l-iskoperturi għal kontroparti ċentrali (it-Taqsima 9 tal-Kapitolu 6 tat-Titolu II tal-Parti Tlieta tar-Regolament (UE) 575/2013).</w:t>
      </w:r>
    </w:p>
    <w:p w14:paraId="7DAAFDC1" w14:textId="77777777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L-istituzzjonijiet għandhom jiddivulgaw il-flussi tal-RWEA bħala t-tibdiliet bejn l-ammonti tal-iskopertura ponderati għar-riskju fi tmiem il-perjodu ta’ referenza tad-divulgazzjoni (kif speċifikati hawn taħt fir-ringiela 9 ta’ dan il-mudell) u l-ammonti tal-iskopertura ponderati għar-riskju fi tmiem il-perjodu ta’ referenza tad-divulgazzjoni preċedenti (kif speċifikati hawn taħt fir-ringiela 1 ta’ dan il-mudell; fil-każ ta’ divulgazzjonijiet trimestrali, tmiem it-trimestru qabel it-trimestru tal-perjodu ta’ referenza tad-divulgazzjoni). L-istituzzjonijiet jistgħu jikkomplementaw id-divulgazzjonijiet tal-Pilastru 3 tagħhom billi jiddivulgaw l-istess informazzjoni għat-tliet trimestri preċedenti.</w:t>
      </w:r>
    </w:p>
    <w:p w14:paraId="23D5C19D" w14:textId="77777777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L-istituzzjonijiet għandhom jispjegaw fin-narrattiva li takkumpanja l-mudell iċ-ċifri divulgati fir-ringiela 8 ta’ dan il-mudell, jiġifieri kwalunkwe fattur ieħor li jikkontribwixxi b’mod sinifikanti għall-varjazzjonijiet tal-RWEA.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43911" w:rsidRPr="007F4CC8" w14:paraId="4B08B94F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7163A6" w14:textId="77777777" w:rsidR="00F43911" w:rsidRPr="007F4CC8" w:rsidRDefault="00F43911" w:rsidP="004F3087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F43911" w:rsidRPr="007F4CC8" w14:paraId="3CBABF6D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8B9FC05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2060A03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43911" w:rsidRPr="007F4CC8" w14:paraId="63EEBD7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8420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B410" w14:textId="77777777" w:rsidR="00F43911" w:rsidRPr="005947B9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fi tmiem il-perjodu ta’ divulgazzjoni preċedenti</w:t>
            </w:r>
          </w:p>
          <w:p w14:paraId="7F1BADFD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L-ammonti tal-iskopertura ponderati għar-riskju għall-iskoperturi għas-CCR skont l-IMM sa tmiem il-perjodu ta’ divulgazzjoni preċedenti</w:t>
            </w:r>
          </w:p>
        </w:tc>
      </w:tr>
      <w:tr w:rsidR="00F43911" w:rsidRPr="007F4CC8" w14:paraId="7FC32BB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6AE8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lastRenderedPageBreak/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21D7" w14:textId="77777777" w:rsidR="00F43911" w:rsidRPr="005947B9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Daqs tal-assi</w:t>
            </w:r>
          </w:p>
          <w:p w14:paraId="07D133F6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Tibdiliet (pożittivi jew negattivi) fl-RWEA minħabba tibdiliet organiċi fid-daqs u fil-kompożizzjoni tal-kotba (inkluża l-oriġinazzjoni ta’ negozji ġodda u ta’ skoperturi li jimmaturaw) iżda esklużi tibdiliet fid-daqs tal-kotba minħabba l-akkwiżizzjonijiet u d-disponiment ta’ entitajiet</w:t>
            </w:r>
          </w:p>
        </w:tc>
      </w:tr>
      <w:tr w:rsidR="00F43911" w:rsidRPr="007F4CC8" w14:paraId="5AB9A46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48DE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5A91" w14:textId="77777777" w:rsidR="00F43911" w:rsidRPr="005947B9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Kwalità kreditizja tal-kontropartijiet</w:t>
            </w:r>
          </w:p>
          <w:p w14:paraId="70A7587F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Tibdiliet (pożittivi jew negattivi) fl-RWEA minħabba tibdiliet fil-kwalità vvalutata tal-kontropartijiet tal-istituzzjoni kif imkejla taħt il-qafas tar-riskju ta’ kreditu, ikun xi jkun l-approċċ li tuża l-istituzzjoni</w:t>
            </w:r>
          </w:p>
          <w:p w14:paraId="5EFAE896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ir-ringiela għandha tinkludi tibdiliet potenzjali fl-RWEA minħabba l-mudelli IRB meta l-istituzzjoni tuża approċċ IRB.</w:t>
            </w:r>
          </w:p>
        </w:tc>
      </w:tr>
      <w:tr w:rsidR="00F43911" w:rsidRPr="007F4CC8" w14:paraId="0BEA559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AC9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B8CD" w14:textId="77777777" w:rsidR="00F43911" w:rsidRPr="005947B9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Aġġornamenti tal-mudelli (IMM biss)</w:t>
            </w:r>
          </w:p>
          <w:p w14:paraId="58308728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Tibdiliet (pożittivi jew negattivi) fl-RWEA minħabba l-implimentazzjoni tal-mudell, tibdiliet fil-kamp ta’ applikazzjoni tal-mudell, jew kwalunkwe tibdil maħsub sabiex jindirizza nuqqasijiet fil-mudell</w:t>
            </w:r>
          </w:p>
          <w:p w14:paraId="58BDFEF1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ir-ringiela għandha tirrifletti biss it-tibdiliet fl-IMM.</w:t>
            </w:r>
          </w:p>
        </w:tc>
      </w:tr>
      <w:tr w:rsidR="00F43911" w:rsidRPr="007F4CC8" w14:paraId="34B3658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6D3B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2F14" w14:textId="77777777" w:rsidR="00F43911" w:rsidRPr="005947B9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Metodoloġija u politika (IMM biss)</w:t>
            </w:r>
          </w:p>
          <w:p w14:paraId="046BC00D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Tibdiliet (pożittivi jew negattivi) fl-RWEA minħabba tibdiliet metodoloġiċi fil-kalkoli xprunati minn tibdiliet fil-politika regolatorja, bħal regolamenti ġodda (fl-IMM biss)</w:t>
            </w:r>
          </w:p>
        </w:tc>
      </w:tr>
      <w:tr w:rsidR="00F43911" w:rsidRPr="007F4CC8" w14:paraId="4121B104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A55D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B8E8" w14:textId="77777777" w:rsidR="00F43911" w:rsidRPr="005947B9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Akkwiżizzjonijiet u disponimenti</w:t>
            </w:r>
          </w:p>
          <w:p w14:paraId="07E040C6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Tibdiliet (pożittivi jew negattivi) fl-RWEA minħabba tibdiliet fid-daqsijiet tal-kotba minħabba akkwiżizzjonijiet u disponiment ta’ entitajiet</w:t>
            </w:r>
          </w:p>
        </w:tc>
      </w:tr>
      <w:tr w:rsidR="00F43911" w:rsidRPr="007F4CC8" w14:paraId="4A8FFE6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AC10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B1D5" w14:textId="77777777" w:rsidR="00F43911" w:rsidRPr="005947B9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Ċaqliq fir-rata tal-kambju</w:t>
            </w:r>
          </w:p>
          <w:p w14:paraId="2A243848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Tibdiliet (pożittivi jew negattivi) fl-RWEA minħabba tibdiliet li jinħolqu minn ċaqliq fil-qlib ta’ munita barranija</w:t>
            </w:r>
          </w:p>
        </w:tc>
      </w:tr>
      <w:tr w:rsidR="00F43911" w:rsidRPr="007F4CC8" w14:paraId="29BF8EB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332C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E796" w14:textId="77777777" w:rsidR="00F43911" w:rsidRPr="005947B9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Oħrajn</w:t>
            </w:r>
          </w:p>
          <w:p w14:paraId="58936611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il-kategorija għandha tintuża sabiex tkopri tibdiliet (pożittivi jew negattivi) fl-RWEA li ma jistgħux jiġu attribwiti għall-kategoriji ta’ hawn fuq. L-istituzzjonijiet għandhom jinkludu s-somma ta’ dawn it-tibdiliet fl-RWEA f’din ir-ringiela. L-istituzzjonijiet għandhom jiddeskrivu wkoll kwalunkwe fattur ewlieni materjali ieħor ta’ ċaqliq ta’ ammonti ponderati għar-riskju matul il-perjodu ta’ divulgazzjoni fin-narrattiva li takkumpanja dan il-mudell.</w:t>
            </w:r>
          </w:p>
        </w:tc>
      </w:tr>
      <w:tr w:rsidR="00F43911" w:rsidRPr="007F4CC8" w14:paraId="577B2153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E11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lastRenderedPageBreak/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D916" w14:textId="77777777" w:rsidR="00F43911" w:rsidRPr="005947B9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fi tmiem il-perjodu ta’ divulgazzjoni kurrenti</w:t>
            </w:r>
          </w:p>
          <w:p w14:paraId="1EF927DE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tal-iskopertura ponderati għar-riskju għall-iskoperturi għas-CCR skont l-IMM sa tmiem il-perjodu ta’ divulgazzjoni kurrenti</w:t>
            </w:r>
          </w:p>
        </w:tc>
      </w:tr>
      <w:tr w:rsidR="00F43911" w:rsidRPr="007F4CC8" w14:paraId="633E665B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BA5767" w14:textId="77777777" w:rsidR="00F43911" w:rsidRPr="005947B9" w:rsidRDefault="00F43911" w:rsidP="004F3087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>Ittra tal-kolonna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B7D39F" w14:textId="77777777" w:rsidR="00F43911" w:rsidRPr="005947B9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43911" w:rsidRPr="007F4CC8" w14:paraId="791172C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AAF7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B3DF" w14:textId="77777777" w:rsidR="00F43911" w:rsidRPr="005947B9" w:rsidRDefault="00F43911" w:rsidP="004F3087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</w:t>
            </w:r>
          </w:p>
        </w:tc>
      </w:tr>
    </w:tbl>
    <w:p w14:paraId="2D6E78B2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02190422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Mudell EU CCR8 - Skoperturi għas-CCPs: </w:t>
      </w:r>
      <w:r>
        <w:rPr>
          <w:rFonts w:ascii="Times New Roman" w:hAnsi="Times New Roman"/>
          <w:color w:val="auto"/>
          <w:sz w:val="24"/>
        </w:rPr>
        <w:t>Format fiss</w:t>
      </w:r>
      <w:r>
        <w:rPr>
          <w:rFonts w:ascii="Times New Roman" w:hAnsi="Times New Roman"/>
          <w:b/>
          <w:color w:val="auto"/>
          <w:sz w:val="24"/>
        </w:rPr>
        <w:t xml:space="preserve"> </w:t>
      </w:r>
    </w:p>
    <w:p w14:paraId="14C03A10" w14:textId="4291866F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L-istituzzjonijiet għandhom jiddikjaraw l-informazzjoni msemmija fil-punt (i) tal-Artikolu 439 tar-Regolament (UE) 575/2013 billi jsegwu l-istruzzjonijiet ipprovduti hawn taħt f’dan l-Anness sabiex jimlew il-Mudell EU CCR8 li huwa ppreżentat fl-Anness XXV tas-soluzzjonijiet tal-IT tal-EBA.</w:t>
      </w:r>
    </w:p>
    <w:p w14:paraId="2D8023A6" w14:textId="13DE5A1F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Skoperturi għas-CCPs: Kuntratti u tranżazzjonijiet elenkati fl-Artikolu 301(1) tar-Regolament (UE) 575/2013 sakemm ikunu pendenti ma’ CCP, inklużi skoperturi għal tranżazzjonijiet relatati mas-CCP f’konformità mal-Artikolu 300(2) tar-Regolament (UE) 575/2013, li għalihom ir-rekwiżiti ta’ fondi proprji jiġu kkalkolati f’konformità mat-Taqsima 9 tal-Kapitolu 6 tat-Titolu II tal-Parti Tlieta tar-Regolament (UE) 575/2013.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43911" w:rsidRPr="007F4CC8" w14:paraId="0106736E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E46BC0" w14:textId="77777777" w:rsidR="00F43911" w:rsidRPr="007F4CC8" w:rsidRDefault="00F43911" w:rsidP="004F3087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F43911" w:rsidRPr="007F4CC8" w14:paraId="6D3E09E0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F86EBCB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610CABA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43911" w:rsidRPr="007F4CC8" w14:paraId="37AB1FB7" w14:textId="77777777" w:rsidTr="004F3087">
        <w:trPr>
          <w:trHeight w:val="680"/>
        </w:trPr>
        <w:tc>
          <w:tcPr>
            <w:tcW w:w="1384" w:type="dxa"/>
          </w:tcPr>
          <w:p w14:paraId="000DBB15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1-10</w:t>
            </w:r>
          </w:p>
        </w:tc>
        <w:tc>
          <w:tcPr>
            <w:tcW w:w="7655" w:type="dxa"/>
            <w:vAlign w:val="center"/>
          </w:tcPr>
          <w:p w14:paraId="29CECCE7" w14:textId="77777777" w:rsidR="00F43911" w:rsidRPr="005947B9" w:rsidRDefault="00F43911" w:rsidP="004F3087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CCP kwalifikanti (QCCP)</w:t>
            </w:r>
          </w:p>
          <w:p w14:paraId="7D977D34" w14:textId="54340F62" w:rsidR="00F43911" w:rsidRPr="007F4CC8" w:rsidRDefault="00F43911" w:rsidP="004F3087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Kontroparti ċentrali kwalifikanti jew “QCCP” kif definit fl-Artikolu 4(1), il-punt (88), tar-Regolament (UE) 575/2013.</w:t>
            </w:r>
          </w:p>
        </w:tc>
      </w:tr>
      <w:tr w:rsidR="00F43911" w:rsidRPr="007F4CC8" w14:paraId="68B0B77B" w14:textId="77777777" w:rsidTr="004F3087">
        <w:trPr>
          <w:trHeight w:val="680"/>
        </w:trPr>
        <w:tc>
          <w:tcPr>
            <w:tcW w:w="1384" w:type="dxa"/>
          </w:tcPr>
          <w:p w14:paraId="3AEC71A5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7 u 8</w:t>
            </w:r>
          </w:p>
          <w:p w14:paraId="1BD08955" w14:textId="77777777" w:rsidR="00F43911" w:rsidRPr="007F4CC8" w:rsidRDefault="00F43911" w:rsidP="004F3087">
            <w:pPr>
              <w:pStyle w:val="Fait"/>
              <w:spacing w:before="0" w:after="240"/>
              <w:jc w:val="center"/>
            </w:pPr>
            <w:r>
              <w:t>17 u 18</w:t>
            </w:r>
          </w:p>
        </w:tc>
        <w:tc>
          <w:tcPr>
            <w:tcW w:w="7655" w:type="dxa"/>
            <w:vAlign w:val="center"/>
          </w:tcPr>
          <w:p w14:paraId="2A3132CF" w14:textId="77777777" w:rsidR="00F43911" w:rsidRPr="005947B9" w:rsidRDefault="00F43911" w:rsidP="004F3087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Marġni inizjali</w:t>
            </w:r>
          </w:p>
          <w:p w14:paraId="3C76FA21" w14:textId="6C3EFE50" w:rsidR="00F43911" w:rsidRPr="007F4CC8" w:rsidRDefault="00F43911" w:rsidP="004F3087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jiddikjaraw il-valuri ġusti tal-kollateral riċevut jew iddepożitat bħala marġni inizjali ddefinit fil-punt (140) tal-Artikolu 4(1) tar-Regolament (UE) 575/2013.</w:t>
            </w:r>
          </w:p>
          <w:p w14:paraId="3B66900B" w14:textId="77777777" w:rsidR="00F43911" w:rsidRPr="007F4CC8" w:rsidRDefault="00F43911" w:rsidP="004F3087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Għall-finijiet ta’ dan il-mudell, il-marġni inizjali ma jinkludix kontribuzzjonijiet lil CCP għal arranġamenti ta’ kondiviżjoni tat-telf mutwalizzati (jiġifieri f’każijiet li fihom CCP tuża marġni inizjali sabiex tagħmel mutwalizzazzjoni tat-telf fost il-membri tal-ikklerjar, din se tiġi ttrattata bħala skopertura ta’ fond tal-inadempjenza). </w:t>
            </w:r>
          </w:p>
        </w:tc>
      </w:tr>
      <w:tr w:rsidR="00F43911" w:rsidRPr="007F4CC8" w14:paraId="514E9587" w14:textId="77777777" w:rsidTr="004F3087">
        <w:trPr>
          <w:trHeight w:val="680"/>
        </w:trPr>
        <w:tc>
          <w:tcPr>
            <w:tcW w:w="1384" w:type="dxa"/>
          </w:tcPr>
          <w:p w14:paraId="5E7BE072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lastRenderedPageBreak/>
              <w:t>9 u 19</w:t>
            </w:r>
          </w:p>
        </w:tc>
        <w:tc>
          <w:tcPr>
            <w:tcW w:w="7655" w:type="dxa"/>
            <w:vAlign w:val="center"/>
          </w:tcPr>
          <w:p w14:paraId="515E4B6E" w14:textId="77777777" w:rsidR="00F43911" w:rsidRPr="005947B9" w:rsidRDefault="00F43911" w:rsidP="004F3087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Kontribuzzjonijiet prefinanzjati għal fond ta’ inadempjenza</w:t>
            </w:r>
          </w:p>
          <w:p w14:paraId="2980A8E2" w14:textId="77777777" w:rsidR="00F43911" w:rsidRPr="007F4CC8" w:rsidRDefault="00F43911" w:rsidP="004F3087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Il-kontribuzzjoni għall-fond tal-inadempjenza ta’ CCP li titħallas mill-istituzzjonijiet</w:t>
            </w:r>
          </w:p>
          <w:p w14:paraId="47DBAB7C" w14:textId="47AF297D" w:rsidR="00F43911" w:rsidRPr="007F4CC8" w:rsidRDefault="00F43911" w:rsidP="004F3087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“Fond tal-inadempjenza” kif definit fil-punt (89) tal-Artikolu 4(1) tar-Regolament (UE) Nru 575/2013.</w:t>
            </w:r>
          </w:p>
        </w:tc>
      </w:tr>
      <w:tr w:rsidR="00F43911" w:rsidRPr="007F4CC8" w14:paraId="368249A9" w14:textId="77777777" w:rsidTr="004F3087">
        <w:trPr>
          <w:trHeight w:val="680"/>
        </w:trPr>
        <w:tc>
          <w:tcPr>
            <w:tcW w:w="1384" w:type="dxa"/>
          </w:tcPr>
          <w:p w14:paraId="4ECB41F2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20</w:t>
            </w:r>
          </w:p>
        </w:tc>
        <w:tc>
          <w:tcPr>
            <w:tcW w:w="7655" w:type="dxa"/>
            <w:vAlign w:val="center"/>
          </w:tcPr>
          <w:p w14:paraId="66ADBBF3" w14:textId="77777777" w:rsidR="00F43911" w:rsidRPr="005947B9" w:rsidRDefault="00F43911" w:rsidP="004F3087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Kontribuzzjonijiet mhux iffinanzjati għal fond ta’ inadempjenza</w:t>
            </w:r>
          </w:p>
          <w:p w14:paraId="32104DB8" w14:textId="25D785F1" w:rsidR="00F43911" w:rsidRPr="007F4CC8" w:rsidRDefault="00F43911" w:rsidP="004F3087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Kontribuzzjonijiet li istituzzjoni li taġixxi bħala membru tal-ikklerjar impenjat kuntrattwalment li tipprovdi lil CCP wara li s-CCP tkun battlet il-fond tal-inadempjenza tagħha sabiex tkopri t-telf li tkun ġarrbet wara l-inadempjenza ta’ wieħed jew aktar mill-membri tal-ikklerjar tagħha. “Fond tal-inadempjenza” kif definit fil-punt (89) tal-Artikolu 4(1) tar-Regolament (UE) Nru 575/2013.</w:t>
            </w:r>
          </w:p>
        </w:tc>
      </w:tr>
      <w:tr w:rsidR="00F43911" w:rsidRPr="007F4CC8" w14:paraId="5E181790" w14:textId="77777777" w:rsidTr="004F3087">
        <w:trPr>
          <w:trHeight w:val="680"/>
        </w:trPr>
        <w:tc>
          <w:tcPr>
            <w:tcW w:w="1384" w:type="dxa"/>
          </w:tcPr>
          <w:p w14:paraId="3F50AC9D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7 u 17</w:t>
            </w:r>
          </w:p>
        </w:tc>
        <w:tc>
          <w:tcPr>
            <w:tcW w:w="7655" w:type="dxa"/>
            <w:vAlign w:val="center"/>
          </w:tcPr>
          <w:p w14:paraId="14FAE32C" w14:textId="77777777" w:rsidR="00F43911" w:rsidRPr="005947B9" w:rsidRDefault="00F43911" w:rsidP="004F3087">
            <w:pPr>
              <w:spacing w:after="240"/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Segregat</w:t>
            </w:r>
          </w:p>
          <w:p w14:paraId="77E9C42E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Ara d-definizzjoni inkluża fil-Mudell EU CCR5.</w:t>
            </w:r>
          </w:p>
        </w:tc>
      </w:tr>
      <w:tr w:rsidR="00F43911" w:rsidRPr="007F4CC8" w14:paraId="3243F74D" w14:textId="77777777" w:rsidTr="004F3087">
        <w:trPr>
          <w:trHeight w:val="680"/>
        </w:trPr>
        <w:tc>
          <w:tcPr>
            <w:tcW w:w="1384" w:type="dxa"/>
          </w:tcPr>
          <w:p w14:paraId="5D4CDD15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8 u 18</w:t>
            </w:r>
          </w:p>
        </w:tc>
        <w:tc>
          <w:tcPr>
            <w:tcW w:w="7655" w:type="dxa"/>
            <w:vAlign w:val="center"/>
          </w:tcPr>
          <w:p w14:paraId="68CA4C70" w14:textId="77777777" w:rsidR="00F43911" w:rsidRPr="005947B9" w:rsidRDefault="00F43911" w:rsidP="004F3087">
            <w:pPr>
              <w:spacing w:after="240"/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Mhux segregat</w:t>
            </w:r>
          </w:p>
          <w:p w14:paraId="33E34E6A" w14:textId="77777777" w:rsidR="00F43911" w:rsidRPr="007F4CC8" w:rsidRDefault="00F43911" w:rsidP="004F3087">
            <w:pPr>
              <w:spacing w:after="24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Ara d-definizzjoni inkluża fil-Mudell EU CCR5.</w:t>
            </w:r>
          </w:p>
        </w:tc>
      </w:tr>
      <w:tr w:rsidR="00F43911" w:rsidRPr="007F4CC8" w14:paraId="24950624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7300B0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>Ittra tal-kolonna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EE5738" w14:textId="77777777" w:rsidR="00F43911" w:rsidRPr="007F4CC8" w:rsidRDefault="00F43911" w:rsidP="004F3087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43911" w:rsidRPr="007F4CC8" w14:paraId="4DE730C0" w14:textId="77777777" w:rsidTr="004F3087">
        <w:trPr>
          <w:trHeight w:val="680"/>
        </w:trPr>
        <w:tc>
          <w:tcPr>
            <w:tcW w:w="1384" w:type="dxa"/>
          </w:tcPr>
          <w:p w14:paraId="0419643B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5D26D40B" w14:textId="77777777" w:rsidR="00F43911" w:rsidRPr="005947B9" w:rsidRDefault="00F43911" w:rsidP="004F3087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 tal-iskopertura</w:t>
            </w:r>
          </w:p>
          <w:p w14:paraId="35A19512" w14:textId="30257E7C" w:rsidR="00F43911" w:rsidRPr="007F4CC8" w:rsidRDefault="00F43911" w:rsidP="004F3087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tal-iskopertura kkalkolat f’konformità mal-metodi stabbiliti fil-Kapitoli 4 u 6 tat-Titolu II tal-Parti Tlieta tar-Regolament (UE) 575/2013 għal tranżazzjonijiet rilevanti tat-Taqsima 9 tal-Kapitolu 6 tat-Titolu II tal-Parti Tlieta tar-Regolament (UE) 575/2013, wara l-applikazzjoni tal-aġġustamenti rilevanti previsti fl-Artikoli 304, 306 u 308 ta’ dik it-taqsima </w:t>
            </w:r>
          </w:p>
          <w:p w14:paraId="12E09CAC" w14:textId="75171097" w:rsidR="00F43911" w:rsidRPr="007F4CC8" w:rsidRDefault="00F43911" w:rsidP="004F3087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Skopertura tista’ tkun skopertura ta’ negozju, kif definit fl-Artikolu 4(1), il-punt (91), tar-Regolament (UE) 575/2013. Il-valur tal-iskopertura ddikjarat huwa l-ammont rilevanti għall-kalkolu tar-rekwiżiti ta’ fondi proprji f’konformità mat-Taqsima 9 tal-Kapitolu 6 tat-Titolu II tal-Parti Tlieta tar-Regolament (UE) 575/2013, b’kunsiderazzjoni tar-rekwiżiti fl-Artikolu 497 tar-Regolament (UE) 575/2013 matul il-perjodu tranżitorju previst minn dak l-Artikolu.</w:t>
            </w:r>
          </w:p>
        </w:tc>
      </w:tr>
      <w:tr w:rsidR="00F43911" w:rsidRPr="007F4CC8" w14:paraId="3E896BAB" w14:textId="77777777" w:rsidTr="004F3087">
        <w:trPr>
          <w:trHeight w:val="680"/>
        </w:trPr>
        <w:tc>
          <w:tcPr>
            <w:tcW w:w="1384" w:type="dxa"/>
          </w:tcPr>
          <w:p w14:paraId="39460D6B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>b</w:t>
            </w:r>
          </w:p>
        </w:tc>
        <w:tc>
          <w:tcPr>
            <w:tcW w:w="7655" w:type="dxa"/>
            <w:vAlign w:val="center"/>
          </w:tcPr>
          <w:p w14:paraId="4F7D8947" w14:textId="77777777" w:rsidR="00F43911" w:rsidRPr="005947B9" w:rsidRDefault="00F43911" w:rsidP="004F3087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</w:t>
            </w:r>
          </w:p>
          <w:p w14:paraId="1E08469B" w14:textId="2290AF23" w:rsidR="00F43911" w:rsidRPr="007F4CC8" w:rsidRDefault="00F43911" w:rsidP="004F3087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tal-iskopertura ponderati għar-riskju msemmija fil-punt (a) tal-Artikolu 92(3) tar-Regolament (UE) 575/2013 ikkalkolati f’konformità mal-Artikolu 107 tat-Taqsima 9 tal-Kapitolu 6 tat-Titolu II tal-Parti Tlieta tar-Regolament (UE) 575/2013.</w:t>
            </w:r>
          </w:p>
        </w:tc>
      </w:tr>
    </w:tbl>
    <w:p w14:paraId="12B7B384" w14:textId="77777777" w:rsidR="00993FC2" w:rsidRDefault="00993FC2"/>
    <w:sectPr w:rsidR="00993FC2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E79FB" w14:textId="77777777" w:rsidR="008F4881" w:rsidRDefault="008F4881" w:rsidP="00F43911">
      <w:r>
        <w:separator/>
      </w:r>
    </w:p>
  </w:endnote>
  <w:endnote w:type="continuationSeparator" w:id="0">
    <w:p w14:paraId="48686D03" w14:textId="77777777" w:rsidR="008F4881" w:rsidRDefault="008F4881" w:rsidP="00F4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3406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758E19" w14:textId="77777777" w:rsidR="00F43911" w:rsidRDefault="00F439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28D91080" w14:textId="77777777" w:rsidR="00F43911" w:rsidRDefault="00F439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87706" w14:textId="77777777" w:rsidR="008F4881" w:rsidRDefault="008F4881" w:rsidP="00F43911">
      <w:r>
        <w:separator/>
      </w:r>
    </w:p>
  </w:footnote>
  <w:footnote w:type="continuationSeparator" w:id="0">
    <w:p w14:paraId="2A6C6F9F" w14:textId="77777777" w:rsidR="008F4881" w:rsidRDefault="008F4881" w:rsidP="00F43911">
      <w:r>
        <w:continuationSeparator/>
      </w:r>
    </w:p>
  </w:footnote>
  <w:footnote w:id="1">
    <w:p w14:paraId="4BEF01B5" w14:textId="7B31B879" w:rsidR="00F43911" w:rsidRPr="00222AAB" w:rsidRDefault="00F43911" w:rsidP="00F43911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 xml:space="preserve">Ir-Regolament (UE) 575/2013 tal-Parlament Ewropew u tal-Kunsill tas-26 ta’ Ġunju 2013 dwar ir-rekwiżiti prudenzjali għall-istituzzjonijiet ta’ kreditu u d-ditti tal-investiment u li jemenda r-Regolament (UE) Nru 648/2012, kif emendat bir-Regolament (UE) 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ĠU L 176, 27.6.2013, p.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Ir-Regolament - UE - 2024/1623 - MT - EUR-Lex (europa.eu)</w:t>
        </w:r>
      </w:hyperlink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56C42" w14:textId="0C7B97D6" w:rsidR="00532BBF" w:rsidRDefault="00532BB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C7C9B1F" wp14:editId="66BC143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211500698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B08EA5" w14:textId="635D4341" w:rsidR="00532BBF" w:rsidRPr="00532BBF" w:rsidRDefault="00532BBF" w:rsidP="00532BB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7C9B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fill o:detectmouseclick="t"/>
              <v:textbox style="mso-fit-shape-to-text:t" inset="20pt,15pt,0,0">
                <w:txbxContent>
                  <w:p w14:paraId="6FB08EA5" w14:textId="635D4341" w:rsidR="00532BBF" w:rsidRPr="00532BBF" w:rsidRDefault="00532BBF" w:rsidP="00532BBF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20DF0" w14:textId="6BDBAB63" w:rsidR="00532BBF" w:rsidRDefault="00532BB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54AF2C4" wp14:editId="236AFA69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82856967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5B00D7" w14:textId="6D3C2832" w:rsidR="00532BBF" w:rsidRPr="00532BBF" w:rsidRDefault="00532BBF" w:rsidP="00532BB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4AF2C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fill o:detectmouseclick="t"/>
              <v:textbox style="mso-fit-shape-to-text:t" inset="20pt,15pt,0,0">
                <w:txbxContent>
                  <w:p w14:paraId="7B5B00D7" w14:textId="6D3C2832" w:rsidR="00532BBF" w:rsidRPr="00532BBF" w:rsidRDefault="00532BBF" w:rsidP="00532BBF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08AD9" w14:textId="3BDEDAC3" w:rsidR="00532BBF" w:rsidRDefault="00532BB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F7B3877" wp14:editId="2CC51CF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6990109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1351D1" w14:textId="2F36AB80" w:rsidR="00532BBF" w:rsidRPr="00532BBF" w:rsidRDefault="00532BBF" w:rsidP="00532BB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7B387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fill o:detectmouseclick="t"/>
              <v:textbox style="mso-fit-shape-to-text:t" inset="20pt,15pt,0,0">
                <w:txbxContent>
                  <w:p w14:paraId="7B1351D1" w14:textId="2F36AB80" w:rsidR="00532BBF" w:rsidRPr="00532BBF" w:rsidRDefault="00532BBF" w:rsidP="00532BBF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C5464B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273977">
    <w:abstractNumId w:val="0"/>
  </w:num>
  <w:num w:numId="2" w16cid:durableId="288097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CD5187"/>
    <w:rsid w:val="000E630B"/>
    <w:rsid w:val="001D5CCE"/>
    <w:rsid w:val="004D1F91"/>
    <w:rsid w:val="00532BBF"/>
    <w:rsid w:val="006B1D12"/>
    <w:rsid w:val="007D4C3D"/>
    <w:rsid w:val="00851226"/>
    <w:rsid w:val="008F4881"/>
    <w:rsid w:val="00993FC2"/>
    <w:rsid w:val="00AB0BDD"/>
    <w:rsid w:val="00CD5187"/>
    <w:rsid w:val="00D50CDF"/>
    <w:rsid w:val="00DD6E68"/>
    <w:rsid w:val="00F43911"/>
    <w:rsid w:val="00F7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83C63"/>
  <w15:chartTrackingRefBased/>
  <w15:docId w15:val="{567D4A0B-B731-4BD6-ABD1-DB5AD25B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911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F43911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F43911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F43911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F43911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F43911"/>
    <w:rPr>
      <w:color w:val="0563C1" w:themeColor="hyperlink"/>
      <w:u w:val="single"/>
    </w:rPr>
  </w:style>
  <w:style w:type="paragraph" w:customStyle="1" w:styleId="numberedparagraph">
    <w:name w:val="numbered paragraph"/>
    <w:basedOn w:val="Normal"/>
    <w:qFormat/>
    <w:rsid w:val="00F43911"/>
    <w:pPr>
      <w:numPr>
        <w:numId w:val="1"/>
      </w:numPr>
      <w:spacing w:before="240" w:after="120" w:line="276" w:lineRule="auto"/>
      <w:jc w:val="both"/>
    </w:pPr>
  </w:style>
  <w:style w:type="paragraph" w:customStyle="1" w:styleId="Default">
    <w:name w:val="Default"/>
    <w:rsid w:val="00F439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pplicationdirecte">
    <w:name w:val="Application directe"/>
    <w:basedOn w:val="Normal"/>
    <w:next w:val="Fait"/>
    <w:rsid w:val="00F43911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F43911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TableMainHeading">
    <w:name w:val="TableMainHeading"/>
    <w:basedOn w:val="Normal"/>
    <w:next w:val="Normal"/>
    <w:uiPriority w:val="99"/>
    <w:rsid w:val="00F43911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F43911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styleId="Header">
    <w:name w:val="header"/>
    <w:basedOn w:val="Normal"/>
    <w:link w:val="HeaderChar"/>
    <w:uiPriority w:val="99"/>
    <w:unhideWhenUsed/>
    <w:rsid w:val="00F4391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3911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F439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3911"/>
    <w:rPr>
      <w:rFonts w:eastAsiaTheme="minorEastAsia"/>
      <w:szCs w:val="24"/>
    </w:rPr>
  </w:style>
  <w:style w:type="paragraph" w:styleId="Revision">
    <w:name w:val="Revision"/>
    <w:hidden/>
    <w:uiPriority w:val="99"/>
    <w:semiHidden/>
    <w:rsid w:val="00DD6E68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?uri=OJ:L_202401623" TargetMode="External"/><Relationship Id="rId1" Type="http://schemas.openxmlformats.org/officeDocument/2006/relationships/hyperlink" Target="https://eur-lex.europa.eu/legal-content/M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AF98D6-CBF7-434A-9A70-030233195C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FBD7B6-171B-420E-8750-0F3A5E433B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8E20EE-62DE-43DF-8F52-2F0BC222FCD6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16</Pages>
  <Words>4297</Words>
  <Characters>32400</Characters>
  <Application>Microsoft Office Word</Application>
  <DocSecurity>0</DocSecurity>
  <Lines>689</Lines>
  <Paragraphs>316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36381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FENECH Mark Anthony (DGT)</cp:lastModifiedBy>
  <cp:revision>9</cp:revision>
  <dcterms:created xsi:type="dcterms:W3CDTF">2021-03-11T13:24:00Z</dcterms:created>
  <dcterms:modified xsi:type="dcterms:W3CDTF">2024-10-14T14:08:00Z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ClassificationContentMarkingHeaderShapeIds">
    <vt:lpwstr>a207c22,c9b3e9a,4f04c07</vt:lpwstr>
  </property>
  <property fmtid="{D5CDD505-2E9C-101B-9397-08002B2CF9AE}" pid="4" name="ClassificationContentMarkingHeaderFontProps">
    <vt:lpwstr>#000000,12,Calibri</vt:lpwstr>
  </property>
  <property fmtid="{D5CDD505-2E9C-101B-9397-08002B2CF9AE}" pid="5" name="ClassificationContentMarkingHeaderText">
    <vt:lpwstr>EBA Regular Use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2024-09-26T14:31:28Z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f63e2b8b-8eae-40a4-8290-ac7d5722f91f</vt:lpwstr>
  </property>
  <property fmtid="{D5CDD505-2E9C-101B-9397-08002B2CF9AE}" pid="12" name="MSIP_Label_6bd9ddd1-4d20-43f6-abfa-fc3c07406f94_ContentBits">
    <vt:lpwstr>0</vt:lpwstr>
  </property>
</Properties>
</file>