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29B3" w14:textId="77777777" w:rsidR="001A67EA" w:rsidRPr="007F4CC8" w:rsidRDefault="001A67EA" w:rsidP="001A67EA">
      <w:pPr>
        <w:pStyle w:val="Annexetitre"/>
        <w:spacing w:before="0"/>
      </w:pPr>
      <w:r>
        <w:t>PRILOG XVIII. – Objava informacija o primijenjenim tehnikama smanjenja kreditnog rizika</w:t>
      </w:r>
    </w:p>
    <w:p w14:paraId="180377CB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p w14:paraId="58177053" w14:textId="77777777" w:rsidR="001A67EA" w:rsidRPr="007F4CC8" w:rsidRDefault="001A67EA" w:rsidP="001A67EA">
      <w:p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Tablica EU CRC – Zahtjevi za objavu kvalitativnih informacija o tehnikama smanjenja kreditnog rizika. Fleksibilna tablica</w:t>
      </w:r>
    </w:p>
    <w:p w14:paraId="163D083B" w14:textId="60F05672" w:rsidR="001A67EA" w:rsidRPr="007F4CC8" w:rsidRDefault="001A67EA" w:rsidP="001A67EA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Institucije objavljuju informacije iz članka 453. točaka od (a) do (e) Uredbe (EU) br. 575/2013</w:t>
      </w:r>
      <w:r>
        <w:rPr>
          <w:rStyle w:val="FootnoteReference"/>
          <w:rFonts w:ascii="Times New Roman" w:hAnsi="Times New Roman" w:cs="Times New Roman"/>
          <w:sz w:val="24"/>
        </w:rPr>
        <w:footnoteReference w:id="1"/>
      </w:r>
      <w:r>
        <w:rPr>
          <w:rFonts w:ascii="Times New Roman" w:hAnsi="Times New Roman"/>
          <w:sz w:val="24"/>
        </w:rPr>
        <w:t xml:space="preserve"> („CRR”) prateći upute u nastavku ovog Priloga za popunjavanje tablice EU CRC iz Priloga XVII. IT rješenjima EBA-e.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A67EA" w:rsidRPr="007F4CC8" w14:paraId="4AD1712D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717E6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Referentni</w:t>
            </w:r>
          </w:p>
          <w:p w14:paraId="2309F288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redak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A1416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1A67EA" w:rsidRPr="007F4CC8" w14:paraId="60B868A1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EF956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426F67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896"/>
        <w:gridCol w:w="6771"/>
      </w:tblGrid>
      <w:tr w:rsidR="001A67EA" w:rsidRPr="007F4CC8" w14:paraId="6046C957" w14:textId="77777777" w:rsidTr="004F3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D92DAC2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(a)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5DEF807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 453. točka (a) CRR-a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5DDFD2E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Pri objavi informacija o svojim politikama netiranja i primjeni netiranja u skladu s člankom 453. točkom (a) CRR-a institucije navode jasan opis politika i postupaka smanjenja kreditnog rizika koji se odnose na bilančno i izvanbilančno netiranje i standardizirane sporazume o netiranju. Navode i u kojoj su mjeri primijenjeni bilančno i izvanbilančno netiranje i standardizirani sporazumi o netiranju i njihovu važnost za upravljanje kreditnim rizikom. Institucije bi mogle posebno navesti pojedinosti o tehnikama koje se koriste i pozicije obuhvaćene sporazumima o bilančnom netiranju te financijske instrumente koji su uključeni u standardizirane sporazume o netiranju. Osim toga, mogu opisati i uvjete potrebne da se osigura učinkovitost tih tehnika i uvedenih kontrola za pravni rizik.</w:t>
            </w:r>
          </w:p>
        </w:tc>
      </w:tr>
      <w:tr w:rsidR="001A67EA" w:rsidRPr="007F4CC8" w14:paraId="088E4178" w14:textId="77777777" w:rsidTr="004F3087">
        <w:trPr>
          <w:trHeight w:val="841"/>
        </w:trPr>
        <w:tc>
          <w:tcPr>
            <w:tcW w:w="1407" w:type="dxa"/>
          </w:tcPr>
          <w:p w14:paraId="16A703B9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(b)</w:t>
            </w:r>
          </w:p>
        </w:tc>
        <w:tc>
          <w:tcPr>
            <w:tcW w:w="883" w:type="dxa"/>
          </w:tcPr>
          <w:p w14:paraId="20468003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 453. točka (b)</w:t>
            </w:r>
          </w:p>
          <w:p w14:paraId="4BA9C895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CRR-a</w:t>
            </w:r>
          </w:p>
        </w:tc>
        <w:tc>
          <w:tcPr>
            <w:tcW w:w="6782" w:type="dxa"/>
          </w:tcPr>
          <w:p w14:paraId="4B80DFA2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 okviru objava o temeljnim značajkama politika i postupaka za vrednovanje prihvatljivih kolaterala i upravljanje tim kolateralima u skladu s člankom 453. točkom (b) CRR-a institucije objavljuju sljedeće:</w:t>
            </w:r>
          </w:p>
          <w:p w14:paraId="2A102C16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osnovu za procjenu i vrednovanje danih kolaterala uključujući procjenu pravne sigurnosti tehnika smanjenja kreditnog rizika,</w:t>
            </w:r>
          </w:p>
          <w:p w14:paraId="4978007D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vrstu vrednovanja (tržišna vrijednost, hipotekarna vrijednost, druge vrste vrijednosti),</w:t>
            </w:r>
          </w:p>
          <w:p w14:paraId="1BB7939A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u kojoj je mjeri izračunata vrijednost kolaterala umanjena korektivnim faktorom,</w:t>
            </w:r>
          </w:p>
          <w:p w14:paraId="6CA64CC4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postupak, učestalost i metode za praćenje vrijednosti hipotekarnih kolaterala i drugih fizičkih kolaterala.</w:t>
            </w:r>
          </w:p>
          <w:p w14:paraId="42DBE288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Osim toga, institucije mogu objaviti i imaju li uspostavljen sustav za ograničenje kreditne izloženosti i kakav je učinak prihvaćenog kolaterala u kvantifikaciji tih ograničenja.</w:t>
            </w:r>
          </w:p>
        </w:tc>
      </w:tr>
      <w:tr w:rsidR="001A67EA" w:rsidRPr="007F4CC8" w:rsidDel="00915DC9" w14:paraId="3A5626B8" w14:textId="77777777" w:rsidTr="004F3087">
        <w:trPr>
          <w:trHeight w:val="973"/>
        </w:trPr>
        <w:tc>
          <w:tcPr>
            <w:tcW w:w="1407" w:type="dxa"/>
          </w:tcPr>
          <w:p w14:paraId="547245B3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(c)</w:t>
            </w:r>
          </w:p>
        </w:tc>
        <w:tc>
          <w:tcPr>
            <w:tcW w:w="883" w:type="dxa"/>
          </w:tcPr>
          <w:p w14:paraId="3EE8CB34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 453. točka (c) CRR-a</w:t>
            </w:r>
          </w:p>
        </w:tc>
        <w:tc>
          <w:tcPr>
            <w:tcW w:w="6782" w:type="dxa"/>
          </w:tcPr>
          <w:p w14:paraId="03C8684E" w14:textId="77777777" w:rsidR="001A67EA" w:rsidRPr="007F4CC8" w:rsidDel="00915DC9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Pri opisu primljenog kolaterala u skladu s člankom 453. točkom (c) CRR-a institucije navode detaljan opis glavnih vrsta kolaterala koji su primile radi smanjenja kreditnog rizika, prema vrsti izloženosti.</w:t>
            </w:r>
          </w:p>
        </w:tc>
      </w:tr>
      <w:tr w:rsidR="001A67EA" w:rsidRPr="007F4CC8" w14:paraId="0B958E6C" w14:textId="77777777" w:rsidTr="004F3087">
        <w:trPr>
          <w:trHeight w:val="1265"/>
        </w:trPr>
        <w:tc>
          <w:tcPr>
            <w:tcW w:w="1407" w:type="dxa"/>
          </w:tcPr>
          <w:p w14:paraId="16182508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(d)</w:t>
            </w:r>
          </w:p>
        </w:tc>
        <w:tc>
          <w:tcPr>
            <w:tcW w:w="883" w:type="dxa"/>
          </w:tcPr>
          <w:p w14:paraId="3751629F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 453. točka (d) CRR-a</w:t>
            </w:r>
          </w:p>
        </w:tc>
        <w:tc>
          <w:tcPr>
            <w:tcW w:w="6782" w:type="dxa"/>
          </w:tcPr>
          <w:p w14:paraId="484148E0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Opis glavnih vrsta davatelja jamstava i drugih ugovornih strana u kreditnim izvedenicama te njihove kreditne sposobnosti koji se objavljuje u skladu s člankom 453. točkom (d) CRR-a obuhvaća kreditne izvedenice koje se koriste za potrebe smanjenja kapitalnih zahtjeva, osim onih koje se koriste kao dio struktura sintetskih sekuritizacija. Institucije mogu uključiti i opis metoda koje se koriste za priznavanje učinaka jamstava ili danih kreditnih izvedenica prema glavnim vrstama davatelja jamstva i drugih ugovornih strana. </w:t>
            </w:r>
          </w:p>
        </w:tc>
      </w:tr>
      <w:tr w:rsidR="001A67EA" w:rsidRPr="007F4CC8" w14:paraId="45D6C7FC" w14:textId="77777777" w:rsidTr="004F3087">
        <w:trPr>
          <w:trHeight w:val="1405"/>
        </w:trPr>
        <w:tc>
          <w:tcPr>
            <w:tcW w:w="1407" w:type="dxa"/>
          </w:tcPr>
          <w:p w14:paraId="03857EEF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(e)</w:t>
            </w:r>
          </w:p>
        </w:tc>
        <w:tc>
          <w:tcPr>
            <w:tcW w:w="883" w:type="dxa"/>
          </w:tcPr>
          <w:p w14:paraId="3363450E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 453. točka (e) CRR-a</w:t>
            </w:r>
          </w:p>
        </w:tc>
        <w:tc>
          <w:tcPr>
            <w:tcW w:w="6782" w:type="dxa"/>
          </w:tcPr>
          <w:p w14:paraId="025D06B4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Pri objavi informacija o koncentracijama tržišnog ili kreditnog rizika u okviru primijenjenih tehnika smanjenja kreditnog rizika u skladu s člankom 453. točkom (e) CRR-a, institucije navode analizu koncentracija koje nastanu zbog mjera smanjenja kreditnog rizika i koje mogu spriječiti učinkovitost instrumenata smanjenja kreditnog rizika. Koncentracije u okviru tih objava mogu uključivati koncentracije prema vrsti instrumenta koji je korišten kao kolateral, subjektu (koncentracija prema vrsti davatelja jamstva i davatelja kreditne izvedenice), sektoru, geografskom području, valuti, rejtingu ili drugim faktorima koji potencijalno mogu utjecati na vrijednost zaštite i time smanjiti tu zaštitu.</w:t>
            </w:r>
          </w:p>
        </w:tc>
      </w:tr>
    </w:tbl>
    <w:p w14:paraId="5BC2E8E9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p w14:paraId="5F6E25BC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Obrazac EU CR3 – Pregled tehnika smanjenja kreditnog rizika: Objava informacija o primijenjenim tehnikama smanjenja kreditnog rizika. Fiksni obrazac.</w:t>
      </w:r>
    </w:p>
    <w:p w14:paraId="1FAA7723" w14:textId="77777777" w:rsidR="001A67EA" w:rsidRPr="007F4CC8" w:rsidRDefault="001A67EA" w:rsidP="001A67EA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Institucije objavljuju informacije iz članka 453. točke (f) CRR-a prema uputama u nastavku ovog Priloga kako bi ispunile tablicu EU CR3 koja je navedena u Prilogu XVII. ovoj Provedbenoj uredbi.</w:t>
      </w:r>
    </w:p>
    <w:p w14:paraId="69A94B62" w14:textId="77777777" w:rsidR="001A67EA" w:rsidRPr="007F4CC8" w:rsidRDefault="001A67EA" w:rsidP="001A67EA">
      <w:pPr>
        <w:spacing w:after="120"/>
        <w:jc w:val="both"/>
        <w:rPr>
          <w:rFonts w:ascii="Times New Roman" w:eastAsia="Times New Roman" w:hAnsi="Times New Roman" w:cs="Times New Roman"/>
          <w:b/>
          <w:iCs/>
          <w:sz w:val="24"/>
        </w:rPr>
      </w:pPr>
      <w:r>
        <w:rPr>
          <w:rFonts w:ascii="Times New Roman" w:hAnsi="Times New Roman"/>
          <w:sz w:val="24"/>
        </w:rPr>
        <w:t>Ovaj obrazac obuhvaća sve tehnike smanjenja kreditnog rizika u okviru primjenjivog računovodstvenog okvira, neovisno o tome jesu li te tehnike priznate u skladu s CRR-om što uključuje, ali nije ograničeno na, sve vrste kolaterala, financijskih jamstava i kreditnih izvedenica koje se koriste za sve osigurane izloženosti, neovisno o tome je li za izračun iznosa izloženosti ponderiranih rizikom (RWEA) primijenjen standardizirani pristup ili IRB pristup. Institucije obrazac dopunjuju opisom kojim se objašnjavaju sve znatne promjene tijekom razdoblja objave i glavni razlozi za te promjene.</w:t>
      </w:r>
    </w:p>
    <w:p w14:paraId="1EBDEE5B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A67EA" w:rsidRPr="007F4CC8" w14:paraId="3A73F47C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6DE748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Referentni stupac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4EA746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1A67EA" w:rsidRPr="007F4CC8" w14:paraId="583C89A3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76FA8A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762A2B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1A67EA" w:rsidRPr="007F4CC8" w14:paraId="35223F05" w14:textId="77777777" w:rsidTr="004F3087">
        <w:trPr>
          <w:trHeight w:val="316"/>
        </w:trPr>
        <w:tc>
          <w:tcPr>
            <w:tcW w:w="1413" w:type="dxa"/>
          </w:tcPr>
          <w:p w14:paraId="2579202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32D2A419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Neosigurana bruto knjigovodstvena vrijednost: </w:t>
            </w:r>
          </w:p>
          <w:p w14:paraId="55EE349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Knjigovodstvena vrijednost izloženosti (umanjena za ispravke/umanjenja) koje ne ostvaruju koristi od bilo kakve tehnike smanjenja kreditnog rizika, neovisno o tome je li ta tehnika priznata u skladu s CRR-om. </w:t>
            </w:r>
          </w:p>
          <w:p w14:paraId="2E635E37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Naročito se odnosi na izloženosti koje nisu pokrivene kolateralom ni financijskim jamstvom. Neosigurani dio djelomično osigurane ili djelomično jamstvom pokrivene izloženosti ne iskazuje se.</w:t>
            </w:r>
          </w:p>
        </w:tc>
      </w:tr>
      <w:tr w:rsidR="001A67EA" w:rsidRPr="007F4CC8" w14:paraId="475E6E51" w14:textId="77777777" w:rsidTr="004F3087">
        <w:trPr>
          <w:trHeight w:val="316"/>
        </w:trPr>
        <w:tc>
          <w:tcPr>
            <w:tcW w:w="1413" w:type="dxa"/>
          </w:tcPr>
          <w:p w14:paraId="7DD870E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</w:t>
            </w:r>
          </w:p>
        </w:tc>
        <w:tc>
          <w:tcPr>
            <w:tcW w:w="7654" w:type="dxa"/>
          </w:tcPr>
          <w:p w14:paraId="736FBF01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Osigurana bruto knjigovodstvena vrijednost: </w:t>
            </w:r>
          </w:p>
          <w:p w14:paraId="20FF8406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Knjigovodstvena vrijednost izloženosti povezanih s najmanje jednom tehnikom smanjenja kreditnog rizika (kolateral, financijska jamstva, kreditne izvedenice).</w:t>
            </w:r>
          </w:p>
          <w:p w14:paraId="05789AFF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 slučaju da vrijednost kolaterala, financijskih jamstava i kreditnih izvedenica kojima se osigurava izloženost premašuje knjigovodstvenu vrijednost te izloženosti, uključuju se samo vrijednosti do knjigovodstvene vrijednosti te izloženosti. U slučaju da knjigovodstvena vrijednost izloženosti premašuje vrijednost kolaterala, financijskih jamstava i kreditnih izvedenica kojima se osigurava ta izloženost, uključuje se ukupna knjigovodstvena vrijednost te izloženosti.</w:t>
            </w:r>
          </w:p>
          <w:p w14:paraId="7EDEE0AE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Za potrebe sljedećih stupaca c, d i e, raspodjela knjigovodstvene vrijednosti višestruko osiguranih izloženosti u različite tehnike smanjenja kreditnog rizika provodi se prema redoslijedu prioriteta, počevši od tehnike smanjenja kreditnog rizika za koju se očekuje da će se u slučaju neplaćanja aktivirati prva, i u okviru ograničenja knjigovodstvene vrijednosti osiguranih izloženosti. Bilo koji dio izloženosti uvrštava se u samo jedan od stupaca c, d ili e ovog obrasca. </w:t>
            </w:r>
          </w:p>
        </w:tc>
      </w:tr>
      <w:tr w:rsidR="001A67EA" w:rsidRPr="007F4CC8" w14:paraId="37B3496C" w14:textId="77777777" w:rsidTr="004F3087">
        <w:trPr>
          <w:trHeight w:val="316"/>
        </w:trPr>
        <w:tc>
          <w:tcPr>
            <w:tcW w:w="1413" w:type="dxa"/>
          </w:tcPr>
          <w:p w14:paraId="0CBB040D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7D972C67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Od čega osigurano kolateralom: </w:t>
            </w:r>
          </w:p>
          <w:p w14:paraId="2B8F68C6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Ovo je podskup stupca b ovog obrasca u kojem se iskazuje knjigovodstvena vrijednost izloženosti (umanjena za ispravke/umanjenja) ili dijelovi izloženosti osiguranih kolateralom. Ako je izloženost osigurana kolateralom i drugim tehnikama smanjenja kreditnog rizika za koje se očekuje da će se u slučaju neplaćanja prije aktivirati, knjigovodstvena vrijednost te izloženosti osigurane kolateralom je preostali dio izloženosti nakon uzimanja u obzir dijelova izloženosti koji su već osigurani drugim tehnikama smanjenja rizika, u iznosu do knjigovodstvene vrijednosti te izloženosti.</w:t>
            </w:r>
          </w:p>
        </w:tc>
      </w:tr>
      <w:tr w:rsidR="001A67EA" w:rsidRPr="007F4CC8" w14:paraId="50B32400" w14:textId="77777777" w:rsidTr="004F3087">
        <w:trPr>
          <w:trHeight w:val="316"/>
        </w:trPr>
        <w:tc>
          <w:tcPr>
            <w:tcW w:w="1413" w:type="dxa"/>
          </w:tcPr>
          <w:p w14:paraId="741497BC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4" w:type="dxa"/>
          </w:tcPr>
          <w:p w14:paraId="550E0FE4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Od čega osigurano financijskim jamstvima: </w:t>
            </w:r>
          </w:p>
          <w:p w14:paraId="17847CC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Ovo je podskup stupca b ovog obrasca u kojem se iskazuje knjigovodstvena vrijednost izloženosti (umanjena za ispravke/umanjenja) ili dijelovi izloženosti osiguranih jamstvima. Ako je izloženost osigurana jamstvima i drugim tehnikama smanjenja kreditnog rizika za koje se očekuje da će se u slučaju neplaćanja prije aktivirati, knjigovodstvena vrijednost te izloženosti osigurane jamstvima je preostali dio izloženosti nakon uzimanja u obzir dijelova izloženosti koji su već osigurani drugim tehnikama smanjenja rizika, u iznosu do knjigovodstvene vrijednosti te izloženosti.</w:t>
            </w:r>
          </w:p>
        </w:tc>
      </w:tr>
      <w:tr w:rsidR="001A67EA" w:rsidRPr="007F4CC8" w14:paraId="674417F3" w14:textId="77777777" w:rsidTr="004F3087">
        <w:trPr>
          <w:trHeight w:val="316"/>
        </w:trPr>
        <w:tc>
          <w:tcPr>
            <w:tcW w:w="1413" w:type="dxa"/>
          </w:tcPr>
          <w:p w14:paraId="0378E1B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4" w:type="dxa"/>
          </w:tcPr>
          <w:p w14:paraId="4F7777BA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Od čega osigurano kreditnim izvedenicama: </w:t>
            </w:r>
          </w:p>
          <w:p w14:paraId="35390365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Ovo je podskup stupca d (financijska jamstva) ovog obrasca u kojem se iskazuje knjigovodstvena vrijednost izloženosti (umanjena za ispravke/umanjenja) ili dijelovi izloženosti osiguranih kreditnim izvedenicama. Ako je izloženost osigurana kreditnim izvedenicama i drugim tehnikama smanjenja kreditnog rizika za koje se očekuje da će se u slučaju neplaćanja prije aktivirati, knjigovodstvena vrijednost te izloženosti osigurane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kreditnim izvedenicama je preostali dio izloženosti nakon uzimanja u obzir dijelova izloženosti koji su već osigurani drugim tehnikama smanjenja rizika, u iznosu do knjigovodstvene vrijednosti te izloženosti. </w:t>
            </w:r>
          </w:p>
        </w:tc>
      </w:tr>
    </w:tbl>
    <w:p w14:paraId="3A57B273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8253"/>
      </w:tblGrid>
      <w:tr w:rsidR="001A67EA" w:rsidRPr="007F4CC8" w14:paraId="4ED59B80" w14:textId="77777777" w:rsidTr="004F3087">
        <w:trPr>
          <w:trHeight w:val="420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65B23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Referentni redak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725938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1A67EA" w:rsidRPr="007F4CC8" w14:paraId="2D299A07" w14:textId="77777777" w:rsidTr="004F3087">
        <w:trPr>
          <w:trHeight w:val="420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BB556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C7B9A3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</w:tbl>
    <w:tbl>
      <w:tblPr>
        <w:tblStyle w:val="TableGrid"/>
        <w:tblW w:w="9629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8266"/>
      </w:tblGrid>
      <w:tr w:rsidR="001A67EA" w:rsidRPr="007F4CC8" w14:paraId="67790BED" w14:textId="77777777" w:rsidTr="004F3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006C31B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E779E01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Krediti i predujmovi</w:t>
            </w:r>
          </w:p>
          <w:p w14:paraId="1DF552E0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„Krediti i predujmovi” su dužnički instrumenti koje drži institucija i koji nisu vrijednosni papiri; ova stavka uključuje „kredite” u skladu s Uredbom (EU) br. 1071/2013 („Uredba ESB-a o BSI-ju”)</w:t>
            </w:r>
            <w:r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 xml:space="preserve"> kao i predujmove koji se ne mogu klasificirati kao „krediti” u skladu s Uredbom ESB-a o BSI-ju, kako su definirani u točki 32. dijela 1. Priloga V. Provedbenoj uredbi Komisije (EU) br. 680/2014</w:t>
            </w:r>
            <w:r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1A67EA" w:rsidRPr="007F4CC8" w14:paraId="04E2555D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B77EA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4064C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Dužnički vrijednosni papiri</w:t>
            </w:r>
          </w:p>
          <w:p w14:paraId="64329DF3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Dužnički vrijednosni papiri dužnički su instrumenti koje institucija drži koji su izdani kao vrijednosni papiri koji nisu krediti u skladu s Uredbom ECB-a o BSI-ju, kako je definirano u točki 31. dijela 1. Priloga V. Provedbenoj uredbi Komisije (EU) br. 680/2014.</w:t>
            </w:r>
          </w:p>
        </w:tc>
      </w:tr>
      <w:tr w:rsidR="001A67EA" w:rsidRPr="007F4CC8" w14:paraId="05FBC0A7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17B57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5BF67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Ukupno</w:t>
            </w:r>
          </w:p>
          <w:p w14:paraId="1D5CA391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iz redaka 1 i 2 ovog obrasca</w:t>
            </w:r>
          </w:p>
        </w:tc>
      </w:tr>
      <w:tr w:rsidR="001A67EA" w:rsidRPr="007F4CC8" w14:paraId="232D94F6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A8B61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1D15E" w14:textId="5F7B38DF" w:rsidR="001A67EA" w:rsidRPr="007F4CC8" w:rsidRDefault="00C24BC4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</w:t>
            </w:r>
            <w:r w:rsidR="001A67EA">
              <w:rPr>
                <w:rFonts w:ascii="Times New Roman" w:hAnsi="Times New Roman"/>
                <w:b/>
                <w:sz w:val="24"/>
                <w:u w:val="single"/>
              </w:rPr>
              <w:t>d čega neprihodonosne izloženosti</w:t>
            </w:r>
          </w:p>
          <w:p w14:paraId="3AA9E7C7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Neprihodonosne izloženosti u skladu s člankom 47.a CRR-a</w:t>
            </w:r>
          </w:p>
        </w:tc>
      </w:tr>
      <w:tr w:rsidR="001A67EA" w:rsidRPr="007F4CC8" w14:paraId="1562F9C2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868C7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EU-5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851BE" w14:textId="12983872" w:rsidR="001A67EA" w:rsidRPr="007F4CC8" w:rsidRDefault="00C24BC4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</w:t>
            </w:r>
            <w:r w:rsidR="001A67EA">
              <w:rPr>
                <w:rFonts w:ascii="Times New Roman" w:hAnsi="Times New Roman"/>
                <w:b/>
                <w:sz w:val="24"/>
                <w:u w:val="single"/>
              </w:rPr>
              <w:t>d čega u statusu neispunjavanja obveza</w:t>
            </w:r>
          </w:p>
          <w:p w14:paraId="6D84A962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Izloženosti u statusu neispunjavanja obveza u skladu s člankom 178. CRR-a.</w:t>
            </w:r>
          </w:p>
        </w:tc>
      </w:tr>
    </w:tbl>
    <w:p w14:paraId="11144359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516865D4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2D174E35" w14:textId="77777777" w:rsidR="00993FC2" w:rsidRDefault="00993FC2" w:rsidP="001A67EA"/>
    <w:sectPr w:rsidR="00993FC2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916F" w14:textId="77777777" w:rsidR="00FE2307" w:rsidRDefault="00FE2307" w:rsidP="001A67EA">
      <w:r>
        <w:separator/>
      </w:r>
    </w:p>
  </w:endnote>
  <w:endnote w:type="continuationSeparator" w:id="0">
    <w:p w14:paraId="6DA24895" w14:textId="77777777" w:rsidR="00FE2307" w:rsidRDefault="00FE2307" w:rsidP="001A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8569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F45D7D" w14:textId="77777777" w:rsidR="001A67EA" w:rsidRDefault="001A6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32B367C4" w14:textId="77777777" w:rsidR="001A67EA" w:rsidRDefault="001A67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D53A" w14:textId="77777777" w:rsidR="00FE2307" w:rsidRDefault="00FE2307" w:rsidP="001A67EA">
      <w:r>
        <w:separator/>
      </w:r>
    </w:p>
  </w:footnote>
  <w:footnote w:type="continuationSeparator" w:id="0">
    <w:p w14:paraId="308DFB3F" w14:textId="77777777" w:rsidR="00FE2307" w:rsidRDefault="00FE2307" w:rsidP="001A67EA">
      <w:r>
        <w:continuationSeparator/>
      </w:r>
    </w:p>
  </w:footnote>
  <w:footnote w:id="1">
    <w:p w14:paraId="46EBDC9A" w14:textId="0643DC4B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Uredba (EU) br. 575/2013 Europskog parlamenta i Vijeća od 26. lipnja 2013. o bonitetnim zahtjevima za kreditne institucije i o izmjeni Uredbe (EU) br. 648/2012, kako je izmijenjena Uredbom (EU) 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SL L 176, 27.6.2013., str. 1.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Uredba – EU – 2024/1623 – EN – EUR-Lex (europa.eu)</w:t>
        </w:r>
      </w:hyperlink>
      <w:r>
        <w:rPr>
          <w:color w:val="444444"/>
        </w:rPr>
        <w:t>)</w:t>
      </w:r>
      <w:r>
        <w:t>.</w:t>
      </w:r>
    </w:p>
  </w:footnote>
  <w:footnote w:id="2">
    <w:p w14:paraId="617AD8CF" w14:textId="77777777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UREDBA (EU) BR. 1071/2013 EUROPSKE SREDIŠNJE BANKE od 24. rujna 2013. o bilanci sektora monetarnih financijskih institucija (ESB/2013/33) (SL L 297, 7.11.2013., str. 1.).</w:t>
      </w:r>
    </w:p>
  </w:footnote>
  <w:footnote w:id="3">
    <w:p w14:paraId="40DC675F" w14:textId="77777777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PROVEDBENA UREDBA KOMISIJE (EU) br. 680/2014 оd 16. travnja 2014. o utvrđivanju provedbenih tehničkih standarda o nadzornom izvješćivanju institucija u skladu s Uredbom (EU) br. 575/2013 Europskog parlamenta i Vijeća (SL L 191, 28.6.2014., str. 1.).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CD94" w14:textId="0D45C6BA" w:rsidR="00D03F87" w:rsidRDefault="00D03F8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E57A27" wp14:editId="38EFA05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11192801" name="Text Box 2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F14E2E" w14:textId="6051178C" w:rsidR="00D03F87" w:rsidRPr="00D03F87" w:rsidRDefault="00D03F87" w:rsidP="00D03F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8E57A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primjen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4CF14E2E" w14:textId="6051178C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A84A0" w14:textId="4D7564CB" w:rsidR="00D03F87" w:rsidRDefault="00D03F8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A8A8F2" wp14:editId="73F2E6A4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551966805" name="Text Box 3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33A51A" w14:textId="77519130" w:rsidR="00D03F87" w:rsidRPr="00D03F87" w:rsidRDefault="00D03F87" w:rsidP="00D03F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BA8A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primjen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2B33A51A" w14:textId="77519130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360" w14:textId="228A2E9F" w:rsidR="00D03F87" w:rsidRDefault="00D03F8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2B5F7B" wp14:editId="256233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13512796" name="Text Box 1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5F4275" w14:textId="46855021" w:rsidR="00D03F87" w:rsidRPr="00D03F87" w:rsidRDefault="00D03F87" w:rsidP="00D03F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A2B5F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primjen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295F4275" w14:textId="46855021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82C49"/>
    <w:rsid w:val="001A67EA"/>
    <w:rsid w:val="00382C49"/>
    <w:rsid w:val="004E6337"/>
    <w:rsid w:val="00993FC2"/>
    <w:rsid w:val="00C24BC4"/>
    <w:rsid w:val="00CA68B1"/>
    <w:rsid w:val="00D03F87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0B00"/>
  <w15:chartTrackingRefBased/>
  <w15:docId w15:val="{10B9F566-ECEB-472F-BF93-6D8F7AA9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7EA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1A67EA"/>
    <w:rPr>
      <w:rFonts w:eastAsiaTheme="minorEastAsia"/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1A67EA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A67EA"/>
    <w:rPr>
      <w:rFonts w:eastAsiaTheme="minorEastAsia"/>
      <w:sz w:val="18"/>
      <w:szCs w:val="18"/>
      <w:lang w:val="hr-HR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1A67EA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1A67EA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1A67E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table" w:styleId="TableProfessional">
    <w:name w:val="Table Professional"/>
    <w:basedOn w:val="TableNormal"/>
    <w:uiPriority w:val="99"/>
    <w:semiHidden/>
    <w:unhideWhenUsed/>
    <w:rsid w:val="001A67EA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1A67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7EA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A67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7EA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R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1185F8-4128-4344-B5DC-13DFBCFE74E8}"/>
</file>

<file path=customXml/itemProps2.xml><?xml version="1.0" encoding="utf-8"?>
<ds:datastoreItem xmlns:ds="http://schemas.openxmlformats.org/officeDocument/2006/customXml" ds:itemID="{5B73BF3F-EDE2-4BA1-BFC0-99E43832782A}"/>
</file>

<file path=customXml/itemProps3.xml><?xml version="1.0" encoding="utf-8"?>
<ds:datastoreItem xmlns:ds="http://schemas.openxmlformats.org/officeDocument/2006/customXml" ds:itemID="{E7ACB1D2-A13D-45BD-BB90-2FD735EF7B66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1419</Words>
  <Characters>7794</Characters>
  <Application>Microsoft Office Word</Application>
  <DocSecurity>0</DocSecurity>
  <Lines>205</Lines>
  <Paragraphs>85</Paragraphs>
  <ScaleCrop>false</ScaleCrop>
  <Company>European Banking Authority</Company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HEIDL Ana (DGT)</cp:lastModifiedBy>
  <cp:revision>5</cp:revision>
  <dcterms:created xsi:type="dcterms:W3CDTF">2021-03-11T13:17:00Z</dcterms:created>
  <dcterms:modified xsi:type="dcterms:W3CDTF">2024-10-04T14:58:00Z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18a5b45c,5a12f8e1,20e65855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2024-09-26T15:08:54Z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70db11ff-dbab-49fe-8b5a-723b3ae89617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