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0ADA6" w14:textId="77777777" w:rsidR="00166FFE" w:rsidRPr="0031221C" w:rsidRDefault="00A1733E" w:rsidP="006A78BA">
      <w:pPr>
        <w:pStyle w:val="Annexetitre"/>
        <w:rPr>
          <w:sz w:val="28"/>
          <w:szCs w:val="28"/>
          <w:u w:val="none"/>
        </w:rPr>
      </w:pPr>
      <w:r>
        <w:rPr>
          <w:sz w:val="28"/>
          <w:u w:val="none"/>
        </w:rPr>
        <w:t xml:space="preserve">ANNESS II</w:t>
      </w:r>
    </w:p>
    <w:p w14:paraId="3EED48F6" w14:textId="77777777" w:rsidR="00A1733E" w:rsidRPr="0031221C" w:rsidRDefault="00A1733E" w:rsidP="006A78BA">
      <w:pPr>
        <w:pStyle w:val="Annexetitre"/>
        <w:rPr>
          <w:u w:val="none"/>
        </w:rPr>
      </w:pPr>
      <w:r>
        <w:rPr>
          <w:u w:val="none"/>
        </w:rPr>
        <w:t xml:space="preserve">‘ANNESS XXXVIII</w:t>
      </w:r>
    </w:p>
    <w:p w14:paraId="77F10DF1" w14:textId="10384F48" w:rsidR="006A78BA" w:rsidRPr="0031221C" w:rsidRDefault="0078309E" w:rsidP="006A78BA">
      <w:pPr>
        <w:pStyle w:val="Annexetitre"/>
        <w:rPr>
          <w:u w:val="none"/>
        </w:rPr>
      </w:pPr>
      <w:r>
        <w:rPr>
          <w:u w:val="none"/>
        </w:rPr>
        <w:t xml:space="preserve">Struzzjonijiet għar-riskju taċ-ċaqliq fir-rata tal-imgħax fuq pożizzjonijiet mhux miżmuma fil-formoli ta’ divulgazzjoni tal-portafoll tan-negozjar</w:t>
      </w:r>
    </w:p>
    <w:p w14:paraId="09721089" w14:textId="77777777" w:rsidR="006A78BA" w:rsidRPr="0031221C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A0C8EE" w14:textId="01383A2B" w:rsidR="00CD3692" w:rsidRPr="0031221C" w:rsidRDefault="00166FFE" w:rsidP="00CD3692">
      <w:pPr>
        <w:rPr>
          <w:bCs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ta’ divulgazzjoni għall-Mudell EU IRRBBA</w:t>
      </w:r>
      <w:r>
        <w:rPr>
          <w:b/>
          <w:sz w:val="24"/>
          <w:rFonts w:ascii="Times New Roman" w:hAnsi="Times New Roman"/>
        </w:rPr>
        <w:t xml:space="preserve"> </w:t>
      </w:r>
    </w:p>
    <w:p w14:paraId="7E4925DA" w14:textId="77777777" w:rsidR="00CD3692" w:rsidRPr="0031221C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7383F91C" w:rsidR="00580D58" w:rsidRPr="0031221C" w:rsidRDefault="00580D58" w:rsidP="00470043">
      <w:pPr>
        <w:spacing w:after="120"/>
        <w:jc w:val="both"/>
        <w:rPr>
          <w:color w:val="000000"/>
          <w:szCs w:val="22"/>
          <w:rFonts w:ascii="Calibri" w:eastAsia="Times New Roman" w:hAnsi="Calibri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kwalitattiva speċifikata hawn taħt fuq il-bażi tal-metodoloġija tas-sistema tal-kejl tar-riskju interna tagħhom, </w:t>
      </w:r>
      <w:r>
        <w:rPr>
          <w:sz w:val="24"/>
          <w:color w:val="000000"/>
          <w:rFonts w:ascii="Times New Roman" w:hAnsi="Times New Roman"/>
        </w:rPr>
        <w:t xml:space="preserve">il-metodoloġija standardizzata jew il-metodoloġija standardizzata simplifikata, meta applikabbli,</w:t>
      </w:r>
      <w:r>
        <w:rPr>
          <w:sz w:val="24"/>
          <w:rFonts w:ascii="Times New Roman" w:hAnsi="Times New Roman"/>
        </w:rPr>
        <w:t xml:space="preserve"> f’konformità mal-Artikolu 84 tad-Direttiva 2013/36/UE.</w:t>
      </w:r>
    </w:p>
    <w:p w14:paraId="3D633743" w14:textId="14CE6FC2" w:rsidR="00C07A00" w:rsidRDefault="0017255F" w:rsidP="000D6C4D">
      <w:pPr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Dawn l-istruzzjonijiet ġew żviluppati abbażi tar-rekwiżiti fl-Artikolu 448 tar-Regolament (UE) Nru 575/2013 u f’konformità mal-istandard ta’ divulgazzjoni tal-Pilastru 3 ta’ Basel.</w:t>
      </w:r>
      <w:r>
        <w:rPr>
          <w:sz w:val="24"/>
          <w:rFonts w:ascii="Times New Roman" w:hAnsi="Times New Roman"/>
        </w:rPr>
        <w:t xml:space="preserve"> </w:t>
      </w:r>
    </w:p>
    <w:p w14:paraId="4EA230EE" w14:textId="77777777" w:rsidR="000D6C4D" w:rsidRPr="0031221C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31221C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77777777" w:rsidR="00CD3692" w:rsidRPr="0031221C" w:rsidRDefault="00CD3692" w:rsidP="00F930E4">
            <w:pPr>
              <w:rPr>
                <w:b/>
                <w:bCs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Referenzi legali u struzzjonijiet</w:t>
            </w:r>
          </w:p>
        </w:tc>
      </w:tr>
      <w:tr w:rsidR="00CD3692" w:rsidRPr="0031221C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31221C" w:rsidRDefault="00CD3692" w:rsidP="00F930E4">
            <w:pPr>
              <w:rPr>
                <w:b/>
                <w:bCs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31221C" w:rsidRDefault="00CD3692" w:rsidP="00F930E4">
            <w:pPr>
              <w:rPr>
                <w:b/>
                <w:bCs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Spjegazzjoni</w:t>
            </w:r>
          </w:p>
        </w:tc>
      </w:tr>
      <w:tr w:rsidR="00FC2089" w:rsidRPr="0031221C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73DDAA01" w:rsidR="00FC2089" w:rsidRPr="0031221C" w:rsidRDefault="00FC2089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(a)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66C09E90" w:rsidR="00FC2089" w:rsidRPr="0031221C" w:rsidRDefault="00465DF4" w:rsidP="00F930E4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Deskrizzjoni ta’ kif l-istituzzjoni tiddefinixxi l-IRRBB għall-finijiet tal-kontroll u l-kejl tar-riskju</w:t>
            </w:r>
          </w:p>
          <w:p w14:paraId="3FB34713" w14:textId="03A80E6F" w:rsidR="00FC2089" w:rsidRPr="0031221C" w:rsidRDefault="00133E44" w:rsidP="00721ADE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448(1), il-punt (e), tar-Regolament (UE) Nru 575/2013, l-istituzzjonijiet għandhom jipprovdu deskrizzjoni ġenerali ta’ kif ir-riskju taċ-ċaqliq fir-rata tal-imgħax tal-attivitajiet tal-portafoll mhux tan-negozjar tagħhom għall-finijiet tar-rieżami tal-awtoritajiet kompetenti skont l-Artikolu 84 tad-Direttiva 2013/36/UE huwa definit, imkejjel, mitigat u kkontrollat.</w:t>
            </w:r>
          </w:p>
        </w:tc>
      </w:tr>
      <w:tr w:rsidR="00465DF4" w:rsidRPr="0031221C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1C705731" w:rsidR="00465DF4" w:rsidRPr="0031221C" w:rsidRDefault="00465DF4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(b)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20E6E488" w:rsidR="00465DF4" w:rsidRPr="0031221C" w:rsidRDefault="00EA2452" w:rsidP="00F930E4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Deskrizzjoni tal-istrateġiji kumplessivi ta’ ġestjoni u mitigazzjoni tal-IRRBB tal-istituzzjoni</w:t>
            </w:r>
          </w:p>
          <w:p w14:paraId="204A9378" w14:textId="5470BAC2" w:rsidR="005F58E6" w:rsidRPr="0031221C" w:rsidRDefault="005F58E6" w:rsidP="007012E2">
            <w:pPr>
              <w:spacing w:before="120" w:after="120"/>
              <w:jc w:val="both"/>
              <w:rPr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 448(1), il-punt (f), tar-Regolament (UE) Nru 575/2013, l-istituzzjonijiet għandhom jipprovdu deskrizzjoni ġenerali tal-istrateġiji ġenerali ta’ ġestjoni u mitigazzjoni tal-IRRBB, inkluż: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il-monitoraġġ tal-valur ekonomiku tal-ekwità u tal-introjtu mill-imgħax nett fir-rigward tal-limiti stabbiliti, il-prattiki tal-iħħeġġjar, it-twettiq tal-ittestjar tal-istress, l-analiżi tal-eżitu, ir-rwol tal-awditjar indipendenti, ir-rwol u l-prattiki tal-kumitat tal-ġestjoni tal-assi u tal-obbligazzjonijiet, il-prattiki tal-istituzzjoni biex tiġi żgurata validazzjoni xierqa tal-mudell, u aġġornamenti f’waqthom tal-mudell b’rispons għall-kundizzjonijiet tas-suq li qed jinbidlu.</w:t>
            </w:r>
          </w:p>
        </w:tc>
      </w:tr>
      <w:tr w:rsidR="00EA2452" w:rsidRPr="0031221C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4C8DCD01" w:rsidR="00EA2452" w:rsidRPr="0031221C" w:rsidRDefault="00EA2452" w:rsidP="00EA2452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31221C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79671406" w:rsidR="00716636" w:rsidRPr="0031221C" w:rsidRDefault="00716636" w:rsidP="00B650A9">
            <w:pPr>
              <w:spacing w:after="120"/>
              <w:jc w:val="both"/>
              <w:rPr>
                <w:b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Il-perjodiċità tal-kalkolu tal-kejl tal-IRRBB tal-istituzzjoni, u deskrizzjoni tal-miżuri speċifiċi li l-istituzzjoni tuża biex tkejjel is-sensittività tagħha għall-IRRBB</w:t>
            </w:r>
          </w:p>
          <w:p w14:paraId="6FC20A2F" w14:textId="7F1E505C" w:rsidR="00EA2452" w:rsidRPr="0031221C" w:rsidRDefault="00716636" w:rsidP="00B650A9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448(1), il-punti (e)(i) u (v), tar-Regolament (UE) Nru 575/2013, l-istituzzjonijiet għandhom jipprovdu deskrizzjoni ġenerali tal-miżuri tar-riskju speċifiku li jintużaw biex jiġu stmati l-bidliet fil-valur ekonomiku tal-ekwità tagħhom u fl-introjtu mill-imgħax nett tagħhom u jindikaw il-perjodiċità tal-evalwazzjoni tar-riskji taċ-ċaqliq fir-rata tal-imgħax.</w:t>
            </w:r>
          </w:p>
          <w:p w14:paraId="3C576B31" w14:textId="6E0F133A" w:rsidR="0013410F" w:rsidRPr="0031221C" w:rsidRDefault="0013410F" w:rsidP="00721ADE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448(2) tar-Regolament (UE) Nru 575/2013, id-deskrizzjoni tal-miżuri tar-riskju speċifiku użati biex titkejjel is-sensittività għall-IRRBB ma għandhomx japplikaw għall-istituzzjonijiet li jużaw il-metodoloġija standardizzata jew il-metodoloġija standardizzata simplifikata msemmija fl-Artikolu 84(1) tad-Direttiva 2013/36/UE.</w:t>
            </w:r>
          </w:p>
        </w:tc>
      </w:tr>
      <w:tr w:rsidR="00716636" w:rsidRPr="0031221C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3472E13E" w:rsidR="00716636" w:rsidRPr="0031221C" w:rsidRDefault="00716636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713F89A4" w:rsidR="00716636" w:rsidRPr="0031221C" w:rsidRDefault="00716636" w:rsidP="00716636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Deskrizzjoni tax-xokk fir-rata tal-imgħax u x-xenarji ta’ stress li l-istituzzjoni tuża biex tistma l-bidliet fil-valur ekonomiku u fl-introjtu nett mill-imgħax (jekk applikabbli)</w:t>
            </w:r>
          </w:p>
          <w:p w14:paraId="24AB856B" w14:textId="5DBA799D" w:rsidR="00716636" w:rsidRPr="0031221C" w:rsidRDefault="00716636" w:rsidP="00226654">
            <w:pPr>
              <w:spacing w:before="120"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448(1), il-punt (e)(iii), tar-Regolament (UE) Nru 575/2013, l-istituzzjonijiet għandhom jipprovdu deskrizzjoni ġenerali tax-xenarji ta’ xokk fir-rata tal-imgħax użati biex jiġi stmat ir-riskju taċ-ċaqliq fir-rata tal-imgħax.</w:t>
            </w:r>
          </w:p>
          <w:p w14:paraId="05DE1832" w14:textId="3AF43FAB" w:rsidR="0013410F" w:rsidRPr="0031221C" w:rsidRDefault="0013410F" w:rsidP="00721ADE">
            <w:pPr>
              <w:spacing w:before="120" w:after="120"/>
              <w:jc w:val="both"/>
              <w:rPr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Skont l-Artikolu 448(2) tar-Regolament (UE) Nru 575/2013, dawk ir-rekwiżiti ta’ divulgazzjoni ma għandhomx japplikaw għall-istituzzjonijiet li jużaw il-metodoloġija standardizzata jew il-metodoloġija standardizzata simplifikata msemmija fl-Artikolu 84(1) tad-Direttiva 2013/36/UE.</w:t>
            </w:r>
          </w:p>
        </w:tc>
      </w:tr>
      <w:tr w:rsidR="00716636" w:rsidRPr="0031221C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7713D88E" w:rsidR="00716636" w:rsidRPr="0031221C" w:rsidRDefault="00716636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00FE41FE" w:rsidR="0094340A" w:rsidRPr="0031221C" w:rsidRDefault="0094340A" w:rsidP="00F930E4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Deskrizzjoni tas-suppożizzjonijiet ta’ mmudellar u parametriċi ewlenin differenti minn dawk użati għad-divulgazzjoni tal-Mudell EU IRRBB1 (jekk applikabbli)</w:t>
            </w:r>
          </w:p>
          <w:p w14:paraId="15A00557" w14:textId="4EC63038" w:rsidR="00716636" w:rsidRPr="0031221C" w:rsidRDefault="0094340A" w:rsidP="0094340A">
            <w:pPr>
              <w:spacing w:before="120"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448(1), il-punt (e)(ii), tar-Regolament (UE) Nru 575/2013, fejn is-suppożizzjonijiet ewlenin ta’ mmudellar u parametriċi użati fis-sistemi ta’ kejl interni tal-istituzzjoni jvarjaw minn dawk imsemmija fl-Artikolu 98 (5a) tad-Direttiva 2013/36/UE użati għad-divulgazzjoni tal-mudell EU IRRBB1, l-istituzzjoni għandha tipprovdi deskrizzjoni ġenerali ta’ dawk is-suppożizzjonijiet, inkluż ir-raġunament għal dawk id-differenzi (eż. data storika, riċerka ppubblikata, ġudizzju u analiżi tal-maniġment, eċċ.).</w:t>
            </w:r>
          </w:p>
          <w:p w14:paraId="3FF39A57" w14:textId="5F109832" w:rsidR="003B1160" w:rsidRPr="0031221C" w:rsidRDefault="0013410F" w:rsidP="00721ADE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Skont l-Artikolu 448(2) tar-Regolament (UE) Nru 575/2013, dawk ir-rekwiżiti ta’ divulgazzjoni ma għandhomx japplikaw għall-istituzzjonijiet li jużaw il-metodoloġija standardizzata jew il-metodoloġija standardizzata simplifikata msemmija fl-Artikolu 84(1) tad-Direttiva 2013/36/UE.</w:t>
            </w:r>
          </w:p>
        </w:tc>
      </w:tr>
      <w:tr w:rsidR="0094340A" w:rsidRPr="0031221C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6073D3B2" w:rsidR="0094340A" w:rsidRPr="0031221C" w:rsidRDefault="0094340A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(f)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31221C" w:rsidRDefault="001A6E70" w:rsidP="00B650A9">
            <w:pPr>
              <w:spacing w:after="120"/>
              <w:jc w:val="both"/>
              <w:rPr>
                <w:b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Deskrizzjoni ta’ livell għoli ta’ kif l-istituzzjoni tiħħeġġja l-IRRBB tagħha, kif ukoll trattament kontabilistiku (jekk applikabbli)</w:t>
            </w:r>
          </w:p>
          <w:p w14:paraId="70B99ACF" w14:textId="007FE981" w:rsidR="0094340A" w:rsidRPr="0031221C" w:rsidRDefault="001A6E70" w:rsidP="00B650A9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B’mod speċifiku, skont il-punt (e) (iv) tal-Artikolu 448(1) tar-Regolament (UE) Nru 575/2013, l-istituzzjonijiet għandhom jidentifikaw l-effett tal-ħeġġijiet kontra r-riskji taċ-ċaqliq fir-rata tal-imgħax tagħhom, inklużi ħeġġijiet interni li jissodisfaw ir-rekwiżiti stabbiliti fl-Artikolu 106(3) tar-Regolament (UE) Nru 575/2013.</w:t>
            </w:r>
          </w:p>
          <w:p w14:paraId="4C51BA8A" w14:textId="2771AF79" w:rsidR="0013410F" w:rsidRPr="0031221C" w:rsidRDefault="0013410F" w:rsidP="00721ADE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Skont l-Artikolu 448(2) tar-Regolament (UE) Nru 575/2013, dawk ir-rekwiżiti ta’ divulgazzjoni ma għandhomx japplikaw għall-istituzzjonijiet li jużaw il-metodoloġija standardizzata jew il-metodoloġija standardizzata simplifikata msemmija fl-Artikolu 84(1) tad-Direttiva 2013/36/UE.</w:t>
            </w:r>
          </w:p>
        </w:tc>
      </w:tr>
      <w:tr w:rsidR="00CD3692" w:rsidRPr="0031221C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49E9B67" w:rsidR="00CD3692" w:rsidRPr="0031221C" w:rsidRDefault="00CF6849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(g)</w:t>
            </w:r>
            <w:r>
              <w:rPr>
                <w:color w:val="000000"/>
                <w:rFonts w:ascii="Times New Roman" w:hAnsi="Times New Roman"/>
              </w:rPr>
              <w:t xml:space="preserve"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E2E0F9E" w:rsidR="00CD3692" w:rsidRPr="0031221C" w:rsidRDefault="00EA1CF8" w:rsidP="00B650A9">
            <w:pPr>
              <w:spacing w:before="120" w:after="120"/>
              <w:jc w:val="both"/>
              <w:rPr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Deskrizzjoni tal-mudelli ewlenin u s-suppożizzjonijiet parametriċi użati għall-miżuri tal-IRRBB fil-Mudell EU IRRBB1 (jekk applikabbli)</w:t>
            </w:r>
          </w:p>
          <w:p w14:paraId="083A4172" w14:textId="093A90CF" w:rsidR="00CD3692" w:rsidRPr="0031221C" w:rsidRDefault="00133E44" w:rsidP="00B650A9">
            <w:p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448(1), il-punt (c), tar-Regolament (UE) Nru 575/2013, l-istituzzjonijiet għandhom jipprovdu deskrizzjoni ġenerali tas-suppożizzjonijiet ta’ mmudellar u parametriċi ewlenin, għajr dawk imsemmija fil-punti (b) u (c) tal-Artikolu 98(5a) tad-Direttiva 2013/36/UE użati għall-fini tal-kalkolu tal-bidliet fil-valur ekonomiku tal-ekwità u fl-introjtu mill-imgħax nett fil-Mudell EU IRRBB1.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Din id-deskrizzjoni ġenerali għandha tinkludi mill-inqas:</w:t>
            </w:r>
          </w:p>
          <w:p w14:paraId="26388E97" w14:textId="6114187E" w:rsidR="00843F8C" w:rsidRPr="0031221C" w:rsidRDefault="0016128F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kif ġiet iddeterminata l-maturità medja tal-ipprezzar mill-ġdid tad-depożiti mingħajr maturità, inkluż kwalunkwe karatteristika unika tal-prodott li taffettwa d-data preżunta tal-ipprezzar mill-ġdid tal-imġiba;</w:t>
            </w:r>
          </w:p>
          <w:p w14:paraId="01CB0AA3" w14:textId="2D904141" w:rsidR="00843F8C" w:rsidRPr="0031221C" w:rsidRDefault="00843F8C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il-metodoloġija użata biex jiġu stmati r-rati ta’ prepagament tas-self, u/jew ir-rati ta’ prelevament bikri għal depożiti b’terminu fiss, u suppożizzjonijiet sinifikanti oħra;</w:t>
            </w:r>
          </w:p>
          <w:p w14:paraId="1BD4D78B" w14:textId="273602CC" w:rsidR="00AE69B7" w:rsidRPr="0031221C" w:rsidRDefault="00745B25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kwalunkwe suppożizzjoni oħra, inkluż għal strumenti b’opzjonalitajiet tal-imġiba, li għandhom impatt materjali fuq il-miżuri tal-IRRBB divulgati fil-mudell EU IRRBB1, inkluża spjegazzjoni ta’ għaliex dawn huma materjali.</w:t>
            </w:r>
          </w:p>
          <w:p w14:paraId="2195D942" w14:textId="77777777" w:rsidR="005E2B3A" w:rsidRPr="0031221C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23D5624A" w:rsidR="005E2B3A" w:rsidRPr="0031221C" w:rsidRDefault="005E2B3A" w:rsidP="00721ADE">
            <w:p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Skont l-Artikolu 448(2) tar-Regolament (UE) Nru 575/2013, dawk ir-rekwiżiti ta’ divulgazzjoni ma għandhomx japplikaw għall-istituzzjonijiet li jużaw il-metodoloġija standardizzata jew il-metodoloġija standardizzata simplifikata msemmija fl-Artikolu 84(1) tad-Direttiva 2013/36/UE.</w:t>
            </w:r>
          </w:p>
        </w:tc>
      </w:tr>
      <w:tr w:rsidR="00CD3692" w:rsidRPr="0031221C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3A2AB43A" w:rsidR="00CD3692" w:rsidRPr="0031221C" w:rsidRDefault="00C143B2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(h)</w:t>
            </w:r>
            <w:r>
              <w:rPr>
                <w:color w:val="000000"/>
                <w:rFonts w:ascii="Times New Roman" w:hAnsi="Times New Roman"/>
              </w:rPr>
              <w:t xml:space="preserve"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6C923999" w:rsidR="003C310D" w:rsidRPr="0031221C" w:rsidRDefault="003C310D" w:rsidP="00B650A9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Spjegazzjoni tas-sinifikat tal-miżuri tal-IRRBB u tal-varjazzjonijiet sinifikanti tagħhom minn divulgazzjonijiet preċedenti</w:t>
            </w:r>
          </w:p>
          <w:p w14:paraId="79D598A4" w14:textId="45AA4311" w:rsidR="00CD3692" w:rsidRPr="0031221C" w:rsidRDefault="00133E44" w:rsidP="00942E61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448(1), il-punt (d), tar-Regolament (UE) Nru 575/2013, l-istituzzjonijiet għandhom jipprovdu spjegazzjoni ġenerali tas-sinifikat tal-miżuri tal-IRRBB divulgati fil-Mudell EU IRRBB1 u ta’ kwalunkwe varjazzjoni sinifikanti ta’ dawk il-miżuri tal-IRRBB mid-data ta’ referenza tad-divulgazzjoni preċedenti.</w:t>
            </w:r>
          </w:p>
        </w:tc>
      </w:tr>
      <w:tr w:rsidR="007573CB" w:rsidRPr="0031221C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3CB7C340" w:rsidR="007573CB" w:rsidRPr="0031221C" w:rsidRDefault="00912FEC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(i)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782047AF" w:rsidR="007573CB" w:rsidRPr="0031221C" w:rsidRDefault="007573CB" w:rsidP="00B650A9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Kwalunkwe informazzjoni rilevanti oħra dwar il-miżuri tal-IRRBB divulgata fil-Mudell EU IRRBB1 (fakultattiva)</w:t>
            </w:r>
          </w:p>
          <w:p w14:paraId="4A261DD1" w14:textId="6EDF41BA" w:rsidR="007F15BF" w:rsidRPr="0031221C" w:rsidRDefault="007573CB" w:rsidP="00B650A9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Kwalunkwe informazzjoni rilevanti oħra li l-istituzzjonijiet jixtiequ jiddivulgaw rigward il-miżuri tal-IRRBB inklużi fil-Mudell EU IRRBB1.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</w:p>
          <w:p w14:paraId="10A0910D" w14:textId="43AEBA65" w:rsidR="007573CB" w:rsidRPr="0031221C" w:rsidRDefault="002B630E" w:rsidP="002B630E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 l-istituzzjonijiet għandhom jiddivulgaw il-parametri użati għax-xenarji ta’ xokk superviżorju, id-definizzjoni ta’ introjtu mill-imgħax nett li qed jużaw u kwalunkwe informazzjoni rilevanti oħra biex jifhmu kif il-bidliet tal-introjtu mill-imgħax nett ġew ikkalkulati fil-Mudell EU IRRBB1.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</w:p>
        </w:tc>
      </w:tr>
      <w:tr w:rsidR="004F5466" w:rsidRPr="0031221C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416D163F" w:rsidR="004F5466" w:rsidRPr="0031221C" w:rsidRDefault="00EA1CF8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(1), (2)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2D31C73F" w:rsidR="00065C44" w:rsidRPr="0031221C" w:rsidRDefault="00EA1CF8" w:rsidP="00B650A9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Divulgazzjoni tal-medja u l-itwal maturità tal-ipprezzar mill-ġdid assenjata għal depożiti mhux ta’ maturità</w:t>
            </w:r>
          </w:p>
          <w:p w14:paraId="48FA0E44" w14:textId="035E5E4B" w:rsidR="004F5466" w:rsidRPr="0031221C" w:rsidRDefault="00065C44" w:rsidP="00942E61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F’konformità mal-Artikolu 448(1), il-punt (g), tar-Regolament (UE) Nru 575/2013, l-istituzzjonijiet għandhom jiddivulgaw il-maturità medja u itwal tal-ipprezzar mill-ġdid assenjata għal depożiti mhux ta’ maturità minn kontropartijiet fil-livell tal-konsumatur u bl-ingrossa mhux finanzjarji.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Id-divulgazzjoni għandha tirreferi b’mod separat kemm għall-parti ewlenija kif ukoll għall-ammont sħiħ ta’ depożiti mingħajr maturità minn kontropartijiet fil-livell tal-konsumatur u mhux finanzjarji bl-ingrossa.</w:t>
            </w:r>
          </w:p>
        </w:tc>
      </w:tr>
    </w:tbl>
    <w:p w14:paraId="7CCC608C" w14:textId="665437C9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0E8B64AA" w14:textId="14A1841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354E78F" w14:textId="3B4408D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C13897A" w14:textId="548DECB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3BE97FF" w14:textId="21D9ECFA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064F668" w14:textId="77777777" w:rsidR="000D6C4D" w:rsidRPr="0031221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87F28AF" w14:textId="08831685" w:rsidR="0054744B" w:rsidRPr="0031221C" w:rsidRDefault="00906CCA" w:rsidP="0054744B">
      <w:pPr>
        <w:jc w:val="both"/>
        <w:rPr>
          <w:bCs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ta’ divulgazzjoni għall-Mudell EU IRRBB1</w:t>
      </w:r>
      <w:r>
        <w:rPr>
          <w:b/>
          <w:sz w:val="24"/>
          <w:rFonts w:ascii="Times New Roman" w:hAnsi="Times New Roman"/>
        </w:rPr>
        <w:t xml:space="preserve"> </w:t>
      </w:r>
    </w:p>
    <w:p w14:paraId="31489412" w14:textId="77777777" w:rsidR="0054744B" w:rsidRPr="0031221C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31221C" w:rsidRDefault="00580D58" w:rsidP="000D6C4D">
      <w:pPr>
        <w:ind w:left="360"/>
        <w:jc w:val="both"/>
        <w:rPr>
          <w:bCs/>
        </w:rPr>
      </w:pPr>
    </w:p>
    <w:p w14:paraId="59C5AC78" w14:textId="3F3BF0EE" w:rsidR="00AC7CEB" w:rsidRPr="0031221C" w:rsidRDefault="00580D58" w:rsidP="0064406C">
      <w:pPr>
        <w:numPr>
          <w:ilvl w:val="0"/>
          <w:numId w:val="9"/>
        </w:numPr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jivvalutaw ir-riskju taċ-ċaqliq fir-rata tal-imgħax tal-attivitajiet tal-portafoll mhux tan-negozjar fuq il-bażi tal-metodoloġija tas-sistema ta’ kejl interna tagħhom, </w:t>
      </w:r>
      <w:r>
        <w:rPr>
          <w:sz w:val="24"/>
          <w:color w:val="000000"/>
          <w:rFonts w:ascii="Times New Roman" w:hAnsi="Times New Roman"/>
        </w:rPr>
        <w:t xml:space="preserve">il-metodoloġija standardizzata jew il-metodoloġija standardizzata simplifikata</w:t>
      </w:r>
      <w:r>
        <w:rPr>
          <w:color w:val="000000"/>
          <w:rFonts w:ascii="Times New Roman" w:hAnsi="Times New Roman"/>
        </w:rPr>
        <w:t xml:space="preserve">, </w:t>
      </w:r>
      <w:r>
        <w:rPr>
          <w:color w:val="000000"/>
          <w:sz w:val="24"/>
          <w:rFonts w:ascii="Times New Roman" w:hAnsi="Times New Roman"/>
        </w:rPr>
        <w:t xml:space="preserve">meta applikabbli</w:t>
      </w:r>
      <w:r>
        <w:rPr>
          <w:color w:val="000000"/>
          <w:rFonts w:ascii="Times New Roman" w:hAnsi="Times New Roman"/>
        </w:rPr>
        <w:t xml:space="preserve">, </w:t>
      </w:r>
      <w:r>
        <w:rPr>
          <w:sz w:val="24"/>
          <w:rFonts w:ascii="Times New Roman" w:hAnsi="Times New Roman"/>
        </w:rPr>
        <w:t xml:space="preserve">kif definit f’konformità mal-Artikolu 84 tad-Direttiva 2013/36/UE, minħabba x-xenarji ta’ xokk superviżorju u s-suppożizzjonijiet komuni ta’ mmudellar u parametriċi definiti fl-Artikolu 98 (5a) tad-Direttiva 2013/36/UE.</w:t>
      </w:r>
    </w:p>
    <w:p w14:paraId="18595772" w14:textId="50D032F2" w:rsidR="00580D58" w:rsidRPr="0031221C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5E3F5B28" w14:textId="0B4D03FC" w:rsidR="00AC7CEB" w:rsidRPr="0031221C" w:rsidRDefault="00AC7CEB" w:rsidP="0064406C">
      <w:pPr>
        <w:numPr>
          <w:ilvl w:val="0"/>
          <w:numId w:val="9"/>
        </w:numPr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Dawn l-istruzzjonijiet ġew żviluppati abbażi tar-rekwiżiti fl-Artikolu 448 tar-Regolament (UE) Nru 575/2013 u f’konformità mal-istandard ta’ divulgazzjoni tal-Pilastru 3 ta’ Basel.</w:t>
      </w:r>
      <w:r>
        <w:rPr>
          <w:sz w:val="24"/>
          <w:rFonts w:ascii="Times New Roman" w:hAnsi="Times New Roman"/>
        </w:rPr>
        <w:t xml:space="preserve"> </w:t>
      </w:r>
    </w:p>
    <w:p w14:paraId="71B54BD0" w14:textId="77777777" w:rsidR="00227FDC" w:rsidRPr="0031221C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31221C" w:rsidRDefault="005B5611" w:rsidP="0064406C">
      <w:pPr>
        <w:numPr>
          <w:ilvl w:val="0"/>
          <w:numId w:val="9"/>
        </w:numPr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mhumiex meħtieġa jipprovdu fl-ewwel divulgazzjoni tagħhom l-informazzjoni għall-perjodu preċedenti.</w:t>
      </w:r>
    </w:p>
    <w:p w14:paraId="4329A1AB" w14:textId="77777777" w:rsidR="00CE0D17" w:rsidRPr="0031221C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31221C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31221C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31221C" w:rsidRDefault="0054744B" w:rsidP="0054744B">
            <w:pPr>
              <w:pStyle w:val="TableTitle"/>
              <w:jc w:val="left"/>
              <w:rPr>
                <w:noProof w:val="0"/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Struzzjonijiet għall-mili tal-mudell ta’ divulgazzjoni EU IRRBB1</w:t>
            </w:r>
          </w:p>
        </w:tc>
      </w:tr>
      <w:tr w:rsidR="0054744B" w:rsidRPr="0031221C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Kolonna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color w:val="000000"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Spjegazzjoni</w:t>
            </w:r>
          </w:p>
        </w:tc>
      </w:tr>
      <w:tr w:rsidR="0054744B" w:rsidRPr="0031221C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31221C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K[x]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3A3B49B8" w:rsidR="00793890" w:rsidRPr="0031221C" w:rsidRDefault="004E6BD5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Bidliet fil-valur ekonomiku tal-ekwità</w:t>
            </w:r>
          </w:p>
          <w:p w14:paraId="7E84F9AE" w14:textId="3C5E67A3" w:rsidR="002F2E04" w:rsidRPr="0031221C" w:rsidRDefault="009C3247" w:rsidP="009C3247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448(1), punt (a) </w:t>
            </w:r>
            <w:r>
              <w:rPr>
                <w:color w:val="000000"/>
                <w:rFonts w:ascii="Times New Roman" w:hAnsi="Times New Roman"/>
              </w:rPr>
              <w:t xml:space="preserve">tar-Regolament (UE) 575/2013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C9FBFE2" w14:textId="0CBAAF6F" w:rsidR="009C2377" w:rsidRPr="0031221C" w:rsidRDefault="009C3247" w:rsidP="009C3247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jirrapportaw il-bidliet fil-valur ekonomiku tal-ekwità taħt kull xenarju ta’ xokk tar-rata tal-imgħax superviżorju, għall-perjodu attwali u preċedenti, f’konformità mar-rekwiżiti skont l-Artikoli 84 u 98 (5) tad-Direttiva 2013/36/UE.</w:t>
            </w:r>
          </w:p>
          <w:p w14:paraId="6996A7A9" w14:textId="72F54AA8" w:rsidR="009D7A7D" w:rsidRPr="0031221C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31221C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31221C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c, d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213A9B28" w:rsidR="00305C67" w:rsidRPr="0031221C" w:rsidRDefault="00316B9A" w:rsidP="00305C67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Bidliet fl-introjtu nett mill-imgħax</w:t>
            </w:r>
          </w:p>
          <w:p w14:paraId="0ED8B6C6" w14:textId="70E8F948" w:rsidR="002F2E04" w:rsidRPr="0031221C" w:rsidRDefault="00CE0D17" w:rsidP="00B81100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 448(1), punt (b), </w:t>
            </w:r>
            <w:r>
              <w:rPr>
                <w:color w:val="000000"/>
                <w:rFonts w:ascii="Times New Roman" w:hAnsi="Times New Roman"/>
              </w:rPr>
              <w:t xml:space="preserve">tar-Regolament (UE) 575/2013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29DC825" w14:textId="34B035B2" w:rsidR="008E005A" w:rsidRPr="0031221C" w:rsidRDefault="00CE0D17" w:rsidP="00B81100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jirrapportaw il-bidliet fl-introjtu mill-imgħax nett taħt iż-żewġ xenarji superviżorji ta’ xokk tar-rata tal-imgħax previsti fil-formola għall-perjodu kurrenti u preċedenti, f’konformità mar-rekwiżiti skont l-Artikoli 84 u 98 (5) tad-Direttiva 2013/36/UE.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D49064E" w14:textId="1AFABC17" w:rsidR="00C41D59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</w:t>
            </w:r>
            <w:r>
              <w:rPr>
                <w:rFonts w:ascii="Times New Roman" w:hAnsi="Times New Roman"/>
              </w:rPr>
              <w:t xml:space="preserve"> l-istituzzjonijiet għandhom jiddeskrivu d-definizzjoni u l-karatteristiċi ewlenin (xenarji, suppożizzjonijiet u orizzonti tal-</w:t>
            </w:r>
            <w:r>
              <w:rPr>
                <w:color w:val="000000"/>
                <w:rFonts w:ascii="Times New Roman" w:hAnsi="Times New Roman"/>
              </w:rPr>
              <w:t xml:space="preserve">introjtu mill-imgħax nett</w:t>
            </w:r>
            <w:r>
              <w:rPr>
                <w:rFonts w:ascii="Times New Roman" w:hAnsi="Times New Roman"/>
              </w:rPr>
              <w:t xml:space="preserve">) tal-introjtu mill-imgħax nett li qed jużaw fil-punt (i) tat-tabella EU IRRBBA jew, jekk iħallu dawk il-kolonni vojta, għandhom jispjegaw ir-raġunijiet fil-punt (i) tat-tabella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31221C" w:rsidRDefault="00227FDC" w:rsidP="00A81E4E">
            <w:pPr>
              <w:autoSpaceDE w:val="0"/>
              <w:autoSpaceDN w:val="0"/>
              <w:adjustRightInd w:val="0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Ringiela</w:t>
            </w:r>
            <w:r>
              <w:rPr>
                <w:b/>
                <w:rFonts w:ascii="Times New Roman" w:hAnsi="Times New Roman"/>
              </w:rPr>
              <w:t xml:space="preserve">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31221C" w:rsidRDefault="00227FDC" w:rsidP="00A81E4E">
            <w:pPr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Spjegazzjoni</w:t>
            </w:r>
          </w:p>
        </w:tc>
      </w:tr>
      <w:tr w:rsidR="00227FDC" w:rsidRPr="0031221C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Parallel ’il fuq</w:t>
            </w:r>
          </w:p>
          <w:p w14:paraId="460792B5" w14:textId="200E6EE9" w:rsidR="0080384B" w:rsidRPr="0031221C" w:rsidRDefault="00615DB8" w:rsidP="00B9107D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jiddivulgaw il-bidliet fil-valur ekonomiku tal-ekwità u l-bidliet fl-introjtu nett mill-imgħax taħt xokk parallel kostanti ’l fuq fil-kurva tar-rendita.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AA6B7BB" w14:textId="14575B1E" w:rsidR="0084271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</w:t>
            </w:r>
            <w:r>
              <w:rPr>
                <w:rFonts w:ascii="Times New Roman" w:hAnsi="Times New Roman"/>
              </w:rPr>
              <w:t xml:space="preserve"> il-parametri użati għal dan ix-xenarju għandhom jiġu deskritti fil-punt (i) tat-Tabella EU IRRBBA.</w:t>
            </w:r>
          </w:p>
        </w:tc>
      </w:tr>
      <w:tr w:rsidR="00227FDC" w:rsidRPr="0031221C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Parallel ’l isfel</w:t>
            </w:r>
          </w:p>
          <w:p w14:paraId="1C16CAC1" w14:textId="764F4FC2" w:rsidR="0080384B" w:rsidRPr="0031221C" w:rsidRDefault="0084271D" w:rsidP="00B9107D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jiddivulgaw il-bidliet fil-valur ekonomiku tal-ekwità u l-bidliet fl-introjtu nett mill-imgħax taħt xokk parallel kostanti ’l isfel fil-kurva tar-rendiment.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D14716A" w14:textId="5D1C74C8" w:rsidR="0084271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</w:t>
            </w:r>
            <w:r>
              <w:rPr>
                <w:rFonts w:ascii="Times New Roman" w:hAnsi="Times New Roman"/>
              </w:rPr>
              <w:t xml:space="preserve"> il-parametri użati għal dan ix-xenarju għandhom jiġu deskritti fil-punt (i) tat-Tabella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bCs w:val="0"/>
                <w:sz w:val="22"/>
                <w:szCs w:val="22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2"/>
                <w:u w:val="none"/>
                <w:rFonts w:ascii="Times New Roman" w:hAnsi="Times New Roman"/>
              </w:rPr>
              <w:t xml:space="preserve">Żieda fl-inklinazzjoni tal-kurva</w:t>
            </w:r>
          </w:p>
          <w:p w14:paraId="1FAE89D5" w14:textId="27B90C73" w:rsidR="0080384B" w:rsidRPr="0031221C" w:rsidRDefault="003F5907" w:rsidP="00B9107D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jiddivulgaw il-bidliet fil-valur ekonomiku tal-ekwità f’xenarju ta’ rati qosra ’l isfel u rati twil ’il fuq mill-kurva tar-rendiment.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B14043C" w14:textId="013A1877" w:rsidR="0084271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</w:t>
            </w:r>
            <w:r>
              <w:rPr>
                <w:rFonts w:ascii="Times New Roman" w:hAnsi="Times New Roman"/>
              </w:rPr>
              <w:t xml:space="preserve"> il-parametri użati għal dan ix-xenarju għandhom jiġu deskritti fil-punt (i) tat-Tabella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bCs w:val="0"/>
                <w:sz w:val="22"/>
                <w:szCs w:val="22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2"/>
                <w:u w:val="none"/>
                <w:rFonts w:ascii="Times New Roman" w:hAnsi="Times New Roman"/>
              </w:rPr>
              <w:t xml:space="preserve">Iċċattjar tal-kurva</w:t>
            </w:r>
          </w:p>
          <w:p w14:paraId="3D4F63A7" w14:textId="2CC94F2B" w:rsidR="0080384B" w:rsidRPr="0031221C" w:rsidRDefault="003F5907" w:rsidP="003F5907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jiddivulgaw il-bidliet fil-valur ekonomiku tal-ekwità f’xenarju ta’ rati qosra ’l fuq u rati twal ’l isfel tal-kurva tar-rendiment.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8AA63EC" w14:textId="159AECB7" w:rsidR="003C7BC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</w:t>
            </w:r>
            <w:r>
              <w:rPr>
                <w:rFonts w:ascii="Times New Roman" w:hAnsi="Times New Roman"/>
              </w:rPr>
              <w:t xml:space="preserve"> il-parametri użati għal dan ix-xenarju għandhom jiġu deskritti fil-punt (i) tat-Tabella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Rati qosra ’l fuq</w:t>
            </w:r>
          </w:p>
          <w:p w14:paraId="68A86533" w14:textId="7377DB6E" w:rsidR="0080384B" w:rsidRPr="0031221C" w:rsidRDefault="003F5907" w:rsidP="003F5907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jiddivulgaw il-bidliet fil-valur ekonomiku tal-ekwità f’xenarju ta’ rati qosra ’l fuq mill-kurva tar-rendiment.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A69073C" w14:textId="59D58E63" w:rsidR="003C7BCD" w:rsidRPr="0031221C" w:rsidRDefault="00C24484" w:rsidP="00C24484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</w:t>
            </w:r>
            <w:r>
              <w:rPr>
                <w:rFonts w:ascii="Times New Roman" w:hAnsi="Times New Roman"/>
              </w:rPr>
              <w:t xml:space="preserve"> il-parametri użati għal dan ix-xenarju għandhom jiġu deskritti fil-punt (i) tat-Tabella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E0D17" w:rsidRPr="0031221C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31221C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Rati qosra ’l isfel</w:t>
            </w:r>
          </w:p>
          <w:p w14:paraId="52648BA1" w14:textId="70C444CA" w:rsidR="0080384B" w:rsidRPr="0031221C" w:rsidRDefault="003F5907" w:rsidP="003F5907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jiddivulgaw il-bidliet fil-valur ekonomiku tal-ekwità f’xenarju ta’ rati qosra ’l isfel mill-kurva tar-rendiment.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5792CFB" w14:textId="3D985205" w:rsidR="003C7BCD" w:rsidRPr="0031221C" w:rsidRDefault="00C24484" w:rsidP="00C24484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Sakemm ikunu applikabbli l-kriterji tal-linji gwida speċifikati fl-Artikolu 84(6) tad-Direttiva 2013/36/UE u l-elementi ulterjuri elenkati fl-Artikolu 98 (5a) tad-Direttiva 2013/36/UE,</w:t>
            </w:r>
            <w:r>
              <w:rPr>
                <w:rFonts w:ascii="Times New Roman" w:hAnsi="Times New Roman"/>
              </w:rPr>
              <w:t xml:space="preserve"> il-parametri użati għal dan ix-xenarju għandhom jiġu deskritti fil-punt (i) tat-Tabella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3452EC82" w14:textId="7F3D1507" w:rsidR="00FE2CB5" w:rsidRPr="0031221C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482070" w:rsidRDefault="005B5611" w:rsidP="00A81E4E">
      <w:r>
        <w:t xml:space="preserve">”</w:t>
      </w:r>
    </w:p>
    <w:sectPr w:rsidR="00FE2CB5" w:rsidRPr="00482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3957D" w16cex:dateUtc="2021-12-14T21:13:00Z"/>
  <w16cex:commentExtensible w16cex:durableId="2563964E" w16cex:dateUtc="2021-12-14T21:16:00Z"/>
  <w16cex:commentExtensible w16cex:durableId="25639664" w16cex:dateUtc="2021-12-14T21:17:00Z"/>
  <w16cex:commentExtensible w16cex:durableId="256396F7" w16cex:dateUtc="2021-12-14T21:19:00Z"/>
  <w16cex:commentExtensible w16cex:durableId="2563976E" w16cex:dateUtc="2021-12-14T21:21:00Z"/>
  <w16cex:commentExtensible w16cex:durableId="2563980B" w16cex:dateUtc="2021-12-14T21:24:00Z"/>
  <w16cex:commentExtensible w16cex:durableId="2564311E" w16cex:dateUtc="2021-12-15T08:17:00Z"/>
  <w16cex:commentExtensible w16cex:durableId="2563999B" w16cex:dateUtc="2021-12-14T21:30:00Z"/>
  <w16cex:commentExtensible w16cex:durableId="256399A9" w16cex:dateUtc="2021-12-14T21:31:00Z"/>
  <w16cex:commentExtensible w16cex:durableId="25639A19" w16cex:dateUtc="2021-12-14T21:32:00Z"/>
  <w16cex:commentExtensible w16cex:durableId="25639A63" w16cex:dateUtc="2021-12-14T21:34:00Z"/>
  <w16cex:commentExtensible w16cex:durableId="25639AC4" w16cex:dateUtc="2021-12-14T21:35:00Z"/>
  <w16cex:commentExtensible w16cex:durableId="25639B49" w16cex:dateUtc="2021-12-14T21:38:00Z"/>
  <w16cex:commentExtensible w16cex:durableId="25639B92" w16cex:dateUtc="2021-12-14T21:39:00Z"/>
  <w16cex:commentExtensible w16cex:durableId="25639C31" w16cex:dateUtc="2021-12-14T21:41:00Z"/>
  <w16cex:commentExtensible w16cex:durableId="25639C57" w16cex:dateUtc="2021-12-14T21:42:00Z"/>
  <w16cex:commentExtensible w16cex:durableId="256431B7" w16cex:dateUtc="2021-12-15T08:19:00Z"/>
  <w16cex:commentExtensible w16cex:durableId="25639D00" w16cex:dateUtc="2021-12-14T21:45:00Z"/>
  <w16cex:commentExtensible w16cex:durableId="25639D16" w16cex:dateUtc="2021-12-14T21:45:00Z"/>
  <w16cex:commentExtensible w16cex:durableId="25639D20" w16cex:dateUtc="2021-12-14T21:45:00Z"/>
  <w16cex:commentExtensible w16cex:durableId="25639D28" w16cex:dateUtc="2021-12-14T2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E20546" w16cid:durableId="25639565"/>
  <w16cid:commentId w16cid:paraId="550322A7" w16cid:durableId="25639566"/>
  <w16cid:commentId w16cid:paraId="6AEC2973" w16cid:durableId="25639567"/>
  <w16cid:commentId w16cid:paraId="77DB14AD" w16cid:durableId="2563957D"/>
  <w16cid:commentId w16cid:paraId="733C91F8" w16cid:durableId="25639568"/>
  <w16cid:commentId w16cid:paraId="3F5E91F2" w16cid:durableId="25639569"/>
  <w16cid:commentId w16cid:paraId="337FF161" w16cid:durableId="2563956A"/>
  <w16cid:commentId w16cid:paraId="7A01F064" w16cid:durableId="2563964E"/>
  <w16cid:commentId w16cid:paraId="6E8632C5" w16cid:durableId="2563956B"/>
  <w16cid:commentId w16cid:paraId="17BF3F7E" w16cid:durableId="25639664"/>
  <w16cid:commentId w16cid:paraId="09696C97" w16cid:durableId="2563956C"/>
  <w16cid:commentId w16cid:paraId="699146E7" w16cid:durableId="2563956D"/>
  <w16cid:commentId w16cid:paraId="4F8BD1C6" w16cid:durableId="256396F7"/>
  <w16cid:commentId w16cid:paraId="041347AD" w16cid:durableId="2563956E"/>
  <w16cid:commentId w16cid:paraId="440AB23A" w16cid:durableId="2563956F"/>
  <w16cid:commentId w16cid:paraId="3BF2C77B" w16cid:durableId="25639570"/>
  <w16cid:commentId w16cid:paraId="31C81043" w16cid:durableId="2563976E"/>
  <w16cid:commentId w16cid:paraId="51EF7DC4" w16cid:durableId="25639571"/>
  <w16cid:commentId w16cid:paraId="57BD693E" w16cid:durableId="2563980B"/>
  <w16cid:commentId w16cid:paraId="61369E07" w16cid:durableId="2564311E"/>
  <w16cid:commentId w16cid:paraId="5E476EB2" w16cid:durableId="25639572"/>
  <w16cid:commentId w16cid:paraId="5E20D633" w16cid:durableId="2563999B"/>
  <w16cid:commentId w16cid:paraId="6EED4264" w16cid:durableId="25639573"/>
  <w16cid:commentId w16cid:paraId="4D7BB019" w16cid:durableId="256399A9"/>
  <w16cid:commentId w16cid:paraId="490C0683" w16cid:durableId="25639574"/>
  <w16cid:commentId w16cid:paraId="7531E822" w16cid:durableId="25639A19"/>
  <w16cid:commentId w16cid:paraId="2C4CCC55" w16cid:durableId="25639575"/>
  <w16cid:commentId w16cid:paraId="1A445087" w16cid:durableId="25639A63"/>
  <w16cid:commentId w16cid:paraId="40CDDC02" w16cid:durableId="25639576"/>
  <w16cid:commentId w16cid:paraId="1702AF2B" w16cid:durableId="25639AC4"/>
  <w16cid:commentId w16cid:paraId="346D5188" w16cid:durableId="25639B49"/>
  <w16cid:commentId w16cid:paraId="330C005A" w16cid:durableId="25639B92"/>
  <w16cid:commentId w16cid:paraId="520D2CC0" w16cid:durableId="25639C31"/>
  <w16cid:commentId w16cid:paraId="278A9C73" w16cid:durableId="25639577"/>
  <w16cid:commentId w16cid:paraId="63424010" w16cid:durableId="25639C57"/>
  <w16cid:commentId w16cid:paraId="36CE4E9B" w16cid:durableId="256431B7"/>
  <w16cid:commentId w16cid:paraId="5090C07A" w16cid:durableId="25639D00"/>
  <w16cid:commentId w16cid:paraId="0D434E15" w16cid:durableId="25639D16"/>
  <w16cid:commentId w16cid:paraId="18CAFB82" w16cid:durableId="25639D20"/>
  <w16cid:commentId w16cid:paraId="33D5E744" w16cid:durableId="25639D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B82AC" w14:textId="77777777" w:rsidR="00B86ED4" w:rsidRDefault="00B86ED4" w:rsidP="003B5C57">
      <w:r>
        <w:separator/>
      </w:r>
    </w:p>
  </w:endnote>
  <w:endnote w:type="continuationSeparator" w:id="0">
    <w:p w14:paraId="76F692C0" w14:textId="77777777" w:rsidR="00B86ED4" w:rsidRDefault="00B86ED4" w:rsidP="003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2C445" w14:textId="77777777" w:rsidR="004B327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B5D18" w14:textId="77777777" w:rsidR="004B327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B9CC" w14:textId="77777777" w:rsidR="004B327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7AD1B" w14:textId="77777777" w:rsidR="00B86ED4" w:rsidRDefault="00B86ED4" w:rsidP="003B5C57">
      <w:r>
        <w:separator/>
      </w:r>
    </w:p>
  </w:footnote>
  <w:footnote w:type="continuationSeparator" w:id="0">
    <w:p w14:paraId="14714B02" w14:textId="77777777" w:rsidR="00B86ED4" w:rsidRDefault="00B86ED4" w:rsidP="003B5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E0BA4" w14:textId="77777777" w:rsidR="004B327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53384" w14:textId="77777777" w:rsidR="004B327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2324C" w14:textId="77777777" w:rsidR="004B327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98463E24"/>
    <w:lvl w:ilvl="0" w:tplc="6CE4CC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FD3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5024C"/>
    <w:rsid w:val="00952741"/>
    <w:rsid w:val="009528FB"/>
    <w:rsid w:val="0095538A"/>
    <w:rsid w:val="0095708D"/>
    <w:rsid w:val="00976355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mt-MT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51FAE-C87B-4016-8B87-69F87BEF38CF}"/>
</file>

<file path=customXml/itemProps3.xml><?xml version="1.0" encoding="utf-8"?>
<ds:datastoreItem xmlns:ds="http://schemas.openxmlformats.org/officeDocument/2006/customXml" ds:itemID="{9FD1C38F-0082-4E85-9FD2-CC28C1D4E439}"/>
</file>

<file path=customXml/itemProps4.xml><?xml version="1.0" encoding="utf-8"?>
<ds:datastoreItem xmlns:ds="http://schemas.openxmlformats.org/officeDocument/2006/customXml" ds:itemID="{B126A497-5675-4752-8F3C-EBB2C467D4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1912</Words>
  <Characters>10748</Characters>
  <Application>Microsoft Office Word</Application>
  <DocSecurity>0</DocSecurity>
  <Lines>233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2022-01-27T09:44:00Z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