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0389441"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ALLEGATO XL - Istruzioni per l</w:t>
      </w:r>
      <w:r w:rsidR="00C464A4">
        <w:t>'</w:t>
      </w:r>
      <w:r>
        <w:t>informativa sui rischi ambientali, sociali e di</w:t>
      </w:r>
      <w:r w:rsidR="0080575D">
        <w:t> </w:t>
      </w:r>
      <w:r>
        <w:t>governance</w:t>
      </w:r>
    </w:p>
    <w:p w14:paraId="73767623" w14:textId="77777777" w:rsidR="00183989" w:rsidRPr="0080575D" w:rsidRDefault="00183989" w:rsidP="00183989">
      <w:pPr>
        <w:jc w:val="both"/>
        <w:rPr>
          <w:rFonts w:ascii="Times New Roman" w:hAnsi="Times New Roman" w:cs="Times New Roman"/>
          <w:noProof/>
          <w:sz w:val="24"/>
        </w:rPr>
      </w:pPr>
    </w:p>
    <w:p w14:paraId="229F0817" w14:textId="698B5A25"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Gli enti pubblicano le informazioni di cui all</w:t>
      </w:r>
      <w:r w:rsidR="00C464A4">
        <w:rPr>
          <w:rFonts w:ascii="Times New Roman" w:hAnsi="Times New Roman"/>
          <w:sz w:val="24"/>
        </w:rPr>
        <w:t>'</w:t>
      </w:r>
      <w:r>
        <w:rPr>
          <w:rFonts w:ascii="Times New Roman" w:hAnsi="Times New Roman"/>
          <w:sz w:val="24"/>
        </w:rPr>
        <w:t>articolo 449 bis del regolamento (UE) n. 575/2013 seguendo le istruzioni di cui al presente allegato. Le istruzioni devono essere utilizzate per compilare le tabelle e i modelli di cui all</w:t>
      </w:r>
      <w:r w:rsidR="00C464A4">
        <w:rPr>
          <w:rFonts w:ascii="Times New Roman" w:hAnsi="Times New Roman"/>
          <w:sz w:val="24"/>
        </w:rPr>
        <w:t>'</w:t>
      </w:r>
      <w:r>
        <w:rPr>
          <w:rFonts w:ascii="Times New Roman" w:hAnsi="Times New Roman"/>
          <w:sz w:val="24"/>
        </w:rPr>
        <w:t>allegato XXXIX delle soluzioni IT dell</w:t>
      </w:r>
      <w:r w:rsidR="00C464A4">
        <w:rPr>
          <w:rFonts w:ascii="Times New Roman" w:hAnsi="Times New Roman"/>
          <w:sz w:val="24"/>
        </w:rPr>
        <w:t>'</w:t>
      </w:r>
      <w:r>
        <w:rPr>
          <w:rFonts w:ascii="Times New Roman" w:hAnsi="Times New Roman"/>
          <w:sz w:val="24"/>
        </w:rPr>
        <w:t>ABE.</w:t>
      </w:r>
    </w:p>
    <w:p w14:paraId="4A061912" w14:textId="77777777" w:rsidR="00183989" w:rsidRPr="00E50FA4" w:rsidRDefault="00183989" w:rsidP="00183989">
      <w:pPr>
        <w:pStyle w:val="NumPar2"/>
        <w:numPr>
          <w:ilvl w:val="0"/>
          <w:numId w:val="11"/>
        </w:numPr>
        <w:ind w:left="567" w:hanging="567"/>
        <w:rPr>
          <w:noProof/>
        </w:rPr>
      </w:pPr>
      <w:r>
        <w:t>Ai fini delle presenti istruzioni si intende per:</w:t>
      </w:r>
    </w:p>
    <w:p w14:paraId="66FCA2A6" w14:textId="5AA40A6B" w:rsidR="00183989" w:rsidRPr="00E50FA4" w:rsidRDefault="00183989" w:rsidP="00183989">
      <w:pPr>
        <w:pStyle w:val="Point1letter"/>
        <w:tabs>
          <w:tab w:val="clear" w:pos="1417"/>
        </w:tabs>
        <w:ind w:left="1134" w:right="-8"/>
        <w:rPr>
          <w:noProof/>
          <w:szCs w:val="24"/>
        </w:rPr>
      </w:pPr>
      <w:r>
        <w:t>«rischi ambientali, sociali o di governance», il rischio di perdite derivanti dagli effetti finanziari negativi per l</w:t>
      </w:r>
      <w:r w:rsidR="00C464A4">
        <w:t>'</w:t>
      </w:r>
      <w:r>
        <w:t>ente dovuti all</w:t>
      </w:r>
      <w:r w:rsidR="00C464A4">
        <w:t>'</w:t>
      </w:r>
      <w:r>
        <w:t>impatto, presente o futuro, dei fattori ambientali, sociali o di governance sulle controparti o le attività investite dell</w:t>
      </w:r>
      <w:r w:rsidR="00C464A4">
        <w:t>'</w:t>
      </w:r>
      <w:r>
        <w:t>ente;</w:t>
      </w:r>
    </w:p>
    <w:p w14:paraId="04F8B5B7" w14:textId="28E634C5" w:rsidR="00183989" w:rsidRPr="00E50FA4" w:rsidRDefault="00183989" w:rsidP="00183989">
      <w:pPr>
        <w:pStyle w:val="Point1letter"/>
        <w:tabs>
          <w:tab w:val="clear" w:pos="1417"/>
        </w:tabs>
        <w:ind w:left="1134" w:right="-8"/>
        <w:rPr>
          <w:noProof/>
          <w:szCs w:val="24"/>
        </w:rPr>
      </w:pPr>
      <w:r>
        <w:t>«rischio ambientale», il rischio di perdite derivanti dagli effetti finanziari negativi per l</w:t>
      </w:r>
      <w:r w:rsidR="00C464A4">
        <w:t>'</w:t>
      </w:r>
      <w:r>
        <w:t>ente dovuti all</w:t>
      </w:r>
      <w:r w:rsidR="00C464A4">
        <w:t>'</w:t>
      </w:r>
      <w:r>
        <w:t>impatto, presente o futuro, dei fattori ambientali sulle controparti o le attività investite dell</w:t>
      </w:r>
      <w:r w:rsidR="00C464A4">
        <w:t>'</w:t>
      </w:r>
      <w:r>
        <w:t>ente, compresi i fattori connessi alla transizione verso i seguenti obiettivi ambientali:</w:t>
      </w:r>
    </w:p>
    <w:p w14:paraId="545FE72D" w14:textId="77777777" w:rsidR="00183989" w:rsidRPr="00E50FA4" w:rsidRDefault="00183989" w:rsidP="00183989">
      <w:pPr>
        <w:pStyle w:val="Point2number"/>
        <w:numPr>
          <w:ilvl w:val="4"/>
          <w:numId w:val="18"/>
        </w:numPr>
        <w:tabs>
          <w:tab w:val="clear" w:pos="1984"/>
        </w:tabs>
        <w:ind w:left="1701" w:right="-8"/>
        <w:rPr>
          <w:noProof/>
        </w:rPr>
      </w:pPr>
      <w:r>
        <w:t>mitigazione dei cambiamenti climatici;</w:t>
      </w:r>
    </w:p>
    <w:p w14:paraId="7E347DF0" w14:textId="77777777" w:rsidR="00183989" w:rsidRPr="00E50FA4" w:rsidRDefault="00183989" w:rsidP="00183989">
      <w:pPr>
        <w:pStyle w:val="Point2number"/>
        <w:numPr>
          <w:ilvl w:val="4"/>
          <w:numId w:val="18"/>
        </w:numPr>
        <w:tabs>
          <w:tab w:val="clear" w:pos="1984"/>
        </w:tabs>
        <w:ind w:left="1701" w:right="-8"/>
        <w:rPr>
          <w:noProof/>
        </w:rPr>
      </w:pPr>
      <w:r>
        <w:t>adattamento ai cambiamenti climatici;</w:t>
      </w:r>
    </w:p>
    <w:p w14:paraId="3ED0632A" w14:textId="77777777" w:rsidR="00183989" w:rsidRPr="00E50FA4" w:rsidRDefault="00183989" w:rsidP="00183989">
      <w:pPr>
        <w:pStyle w:val="Point2number"/>
        <w:numPr>
          <w:ilvl w:val="4"/>
          <w:numId w:val="18"/>
        </w:numPr>
        <w:tabs>
          <w:tab w:val="clear" w:pos="1984"/>
        </w:tabs>
        <w:ind w:left="1701" w:right="-8"/>
        <w:rPr>
          <w:noProof/>
        </w:rPr>
      </w:pPr>
      <w:r>
        <w:t>uso sostenibile e protezione delle acque e delle risorse marine;</w:t>
      </w:r>
    </w:p>
    <w:p w14:paraId="5B790937" w14:textId="1E36FB8E" w:rsidR="00183989" w:rsidRPr="00E50FA4" w:rsidRDefault="00183989" w:rsidP="00183989">
      <w:pPr>
        <w:pStyle w:val="Point2number"/>
        <w:numPr>
          <w:ilvl w:val="4"/>
          <w:numId w:val="18"/>
        </w:numPr>
        <w:tabs>
          <w:tab w:val="clear" w:pos="1984"/>
        </w:tabs>
        <w:ind w:left="1701" w:right="-8"/>
        <w:rPr>
          <w:noProof/>
        </w:rPr>
      </w:pPr>
      <w:r>
        <w:t>transizione verso un</w:t>
      </w:r>
      <w:r w:rsidR="00C464A4">
        <w:t>'</w:t>
      </w:r>
      <w:r>
        <w:t>economia circolare;</w:t>
      </w:r>
    </w:p>
    <w:p w14:paraId="4D635D58" w14:textId="180C4F03" w:rsidR="00183989" w:rsidRPr="00E50FA4" w:rsidRDefault="00183989" w:rsidP="00183989">
      <w:pPr>
        <w:pStyle w:val="Point2number"/>
        <w:numPr>
          <w:ilvl w:val="4"/>
          <w:numId w:val="18"/>
        </w:numPr>
        <w:tabs>
          <w:tab w:val="clear" w:pos="1984"/>
        </w:tabs>
        <w:ind w:left="1701" w:right="-8"/>
        <w:rPr>
          <w:noProof/>
        </w:rPr>
      </w:pPr>
      <w:r>
        <w:t>prevenzione e riduzione dell</w:t>
      </w:r>
      <w:r w:rsidR="00C464A4">
        <w:t>'</w:t>
      </w:r>
      <w:r>
        <w:t>inquinamento;</w:t>
      </w:r>
    </w:p>
    <w:p w14:paraId="7800D50D" w14:textId="77777777" w:rsidR="00183989" w:rsidRPr="00E50FA4" w:rsidRDefault="00183989" w:rsidP="00183989">
      <w:pPr>
        <w:pStyle w:val="Point2number"/>
        <w:numPr>
          <w:ilvl w:val="4"/>
          <w:numId w:val="18"/>
        </w:numPr>
        <w:tabs>
          <w:tab w:val="clear" w:pos="1984"/>
        </w:tabs>
        <w:ind w:left="1701" w:right="-8"/>
        <w:rPr>
          <w:noProof/>
        </w:rPr>
      </w:pPr>
      <w:r>
        <w:t>la protezione e il ripristino della biodiversità e degli ecosistemi.</w:t>
      </w:r>
    </w:p>
    <w:p w14:paraId="52FA5CFE" w14:textId="77777777" w:rsidR="00183989" w:rsidRPr="00E50FA4" w:rsidRDefault="00183989" w:rsidP="00183989">
      <w:pPr>
        <w:pStyle w:val="Point2"/>
        <w:ind w:left="1134" w:right="568" w:firstLine="0"/>
        <w:rPr>
          <w:noProof/>
          <w:szCs w:val="24"/>
        </w:rPr>
      </w:pPr>
      <w:r>
        <w:t>Il rischio ambientale comprende sia il rischio fisico che il rischio di transizione;</w:t>
      </w:r>
    </w:p>
    <w:p w14:paraId="69CE4D1E" w14:textId="35D11C80" w:rsidR="00183989" w:rsidRPr="00E50FA4" w:rsidRDefault="00183989" w:rsidP="00183989">
      <w:pPr>
        <w:pStyle w:val="Point1letter"/>
        <w:tabs>
          <w:tab w:val="clear" w:pos="1417"/>
        </w:tabs>
        <w:ind w:left="1134" w:right="-8"/>
        <w:rPr>
          <w:noProof/>
          <w:szCs w:val="24"/>
        </w:rPr>
      </w:pPr>
      <w:r>
        <w:t>«rischio fisico», nell</w:t>
      </w:r>
      <w:r w:rsidR="00C464A4">
        <w:t>'</w:t>
      </w:r>
      <w:r>
        <w:t>ambito del rischio ambientale globale, il rischio di perdite derivanti dagli effetti finanziari negativi per l</w:t>
      </w:r>
      <w:r w:rsidR="00C464A4">
        <w:t>'</w:t>
      </w:r>
      <w:r>
        <w:t>ente dovuti all</w:t>
      </w:r>
      <w:r w:rsidR="00C464A4">
        <w:t>'</w:t>
      </w:r>
      <w:r>
        <w:t>impatto, presente o futuro, degli effetti fisici dei fattori ambientali sulle controparti o le attività investite dell</w:t>
      </w:r>
      <w:r w:rsidR="00C464A4">
        <w:t>'</w:t>
      </w:r>
      <w:r>
        <w:t>ente;</w:t>
      </w:r>
    </w:p>
    <w:p w14:paraId="2A7177BA" w14:textId="04FCCCD5" w:rsidR="00183989" w:rsidRPr="00E50FA4" w:rsidRDefault="00183989" w:rsidP="00183989">
      <w:pPr>
        <w:pStyle w:val="Point1letter"/>
        <w:tabs>
          <w:tab w:val="clear" w:pos="1417"/>
        </w:tabs>
        <w:ind w:left="1134" w:right="-8"/>
        <w:rPr>
          <w:noProof/>
          <w:szCs w:val="24"/>
        </w:rPr>
      </w:pPr>
      <w:r>
        <w:t>«rischio di transizione», nell</w:t>
      </w:r>
      <w:r w:rsidR="00C464A4">
        <w:t>'</w:t>
      </w:r>
      <w:r>
        <w:t>ambito del rischio ambientale globale, il rischio di</w:t>
      </w:r>
      <w:r w:rsidR="001070B4">
        <w:t> </w:t>
      </w:r>
      <w:r>
        <w:t>perdite derivanti dagli effetti finanziari negativi per l</w:t>
      </w:r>
      <w:r w:rsidR="00C464A4">
        <w:t>'</w:t>
      </w:r>
      <w:r>
        <w:t>ente dovuti all</w:t>
      </w:r>
      <w:r w:rsidR="00C464A4">
        <w:t>'</w:t>
      </w:r>
      <w:r>
        <w:t>impatto, presente o futuro, della transizione verso un</w:t>
      </w:r>
      <w:r w:rsidR="00C464A4">
        <w:t>'</w:t>
      </w:r>
      <w:r>
        <w:t>economia sostenibile dal punto di vista ambientale sulle controparti o le attività investite dell</w:t>
      </w:r>
      <w:r w:rsidR="00C464A4">
        <w:t>'</w:t>
      </w:r>
      <w:r>
        <w:t>ente;</w:t>
      </w:r>
    </w:p>
    <w:p w14:paraId="5E0AEFC3" w14:textId="69D77715" w:rsidR="00183989" w:rsidRPr="00E50FA4" w:rsidRDefault="00183989" w:rsidP="00183989">
      <w:pPr>
        <w:pStyle w:val="Point1letter"/>
        <w:tabs>
          <w:tab w:val="clear" w:pos="1417"/>
        </w:tabs>
        <w:ind w:left="1134" w:right="-8"/>
        <w:rPr>
          <w:noProof/>
          <w:szCs w:val="24"/>
        </w:rPr>
      </w:pPr>
      <w:r>
        <w:t>«rischio sociale», il rischio di perdite derivanti dagli effetti finanziari negativi per l</w:t>
      </w:r>
      <w:r w:rsidR="00C464A4">
        <w:t>'</w:t>
      </w:r>
      <w:r>
        <w:t>ente dovuti all</w:t>
      </w:r>
      <w:r w:rsidR="00C464A4">
        <w:t>'</w:t>
      </w:r>
      <w:r>
        <w:t>impatto, presente o futuro, dei fattori sociali sulle controparti o le attività investite dell</w:t>
      </w:r>
      <w:r w:rsidR="00C464A4">
        <w:t>'</w:t>
      </w:r>
      <w:r>
        <w:t>ente;</w:t>
      </w:r>
    </w:p>
    <w:p w14:paraId="649CF9D5" w14:textId="4173CC4D" w:rsidR="00183989" w:rsidRPr="00E50FA4" w:rsidRDefault="00183989" w:rsidP="00183989">
      <w:pPr>
        <w:pStyle w:val="Point1letter"/>
        <w:tabs>
          <w:tab w:val="clear" w:pos="1417"/>
        </w:tabs>
        <w:ind w:left="1134" w:right="-8"/>
        <w:rPr>
          <w:noProof/>
        </w:rPr>
      </w:pPr>
      <w:r>
        <w:t>«rischio di governance», il rischio di perdite derivanti dagli effetti finanziari negativi per l</w:t>
      </w:r>
      <w:r w:rsidR="00C464A4">
        <w:t>'</w:t>
      </w:r>
      <w:r>
        <w:t>ente dovuti all</w:t>
      </w:r>
      <w:r w:rsidR="00C464A4">
        <w:t>'</w:t>
      </w:r>
      <w:r>
        <w:t>impatto, presente o futuro, dei fattori di governance sulle controparti o le attività investite dell</w:t>
      </w:r>
      <w:r w:rsidR="00C464A4">
        <w:t>'</w:t>
      </w:r>
      <w:r>
        <w:t>ente.</w:t>
      </w:r>
    </w:p>
    <w:p w14:paraId="75295317" w14:textId="5B921FAD"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I riferimenti nelle presenti istruzioni ai quadri strategici internazionali e dell</w:t>
      </w:r>
      <w:r w:rsidR="00C464A4">
        <w:rPr>
          <w:rFonts w:ascii="Times New Roman" w:hAnsi="Times New Roman"/>
          <w:sz w:val="24"/>
        </w:rPr>
        <w:t>'</w:t>
      </w:r>
      <w:r>
        <w:rPr>
          <w:rFonts w:ascii="Times New Roman" w:hAnsi="Times New Roman"/>
          <w:sz w:val="24"/>
        </w:rPr>
        <w:t>Unione e agli indici di riferimento disponibili comprendono</w:t>
      </w:r>
      <w:r w:rsidRPr="001070B4">
        <w:rPr>
          <w:rFonts w:ascii="Times New Roman" w:hAnsi="Times New Roman"/>
          <w:sz w:val="24"/>
          <w:szCs w:val="24"/>
        </w:rPr>
        <w:t>: l</w:t>
      </w:r>
      <w:r w:rsidR="00C464A4" w:rsidRPr="001070B4">
        <w:rPr>
          <w:rFonts w:ascii="Times New Roman" w:hAnsi="Times New Roman"/>
          <w:sz w:val="24"/>
          <w:szCs w:val="24"/>
        </w:rPr>
        <w:t>'</w:t>
      </w:r>
      <w:r w:rsidRPr="001070B4">
        <w:rPr>
          <w:rFonts w:ascii="Times New Roman" w:hAnsi="Times New Roman"/>
          <w:sz w:val="24"/>
          <w:szCs w:val="24"/>
        </w:rPr>
        <w:t>accordo di Parigi adottato nell</w:t>
      </w:r>
      <w:r w:rsidR="00C464A4" w:rsidRPr="001070B4">
        <w:rPr>
          <w:rFonts w:ascii="Times New Roman" w:hAnsi="Times New Roman"/>
          <w:sz w:val="24"/>
          <w:szCs w:val="24"/>
        </w:rPr>
        <w:t>'</w:t>
      </w:r>
      <w:r w:rsidRPr="001070B4">
        <w:rPr>
          <w:rFonts w:ascii="Times New Roman" w:hAnsi="Times New Roman"/>
          <w:sz w:val="24"/>
          <w:szCs w:val="24"/>
        </w:rPr>
        <w:t>ambito della convenzione quadro delle Nazioni Unite sui cambiamenti climatici</w:t>
      </w:r>
      <w:r w:rsidRPr="001070B4">
        <w:rPr>
          <w:rFonts w:ascii="Times New Roman" w:hAnsi="Times New Roman"/>
          <w:sz w:val="24"/>
          <w:szCs w:val="24"/>
          <w:vertAlign w:val="superscript"/>
        </w:rPr>
        <w:t>*1</w:t>
      </w:r>
      <w:r w:rsidRPr="001070B4">
        <w:rPr>
          <w:rFonts w:ascii="Times New Roman" w:hAnsi="Times New Roman"/>
          <w:sz w:val="24"/>
          <w:szCs w:val="24"/>
        </w:rPr>
        <w:t xml:space="preserve"> (</w:t>
      </w:r>
      <w:r w:rsidR="00C464A4" w:rsidRPr="001070B4">
        <w:rPr>
          <w:rFonts w:ascii="Times New Roman" w:hAnsi="Times New Roman"/>
          <w:sz w:val="24"/>
          <w:szCs w:val="24"/>
        </w:rPr>
        <w:t>"</w:t>
      </w:r>
      <w:r w:rsidRPr="001070B4">
        <w:rPr>
          <w:rFonts w:ascii="Times New Roman" w:hAnsi="Times New Roman"/>
          <w:sz w:val="24"/>
          <w:szCs w:val="24"/>
        </w:rPr>
        <w:t>accordo di Parigi</w:t>
      </w:r>
      <w:r w:rsidR="00C464A4" w:rsidRPr="001070B4">
        <w:rPr>
          <w:rFonts w:ascii="Times New Roman" w:hAnsi="Times New Roman"/>
          <w:sz w:val="24"/>
          <w:szCs w:val="24"/>
        </w:rPr>
        <w:t>"</w:t>
      </w:r>
      <w:r w:rsidRPr="001070B4">
        <w:rPr>
          <w:rFonts w:ascii="Times New Roman" w:hAnsi="Times New Roman"/>
          <w:sz w:val="24"/>
          <w:szCs w:val="24"/>
        </w:rPr>
        <w:t>), la comunicazione della Commissione sul Green Deal europeo</w:t>
      </w:r>
      <w:r w:rsidRPr="001070B4">
        <w:rPr>
          <w:rFonts w:ascii="Times New Roman" w:hAnsi="Times New Roman"/>
          <w:sz w:val="24"/>
          <w:szCs w:val="24"/>
          <w:vertAlign w:val="superscript"/>
        </w:rPr>
        <w:t>*2</w:t>
      </w:r>
      <w:r w:rsidRPr="001070B4">
        <w:rPr>
          <w:rFonts w:ascii="Times New Roman" w:hAnsi="Times New Roman"/>
          <w:sz w:val="24"/>
          <w:szCs w:val="24"/>
        </w:rPr>
        <w:t>, la direttiva 2013/34/UE del Parlamento europeo e del Consiglio</w:t>
      </w:r>
      <w:r w:rsidRPr="001070B4">
        <w:rPr>
          <w:rFonts w:ascii="Times New Roman" w:hAnsi="Times New Roman"/>
          <w:sz w:val="24"/>
          <w:szCs w:val="24"/>
          <w:vertAlign w:val="superscript"/>
        </w:rPr>
        <w:t>*3</w:t>
      </w:r>
      <w:r w:rsidRPr="001070B4">
        <w:rPr>
          <w:rFonts w:ascii="Times New Roman" w:hAnsi="Times New Roman"/>
          <w:sz w:val="24"/>
          <w:szCs w:val="24"/>
        </w:rPr>
        <w:t xml:space="preserve">, </w:t>
      </w:r>
      <w:r w:rsidRPr="001070B4">
        <w:rPr>
          <w:rFonts w:ascii="Times New Roman" w:hAnsi="Times New Roman"/>
          <w:sz w:val="24"/>
          <w:szCs w:val="24"/>
        </w:rPr>
        <w:lastRenderedPageBreak/>
        <w:t>la direttiva 2014/95/UE del Parlamento europeo e del Consiglio</w:t>
      </w:r>
      <w:r w:rsidRPr="001070B4">
        <w:rPr>
          <w:rFonts w:ascii="Times New Roman" w:hAnsi="Times New Roman"/>
          <w:sz w:val="24"/>
          <w:szCs w:val="24"/>
          <w:vertAlign w:val="superscript"/>
        </w:rPr>
        <w:t>*4</w:t>
      </w:r>
      <w:r w:rsidRPr="001070B4">
        <w:rPr>
          <w:rFonts w:ascii="Times New Roman" w:hAnsi="Times New Roman"/>
          <w:sz w:val="24"/>
          <w:szCs w:val="24"/>
        </w:rPr>
        <w:t>, la comunicazione della Commissione — Orientamenti sulla comunicazione di informazioni di carattere non finanziario:</w:t>
      </w:r>
      <w:r>
        <w:rPr>
          <w:rFonts w:ascii="Times New Roman" w:hAnsi="Times New Roman"/>
          <w:sz w:val="24"/>
        </w:rPr>
        <w:t xml:space="preserve"> integrazione concernente la comunicazione di informazioni relative al clima</w:t>
      </w:r>
      <w:r>
        <w:rPr>
          <w:rFonts w:ascii="Times New Roman" w:hAnsi="Times New Roman"/>
          <w:sz w:val="24"/>
          <w:vertAlign w:val="superscript"/>
        </w:rPr>
        <w:t>*5</w:t>
      </w:r>
      <w:r>
        <w:rPr>
          <w:rFonts w:ascii="Times New Roman" w:hAnsi="Times New Roman"/>
          <w:sz w:val="24"/>
        </w:rPr>
        <w:t>, gli orientamenti messi a disposizione nelle raccomandazioni della task force sulle comunicazioni di informazioni di carattere finanziario relative al clima (TCFD)</w:t>
      </w:r>
      <w:r>
        <w:rPr>
          <w:rFonts w:ascii="Times New Roman" w:hAnsi="Times New Roman"/>
          <w:sz w:val="24"/>
          <w:vertAlign w:val="superscript"/>
        </w:rPr>
        <w:t>*6</w:t>
      </w:r>
      <w:r>
        <w:rPr>
          <w:rFonts w:ascii="Times New Roman" w:hAnsi="Times New Roman"/>
          <w:sz w:val="24"/>
        </w:rPr>
        <w:t>, l</w:t>
      </w:r>
      <w:r w:rsidR="00C464A4">
        <w:rPr>
          <w:rFonts w:ascii="Times New Roman" w:hAnsi="Times New Roman"/>
          <w:sz w:val="24"/>
        </w:rPr>
        <w:t>'</w:t>
      </w:r>
      <w:r>
        <w:rPr>
          <w:rFonts w:ascii="Times New Roman" w:hAnsi="Times New Roman"/>
          <w:sz w:val="24"/>
        </w:rPr>
        <w:t>iniziativa finanziaria del Programma delle Nazioni Unite per l</w:t>
      </w:r>
      <w:r w:rsidR="00C464A4">
        <w:rPr>
          <w:rFonts w:ascii="Times New Roman" w:hAnsi="Times New Roman"/>
          <w:sz w:val="24"/>
        </w:rPr>
        <w:t>'</w:t>
      </w:r>
      <w:r>
        <w:rPr>
          <w:rFonts w:ascii="Times New Roman" w:hAnsi="Times New Roman"/>
          <w:sz w:val="24"/>
        </w:rPr>
        <w:t>Ambiente (UNEP</w:t>
      </w:r>
      <w:r w:rsidR="001070B4">
        <w:rPr>
          <w:rFonts w:ascii="Times New Roman" w:hAnsi="Times New Roman"/>
          <w:sz w:val="24"/>
        </w:rPr>
        <w:t> </w:t>
      </w:r>
      <w:r>
        <w:rPr>
          <w:rFonts w:ascii="Times New Roman" w:hAnsi="Times New Roman"/>
          <w:sz w:val="24"/>
        </w:rPr>
        <w:t>FI)</w:t>
      </w:r>
      <w:r>
        <w:rPr>
          <w:rFonts w:ascii="Times New Roman" w:hAnsi="Times New Roman"/>
          <w:sz w:val="24"/>
          <w:vertAlign w:val="superscript"/>
        </w:rPr>
        <w:t>*7</w:t>
      </w:r>
      <w:r>
        <w:rPr>
          <w:rFonts w:ascii="Times New Roman" w:hAnsi="Times New Roman"/>
          <w:sz w:val="24"/>
        </w:rPr>
        <w:t>, i</w:t>
      </w:r>
      <w:r w:rsidR="001070B4">
        <w:rPr>
          <w:rFonts w:ascii="Times New Roman" w:hAnsi="Times New Roman"/>
          <w:sz w:val="24"/>
        </w:rPr>
        <w:t> </w:t>
      </w:r>
      <w:r>
        <w:rPr>
          <w:rFonts w:ascii="Times New Roman" w:hAnsi="Times New Roman"/>
          <w:sz w:val="24"/>
        </w:rPr>
        <w:t>principi d</w:t>
      </w:r>
      <w:r w:rsidR="00C464A4">
        <w:rPr>
          <w:rFonts w:ascii="Times New Roman" w:hAnsi="Times New Roman"/>
          <w:sz w:val="24"/>
        </w:rPr>
        <w:t>'</w:t>
      </w:r>
      <w:r>
        <w:rPr>
          <w:rFonts w:ascii="Times New Roman" w:hAnsi="Times New Roman"/>
          <w:sz w:val="24"/>
        </w:rPr>
        <w:t>informativa sulla sostenibilità della Global Reporting Initiative</w:t>
      </w:r>
      <w:r>
        <w:rPr>
          <w:rFonts w:ascii="Times New Roman" w:hAnsi="Times New Roman"/>
          <w:sz w:val="24"/>
          <w:vertAlign w:val="superscript"/>
        </w:rPr>
        <w:t>*8</w:t>
      </w:r>
      <w:r>
        <w:rPr>
          <w:rFonts w:ascii="Times New Roman" w:hAnsi="Times New Roman"/>
          <w:sz w:val="24"/>
        </w:rPr>
        <w:t xml:space="preserve"> e i</w:t>
      </w:r>
      <w:r w:rsidR="001070B4">
        <w:rPr>
          <w:rFonts w:ascii="Times New Roman" w:hAnsi="Times New Roman"/>
          <w:sz w:val="24"/>
        </w:rPr>
        <w:t> </w:t>
      </w:r>
      <w:r>
        <w:rPr>
          <w:rFonts w:ascii="Times New Roman" w:hAnsi="Times New Roman"/>
          <w:sz w:val="24"/>
        </w:rPr>
        <w:t>principi di investimento responsabile delle Nazioni Unite (UNPRI)</w:t>
      </w:r>
      <w:r>
        <w:rPr>
          <w:rFonts w:ascii="Times New Roman" w:hAnsi="Times New Roman"/>
          <w:sz w:val="24"/>
          <w:vertAlign w:val="superscript"/>
        </w:rPr>
        <w:t>*9</w:t>
      </w:r>
      <w:r>
        <w:rPr>
          <w:rFonts w:ascii="Times New Roman" w:hAnsi="Times New Roman"/>
          <w:sz w:val="24"/>
        </w:rPr>
        <w:t>.</w:t>
      </w:r>
    </w:p>
    <w:p w14:paraId="4D659D14" w14:textId="77777777" w:rsidR="00183989" w:rsidRPr="0080575D" w:rsidRDefault="00183989" w:rsidP="00183989">
      <w:pPr>
        <w:jc w:val="both"/>
        <w:rPr>
          <w:rFonts w:ascii="Times New Roman" w:hAnsi="Times New Roman" w:cs="Times New Roman"/>
          <w:b/>
          <w:noProof/>
          <w:sz w:val="24"/>
        </w:rPr>
      </w:pPr>
    </w:p>
    <w:p w14:paraId="4E47EEB1" w14:textId="706B8BB4"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Tabella 1 — Informazioni qualitative sul rischio ambientale:</w:t>
      </w:r>
      <w:r>
        <w:rPr>
          <w:rFonts w:ascii="Times New Roman" w:hAnsi="Times New Roman"/>
          <w:sz w:val="24"/>
        </w:rPr>
        <w:t xml:space="preserve"> caselle di testo libero per l</w:t>
      </w:r>
      <w:r w:rsidR="00C464A4">
        <w:rPr>
          <w:rFonts w:ascii="Times New Roman" w:hAnsi="Times New Roman"/>
          <w:sz w:val="24"/>
        </w:rPr>
        <w:t>'</w:t>
      </w:r>
      <w:r>
        <w:rPr>
          <w:rFonts w:ascii="Times New Roman" w:hAnsi="Times New Roman"/>
          <w:sz w:val="24"/>
        </w:rPr>
        <w:t>informativa sugli elementi qualitativi nell</w:t>
      </w:r>
      <w:r w:rsidR="00C464A4">
        <w:rPr>
          <w:rFonts w:ascii="Times New Roman" w:hAnsi="Times New Roman"/>
          <w:sz w:val="24"/>
        </w:rPr>
        <w:t>'</w:t>
      </w:r>
      <w:r>
        <w:rPr>
          <w:rFonts w:ascii="Times New Roman" w:hAnsi="Times New Roman"/>
          <w:sz w:val="24"/>
        </w:rPr>
        <w:t>allegato XXXIX</w:t>
      </w:r>
    </w:p>
    <w:p w14:paraId="389CE1C1" w14:textId="1375B991"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Gli enti si attengono alle istruzioni seguenti per compilare la tabella 1 «Informazioni qualitative sul rischio ambientale» di cui all</w:t>
      </w:r>
      <w:r w:rsidR="00C464A4">
        <w:rPr>
          <w:rFonts w:ascii="Times New Roman" w:hAnsi="Times New Roman"/>
          <w:sz w:val="24"/>
        </w:rPr>
        <w:t>'</w:t>
      </w:r>
      <w:r>
        <w:rPr>
          <w:rFonts w:ascii="Times New Roman" w:hAnsi="Times New Roman"/>
          <w:sz w:val="24"/>
        </w:rPr>
        <w:t>allegato XXXIX del presente regolamento per descrivere l</w:t>
      </w:r>
      <w:r w:rsidR="00C464A4">
        <w:rPr>
          <w:rFonts w:ascii="Times New Roman" w:hAnsi="Times New Roman"/>
          <w:sz w:val="24"/>
        </w:rPr>
        <w:t>'</w:t>
      </w:r>
      <w:r>
        <w:rPr>
          <w:rFonts w:ascii="Times New Roman" w:hAnsi="Times New Roman"/>
          <w:sz w:val="24"/>
        </w:rPr>
        <w:t>integrazione dei rischi ambientali, comprese le informazioni specifiche sui rischi connessi ai cambiamenti climatici e su altri rischi ambientali, nella loro strategia e nei loro processi aziendali, nella governance e nella gestione dei rischi. Ai fini dell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di tale regolamento.</w:t>
      </w:r>
    </w:p>
    <w:p w14:paraId="758D80B4" w14:textId="77777777" w:rsidR="00183989" w:rsidRPr="0080575D"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Riferimenti giuridici e istruzioni</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2177F406"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Numero di</w:t>
            </w:r>
            <w:r w:rsidR="001070B4">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Spiegazione</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Strategia e processi aziendali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4E3C07DD"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lettere a) ed e), di tale regolamento, gli enti forniscono una spiegazione del modo in cui il loro modello, la loro strategia e i loro processi aziendali e la loro pianificazione finanziaria integrano i rischi derivanti da fattori ambientali (ossia i rischi ambientali) e del modo in cui tali rischi possono evolvere nel tempo in considerazione dell</w:t>
            </w:r>
            <w:r w:rsidR="00C464A4">
              <w:rPr>
                <w:rFonts w:ascii="Times New Roman" w:hAnsi="Times New Roman"/>
                <w:sz w:val="24"/>
              </w:rPr>
              <w:t>'</w:t>
            </w:r>
            <w:r>
              <w:rPr>
                <w:rFonts w:ascii="Times New Roman" w:hAnsi="Times New Roman"/>
                <w:sz w:val="24"/>
              </w:rPr>
              <w:t>evoluzione della tecnologia, del quadro strategico, del contesto operativo, delle preferenze dei portatori di interessi e dei cambiamenti nell</w:t>
            </w:r>
            <w:r w:rsidR="00C464A4">
              <w:rPr>
                <w:rFonts w:ascii="Times New Roman" w:hAnsi="Times New Roman"/>
                <w:sz w:val="24"/>
              </w:rPr>
              <w:t>'</w:t>
            </w:r>
            <w:r>
              <w:rPr>
                <w:rFonts w:ascii="Times New Roman" w:hAnsi="Times New Roman"/>
                <w:sz w:val="24"/>
              </w:rPr>
              <w:t>ambiente fisico stesso.</w:t>
            </w:r>
          </w:p>
        </w:tc>
      </w:tr>
      <w:tr w:rsidR="00183989" w:rsidRPr="00E50FA4" w14:paraId="109319FB" w14:textId="77777777" w:rsidTr="00D0691F">
        <w:trPr>
          <w:trHeight w:val="316"/>
        </w:trPr>
        <w:tc>
          <w:tcPr>
            <w:tcW w:w="1384" w:type="dxa"/>
          </w:tcPr>
          <w:p w14:paraId="667F79DB" w14:textId="77777777" w:rsidR="00183989" w:rsidRPr="001070B4" w:rsidRDefault="00183989" w:rsidP="001070B4">
            <w:pPr>
              <w:pStyle w:val="Applicationdirecte"/>
              <w:spacing w:before="120"/>
            </w:pPr>
            <w:r w:rsidRPr="001070B4">
              <w:t>b)</w:t>
            </w:r>
          </w:p>
        </w:tc>
        <w:tc>
          <w:tcPr>
            <w:tcW w:w="7655" w:type="dxa"/>
          </w:tcPr>
          <w:p w14:paraId="4372C1F7" w14:textId="45F6019B"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a) e lettere da c) a f), di tale regolamento, gli enti stabiliscono gli obiettivi, i target e i limiti per la valutazione e la gestione dei rischi ambientali. Gli enti spiegano i processi che utilizzano per stabilire tali obiettivi, target e limiti.</w:t>
            </w:r>
          </w:p>
          <w:p w14:paraId="248800CA" w14:textId="00C68EA6"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Gli enti devono spiegare in che modo tali obiettivi, target e limiti sono collegati all</w:t>
            </w:r>
            <w:r w:rsidR="00C464A4">
              <w:rPr>
                <w:rFonts w:ascii="Times New Roman" w:hAnsi="Times New Roman"/>
                <w:sz w:val="24"/>
              </w:rPr>
              <w:t>'</w:t>
            </w:r>
            <w:r>
              <w:rPr>
                <w:rFonts w:ascii="Times New Roman" w:hAnsi="Times New Roman"/>
                <w:sz w:val="24"/>
              </w:rPr>
              <w:t>attuale quadro strategico internazionale e dell</w:t>
            </w:r>
            <w:r w:rsidR="00C464A4">
              <w:rPr>
                <w:rFonts w:ascii="Times New Roman" w:hAnsi="Times New Roman"/>
                <w:sz w:val="24"/>
              </w:rPr>
              <w:t>'</w:t>
            </w:r>
            <w:r>
              <w:rPr>
                <w:rFonts w:ascii="Times New Roman" w:hAnsi="Times New Roman"/>
                <w:sz w:val="24"/>
              </w:rPr>
              <w:t>Unione e agli indici di riferimento disponibili.</w:t>
            </w:r>
          </w:p>
        </w:tc>
      </w:tr>
      <w:tr w:rsidR="00183989" w:rsidRPr="00E50FA4" w14:paraId="65A8B746" w14:textId="77777777" w:rsidTr="00D0691F">
        <w:trPr>
          <w:trHeight w:val="316"/>
        </w:trPr>
        <w:tc>
          <w:tcPr>
            <w:tcW w:w="1384" w:type="dxa"/>
          </w:tcPr>
          <w:p w14:paraId="7658686E" w14:textId="77777777" w:rsidR="00183989" w:rsidRPr="001070B4" w:rsidRDefault="00183989" w:rsidP="001070B4">
            <w:pPr>
              <w:pStyle w:val="Applicationdirecte"/>
              <w:spacing w:before="120"/>
            </w:pPr>
            <w:r w:rsidRPr="001070B4">
              <w:t>c)</w:t>
            </w:r>
          </w:p>
        </w:tc>
        <w:tc>
          <w:tcPr>
            <w:tcW w:w="7655" w:type="dxa"/>
          </w:tcPr>
          <w:p w14:paraId="38AB3148" w14:textId="1000623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 xml:space="preserve">articolo 449 bis del regolamento (UE) n. 575/2013, gli enti forniscono informazioni sui loro investimenti attuali e futuri (pianificati) in attività ecosostenibili e in attività e settori allineati agli obiettivi ambientali, compresi gli obiettivi in materia di cambiamenti climatici, di cui </w:t>
            </w:r>
            <w:r>
              <w:rPr>
                <w:rFonts w:ascii="Times New Roman" w:hAnsi="Times New Roman"/>
                <w:sz w:val="24"/>
              </w:rPr>
              <w:lastRenderedPageBreak/>
              <w:t>all</w:t>
            </w:r>
            <w:r w:rsidR="00C464A4">
              <w:rPr>
                <w:rFonts w:ascii="Times New Roman" w:hAnsi="Times New Roman"/>
                <w:sz w:val="24"/>
              </w:rPr>
              <w:t>'</w:t>
            </w:r>
            <w:r>
              <w:rPr>
                <w:rFonts w:ascii="Times New Roman" w:hAnsi="Times New Roman"/>
                <w:sz w:val="24"/>
              </w:rPr>
              <w:t>articolo 9 del regolamento (UE) 2020/852.</w:t>
            </w:r>
          </w:p>
          <w:p w14:paraId="1A8E7199" w14:textId="09A8619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Quando tali informazioni dipendono dall</w:t>
            </w:r>
            <w:r w:rsidR="00C464A4">
              <w:rPr>
                <w:rFonts w:ascii="Times New Roman" w:hAnsi="Times New Roman"/>
                <w:sz w:val="24"/>
              </w:rPr>
              <w:t>'</w:t>
            </w:r>
            <w:r>
              <w:rPr>
                <w:rFonts w:ascii="Times New Roman" w:hAnsi="Times New Roman"/>
                <w:sz w:val="24"/>
              </w:rPr>
              <w:t>approccio proprio dell</w:t>
            </w:r>
            <w:r w:rsidR="00C464A4">
              <w:rPr>
                <w:rFonts w:ascii="Times New Roman" w:hAnsi="Times New Roman"/>
                <w:sz w:val="24"/>
              </w:rPr>
              <w:t>'</w:t>
            </w:r>
            <w:r>
              <w:rPr>
                <w:rFonts w:ascii="Times New Roman" w:hAnsi="Times New Roman"/>
                <w:sz w:val="24"/>
              </w:rPr>
              <w:t>ente o si basano sul mandato interno dell</w:t>
            </w:r>
            <w:r w:rsidR="00C464A4">
              <w:rPr>
                <w:rFonts w:ascii="Times New Roman" w:hAnsi="Times New Roman"/>
                <w:sz w:val="24"/>
              </w:rPr>
              <w:t>'</w:t>
            </w:r>
            <w:r>
              <w:rPr>
                <w:rFonts w:ascii="Times New Roman" w:hAnsi="Times New Roman"/>
                <w:sz w:val="24"/>
              </w:rPr>
              <w:t>ente, gli enti includono nelle loro informative una descrizione di tali approcci e mandati interni.</w:t>
            </w:r>
          </w:p>
        </w:tc>
      </w:tr>
      <w:tr w:rsidR="00183989" w:rsidRPr="00E50FA4" w14:paraId="5A7BE2D5" w14:textId="77777777" w:rsidTr="00D0691F">
        <w:trPr>
          <w:trHeight w:val="316"/>
        </w:trPr>
        <w:tc>
          <w:tcPr>
            <w:tcW w:w="1384" w:type="dxa"/>
          </w:tcPr>
          <w:p w14:paraId="148BD738" w14:textId="77777777" w:rsidR="00183989" w:rsidRPr="001070B4" w:rsidRDefault="00183989" w:rsidP="001070B4">
            <w:pPr>
              <w:pStyle w:val="Applicationdirecte"/>
              <w:spacing w:before="120"/>
            </w:pPr>
            <w:r w:rsidRPr="001070B4">
              <w:lastRenderedPageBreak/>
              <w:t>d)</w:t>
            </w:r>
          </w:p>
        </w:tc>
        <w:tc>
          <w:tcPr>
            <w:tcW w:w="7655" w:type="dxa"/>
          </w:tcPr>
          <w:p w14:paraId="53CC2A34" w14:textId="1F1013A0"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d), di tale regolamento, gli enti forniscono informazioni sulle misure adottate per attenuare i rischi associati ai fattori ambientali. Gli enti devono considerare la capacità della controparte di gestire i rischi ambientali.</w:t>
            </w:r>
          </w:p>
        </w:tc>
      </w:tr>
      <w:tr w:rsidR="00183989" w:rsidRPr="00E50FA4" w14:paraId="2B7B8AB6" w14:textId="77777777" w:rsidTr="001070B4">
        <w:trPr>
          <w:trHeight w:val="408"/>
        </w:trPr>
        <w:tc>
          <w:tcPr>
            <w:tcW w:w="1384" w:type="dxa"/>
            <w:shd w:val="clear" w:color="auto" w:fill="D9D9D9" w:themeFill="background1" w:themeFillShade="D9"/>
          </w:tcPr>
          <w:p w14:paraId="5DB9EC54" w14:textId="77777777" w:rsidR="00183989" w:rsidRPr="001070B4" w:rsidRDefault="00183989" w:rsidP="001070B4">
            <w:pPr>
              <w:pStyle w:val="Applicationdirecte"/>
              <w:spacing w:before="120"/>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Governance</w:t>
            </w:r>
          </w:p>
        </w:tc>
      </w:tr>
      <w:tr w:rsidR="00183989" w:rsidRPr="00E50FA4" w14:paraId="1054787B" w14:textId="77777777" w:rsidTr="00D0691F">
        <w:trPr>
          <w:trHeight w:val="316"/>
        </w:trPr>
        <w:tc>
          <w:tcPr>
            <w:tcW w:w="1384" w:type="dxa"/>
          </w:tcPr>
          <w:p w14:paraId="3D852B2E" w14:textId="77777777" w:rsidR="00183989" w:rsidRPr="001070B4" w:rsidRDefault="00183989" w:rsidP="001070B4">
            <w:pPr>
              <w:pStyle w:val="Applicationdirecte"/>
              <w:spacing w:before="120"/>
            </w:pPr>
            <w:r w:rsidRPr="001070B4">
              <w:t>e)</w:t>
            </w:r>
          </w:p>
        </w:tc>
        <w:tc>
          <w:tcPr>
            <w:tcW w:w="7655" w:type="dxa"/>
          </w:tcPr>
          <w:p w14:paraId="38D64CFE" w14:textId="4A2DCD9D"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b), e con l</w:t>
            </w:r>
            <w:r w:rsidR="00C464A4">
              <w:rPr>
                <w:rFonts w:ascii="Times New Roman" w:hAnsi="Times New Roman"/>
                <w:sz w:val="24"/>
              </w:rPr>
              <w:t>'</w:t>
            </w:r>
            <w:r>
              <w:rPr>
                <w:rFonts w:ascii="Times New Roman" w:hAnsi="Times New Roman"/>
                <w:sz w:val="24"/>
              </w:rPr>
              <w:t>articolo 435, paragrafo 2, lettere a), b) e c), di tale regolamento, gli enti forniscono informazioni sulla partecipazione del loro organo di amministrazione alla vigilanza e alla gestione dei rischi ambientali. Gli enti devono tenere conto dei potenziali canali di trasmissione di tali rischi ambientali (compresi i rischi fisici, di transizione e di responsabilità).</w:t>
            </w:r>
          </w:p>
        </w:tc>
      </w:tr>
      <w:tr w:rsidR="00183989" w:rsidRPr="00E50FA4" w14:paraId="3E407D43" w14:textId="77777777" w:rsidTr="00D0691F">
        <w:trPr>
          <w:trHeight w:val="316"/>
        </w:trPr>
        <w:tc>
          <w:tcPr>
            <w:tcW w:w="1384" w:type="dxa"/>
          </w:tcPr>
          <w:p w14:paraId="139EAFBF" w14:textId="77777777" w:rsidR="00183989" w:rsidRPr="001070B4" w:rsidRDefault="00183989" w:rsidP="001070B4">
            <w:pPr>
              <w:pStyle w:val="Applicationdirecte"/>
              <w:spacing w:before="120"/>
            </w:pPr>
            <w:r w:rsidRPr="001070B4">
              <w:t>f)</w:t>
            </w:r>
          </w:p>
        </w:tc>
        <w:tc>
          <w:tcPr>
            <w:tcW w:w="7655" w:type="dxa"/>
          </w:tcPr>
          <w:p w14:paraId="49C8FA8B" w14:textId="06B4581F"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lettera d), di tale regolamento, gli enti forniscono informazioni sul modo in cui il loro organo di amministrazione integra gli effetti a breve, medio e lungo termine dei rischi ambientali nella struttura organizzativa dell</w:t>
            </w:r>
            <w:r w:rsidR="00C464A4">
              <w:rPr>
                <w:rFonts w:ascii="Times New Roman" w:hAnsi="Times New Roman"/>
                <w:sz w:val="24"/>
              </w:rPr>
              <w:t>'</w:t>
            </w:r>
            <w:r>
              <w:rPr>
                <w:rFonts w:ascii="Times New Roman" w:hAnsi="Times New Roman"/>
                <w:sz w:val="24"/>
              </w:rPr>
              <w:t>ente ai fini della gestione dei rischi. Gli enti devono spiegare in che modo tale esercizio a livello di organo di amministrazione si riflette nelle loro linee di business e nelle loro funzioni di controllo interno.</w:t>
            </w:r>
          </w:p>
        </w:tc>
      </w:tr>
      <w:tr w:rsidR="00183989" w:rsidRPr="00E50FA4" w14:paraId="395C14F8" w14:textId="77777777" w:rsidTr="00D0691F">
        <w:trPr>
          <w:trHeight w:val="316"/>
        </w:trPr>
        <w:tc>
          <w:tcPr>
            <w:tcW w:w="1384" w:type="dxa"/>
          </w:tcPr>
          <w:p w14:paraId="4B125A37" w14:textId="77777777" w:rsidR="00183989" w:rsidRPr="001070B4" w:rsidRDefault="00183989" w:rsidP="001070B4">
            <w:pPr>
              <w:pStyle w:val="Applicationdirecte"/>
              <w:spacing w:before="120"/>
            </w:pPr>
            <w:r w:rsidRPr="001070B4">
              <w:t>g)</w:t>
            </w:r>
          </w:p>
        </w:tc>
        <w:tc>
          <w:tcPr>
            <w:tcW w:w="7655" w:type="dxa"/>
          </w:tcPr>
          <w:p w14:paraId="1A1BD8E2" w14:textId="31814AFC"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lettere a), b) e c), di tale regolamento, gli enti forniscono informazioni sull</w:t>
            </w:r>
            <w:r w:rsidR="00C464A4">
              <w:rPr>
                <w:rFonts w:ascii="Times New Roman" w:hAnsi="Times New Roman"/>
                <w:sz w:val="24"/>
              </w:rPr>
              <w:t>'</w:t>
            </w:r>
            <w:r>
              <w:rPr>
                <w:rFonts w:ascii="Times New Roman" w:hAnsi="Times New Roman"/>
                <w:sz w:val="24"/>
              </w:rPr>
              <w:t>organizzazione dei loro comitati di rischio e sull</w:t>
            </w:r>
            <w:r w:rsidR="00C464A4">
              <w:rPr>
                <w:rFonts w:ascii="Times New Roman" w:hAnsi="Times New Roman"/>
                <w:sz w:val="24"/>
              </w:rPr>
              <w:t>'</w:t>
            </w:r>
            <w:r>
              <w:rPr>
                <w:rFonts w:ascii="Times New Roman" w:hAnsi="Times New Roman"/>
                <w:sz w:val="24"/>
              </w:rPr>
              <w:t>assegnazione dei compiti e delle responsabilità nel quadro di gestione dei rischi per monitorare e gestire i rischi ambientali, tenendo conto dei canali di trasmissione dei rischi fisici, di transizione e di responsabilità.</w:t>
            </w:r>
          </w:p>
        </w:tc>
      </w:tr>
      <w:tr w:rsidR="00183989" w:rsidRPr="00E50FA4" w14:paraId="26C0AA50" w14:textId="77777777" w:rsidTr="00D0691F">
        <w:trPr>
          <w:trHeight w:val="316"/>
        </w:trPr>
        <w:tc>
          <w:tcPr>
            <w:tcW w:w="1384" w:type="dxa"/>
          </w:tcPr>
          <w:p w14:paraId="1C9D30C8" w14:textId="77777777" w:rsidR="00183989" w:rsidRPr="001070B4" w:rsidRDefault="00183989" w:rsidP="001070B4">
            <w:pPr>
              <w:pStyle w:val="Applicationdirecte"/>
              <w:spacing w:before="120"/>
            </w:pPr>
            <w:r w:rsidRPr="001070B4">
              <w:t>h)</w:t>
            </w:r>
          </w:p>
        </w:tc>
        <w:tc>
          <w:tcPr>
            <w:tcW w:w="7655" w:type="dxa"/>
          </w:tcPr>
          <w:p w14:paraId="55653575" w14:textId="389935BB"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lettera e), di tale regolamento, gli enti forniscono informazioni sulle modalità con cui includono i rischi ambientali nel loro quadro e nella loro struttura di segnalazione interna, nonché informazioni sulla frequenza delle segnalazioni interne e dello scambio di informazioni su tali rischi.</w:t>
            </w:r>
          </w:p>
        </w:tc>
      </w:tr>
      <w:tr w:rsidR="00183989" w:rsidRPr="00E50FA4" w14:paraId="0BCE4F2E" w14:textId="77777777" w:rsidTr="00D0691F">
        <w:trPr>
          <w:trHeight w:val="316"/>
        </w:trPr>
        <w:tc>
          <w:tcPr>
            <w:tcW w:w="1384" w:type="dxa"/>
          </w:tcPr>
          <w:p w14:paraId="48528C9D" w14:textId="77777777" w:rsidR="00183989" w:rsidRPr="001070B4" w:rsidRDefault="00183989" w:rsidP="001070B4">
            <w:pPr>
              <w:pStyle w:val="Applicationdirecte"/>
              <w:spacing w:before="120"/>
            </w:pPr>
            <w:r w:rsidRPr="001070B4">
              <w:t>i)</w:t>
            </w:r>
          </w:p>
        </w:tc>
        <w:tc>
          <w:tcPr>
            <w:tcW w:w="7655" w:type="dxa"/>
          </w:tcPr>
          <w:p w14:paraId="21E93CCD" w14:textId="44DD3F76"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lettera e), di tale regolamento, gli enti indicano se i rischi sociali sono inclusi nella loro politica di remunerazione e informano sui criteri e sulle metriche utilizzati per determinare l</w:t>
            </w:r>
            <w:r w:rsidR="00C464A4">
              <w:rPr>
                <w:rFonts w:ascii="Times New Roman" w:hAnsi="Times New Roman"/>
                <w:sz w:val="24"/>
              </w:rPr>
              <w:t>'</w:t>
            </w:r>
            <w:r>
              <w:rPr>
                <w:rFonts w:ascii="Times New Roman" w:hAnsi="Times New Roman"/>
                <w:sz w:val="24"/>
              </w:rPr>
              <w:t>impatto delle considerazioni in materia di rischi ambientali sulle remunerazioni variabili.</w:t>
            </w:r>
          </w:p>
        </w:tc>
      </w:tr>
      <w:tr w:rsidR="00183989" w:rsidRPr="00E50FA4" w14:paraId="2C9C4A35" w14:textId="77777777" w:rsidTr="001070B4">
        <w:trPr>
          <w:trHeight w:val="416"/>
        </w:trPr>
        <w:tc>
          <w:tcPr>
            <w:tcW w:w="1384" w:type="dxa"/>
            <w:shd w:val="clear" w:color="auto" w:fill="D9D9D9" w:themeFill="background1" w:themeFillShade="D9"/>
          </w:tcPr>
          <w:p w14:paraId="04C04EDD" w14:textId="77777777" w:rsidR="00183989" w:rsidRPr="001070B4" w:rsidRDefault="00183989" w:rsidP="001070B4">
            <w:pPr>
              <w:pStyle w:val="Applicationdirecte"/>
              <w:spacing w:before="120"/>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Gestione del rischio</w:t>
            </w:r>
          </w:p>
        </w:tc>
      </w:tr>
      <w:tr w:rsidR="00183989" w:rsidRPr="00E50FA4" w14:paraId="20CB9EDD" w14:textId="77777777" w:rsidTr="00D0691F">
        <w:trPr>
          <w:trHeight w:val="316"/>
        </w:trPr>
        <w:tc>
          <w:tcPr>
            <w:tcW w:w="1384" w:type="dxa"/>
          </w:tcPr>
          <w:p w14:paraId="02D78D7A" w14:textId="77777777" w:rsidR="00183989" w:rsidRPr="001070B4" w:rsidRDefault="00183989" w:rsidP="001070B4">
            <w:pPr>
              <w:pStyle w:val="Applicationdirecte"/>
              <w:spacing w:before="120"/>
            </w:pPr>
            <w:r w:rsidRPr="001070B4">
              <w:t>j)</w:t>
            </w:r>
          </w:p>
        </w:tc>
        <w:tc>
          <w:tcPr>
            <w:tcW w:w="7655" w:type="dxa"/>
          </w:tcPr>
          <w:p w14:paraId="225B39F8" w14:textId="659AFB38"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f), di tale regolamento, gli enti forniscono informazioni sull</w:t>
            </w:r>
            <w:r w:rsidR="00C464A4">
              <w:rPr>
                <w:rFonts w:ascii="Times New Roman" w:hAnsi="Times New Roman"/>
                <w:sz w:val="24"/>
              </w:rPr>
              <w:t>'</w:t>
            </w:r>
            <w:r>
              <w:rPr>
                <w:rFonts w:ascii="Times New Roman" w:hAnsi="Times New Roman"/>
                <w:sz w:val="24"/>
              </w:rPr>
              <w:t>integrazione degli effetti a breve, medio e lungo termine dei fattori e dei rischi ambientali nel quadro di tolleranza al rischio. Gli enti decidono in merito all</w:t>
            </w:r>
            <w:r w:rsidR="00C464A4">
              <w:rPr>
                <w:rFonts w:ascii="Times New Roman" w:hAnsi="Times New Roman"/>
                <w:sz w:val="24"/>
              </w:rPr>
              <w:t>'</w:t>
            </w:r>
            <w:r>
              <w:rPr>
                <w:rFonts w:ascii="Times New Roman" w:hAnsi="Times New Roman"/>
                <w:sz w:val="24"/>
              </w:rPr>
              <w:t xml:space="preserve">orizzonte temporale pertinente conformemente al proprio profilo di rischio e alle proprie esposizioni. </w:t>
            </w:r>
          </w:p>
        </w:tc>
      </w:tr>
      <w:tr w:rsidR="00183989" w:rsidRPr="00E50FA4" w14:paraId="4D4DDCA8" w14:textId="77777777" w:rsidTr="00D0691F">
        <w:trPr>
          <w:trHeight w:val="316"/>
        </w:trPr>
        <w:tc>
          <w:tcPr>
            <w:tcW w:w="1384" w:type="dxa"/>
          </w:tcPr>
          <w:p w14:paraId="3E9A3E81" w14:textId="77777777" w:rsidR="00183989" w:rsidRPr="001070B4" w:rsidRDefault="00183989" w:rsidP="001070B4">
            <w:pPr>
              <w:pStyle w:val="Applicationdirecte"/>
              <w:spacing w:before="120"/>
            </w:pPr>
            <w:r w:rsidRPr="001070B4">
              <w:t>k)</w:t>
            </w:r>
          </w:p>
        </w:tc>
        <w:tc>
          <w:tcPr>
            <w:tcW w:w="7655" w:type="dxa"/>
          </w:tcPr>
          <w:p w14:paraId="3E5CB9DF" w14:textId="51F36835"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 xml:space="preserve">articolo 435, paragrafo 1, lettera a), di tale regolamento, gli enti forniscono informazioni sui metodi, sulle definizioni e sulle norme utilizzati per individuare e gestire i fattori e i rischi ambientali, nonché sul quadro su cui si basano tali norme, definizioni e metodi. </w:t>
            </w:r>
          </w:p>
          <w:p w14:paraId="06538625" w14:textId="2F92E421"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spiegano in che modo tali metodi, definizioni e norme si riferiscono al quadro strategico internazionale e dell</w:t>
            </w:r>
            <w:r w:rsidR="00C464A4">
              <w:rPr>
                <w:rFonts w:ascii="Times New Roman" w:hAnsi="Times New Roman"/>
                <w:sz w:val="24"/>
              </w:rPr>
              <w:t>'</w:t>
            </w:r>
            <w:r>
              <w:rPr>
                <w:rFonts w:ascii="Times New Roman" w:hAnsi="Times New Roman"/>
                <w:sz w:val="24"/>
              </w:rPr>
              <w:t>Unione applicabile e agli indici di riferimento disponibili.</w:t>
            </w:r>
          </w:p>
        </w:tc>
      </w:tr>
      <w:tr w:rsidR="00183989" w:rsidRPr="00E50FA4" w14:paraId="348EC4ED" w14:textId="77777777" w:rsidTr="00D0691F">
        <w:trPr>
          <w:trHeight w:val="316"/>
        </w:trPr>
        <w:tc>
          <w:tcPr>
            <w:tcW w:w="1384" w:type="dxa"/>
          </w:tcPr>
          <w:p w14:paraId="3F17011B" w14:textId="77777777" w:rsidR="00183989" w:rsidRPr="001070B4" w:rsidRDefault="00183989" w:rsidP="001070B4">
            <w:pPr>
              <w:pStyle w:val="Applicationdirecte"/>
              <w:spacing w:before="120"/>
            </w:pPr>
            <w:r w:rsidRPr="001070B4">
              <w:t>l)</w:t>
            </w:r>
          </w:p>
        </w:tc>
        <w:tc>
          <w:tcPr>
            <w:tcW w:w="7655" w:type="dxa"/>
          </w:tcPr>
          <w:p w14:paraId="70924E1C" w14:textId="5E9737E9"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a), di tale regolamento, gli enti pubblicano:</w:t>
            </w:r>
          </w:p>
          <w:p w14:paraId="37CB7831" w14:textId="057657BF"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 processi mediante i quali l</w:t>
            </w:r>
            <w:r w:rsidR="00C464A4">
              <w:rPr>
                <w:rFonts w:ascii="Times New Roman" w:hAnsi="Times New Roman"/>
                <w:sz w:val="24"/>
              </w:rPr>
              <w:t>'</w:t>
            </w:r>
            <w:r>
              <w:rPr>
                <w:rFonts w:ascii="Times New Roman" w:hAnsi="Times New Roman"/>
                <w:sz w:val="24"/>
              </w:rPr>
              <w:t>ente individua e monitora le sue attività ed esposizioni sensibili e vulnerabili ai rischi ambientali, compresi i beni mobili e immobili associati a tali attività ed esposizioni;</w:t>
            </w:r>
          </w:p>
          <w:p w14:paraId="13CEB88F" w14:textId="2CD56535"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 processi mediante i quali l</w:t>
            </w:r>
            <w:r w:rsidR="00C464A4">
              <w:rPr>
                <w:rFonts w:ascii="Times New Roman" w:hAnsi="Times New Roman"/>
                <w:sz w:val="24"/>
              </w:rPr>
              <w:t>'</w:t>
            </w:r>
            <w:r>
              <w:rPr>
                <w:rFonts w:ascii="Times New Roman" w:hAnsi="Times New Roman"/>
                <w:sz w:val="24"/>
              </w:rPr>
              <w:t xml:space="preserve">ente individua e monitora i rischi ambientali che sono finanziariamente rilevanti o attualmente non rilevanti ma che potrebbero diventare rilevanti in futuro. </w:t>
            </w:r>
          </w:p>
          <w:p w14:paraId="7C8B07BC" w14:textId="2EC5BB3F"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 attività, le esposizioni e i beni sensibili e vulnerabili ai rischi ambientali comprendono quelli connessi ai settori dell</w:t>
            </w:r>
            <w:r w:rsidR="00C464A4">
              <w:rPr>
                <w:rFonts w:ascii="Times New Roman" w:hAnsi="Times New Roman"/>
                <w:sz w:val="24"/>
              </w:rPr>
              <w:t>'</w:t>
            </w:r>
            <w:r>
              <w:rPr>
                <w:rFonts w:ascii="Times New Roman" w:hAnsi="Times New Roman"/>
                <w:sz w:val="24"/>
              </w:rPr>
              <w:t>agricoltura, della pesca, della silvicoltura e dell</w:t>
            </w:r>
            <w:r w:rsidR="00C464A4">
              <w:rPr>
                <w:rFonts w:ascii="Times New Roman" w:hAnsi="Times New Roman"/>
                <w:sz w:val="24"/>
              </w:rPr>
              <w:t>'</w:t>
            </w:r>
            <w:r>
              <w:rPr>
                <w:rFonts w:ascii="Times New Roman" w:hAnsi="Times New Roman"/>
                <w:sz w:val="24"/>
              </w:rPr>
              <w:t>energia in combinazione con la loro ubicazione geografica, la dipendenza dall</w:t>
            </w:r>
            <w:r w:rsidR="00C464A4">
              <w:rPr>
                <w:rFonts w:ascii="Times New Roman" w:hAnsi="Times New Roman"/>
                <w:sz w:val="24"/>
              </w:rPr>
              <w:t>'</w:t>
            </w:r>
            <w:r>
              <w:rPr>
                <w:rFonts w:ascii="Times New Roman" w:hAnsi="Times New Roman"/>
                <w:sz w:val="24"/>
              </w:rPr>
              <w:t>acqua o altri fattori e rischi ambientali, che possono essere vulnerabili a diversi fattori, tra cui inondazioni, siccità, incendi e perdita di biodiversità. Essi comprendono anche la concentrazione delle operazioni della controparte in zone a rischio e si ritiene che coprano l</w:t>
            </w:r>
            <w:r w:rsidR="00C464A4">
              <w:rPr>
                <w:rFonts w:ascii="Times New Roman" w:hAnsi="Times New Roman"/>
                <w:sz w:val="24"/>
              </w:rPr>
              <w:t>'</w:t>
            </w:r>
            <w:r>
              <w:rPr>
                <w:rFonts w:ascii="Times New Roman" w:hAnsi="Times New Roman"/>
                <w:sz w:val="24"/>
              </w:rPr>
              <w:t>intera catena del valore della controparte.</w:t>
            </w:r>
          </w:p>
          <w:p w14:paraId="7CB4A391" w14:textId="76C691B1"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Nel pubblicare le informazioni di cui alla presente lettera, gli enti indicano la rilevanza (compresa la doppia rilevanza) che deve essere intesa come indicato nelle definizioni contenute nella relazione di cui all</w:t>
            </w:r>
            <w:r w:rsidR="00C464A4">
              <w:rPr>
                <w:rFonts w:ascii="Times New Roman" w:hAnsi="Times New Roman"/>
                <w:sz w:val="24"/>
              </w:rPr>
              <w:t>'</w:t>
            </w:r>
            <w:r>
              <w:rPr>
                <w:rFonts w:ascii="Times New Roman" w:hAnsi="Times New Roman"/>
                <w:sz w:val="24"/>
              </w:rPr>
              <w:t>articolo 98, paragrafo 8, della direttiva 2013/36/UE del Parlamento europeo e del Consiglio</w:t>
            </w:r>
            <w:r>
              <w:rPr>
                <w:rFonts w:ascii="Times New Roman" w:hAnsi="Times New Roman"/>
                <w:sz w:val="24"/>
                <w:vertAlign w:val="superscript"/>
              </w:rPr>
              <w:t>*10</w:t>
            </w:r>
            <w:r>
              <w:rPr>
                <w:rFonts w:ascii="Times New Roman" w:hAnsi="Times New Roman"/>
                <w:sz w:val="24"/>
              </w:rPr>
              <w:t xml:space="preserve"> e coprono il ciclo di vita delle esposizioni, compresi la concessione di prestiti, la valutazione del merito di credito della controparte e il monitoraggio.</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spiegano in che misura tale valutazione riguarda i pertinenti canali di trasmissione, compresi i) una minore redditività, ii) un valore immobiliare inferiore, una minore ricchezza delle famiglie, iii) una performance inferiore delle attività, iv) un aumento dei costi di conformità e v) un aumento delle spese legali.</w:t>
            </w:r>
          </w:p>
          <w:p w14:paraId="7E8AF966" w14:textId="437A570E"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Gli enti che non individuano alcun rischio ambientale come rilevante spiegano e giustificano i motivi e descrivono i metodi utilizzati per giungere a tale conclusione.</w:t>
            </w:r>
          </w:p>
        </w:tc>
      </w:tr>
      <w:tr w:rsidR="00183989" w:rsidRPr="00E50FA4" w14:paraId="5E95106B" w14:textId="77777777" w:rsidTr="00D0691F">
        <w:trPr>
          <w:trHeight w:val="316"/>
        </w:trPr>
        <w:tc>
          <w:tcPr>
            <w:tcW w:w="1384" w:type="dxa"/>
          </w:tcPr>
          <w:p w14:paraId="64259023" w14:textId="77777777" w:rsidR="00183989" w:rsidRPr="001070B4" w:rsidRDefault="00183989" w:rsidP="001070B4">
            <w:pPr>
              <w:pStyle w:val="Applicationdirecte"/>
              <w:spacing w:before="120"/>
            </w:pPr>
            <w:r w:rsidRPr="001070B4">
              <w:lastRenderedPageBreak/>
              <w:t>m)</w:t>
            </w:r>
          </w:p>
        </w:tc>
        <w:tc>
          <w:tcPr>
            <w:tcW w:w="7655" w:type="dxa"/>
          </w:tcPr>
          <w:p w14:paraId="101778F7" w14:textId="233237EF"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d), di tale regolamento, gli enti forniscono informazioni sulle attività, sugli impegni e sulle esposizioni che hanno posto in essere per attenuare i rischi ambientali.</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pubblicano i metodi utilizzati per individuare le misure e le attività di attenuazione dei rischi. Essi forniscono inoltre informazioni sulla misura in cui tali attività, impegni ed esposizioni tengono conto dei pertinenti canali di trasmissione, compresi i) una minore redditività, ii) un valore immobiliare inferiore, una minore ricchezza delle famiglie, iii) una performance inferiore delle attività, iv) un aumento dei costi di conformità e v) un aumento delle spese legali.</w:t>
            </w:r>
          </w:p>
        </w:tc>
      </w:tr>
      <w:tr w:rsidR="00183989" w:rsidRPr="00E50FA4" w14:paraId="0795FFF2" w14:textId="77777777" w:rsidTr="00D0691F">
        <w:trPr>
          <w:trHeight w:val="316"/>
        </w:trPr>
        <w:tc>
          <w:tcPr>
            <w:tcW w:w="1384" w:type="dxa"/>
          </w:tcPr>
          <w:p w14:paraId="17A3D2C8" w14:textId="77777777" w:rsidR="00183989" w:rsidRPr="001070B4" w:rsidRDefault="00183989" w:rsidP="001070B4">
            <w:pPr>
              <w:pStyle w:val="Applicationdirecte"/>
              <w:spacing w:before="120"/>
            </w:pPr>
            <w:r w:rsidRPr="001070B4">
              <w:t>n)</w:t>
            </w:r>
          </w:p>
        </w:tc>
        <w:tc>
          <w:tcPr>
            <w:tcW w:w="7655" w:type="dxa"/>
          </w:tcPr>
          <w:p w14:paraId="02DA0A71" w14:textId="382FAEE9"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lettere a) e f), di tale regolamento, gli enti forniscono informazioni sugli strumenti di attuazione che utilizzano per individuare e gestire i rischi ambientali. Tali strumenti comprendono prove di stress, analisi di sensitività o altri indicatori prospettici, applicati a livello di esposizione, a livello di portafoglio, a livello di controparte o a livello settoriale, a seconda della rilevanza del rischio.</w:t>
            </w:r>
          </w:p>
          <w:p w14:paraId="01CF44FB" w14:textId="3357F12A"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 informazioni pubblicate indicano le ipotesi e i metodi alla base dei pertinenti strumenti di attuazione. Gli enti indicano inoltre l</w:t>
            </w:r>
            <w:r w:rsidR="00C464A4">
              <w:rPr>
                <w:rFonts w:ascii="Times New Roman" w:hAnsi="Times New Roman"/>
                <w:sz w:val="24"/>
              </w:rPr>
              <w:t>'</w:t>
            </w:r>
            <w:r>
              <w:rPr>
                <w:rFonts w:ascii="Times New Roman" w:hAnsi="Times New Roman"/>
                <w:sz w:val="24"/>
              </w:rPr>
              <w:t>orizzonte temporale utilizzato per la valutazione dei rischi ambientali sulla base di metriche contabili e prudenziali, ossia gli orizzonti temporali a breve, medio o lungo termine.</w:t>
            </w:r>
          </w:p>
        </w:tc>
      </w:tr>
      <w:tr w:rsidR="00183989" w:rsidRPr="00E50FA4" w14:paraId="60EC334F" w14:textId="77777777" w:rsidTr="00D0691F">
        <w:trPr>
          <w:trHeight w:val="316"/>
        </w:trPr>
        <w:tc>
          <w:tcPr>
            <w:tcW w:w="1384" w:type="dxa"/>
          </w:tcPr>
          <w:p w14:paraId="20889837" w14:textId="77777777" w:rsidR="00183989" w:rsidRPr="001070B4" w:rsidRDefault="00183989" w:rsidP="001070B4">
            <w:pPr>
              <w:pStyle w:val="Applicationdirecte"/>
              <w:spacing w:before="120"/>
            </w:pPr>
            <w:r w:rsidRPr="001070B4">
              <w:t>o)</w:t>
            </w:r>
          </w:p>
        </w:tc>
        <w:tc>
          <w:tcPr>
            <w:tcW w:w="7655" w:type="dxa"/>
          </w:tcPr>
          <w:p w14:paraId="334435C4" w14:textId="10B7531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lettere a) e f), di tale regolamento, gli enti descrivono l</w:t>
            </w:r>
            <w:r w:rsidR="00C464A4">
              <w:rPr>
                <w:rFonts w:ascii="Times New Roman" w:hAnsi="Times New Roman"/>
                <w:sz w:val="24"/>
              </w:rPr>
              <w:t>'</w:t>
            </w:r>
            <w:r>
              <w:rPr>
                <w:rFonts w:ascii="Times New Roman" w:hAnsi="Times New Roman"/>
                <w:sz w:val="24"/>
              </w:rPr>
              <w:t>esito della valutazione effettuata dallo strumento di rischio utilizzato conformemente al punto 14.</w:t>
            </w:r>
          </w:p>
          <w:p w14:paraId="5ACF61EA" w14:textId="10577340"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forniscono l</w:t>
            </w:r>
            <w:r w:rsidR="00C464A4">
              <w:rPr>
                <w:rFonts w:ascii="Times New Roman" w:hAnsi="Times New Roman"/>
                <w:sz w:val="24"/>
              </w:rPr>
              <w:t>'</w:t>
            </w:r>
            <w:r>
              <w:rPr>
                <w:rFonts w:ascii="Times New Roman" w:hAnsi="Times New Roman"/>
                <w:sz w:val="24"/>
              </w:rPr>
              <w:t>impatto stimato del rischio ambientale, compreso il rischio connesso ai cambiamenti climatici, sulla solvibilità, sui requisiti patrimoniali regolamentari e sul profilo di rischio di liquidità dell</w:t>
            </w:r>
            <w:r w:rsidR="00C464A4">
              <w:rPr>
                <w:rFonts w:ascii="Times New Roman" w:hAnsi="Times New Roman"/>
                <w:sz w:val="24"/>
              </w:rPr>
              <w:t>'</w:t>
            </w:r>
            <w:r>
              <w:rPr>
                <w:rFonts w:ascii="Times New Roman" w:hAnsi="Times New Roman"/>
                <w:sz w:val="24"/>
              </w:rPr>
              <w:t>ente nel quadro del processo di valutazione dell</w:t>
            </w:r>
            <w:r w:rsidR="00C464A4">
              <w:rPr>
                <w:rFonts w:ascii="Times New Roman" w:hAnsi="Times New Roman"/>
                <w:sz w:val="24"/>
              </w:rPr>
              <w:t>'</w:t>
            </w:r>
            <w:r>
              <w:rPr>
                <w:rFonts w:ascii="Times New Roman" w:hAnsi="Times New Roman"/>
                <w:sz w:val="24"/>
              </w:rPr>
              <w:t>adeguatezza del capitale interno (ICAAP) e del processo di valutazione dell</w:t>
            </w:r>
            <w:r w:rsidR="00C464A4">
              <w:rPr>
                <w:rFonts w:ascii="Times New Roman" w:hAnsi="Times New Roman"/>
                <w:sz w:val="24"/>
              </w:rPr>
              <w:t>'</w:t>
            </w:r>
            <w:r>
              <w:rPr>
                <w:rFonts w:ascii="Times New Roman" w:hAnsi="Times New Roman"/>
                <w:sz w:val="24"/>
              </w:rPr>
              <w:t>adeguatezza della liquidità interna (ILAAP).</w:t>
            </w:r>
          </w:p>
        </w:tc>
      </w:tr>
      <w:tr w:rsidR="00183989" w:rsidRPr="00E50FA4" w14:paraId="366279DD" w14:textId="77777777" w:rsidTr="00D0691F">
        <w:trPr>
          <w:trHeight w:val="316"/>
        </w:trPr>
        <w:tc>
          <w:tcPr>
            <w:tcW w:w="1384" w:type="dxa"/>
          </w:tcPr>
          <w:p w14:paraId="60794DB7" w14:textId="77777777" w:rsidR="00183989" w:rsidRPr="001070B4" w:rsidRDefault="00183989" w:rsidP="001070B4">
            <w:pPr>
              <w:pStyle w:val="Applicationdirecte"/>
              <w:spacing w:before="120"/>
            </w:pPr>
            <w:r w:rsidRPr="001070B4">
              <w:t>p)</w:t>
            </w:r>
          </w:p>
        </w:tc>
        <w:tc>
          <w:tcPr>
            <w:tcW w:w="7655" w:type="dxa"/>
          </w:tcPr>
          <w:p w14:paraId="28A75487" w14:textId="3EABB88C"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gli enti forniscono informazioni sui dati e sugli elementi a loro disposizione per effettuare la gestione dei rischi ambientali, sui dati e sulle informazioni chiave attualmente mancanti e sulle misure che stanno adottando per colmare le lacune nei dati e migliorare la qualità e l</w:t>
            </w:r>
            <w:r w:rsidR="00C464A4">
              <w:rPr>
                <w:rFonts w:ascii="Times New Roman" w:hAnsi="Times New Roman"/>
                <w:sz w:val="24"/>
              </w:rPr>
              <w:t>'</w:t>
            </w:r>
            <w:r>
              <w:rPr>
                <w:rFonts w:ascii="Times New Roman" w:hAnsi="Times New Roman"/>
                <w:sz w:val="24"/>
              </w:rPr>
              <w:t>accuratezza dei dati.</w:t>
            </w:r>
          </w:p>
        </w:tc>
      </w:tr>
      <w:tr w:rsidR="00183989" w:rsidRPr="00E50FA4" w14:paraId="377CA263" w14:textId="77777777" w:rsidTr="00D0691F">
        <w:trPr>
          <w:trHeight w:val="316"/>
        </w:trPr>
        <w:tc>
          <w:tcPr>
            <w:tcW w:w="1384" w:type="dxa"/>
          </w:tcPr>
          <w:p w14:paraId="7AE9DD50" w14:textId="77777777" w:rsidR="00183989" w:rsidRPr="001070B4" w:rsidRDefault="00183989" w:rsidP="001070B4">
            <w:pPr>
              <w:pStyle w:val="Applicationdirecte"/>
              <w:spacing w:before="120"/>
            </w:pPr>
            <w:r w:rsidRPr="001070B4">
              <w:t>q)</w:t>
            </w:r>
          </w:p>
        </w:tc>
        <w:tc>
          <w:tcPr>
            <w:tcW w:w="7655" w:type="dxa"/>
          </w:tcPr>
          <w:p w14:paraId="78DC3195" w14:textId="2AEEB17F"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 xml:space="preserve">articolo 435, paragrafo 1, lettera f), di tale regolamento, gli enti forniscono informazioni sui limiti da essi fissati per il finanziamento di progetti o controparti che arrecano un danno significativo </w:t>
            </w:r>
            <w:r>
              <w:rPr>
                <w:rFonts w:ascii="Times New Roman" w:hAnsi="Times New Roman"/>
                <w:sz w:val="24"/>
              </w:rPr>
              <w:lastRenderedPageBreak/>
              <w:t>agli obiettivi ambientali in linea con la loro strategia aziendale.</w:t>
            </w:r>
          </w:p>
          <w:p w14:paraId="32671425" w14:textId="5D523496"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Tali limiti comprendono i limiti fissati dagli enti al momento della concessione e del monitoraggio per evitare o attenuare i rischi ambientali e i</w:t>
            </w:r>
            <w:r w:rsidR="001070B4">
              <w:rPr>
                <w:rFonts w:ascii="Times New Roman" w:hAnsi="Times New Roman"/>
                <w:sz w:val="24"/>
              </w:rPr>
              <w:t> </w:t>
            </w:r>
            <w:r>
              <w:rPr>
                <w:rFonts w:ascii="Times New Roman" w:hAnsi="Times New Roman"/>
                <w:sz w:val="24"/>
              </w:rPr>
              <w:t>limiti che indicano quando una specifica esposizione innescherebbe azioni correttive, ulteriori indagini, l</w:t>
            </w:r>
            <w:r w:rsidR="00C464A4">
              <w:rPr>
                <w:rFonts w:ascii="Times New Roman" w:hAnsi="Times New Roman"/>
                <w:sz w:val="24"/>
              </w:rPr>
              <w:t>'</w:t>
            </w:r>
            <w:r>
              <w:rPr>
                <w:rFonts w:ascii="Times New Roman" w:hAnsi="Times New Roman"/>
                <w:sz w:val="24"/>
              </w:rPr>
              <w:t>escalation interna o l</w:t>
            </w:r>
            <w:r w:rsidR="00C464A4">
              <w:rPr>
                <w:rFonts w:ascii="Times New Roman" w:hAnsi="Times New Roman"/>
                <w:sz w:val="24"/>
              </w:rPr>
              <w:t>'</w:t>
            </w:r>
            <w:r>
              <w:rPr>
                <w:rFonts w:ascii="Times New Roman" w:hAnsi="Times New Roman"/>
                <w:sz w:val="24"/>
              </w:rPr>
              <w:t>esclusione dal portafoglio.</w:t>
            </w:r>
          </w:p>
        </w:tc>
      </w:tr>
      <w:tr w:rsidR="00183989" w:rsidRPr="00E50FA4" w14:paraId="40691489" w14:textId="77777777" w:rsidTr="00D0691F">
        <w:trPr>
          <w:trHeight w:val="316"/>
        </w:trPr>
        <w:tc>
          <w:tcPr>
            <w:tcW w:w="1384" w:type="dxa"/>
          </w:tcPr>
          <w:p w14:paraId="436E8CBA" w14:textId="77777777" w:rsidR="00183989" w:rsidRPr="001070B4" w:rsidRDefault="00183989" w:rsidP="001070B4">
            <w:pPr>
              <w:pStyle w:val="Applicationdirecte"/>
              <w:spacing w:before="120"/>
            </w:pPr>
            <w:r w:rsidRPr="001070B4">
              <w:lastRenderedPageBreak/>
              <w:t>r)</w:t>
            </w:r>
          </w:p>
        </w:tc>
        <w:tc>
          <w:tcPr>
            <w:tcW w:w="7655" w:type="dxa"/>
          </w:tcPr>
          <w:p w14:paraId="03199078" w14:textId="3750E8B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descrivono in che modo tracciano e collegano l</w:t>
            </w:r>
            <w:r w:rsidR="00C464A4">
              <w:rPr>
                <w:rFonts w:ascii="Times New Roman" w:hAnsi="Times New Roman"/>
                <w:sz w:val="24"/>
              </w:rPr>
              <w:t>'</w:t>
            </w:r>
            <w:r>
              <w:rPr>
                <w:rFonts w:ascii="Times New Roman" w:hAnsi="Times New Roman"/>
                <w:sz w:val="24"/>
              </w:rPr>
              <w:t>emergere di rischi ambientali nel loro stato patrimoniale attraverso il rischio di credito, il rischio di liquidità, il rischio di mercato e il rischio operativo.</w:t>
            </w:r>
          </w:p>
          <w:p w14:paraId="06C7F75B" w14:textId="2BEEADD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devono spiegare in che modo valutano e gestiscono l</w:t>
            </w:r>
            <w:r w:rsidR="00C464A4">
              <w:rPr>
                <w:rFonts w:ascii="Times New Roman" w:hAnsi="Times New Roman"/>
                <w:sz w:val="24"/>
              </w:rPr>
              <w:t>'</w:t>
            </w:r>
            <w:r>
              <w:rPr>
                <w:rFonts w:ascii="Times New Roman" w:hAnsi="Times New Roman"/>
                <w:sz w:val="24"/>
              </w:rPr>
              <w:t>impatto della transizione verso un</w:t>
            </w:r>
            <w:r w:rsidR="00C464A4">
              <w:rPr>
                <w:rFonts w:ascii="Times New Roman" w:hAnsi="Times New Roman"/>
                <w:sz w:val="24"/>
              </w:rPr>
              <w:t>'</w:t>
            </w:r>
            <w:r>
              <w:rPr>
                <w:rFonts w:ascii="Times New Roman" w:hAnsi="Times New Roman"/>
                <w:sz w:val="24"/>
              </w:rPr>
              <w:t>economia a basse emissioni di carbonio e resiliente ai cambiamenti climatici sulle categorie di rischio prudenziale, compresi il rischio di credito, il rischio di liquidità, il rischio di mercato e il rischio operativo.</w:t>
            </w:r>
          </w:p>
        </w:tc>
      </w:tr>
    </w:tbl>
    <w:p w14:paraId="1A459844" w14:textId="77777777" w:rsidR="00183989" w:rsidRPr="0080575D" w:rsidRDefault="00183989" w:rsidP="00183989">
      <w:pPr>
        <w:jc w:val="both"/>
        <w:rPr>
          <w:rFonts w:ascii="Times New Roman" w:hAnsi="Times New Roman" w:cs="Times New Roman"/>
          <w:b/>
          <w:noProof/>
          <w:sz w:val="24"/>
        </w:rPr>
      </w:pPr>
    </w:p>
    <w:p w14:paraId="7AEF1E59" w14:textId="77777777" w:rsidR="00183989" w:rsidRPr="0080575D"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403B6972" w:rsidR="00183989" w:rsidRPr="00E50FA4" w:rsidRDefault="00183989" w:rsidP="00183989">
      <w:pPr>
        <w:jc w:val="both"/>
        <w:rPr>
          <w:rFonts w:ascii="Times New Roman" w:hAnsi="Times New Roman"/>
          <w:noProof/>
          <w:sz w:val="24"/>
        </w:rPr>
      </w:pPr>
      <w:r>
        <w:rPr>
          <w:rFonts w:ascii="Times New Roman" w:hAnsi="Times New Roman"/>
          <w:b/>
          <w:sz w:val="24"/>
        </w:rPr>
        <w:t>Tabella 2 — Informazioni qualitative sul rischio sociale: caselle di testo libero per l</w:t>
      </w:r>
      <w:r w:rsidR="00C464A4">
        <w:rPr>
          <w:rFonts w:ascii="Times New Roman" w:hAnsi="Times New Roman"/>
          <w:b/>
          <w:sz w:val="24"/>
        </w:rPr>
        <w:t>'</w:t>
      </w:r>
      <w:r>
        <w:rPr>
          <w:rFonts w:ascii="Times New Roman" w:hAnsi="Times New Roman"/>
          <w:b/>
          <w:sz w:val="24"/>
        </w:rPr>
        <w:t>informativa</w:t>
      </w:r>
      <w:r>
        <w:rPr>
          <w:rFonts w:ascii="Times New Roman" w:hAnsi="Times New Roman"/>
          <w:sz w:val="24"/>
        </w:rPr>
        <w:t xml:space="preserve"> sugli elementi qualitativi nell</w:t>
      </w:r>
      <w:r w:rsidR="00C464A4">
        <w:rPr>
          <w:rFonts w:ascii="Times New Roman" w:hAnsi="Times New Roman"/>
          <w:sz w:val="24"/>
        </w:rPr>
        <w:t>'</w:t>
      </w:r>
      <w:r>
        <w:rPr>
          <w:rFonts w:ascii="Times New Roman" w:hAnsi="Times New Roman"/>
          <w:sz w:val="24"/>
        </w:rPr>
        <w:t>allegato XXXVII</w:t>
      </w:r>
    </w:p>
    <w:p w14:paraId="4DABA1E5" w14:textId="3AB97AAA"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Gli enti si attengono alle istruzioni seguenti per compilare la tabella 2 — </w:t>
      </w:r>
      <w:r w:rsidR="00C464A4">
        <w:rPr>
          <w:rFonts w:ascii="Times New Roman" w:hAnsi="Times New Roman"/>
          <w:sz w:val="24"/>
        </w:rPr>
        <w:t>"</w:t>
      </w:r>
      <w:r>
        <w:rPr>
          <w:rFonts w:ascii="Times New Roman" w:hAnsi="Times New Roman"/>
          <w:sz w:val="24"/>
        </w:rPr>
        <w:t>Informazioni qualitative sul rischio sociale</w:t>
      </w:r>
      <w:r w:rsidR="00C464A4">
        <w:rPr>
          <w:rFonts w:ascii="Times New Roman" w:hAnsi="Times New Roman"/>
          <w:sz w:val="24"/>
        </w:rPr>
        <w:t>"</w:t>
      </w:r>
      <w:r>
        <w:rPr>
          <w:rFonts w:ascii="Times New Roman" w:hAnsi="Times New Roman"/>
          <w:sz w:val="24"/>
        </w:rPr>
        <w:t xml:space="preserve"> di cui all</w:t>
      </w:r>
      <w:r w:rsidR="00C464A4">
        <w:rPr>
          <w:rFonts w:ascii="Times New Roman" w:hAnsi="Times New Roman"/>
          <w:sz w:val="24"/>
        </w:rPr>
        <w:t>'</w:t>
      </w:r>
      <w:r>
        <w:rPr>
          <w:rFonts w:ascii="Times New Roman" w:hAnsi="Times New Roman"/>
          <w:sz w:val="24"/>
        </w:rPr>
        <w:t>allegato XXXIX del presente regolamento, al fine di descrivere l</w:t>
      </w:r>
      <w:r w:rsidR="00C464A4">
        <w:rPr>
          <w:rFonts w:ascii="Times New Roman" w:hAnsi="Times New Roman"/>
          <w:sz w:val="24"/>
        </w:rPr>
        <w:t>'</w:t>
      </w:r>
      <w:r>
        <w:rPr>
          <w:rFonts w:ascii="Times New Roman" w:hAnsi="Times New Roman"/>
          <w:sz w:val="24"/>
        </w:rPr>
        <w:t>integrazione dei rischi sociali nella loro strategia e nei loro processi aziendali, nella governance e nella gestione dei rischi, 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di tale regolamento.</w:t>
      </w:r>
    </w:p>
    <w:p w14:paraId="4C6EAE40" w14:textId="77777777" w:rsidR="00183989" w:rsidRPr="0080575D"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Riferimenti giuridici e istruzioni</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C10101A"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Numero di</w:t>
            </w:r>
            <w:r w:rsidR="001070B4">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Spiegazione</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Strategia e processi aziendali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28C30EAE"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lettere a) ed e), di tale regolamento, gli enti descrivono il modo in cui il loro modello, la loro strategia e i loro processi aziendali e la loro pianificazione finanziaria integrano i rischi derivanti da fattori sociali (ossia i rischi sociali) e il modo in cui tali rischi evolvono nel tempo in considerazione dell</w:t>
            </w:r>
            <w:r w:rsidR="00C464A4">
              <w:rPr>
                <w:rFonts w:ascii="Times New Roman" w:hAnsi="Times New Roman"/>
                <w:sz w:val="24"/>
              </w:rPr>
              <w:t>'</w:t>
            </w:r>
            <w:r>
              <w:rPr>
                <w:rFonts w:ascii="Times New Roman" w:hAnsi="Times New Roman"/>
                <w:sz w:val="24"/>
              </w:rPr>
              <w:t>evoluzione della tecnologia, del quadro strategico, del contesto operativo e delle preferenze dei portatori di interessi.</w:t>
            </w:r>
          </w:p>
        </w:tc>
      </w:tr>
      <w:tr w:rsidR="00183989" w:rsidRPr="00E50FA4" w14:paraId="21B20767" w14:textId="77777777" w:rsidTr="00D0691F">
        <w:trPr>
          <w:trHeight w:val="316"/>
        </w:trPr>
        <w:tc>
          <w:tcPr>
            <w:tcW w:w="1384" w:type="dxa"/>
          </w:tcPr>
          <w:p w14:paraId="7280429E" w14:textId="77777777" w:rsidR="00183989" w:rsidRPr="00E50FA4" w:rsidRDefault="00183989" w:rsidP="001070B4">
            <w:pPr>
              <w:pStyle w:val="Applicationdirecte"/>
              <w:spacing w:before="120"/>
            </w:pPr>
            <w:r>
              <w:t>b)</w:t>
            </w:r>
          </w:p>
        </w:tc>
        <w:tc>
          <w:tcPr>
            <w:tcW w:w="7655" w:type="dxa"/>
          </w:tcPr>
          <w:p w14:paraId="3D88A26E" w14:textId="2368A9DC"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 xml:space="preserve">articolo 435, paragrafo 1, lettera a) e lettere da c) a f), di tale regolamento, gli enti forniscono una descrizione dei loro obiettivi, target e limiti per la valutazione e la gestione dei rischi sociali, nonché una descrizione dei processi che utilizzano per stabilire tali obiettivi, target e limiti. </w:t>
            </w:r>
          </w:p>
          <w:p w14:paraId="3DCC39B1" w14:textId="6EEF3DB8"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Gli enti devono spiegare i collegamenti di tali obiettivi, target e limiti con il quadro strategico internazionale e dell</w:t>
            </w:r>
            <w:r w:rsidR="00C464A4">
              <w:rPr>
                <w:rFonts w:ascii="Times New Roman" w:hAnsi="Times New Roman"/>
                <w:sz w:val="24"/>
              </w:rPr>
              <w:t>'</w:t>
            </w:r>
            <w:r>
              <w:rPr>
                <w:rFonts w:ascii="Times New Roman" w:hAnsi="Times New Roman"/>
                <w:sz w:val="24"/>
              </w:rPr>
              <w:t xml:space="preserve">Unione applicabile e gli indici di </w:t>
            </w:r>
            <w:r>
              <w:rPr>
                <w:rFonts w:ascii="Times New Roman" w:hAnsi="Times New Roman"/>
                <w:sz w:val="24"/>
              </w:rPr>
              <w:lastRenderedPageBreak/>
              <w:t>riferimento disponibili.</w:t>
            </w:r>
          </w:p>
          <w:p w14:paraId="5ECE0C12" w14:textId="644B7554"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Tra gli aspetti sociali figurano le violazioni dei diritti umani, i diritti dei lavoratori, le disparità di reddito, la mancanza di diritti umani, la sicurezza e la protezione dei clienti, la privacy, la povertà e la non discriminazione. Inoltre i cambiamenti climatici e la transizione verso un</w:t>
            </w:r>
            <w:r w:rsidR="00C464A4">
              <w:rPr>
                <w:rFonts w:ascii="Times New Roman" w:hAnsi="Times New Roman"/>
                <w:sz w:val="24"/>
              </w:rPr>
              <w:t>'</w:t>
            </w:r>
            <w:r>
              <w:rPr>
                <w:rFonts w:ascii="Times New Roman" w:hAnsi="Times New Roman"/>
                <w:sz w:val="24"/>
              </w:rPr>
              <w:t>economia a basse emissioni di carbonio hanno ripercussioni sociali che comprendono cambiamenti nel mercato del lavoro, tra cui la diminuzione della domanda di determinati posti di lavoro e competenze, l</w:t>
            </w:r>
            <w:r w:rsidR="00C464A4">
              <w:rPr>
                <w:rFonts w:ascii="Times New Roman" w:hAnsi="Times New Roman"/>
                <w:sz w:val="24"/>
              </w:rPr>
              <w:t>'</w:t>
            </w:r>
            <w:r>
              <w:rPr>
                <w:rFonts w:ascii="Times New Roman" w:hAnsi="Times New Roman"/>
                <w:sz w:val="24"/>
              </w:rPr>
              <w:t>emergere di nuovi posti di lavoro e competenze, l</w:t>
            </w:r>
            <w:r w:rsidR="00C464A4">
              <w:rPr>
                <w:rFonts w:ascii="Times New Roman" w:hAnsi="Times New Roman"/>
                <w:sz w:val="24"/>
              </w:rPr>
              <w:t>'</w:t>
            </w:r>
            <w:r>
              <w:rPr>
                <w:rFonts w:ascii="Times New Roman" w:hAnsi="Times New Roman"/>
                <w:sz w:val="24"/>
              </w:rPr>
              <w:t>evoluzione delle preferenze dei consumatori, la volontà degli azionisti di integrare rapidamente i cambiamenti climatici, ambientali e sociali nelle loro imprese, come indicato al punto 78 della relazione dell</w:t>
            </w:r>
            <w:r w:rsidR="00C464A4">
              <w:rPr>
                <w:rFonts w:ascii="Times New Roman" w:hAnsi="Times New Roman"/>
                <w:sz w:val="24"/>
              </w:rPr>
              <w:t>'</w:t>
            </w:r>
            <w:r>
              <w:rPr>
                <w:rFonts w:ascii="Times New Roman" w:hAnsi="Times New Roman"/>
                <w:sz w:val="24"/>
              </w:rPr>
              <w:t>ABE adottata a norma dell</w:t>
            </w:r>
            <w:r w:rsidR="00C464A4">
              <w:rPr>
                <w:rFonts w:ascii="Times New Roman" w:hAnsi="Times New Roman"/>
                <w:sz w:val="24"/>
              </w:rPr>
              <w:t>'</w:t>
            </w:r>
            <w:r>
              <w:rPr>
                <w:rFonts w:ascii="Times New Roman" w:hAnsi="Times New Roman"/>
                <w:sz w:val="24"/>
              </w:rPr>
              <w:t>articolo 98, paragrafo 8, della direttiva 2013/36/UE.</w:t>
            </w:r>
          </w:p>
        </w:tc>
      </w:tr>
      <w:tr w:rsidR="00183989" w:rsidRPr="00E50FA4" w14:paraId="658F4170" w14:textId="77777777" w:rsidTr="00D0691F">
        <w:trPr>
          <w:trHeight w:val="316"/>
        </w:trPr>
        <w:tc>
          <w:tcPr>
            <w:tcW w:w="1384" w:type="dxa"/>
          </w:tcPr>
          <w:p w14:paraId="45D2AD5F" w14:textId="77777777" w:rsidR="00183989" w:rsidRPr="00E50FA4" w:rsidRDefault="00183989" w:rsidP="001070B4">
            <w:pPr>
              <w:pStyle w:val="Applicationdirecte"/>
              <w:spacing w:before="120"/>
            </w:pPr>
            <w:r>
              <w:lastRenderedPageBreak/>
              <w:t>c)</w:t>
            </w:r>
          </w:p>
        </w:tc>
        <w:tc>
          <w:tcPr>
            <w:tcW w:w="7655" w:type="dxa"/>
          </w:tcPr>
          <w:p w14:paraId="3E51DCC5" w14:textId="53ACB450"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d), di tale regolamento, gli enti descrivono in che modo adottano misure per attenuare i</w:t>
            </w:r>
            <w:r w:rsidR="001070B4">
              <w:rPr>
                <w:rFonts w:ascii="Times New Roman" w:hAnsi="Times New Roman"/>
                <w:sz w:val="24"/>
              </w:rPr>
              <w:t> </w:t>
            </w:r>
            <w:r>
              <w:rPr>
                <w:rFonts w:ascii="Times New Roman" w:hAnsi="Times New Roman"/>
                <w:sz w:val="24"/>
              </w:rPr>
              <w:t>rischi associati ai fattori sociali, compresi la comprensione della capacità delle controparti di gestire i rischi sociali e l</w:t>
            </w:r>
            <w:r w:rsidR="00C464A4">
              <w:rPr>
                <w:rFonts w:ascii="Times New Roman" w:hAnsi="Times New Roman"/>
                <w:sz w:val="24"/>
              </w:rPr>
              <w:t>'</w:t>
            </w:r>
            <w:r>
              <w:rPr>
                <w:rFonts w:ascii="Times New Roman" w:hAnsi="Times New Roman"/>
                <w:sz w:val="24"/>
              </w:rPr>
              <w:t>avvio di un dialogo con esse per attenuare i rischi sociali.</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1070B4" w:rsidRDefault="00183989" w:rsidP="001070B4">
            <w:pPr>
              <w:pStyle w:val="Applicationdirecte"/>
              <w:spacing w:before="120"/>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Governance</w:t>
            </w:r>
          </w:p>
        </w:tc>
      </w:tr>
      <w:tr w:rsidR="00183989" w:rsidRPr="00E50FA4" w14:paraId="1F5610DD" w14:textId="77777777" w:rsidTr="00D0691F">
        <w:trPr>
          <w:trHeight w:val="316"/>
        </w:trPr>
        <w:tc>
          <w:tcPr>
            <w:tcW w:w="1384" w:type="dxa"/>
          </w:tcPr>
          <w:p w14:paraId="2117D288" w14:textId="77777777" w:rsidR="00183989" w:rsidRPr="00E50FA4" w:rsidRDefault="00183989" w:rsidP="001070B4">
            <w:pPr>
              <w:pStyle w:val="Applicationdirecte"/>
              <w:spacing w:before="120"/>
            </w:pPr>
            <w:r>
              <w:t>d)</w:t>
            </w:r>
          </w:p>
        </w:tc>
        <w:tc>
          <w:tcPr>
            <w:tcW w:w="7655" w:type="dxa"/>
          </w:tcPr>
          <w:p w14:paraId="29F461BB" w14:textId="45DC76A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b), e con l</w:t>
            </w:r>
            <w:r w:rsidR="00C464A4">
              <w:rPr>
                <w:rFonts w:ascii="Times New Roman" w:hAnsi="Times New Roman"/>
                <w:sz w:val="24"/>
              </w:rPr>
              <w:t>'</w:t>
            </w:r>
            <w:r>
              <w:rPr>
                <w:rFonts w:ascii="Times New Roman" w:hAnsi="Times New Roman"/>
                <w:sz w:val="24"/>
              </w:rPr>
              <w:t>articolo 435, paragrafo 2, lettere a), b) e c), di tale regolamento, gli enti descrivono in che modo il loro organo di amministrazione è coinvolto nella vigilanza e nella gestione dei rischi sociali. Tali informazioni riguardano la logica dell</w:t>
            </w:r>
            <w:r w:rsidR="00C464A4">
              <w:rPr>
                <w:rFonts w:ascii="Times New Roman" w:hAnsi="Times New Roman"/>
                <w:sz w:val="24"/>
              </w:rPr>
              <w:t>'</w:t>
            </w:r>
            <w:r>
              <w:rPr>
                <w:rFonts w:ascii="Times New Roman" w:hAnsi="Times New Roman"/>
                <w:sz w:val="24"/>
              </w:rPr>
              <w:t>approccio adottato dall</w:t>
            </w:r>
            <w:r w:rsidR="00C464A4">
              <w:rPr>
                <w:rFonts w:ascii="Times New Roman" w:hAnsi="Times New Roman"/>
                <w:sz w:val="24"/>
              </w:rPr>
              <w:t>'</w:t>
            </w:r>
            <w:r>
              <w:rPr>
                <w:rFonts w:ascii="Times New Roman" w:hAnsi="Times New Roman"/>
                <w:sz w:val="24"/>
              </w:rPr>
              <w:t>organo di amministrazione e tengono conto di una serie di fattori sociali, tra cui l</w:t>
            </w:r>
            <w:r w:rsidR="00C464A4">
              <w:rPr>
                <w:rFonts w:ascii="Times New Roman" w:hAnsi="Times New Roman"/>
                <w:sz w:val="24"/>
              </w:rPr>
              <w:t>'</w:t>
            </w:r>
            <w:r>
              <w:rPr>
                <w:rFonts w:ascii="Times New Roman" w:hAnsi="Times New Roman"/>
                <w:sz w:val="24"/>
              </w:rPr>
              <w:t>impegno dell</w:t>
            </w:r>
            <w:r w:rsidR="00C464A4">
              <w:rPr>
                <w:rFonts w:ascii="Times New Roman" w:hAnsi="Times New Roman"/>
                <w:sz w:val="24"/>
              </w:rPr>
              <w:t>'</w:t>
            </w:r>
            <w:r>
              <w:rPr>
                <w:rFonts w:ascii="Times New Roman" w:hAnsi="Times New Roman"/>
                <w:sz w:val="24"/>
              </w:rPr>
              <w:t>ente nei confronti della comunità e della società, i suoi rapporti con i dipendenti e il rispetto delle norme in materia di lavoro, la protezione dei consumatori e la responsabilità per i prodotti, nonché i diritti umani.</w:t>
            </w:r>
          </w:p>
        </w:tc>
      </w:tr>
      <w:tr w:rsidR="00183989" w:rsidRPr="00E50FA4" w14:paraId="490FB2AD" w14:textId="77777777" w:rsidTr="00D0691F">
        <w:trPr>
          <w:trHeight w:val="316"/>
        </w:trPr>
        <w:tc>
          <w:tcPr>
            <w:tcW w:w="1384" w:type="dxa"/>
          </w:tcPr>
          <w:p w14:paraId="43D19E2A" w14:textId="77777777" w:rsidR="00183989" w:rsidRPr="00E50FA4" w:rsidRDefault="00183989" w:rsidP="001070B4">
            <w:pPr>
              <w:pStyle w:val="Applicationdirecte"/>
              <w:spacing w:before="120"/>
            </w:pPr>
            <w:r>
              <w:t>e)</w:t>
            </w:r>
          </w:p>
        </w:tc>
        <w:tc>
          <w:tcPr>
            <w:tcW w:w="7655" w:type="dxa"/>
          </w:tcPr>
          <w:p w14:paraId="5BAD8DB8" w14:textId="28B6655C"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lettere a), b) e c), di tale regolamento, gli enti descrivono in che modo organizzano i loro comitati di rischio e in che modo assegnano i compiti e le responsabilità nel quadro di gestione dei rischi per monitorare e gestire i rischi sociali.</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Gli enti forniscono informazioni sulle loro risorse interne ed esterne destinate alla valutazione dei rischi sociali.</w:t>
            </w:r>
          </w:p>
        </w:tc>
      </w:tr>
      <w:tr w:rsidR="00183989" w:rsidRPr="00E50FA4" w14:paraId="79253D05" w14:textId="77777777" w:rsidTr="00D0691F">
        <w:trPr>
          <w:trHeight w:val="316"/>
        </w:trPr>
        <w:tc>
          <w:tcPr>
            <w:tcW w:w="1384" w:type="dxa"/>
          </w:tcPr>
          <w:p w14:paraId="7A46722F" w14:textId="77777777" w:rsidR="00183989" w:rsidRPr="00E50FA4" w:rsidRDefault="00183989" w:rsidP="001070B4">
            <w:pPr>
              <w:pStyle w:val="Applicationdirecte"/>
              <w:spacing w:before="120"/>
            </w:pPr>
            <w:r>
              <w:t>f)</w:t>
            </w:r>
          </w:p>
        </w:tc>
        <w:tc>
          <w:tcPr>
            <w:tcW w:w="7655" w:type="dxa"/>
          </w:tcPr>
          <w:p w14:paraId="7B975F05" w14:textId="12E7F99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lettera e), di tale regolamento, gli enti descrivono in che modo includono i rischi sociali nel loro quadro e nella loro struttura di segnalazione interna e indicano la frequenza delle segnalazioni interne e dello scambio di informazioni su tali rischi.</w:t>
            </w:r>
          </w:p>
        </w:tc>
      </w:tr>
      <w:tr w:rsidR="00183989" w:rsidRPr="00E50FA4" w14:paraId="2FD2AC3D" w14:textId="77777777" w:rsidTr="00D0691F">
        <w:trPr>
          <w:trHeight w:val="316"/>
        </w:trPr>
        <w:tc>
          <w:tcPr>
            <w:tcW w:w="1384" w:type="dxa"/>
          </w:tcPr>
          <w:p w14:paraId="24A2F2E9" w14:textId="77777777" w:rsidR="00183989" w:rsidRPr="00E50FA4" w:rsidRDefault="00183989" w:rsidP="001070B4">
            <w:pPr>
              <w:pStyle w:val="Applicationdirecte"/>
              <w:keepNext/>
              <w:spacing w:before="120"/>
            </w:pPr>
            <w:r>
              <w:lastRenderedPageBreak/>
              <w:t>g)</w:t>
            </w:r>
          </w:p>
        </w:tc>
        <w:tc>
          <w:tcPr>
            <w:tcW w:w="7655" w:type="dxa"/>
          </w:tcPr>
          <w:p w14:paraId="1A4DA57F" w14:textId="24225FD6" w:rsidR="00183989" w:rsidRPr="00E50FA4" w:rsidRDefault="00183989" w:rsidP="001070B4">
            <w:pPr>
              <w:keepLines/>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lettera e), di tale regolamento, gli enti indicano se i rischi sociali sono inclusi nella loro politica di remunerazione e informano sui criteri e sulle metriche utilizzati per determinare l</w:t>
            </w:r>
            <w:r w:rsidR="00C464A4">
              <w:rPr>
                <w:rFonts w:ascii="Times New Roman" w:hAnsi="Times New Roman"/>
                <w:sz w:val="24"/>
              </w:rPr>
              <w:t>'</w:t>
            </w:r>
            <w:r>
              <w:rPr>
                <w:rFonts w:ascii="Times New Roman" w:hAnsi="Times New Roman"/>
                <w:sz w:val="24"/>
              </w:rPr>
              <w:t>impatto delle considerazioni in materia di rischi sociali sulle remunerazioni variabili.</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80575D" w:rsidRDefault="00183989" w:rsidP="001070B4">
            <w:pPr>
              <w:pStyle w:val="Applicationdirecte"/>
              <w:spacing w:before="120"/>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Gestione del rischio</w:t>
            </w:r>
          </w:p>
        </w:tc>
      </w:tr>
      <w:tr w:rsidR="00183989" w:rsidRPr="00E50FA4" w14:paraId="223B3C74" w14:textId="77777777" w:rsidTr="00D0691F">
        <w:trPr>
          <w:trHeight w:val="316"/>
        </w:trPr>
        <w:tc>
          <w:tcPr>
            <w:tcW w:w="1384" w:type="dxa"/>
          </w:tcPr>
          <w:p w14:paraId="67C23107" w14:textId="77777777" w:rsidR="00183989" w:rsidRPr="00E50FA4" w:rsidRDefault="00183989" w:rsidP="001070B4">
            <w:pPr>
              <w:pStyle w:val="Applicationdirecte"/>
              <w:spacing w:before="120"/>
            </w:pPr>
            <w:r>
              <w:t>h)</w:t>
            </w:r>
          </w:p>
        </w:tc>
        <w:tc>
          <w:tcPr>
            <w:tcW w:w="7655" w:type="dxa"/>
          </w:tcPr>
          <w:p w14:paraId="1FDFBFF9" w14:textId="236531C4"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 xml:space="preserve">articolo 435, paragrafo 1, lettera a), di tale regolamento, gli enti forniscono informazioni sui metodi, sulle definizioni e sulle norme utilizzati per individuare e gestire i fattori e i rischi sociali, nonché sul quadro su cui si basano tali norme, definizioni e metodi. </w:t>
            </w:r>
          </w:p>
          <w:p w14:paraId="65D4728B" w14:textId="4F5C4D93"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devono spiegare in che modo tali metodi, definizioni e norme si riferiscono all</w:t>
            </w:r>
            <w:r w:rsidR="00C464A4">
              <w:rPr>
                <w:rFonts w:ascii="Times New Roman" w:hAnsi="Times New Roman"/>
                <w:sz w:val="24"/>
              </w:rPr>
              <w:t>'</w:t>
            </w:r>
            <w:r>
              <w:rPr>
                <w:rFonts w:ascii="Times New Roman" w:hAnsi="Times New Roman"/>
                <w:sz w:val="24"/>
              </w:rPr>
              <w:t>attuale quadro strategico internazionale e dell</w:t>
            </w:r>
            <w:r w:rsidR="00C464A4">
              <w:rPr>
                <w:rFonts w:ascii="Times New Roman" w:hAnsi="Times New Roman"/>
                <w:sz w:val="24"/>
              </w:rPr>
              <w:t>'</w:t>
            </w:r>
            <w:r>
              <w:rPr>
                <w:rFonts w:ascii="Times New Roman" w:hAnsi="Times New Roman"/>
                <w:sz w:val="24"/>
              </w:rPr>
              <w:t>Unione e agli indici di riferimento disponibili.</w:t>
            </w:r>
          </w:p>
        </w:tc>
      </w:tr>
      <w:tr w:rsidR="00183989" w:rsidRPr="00E50FA4" w14:paraId="24EE9D9A" w14:textId="77777777" w:rsidTr="00D0691F">
        <w:trPr>
          <w:trHeight w:val="316"/>
        </w:trPr>
        <w:tc>
          <w:tcPr>
            <w:tcW w:w="1384" w:type="dxa"/>
          </w:tcPr>
          <w:p w14:paraId="558AEE94" w14:textId="77777777" w:rsidR="00183989" w:rsidRPr="00E50FA4" w:rsidRDefault="00183989" w:rsidP="001070B4">
            <w:pPr>
              <w:pStyle w:val="Applicationdirecte"/>
              <w:spacing w:before="120"/>
            </w:pPr>
            <w:r>
              <w:t>i)</w:t>
            </w:r>
          </w:p>
        </w:tc>
        <w:tc>
          <w:tcPr>
            <w:tcW w:w="7655" w:type="dxa"/>
          </w:tcPr>
          <w:p w14:paraId="4DEF85B2" w14:textId="7F26BAF9"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a), di tale regolamento, gli enti forniscono informazioni sul processo mediante il quale individuano e monitorano le loro attività ed esposizioni sensibili ai rischi sociali, anche attraverso le loro controparti, le loro attività di investimento o di gestione del risparmio, compresi i beni mobili e immobili associati a tali attività ed esposizioni.</w:t>
            </w:r>
          </w:p>
          <w:p w14:paraId="78E8E703" w14:textId="5451A410"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forniscono informazioni sui processi mediante i quali individuano e monitorano i rischi sociali che sono finanziariamente rilevanti o attualmente non rilevanti ma che potrebbero essere rilevanti in futuro.</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Tali attività, esposizioni e beni sensibili ai rischi sociali possono essere collegati a controparti che violano il diritto del lavoro, i diritti umani o altre leggi o diritti sociali che possono essere oggetto di controversie giuridiche. Più precisamente, i settori con un rischio sociale accentuato possono comprendere quelli caratterizzati dalla presenza di lavoratori migranti, salari bassi, norme in materia di lavoro inadeguate o cattive condizioni di lavoro, che incidono negativamente sulle comunità e hanno maggiori possibilità di essere sotto controllo pubblico e politico.</w:t>
            </w:r>
          </w:p>
        </w:tc>
      </w:tr>
      <w:tr w:rsidR="00183989" w:rsidRPr="00E50FA4" w14:paraId="13D89D58" w14:textId="77777777" w:rsidTr="00D0691F">
        <w:trPr>
          <w:trHeight w:val="316"/>
        </w:trPr>
        <w:tc>
          <w:tcPr>
            <w:tcW w:w="1384" w:type="dxa"/>
          </w:tcPr>
          <w:p w14:paraId="7120F2F6" w14:textId="77777777" w:rsidR="00183989" w:rsidRPr="00E50FA4" w:rsidRDefault="00183989" w:rsidP="001070B4">
            <w:pPr>
              <w:pStyle w:val="Applicationdirecte"/>
              <w:spacing w:before="120"/>
            </w:pPr>
            <w:r>
              <w:t>j)</w:t>
            </w:r>
          </w:p>
        </w:tc>
        <w:tc>
          <w:tcPr>
            <w:tcW w:w="7655" w:type="dxa"/>
          </w:tcPr>
          <w:p w14:paraId="1815B54A" w14:textId="794627C4"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a), di tale regolamento, gli enti forniscono informazioni sulle attività, sugli impegni e sui beni che hanno in essere per attenuare i rischi sociali.</w:t>
            </w:r>
          </w:p>
        </w:tc>
      </w:tr>
      <w:tr w:rsidR="00183989" w:rsidRPr="00E50FA4" w14:paraId="25DC8C7C" w14:textId="77777777" w:rsidTr="00D0691F">
        <w:trPr>
          <w:trHeight w:val="316"/>
        </w:trPr>
        <w:tc>
          <w:tcPr>
            <w:tcW w:w="1384" w:type="dxa"/>
          </w:tcPr>
          <w:p w14:paraId="7818FB0D" w14:textId="77777777" w:rsidR="00183989" w:rsidRPr="00E50FA4" w:rsidRDefault="00183989" w:rsidP="001070B4">
            <w:pPr>
              <w:pStyle w:val="Applicationdirecte"/>
              <w:spacing w:before="120"/>
            </w:pPr>
            <w:r>
              <w:t>k)</w:t>
            </w:r>
          </w:p>
        </w:tc>
        <w:tc>
          <w:tcPr>
            <w:tcW w:w="7655" w:type="dxa"/>
          </w:tcPr>
          <w:p w14:paraId="716429DD" w14:textId="6CE77234"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a), di tale regolamento, gli enti forniscono informazioni sugli strumenti di attuazione che utilizzano per individuare e gestire i rischi sociali. Tali strumenti comprendono l</w:t>
            </w:r>
            <w:r w:rsidR="00C464A4">
              <w:rPr>
                <w:rFonts w:ascii="Times New Roman" w:hAnsi="Times New Roman"/>
                <w:sz w:val="24"/>
              </w:rPr>
              <w:t>'</w:t>
            </w:r>
            <w:r>
              <w:rPr>
                <w:rFonts w:ascii="Times New Roman" w:hAnsi="Times New Roman"/>
                <w:sz w:val="24"/>
              </w:rPr>
              <w:t>analisi degli scenari, applicata a livello di esposizione, di portafoglio, di controparte o di settore, e riguardano fattori quali la migrazione, le tendenze demografiche, l</w:t>
            </w:r>
            <w:r w:rsidR="00C464A4">
              <w:rPr>
                <w:rFonts w:ascii="Times New Roman" w:hAnsi="Times New Roman"/>
                <w:sz w:val="24"/>
              </w:rPr>
              <w:t>'</w:t>
            </w:r>
            <w:r>
              <w:rPr>
                <w:rFonts w:ascii="Times New Roman" w:hAnsi="Times New Roman"/>
                <w:sz w:val="24"/>
              </w:rPr>
              <w:t xml:space="preserve">evoluzione della forza lavoro e i </w:t>
            </w:r>
            <w:r>
              <w:rPr>
                <w:rFonts w:ascii="Times New Roman" w:hAnsi="Times New Roman"/>
                <w:sz w:val="24"/>
              </w:rPr>
              <w:lastRenderedPageBreak/>
              <w:t>cambiamenti tecnologici.</w:t>
            </w:r>
          </w:p>
          <w:p w14:paraId="2AA70523" w14:textId="1BF7DB9F"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rischi sociali possono includere anche cambiamenti del comportamento dei consumatori, questioni legate alla discriminazione e all</w:t>
            </w:r>
            <w:r w:rsidR="00C464A4">
              <w:rPr>
                <w:rFonts w:ascii="Times New Roman" w:hAnsi="Times New Roman"/>
                <w:sz w:val="24"/>
              </w:rPr>
              <w:t>'</w:t>
            </w:r>
            <w:r>
              <w:rPr>
                <w:rFonts w:ascii="Times New Roman" w:hAnsi="Times New Roman"/>
                <w:sz w:val="24"/>
              </w:rPr>
              <w:t>inclusione sociale, l</w:t>
            </w:r>
            <w:r w:rsidR="00C464A4">
              <w:rPr>
                <w:rFonts w:ascii="Times New Roman" w:hAnsi="Times New Roman"/>
                <w:sz w:val="24"/>
              </w:rPr>
              <w:t>'</w:t>
            </w:r>
            <w:r>
              <w:rPr>
                <w:rFonts w:ascii="Times New Roman" w:hAnsi="Times New Roman"/>
                <w:sz w:val="24"/>
              </w:rPr>
              <w:t>analisi degli scenari riguardante l</w:t>
            </w:r>
            <w:r w:rsidR="00C464A4">
              <w:rPr>
                <w:rFonts w:ascii="Times New Roman" w:hAnsi="Times New Roman"/>
                <w:sz w:val="24"/>
              </w:rPr>
              <w:t>'</w:t>
            </w:r>
            <w:r>
              <w:rPr>
                <w:rFonts w:ascii="Times New Roman" w:hAnsi="Times New Roman"/>
                <w:sz w:val="24"/>
              </w:rPr>
              <w:t>aumento delle disuguaglianze, l</w:t>
            </w:r>
            <w:r w:rsidR="00C464A4">
              <w:rPr>
                <w:rFonts w:ascii="Times New Roman" w:hAnsi="Times New Roman"/>
                <w:sz w:val="24"/>
              </w:rPr>
              <w:t>'</w:t>
            </w:r>
            <w:r>
              <w:rPr>
                <w:rFonts w:ascii="Times New Roman" w:hAnsi="Times New Roman"/>
                <w:sz w:val="24"/>
              </w:rPr>
              <w:t>impatto sociale dei cambiamenti climatici, l</w:t>
            </w:r>
            <w:r w:rsidR="00C464A4">
              <w:rPr>
                <w:rFonts w:ascii="Times New Roman" w:hAnsi="Times New Roman"/>
                <w:sz w:val="24"/>
              </w:rPr>
              <w:t>'</w:t>
            </w:r>
            <w:r>
              <w:rPr>
                <w:rFonts w:ascii="Times New Roman" w:hAnsi="Times New Roman"/>
                <w:sz w:val="24"/>
              </w:rPr>
              <w:t>adattamento ai cambiamenti climatici e la mitigazione degli stessi e il degrado ambientale.</w:t>
            </w:r>
          </w:p>
          <w:p w14:paraId="647CE14F" w14:textId="0C0F803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forniscono informazioni sulle ipotesi e sui metodi utilizzati per effettuare tale analisi degli scenari. Gli enti indicano l</w:t>
            </w:r>
            <w:r w:rsidR="00C464A4">
              <w:rPr>
                <w:rFonts w:ascii="Times New Roman" w:hAnsi="Times New Roman"/>
                <w:sz w:val="24"/>
              </w:rPr>
              <w:t>'</w:t>
            </w:r>
            <w:r>
              <w:rPr>
                <w:rFonts w:ascii="Times New Roman" w:hAnsi="Times New Roman"/>
                <w:sz w:val="24"/>
              </w:rPr>
              <w:t>orizzonte temporale utilizzato per la valutazione dei rischi sociali sulla base di metriche contabili e prudenziali, ossia l</w:t>
            </w:r>
            <w:r w:rsidR="00C464A4">
              <w:rPr>
                <w:rFonts w:ascii="Times New Roman" w:hAnsi="Times New Roman"/>
                <w:sz w:val="24"/>
              </w:rPr>
              <w:t>'</w:t>
            </w:r>
            <w:r>
              <w:rPr>
                <w:rFonts w:ascii="Times New Roman" w:hAnsi="Times New Roman"/>
                <w:sz w:val="24"/>
              </w:rPr>
              <w:t>orizzonte temporale a breve, medio o lungo termine.</w:t>
            </w:r>
          </w:p>
        </w:tc>
      </w:tr>
      <w:tr w:rsidR="00183989" w:rsidRPr="00E50FA4" w14:paraId="5117B5C2" w14:textId="77777777" w:rsidTr="00D0691F">
        <w:trPr>
          <w:trHeight w:val="316"/>
        </w:trPr>
        <w:tc>
          <w:tcPr>
            <w:tcW w:w="1384" w:type="dxa"/>
          </w:tcPr>
          <w:p w14:paraId="19064365" w14:textId="77777777" w:rsidR="00183989" w:rsidRPr="00E50FA4" w:rsidRDefault="00183989" w:rsidP="001070B4">
            <w:pPr>
              <w:pStyle w:val="Applicationdirecte"/>
              <w:spacing w:before="120"/>
            </w:pPr>
            <w:r>
              <w:lastRenderedPageBreak/>
              <w:t>l)</w:t>
            </w:r>
          </w:p>
        </w:tc>
        <w:tc>
          <w:tcPr>
            <w:tcW w:w="7655" w:type="dxa"/>
          </w:tcPr>
          <w:p w14:paraId="20544512" w14:textId="458B2243"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lettera f), di tale regolamento, gli enti forniscono informazioni sui limiti da essi fissati in relazione al finanziamento di progetti o controparti che arrecano un danno significativo agli obiettivi sociali della loro strategia aziendale.</w:t>
            </w:r>
          </w:p>
          <w:p w14:paraId="5BEA9309" w14:textId="3F3FBF9B"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Tali limiti comprendono i limiti fissati dagli enti al momento della concessione e del monitoraggio per evitare o attenuare i rischi sociali, nonché i limiti che indicano quando una specifica esposizione innescherebbe ulteriori indagini, l</w:t>
            </w:r>
            <w:r w:rsidR="00C464A4">
              <w:rPr>
                <w:rFonts w:ascii="Times New Roman" w:hAnsi="Times New Roman"/>
                <w:sz w:val="24"/>
              </w:rPr>
              <w:t>'</w:t>
            </w:r>
            <w:r>
              <w:rPr>
                <w:rFonts w:ascii="Times New Roman" w:hAnsi="Times New Roman"/>
                <w:sz w:val="24"/>
              </w:rPr>
              <w:t>escalation interna, azioni correttive o l</w:t>
            </w:r>
            <w:r w:rsidR="00C464A4">
              <w:rPr>
                <w:rFonts w:ascii="Times New Roman" w:hAnsi="Times New Roman"/>
                <w:sz w:val="24"/>
              </w:rPr>
              <w:t>'</w:t>
            </w:r>
            <w:r>
              <w:rPr>
                <w:rFonts w:ascii="Times New Roman" w:hAnsi="Times New Roman"/>
                <w:sz w:val="24"/>
              </w:rPr>
              <w:t>esclusione dal portafoglio.</w:t>
            </w:r>
          </w:p>
        </w:tc>
      </w:tr>
      <w:tr w:rsidR="00183989" w:rsidRPr="00E50FA4" w14:paraId="52F0D2B7" w14:textId="77777777" w:rsidTr="00D0691F">
        <w:trPr>
          <w:trHeight w:val="316"/>
        </w:trPr>
        <w:tc>
          <w:tcPr>
            <w:tcW w:w="1384" w:type="dxa"/>
          </w:tcPr>
          <w:p w14:paraId="15A4A620" w14:textId="77777777" w:rsidR="00183989" w:rsidRPr="00E50FA4" w:rsidRDefault="00183989" w:rsidP="001070B4">
            <w:pPr>
              <w:pStyle w:val="Applicationdirecte"/>
              <w:spacing w:before="120"/>
            </w:pPr>
            <w:r>
              <w:t>m)</w:t>
            </w:r>
          </w:p>
        </w:tc>
        <w:tc>
          <w:tcPr>
            <w:tcW w:w="7655" w:type="dxa"/>
          </w:tcPr>
          <w:p w14:paraId="6885DA83" w14:textId="730CED7A"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gli enti forniscono informazioni sulle modalità con cui tracciano e collegano l</w:t>
            </w:r>
            <w:r w:rsidR="00C464A4">
              <w:rPr>
                <w:rFonts w:ascii="Times New Roman" w:hAnsi="Times New Roman"/>
                <w:sz w:val="24"/>
              </w:rPr>
              <w:t>'</w:t>
            </w:r>
            <w:r>
              <w:rPr>
                <w:rFonts w:ascii="Times New Roman" w:hAnsi="Times New Roman"/>
                <w:sz w:val="24"/>
              </w:rPr>
              <w:t>emergere di rischi sociali nel loro stato patrimoniale attraverso il rischio di credito, il rischio di liquidità, il rischio di mercato e il rischio operativo.</w:t>
            </w:r>
          </w:p>
          <w:p w14:paraId="721CB8F7" w14:textId="0D5F0F7E"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devono fornire informazioni sulle modalità con cui valutano e gestiscono l</w:t>
            </w:r>
            <w:r w:rsidR="00C464A4">
              <w:rPr>
                <w:rFonts w:ascii="Times New Roman" w:hAnsi="Times New Roman"/>
                <w:sz w:val="24"/>
              </w:rPr>
              <w:t>'</w:t>
            </w:r>
            <w:r>
              <w:rPr>
                <w:rFonts w:ascii="Times New Roman" w:hAnsi="Times New Roman"/>
                <w:sz w:val="24"/>
              </w:rPr>
              <w:t>impatto dei pertinenti eventi socialmente dannosi sulle categorie di rischio prudenziale, compresi il rischio di credito, il rischio di liquidità, il</w:t>
            </w:r>
            <w:r w:rsidR="008833FB">
              <w:rPr>
                <w:rFonts w:ascii="Times New Roman" w:hAnsi="Times New Roman"/>
                <w:sz w:val="24"/>
              </w:rPr>
              <w:t> </w:t>
            </w:r>
            <w:r>
              <w:rPr>
                <w:rFonts w:ascii="Times New Roman" w:hAnsi="Times New Roman"/>
                <w:sz w:val="24"/>
              </w:rPr>
              <w:t>rischio di mercato e il rischio operativo.</w:t>
            </w:r>
          </w:p>
        </w:tc>
      </w:tr>
    </w:tbl>
    <w:p w14:paraId="7BD0A166" w14:textId="77777777" w:rsidR="00183989" w:rsidRPr="0080575D" w:rsidRDefault="00183989" w:rsidP="00183989">
      <w:pPr>
        <w:jc w:val="both"/>
        <w:rPr>
          <w:rFonts w:ascii="Times New Roman" w:hAnsi="Times New Roman" w:cs="Times New Roman"/>
          <w:noProof/>
          <w:sz w:val="24"/>
        </w:rPr>
      </w:pPr>
    </w:p>
    <w:p w14:paraId="0DCCCDFA" w14:textId="41E78EB5"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Tabella 3 — Informazioni qualitative sul rischio di governance:</w:t>
      </w:r>
      <w:r>
        <w:rPr>
          <w:rFonts w:ascii="Times New Roman" w:hAnsi="Times New Roman"/>
          <w:sz w:val="24"/>
        </w:rPr>
        <w:t xml:space="preserve"> caselle di testo libero per l</w:t>
      </w:r>
      <w:r w:rsidR="00C464A4">
        <w:rPr>
          <w:rFonts w:ascii="Times New Roman" w:hAnsi="Times New Roman"/>
          <w:sz w:val="24"/>
        </w:rPr>
        <w:t>'</w:t>
      </w:r>
      <w:r>
        <w:rPr>
          <w:rFonts w:ascii="Times New Roman" w:hAnsi="Times New Roman"/>
          <w:sz w:val="24"/>
        </w:rPr>
        <w:t>informativa sugli elementi qualitativi nell</w:t>
      </w:r>
      <w:r w:rsidR="00C464A4">
        <w:rPr>
          <w:rFonts w:ascii="Times New Roman" w:hAnsi="Times New Roman"/>
          <w:sz w:val="24"/>
        </w:rPr>
        <w:t>'</w:t>
      </w:r>
      <w:r>
        <w:rPr>
          <w:rFonts w:ascii="Times New Roman" w:hAnsi="Times New Roman"/>
          <w:sz w:val="24"/>
        </w:rPr>
        <w:t>allegato XXXVII</w:t>
      </w:r>
    </w:p>
    <w:p w14:paraId="0506B67B" w14:textId="1821B8EC"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Gli enti si attengono alle istruzioni seguenti per compilare la tabella 3 — «Informazioni qualitative sul rischio di governance» di cui all</w:t>
      </w:r>
      <w:r w:rsidR="00C464A4">
        <w:rPr>
          <w:rFonts w:ascii="Times New Roman" w:hAnsi="Times New Roman"/>
          <w:sz w:val="24"/>
        </w:rPr>
        <w:t>'</w:t>
      </w:r>
      <w:r>
        <w:rPr>
          <w:rFonts w:ascii="Times New Roman" w:hAnsi="Times New Roman"/>
          <w:sz w:val="24"/>
        </w:rPr>
        <w:t>allegato XXXIX del presente regolamento, al fine di descrivere l</w:t>
      </w:r>
      <w:r w:rsidR="00C464A4">
        <w:rPr>
          <w:rFonts w:ascii="Times New Roman" w:hAnsi="Times New Roman"/>
          <w:sz w:val="24"/>
        </w:rPr>
        <w:t>'</w:t>
      </w:r>
      <w:r>
        <w:rPr>
          <w:rFonts w:ascii="Times New Roman" w:hAnsi="Times New Roman"/>
          <w:sz w:val="24"/>
        </w:rPr>
        <w:t>integrazione dei rischi di governance nella loro governance e nella gestione dei rischi, 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di tale regolamento.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Riferimenti giuridici e istruzioni</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05C7C0E4"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Numero di</w:t>
            </w:r>
            <w:r w:rsidR="008833FB">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Spiegazione</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Governance</w:t>
            </w:r>
          </w:p>
        </w:tc>
      </w:tr>
      <w:tr w:rsidR="00183989" w:rsidRPr="00E50FA4" w14:paraId="19ED5FAD" w14:textId="77777777" w:rsidTr="00D0691F">
        <w:trPr>
          <w:trHeight w:val="316"/>
        </w:trPr>
        <w:tc>
          <w:tcPr>
            <w:tcW w:w="1384" w:type="dxa"/>
          </w:tcPr>
          <w:p w14:paraId="56E886EE" w14:textId="77777777" w:rsidR="00183989" w:rsidRPr="00E50FA4" w:rsidRDefault="00183989" w:rsidP="008833FB">
            <w:pPr>
              <w:pStyle w:val="Applicationdirecte"/>
              <w:spacing w:before="120"/>
            </w:pPr>
            <w:r>
              <w:t>a)</w:t>
            </w:r>
          </w:p>
        </w:tc>
        <w:tc>
          <w:tcPr>
            <w:tcW w:w="7655" w:type="dxa"/>
          </w:tcPr>
          <w:p w14:paraId="318D32C0" w14:textId="5B0FF0C0"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di tale regolamento, gli enti forniscono informazioni sulle modalità con cui integrano i risultati in materia di governance della controparte nei loro sistemi di governance.</w:t>
            </w:r>
          </w:p>
          <w:p w14:paraId="10E0C4DF" w14:textId="04B205A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lastRenderedPageBreak/>
              <w:t>Le considerazioni sui risultati in materia di governance della controparte devono riguardare le fasi necessarie dei processi decisionali, di vigilanza e di</w:t>
            </w:r>
            <w:r w:rsidR="008833FB">
              <w:rPr>
                <w:rFonts w:ascii="Times New Roman" w:hAnsi="Times New Roman"/>
                <w:sz w:val="24"/>
              </w:rPr>
              <w:t> </w:t>
            </w:r>
            <w:r>
              <w:rPr>
                <w:rFonts w:ascii="Times New Roman" w:hAnsi="Times New Roman"/>
                <w:sz w:val="24"/>
              </w:rPr>
              <w:t>gestione della controparte a tutti i livelli, compresi i comitati del più alto organo di governance e i comitati responsabili del processo decisionale in materia economica, ambientale e sociale.</w:t>
            </w:r>
          </w:p>
        </w:tc>
      </w:tr>
      <w:tr w:rsidR="00183989" w:rsidRPr="00E50FA4" w14:paraId="5DBFA3BA" w14:textId="77777777" w:rsidTr="00D0691F">
        <w:trPr>
          <w:trHeight w:val="316"/>
        </w:trPr>
        <w:tc>
          <w:tcPr>
            <w:tcW w:w="1384" w:type="dxa"/>
          </w:tcPr>
          <w:p w14:paraId="427C4052" w14:textId="77777777" w:rsidR="00183989" w:rsidRPr="00E50FA4" w:rsidRDefault="00183989" w:rsidP="008833FB">
            <w:pPr>
              <w:pStyle w:val="Applicationdirecte"/>
              <w:spacing w:before="120"/>
              <w:rPr>
                <w:noProof/>
              </w:rPr>
            </w:pPr>
            <w:r>
              <w:lastRenderedPageBreak/>
              <w:t>b)</w:t>
            </w:r>
          </w:p>
        </w:tc>
        <w:tc>
          <w:tcPr>
            <w:tcW w:w="7655" w:type="dxa"/>
          </w:tcPr>
          <w:p w14:paraId="33BC66C7" w14:textId="7CF9A9B8"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Gli enti spiegano in che modo tengono conto del ruolo del massimo organo direttivo della controparte nella comunicazione di informazioni di carattere non finanziario, compresi il comitato o la posizione funzionale di massimo livello che rivede e approva formalmente la relazione sulla sostenibilità dell</w:t>
            </w:r>
            <w:r w:rsidR="00C464A4">
              <w:rPr>
                <w:rFonts w:ascii="Times New Roman" w:hAnsi="Times New Roman"/>
                <w:sz w:val="24"/>
              </w:rPr>
              <w:t>'</w:t>
            </w:r>
            <w:r>
              <w:rPr>
                <w:rFonts w:ascii="Times New Roman" w:hAnsi="Times New Roman"/>
                <w:sz w:val="24"/>
              </w:rPr>
              <w:t>organizzazione e garantisce che siano trattati tutti gli aspetti rilevanti.</w:t>
            </w:r>
          </w:p>
        </w:tc>
      </w:tr>
      <w:tr w:rsidR="00183989" w:rsidRPr="00E50FA4" w14:paraId="572BF3F2" w14:textId="77777777" w:rsidTr="00D0691F">
        <w:trPr>
          <w:trHeight w:val="316"/>
        </w:trPr>
        <w:tc>
          <w:tcPr>
            <w:tcW w:w="1384" w:type="dxa"/>
          </w:tcPr>
          <w:p w14:paraId="1BF902B2" w14:textId="77777777" w:rsidR="00183989" w:rsidRPr="00E50FA4" w:rsidRDefault="00183989" w:rsidP="008833FB">
            <w:pPr>
              <w:pStyle w:val="Applicationdirecte"/>
              <w:spacing w:before="120"/>
            </w:pPr>
            <w:r>
              <w:t>c)</w:t>
            </w:r>
          </w:p>
        </w:tc>
        <w:tc>
          <w:tcPr>
            <w:tcW w:w="7655" w:type="dxa"/>
          </w:tcPr>
          <w:p w14:paraId="3AE91E43" w14:textId="392A38AF"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2, di tale regolamento, gli enti forniscono informazioni sul modo in cui integrano i risultati in materia di governance delle controparti nei loro sistemi di governance.</w:t>
            </w:r>
          </w:p>
          <w:p w14:paraId="1C3AC1A4" w14:textId="18CA0843"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 considerazioni relative ai risultati in materia di governance delle controparti dell</w:t>
            </w:r>
            <w:r w:rsidR="00C464A4">
              <w:rPr>
                <w:rFonts w:ascii="Times New Roman" w:hAnsi="Times New Roman"/>
                <w:sz w:val="24"/>
              </w:rPr>
              <w:t>'</w:t>
            </w:r>
            <w:r>
              <w:rPr>
                <w:rFonts w:ascii="Times New Roman" w:hAnsi="Times New Roman"/>
                <w:sz w:val="24"/>
              </w:rPr>
              <w:t>ente riguardano tutti i seguenti aspetti:</w:t>
            </w:r>
          </w:p>
          <w:p w14:paraId="15236721" w14:textId="3059A464"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considerazioni di carattere etico, tra cui l</w:t>
            </w:r>
            <w:r w:rsidR="00C464A4">
              <w:rPr>
                <w:rFonts w:ascii="Times New Roman" w:hAnsi="Times New Roman"/>
                <w:sz w:val="24"/>
              </w:rPr>
              <w:t>'</w:t>
            </w:r>
            <w:r>
              <w:rPr>
                <w:rFonts w:ascii="Times New Roman" w:hAnsi="Times New Roman"/>
                <w:sz w:val="24"/>
              </w:rPr>
              <w:t>integrità della condotta, i valori e l</w:t>
            </w:r>
            <w:r w:rsidR="00C464A4">
              <w:rPr>
                <w:rFonts w:ascii="Times New Roman" w:hAnsi="Times New Roman"/>
                <w:sz w:val="24"/>
              </w:rPr>
              <w:t>'</w:t>
            </w:r>
            <w:r>
              <w:rPr>
                <w:rFonts w:ascii="Times New Roman" w:hAnsi="Times New Roman"/>
                <w:sz w:val="24"/>
              </w:rPr>
              <w:t>etica, le misure contro la corruzione e la concussione, la responsabilità e lo Stato di diritto;</w:t>
            </w:r>
          </w:p>
          <w:p w14:paraId="0A381976" w14:textId="135065D1"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la strategia e la gestione dei rischi, compresi l</w:t>
            </w:r>
            <w:r w:rsidR="00C464A4">
              <w:rPr>
                <w:rFonts w:ascii="Times New Roman" w:hAnsi="Times New Roman"/>
                <w:sz w:val="24"/>
              </w:rPr>
              <w:t>'</w:t>
            </w:r>
            <w:r>
              <w:rPr>
                <w:rFonts w:ascii="Times New Roman" w:hAnsi="Times New Roman"/>
                <w:sz w:val="24"/>
              </w:rPr>
              <w:t>attuazione della strategia, l</w:t>
            </w:r>
            <w:r w:rsidR="00C464A4">
              <w:rPr>
                <w:rFonts w:ascii="Times New Roman" w:hAnsi="Times New Roman"/>
                <w:sz w:val="24"/>
              </w:rPr>
              <w:t>'</w:t>
            </w:r>
            <w:r>
              <w:rPr>
                <w:rFonts w:ascii="Times New Roman" w:hAnsi="Times New Roman"/>
                <w:sz w:val="24"/>
              </w:rPr>
              <w:t>esecuzione operativa e il monitoraggio, i controlli interni e le politiche e procedure di gestione dei rischi;</w:t>
            </w:r>
          </w:p>
          <w:p w14:paraId="25356763" w14:textId="625A6128"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w:t>
            </w:r>
            <w:r w:rsidR="00C464A4">
              <w:rPr>
                <w:rFonts w:ascii="Times New Roman" w:hAnsi="Times New Roman"/>
                <w:sz w:val="24"/>
              </w:rPr>
              <w:t>'</w:t>
            </w:r>
            <w:r>
              <w:rPr>
                <w:rFonts w:ascii="Times New Roman" w:hAnsi="Times New Roman"/>
                <w:sz w:val="24"/>
              </w:rPr>
              <w:t>inclusività, compresi il divario di genere e la rappresentanza, nella gestione, delle persone appartenenti a gruppi minoritari, il divario di reddito;</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la trasparenza; comprese le informazioni sulla discriminazione, sugli obblighi fiscali e sui versamenti di imposte, sulle attività di lobbying e sulle norme e pratiche;</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la gestione del conflitto di interessi, compresi i processi per il più alto organo di governance al fine di garantire che qualsiasi conflitto di interessi sia evitato, gestito e attenuato; e</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la comunicazione interna sui problemi critici, comprese le modalità operative con cui il processo interno della controparte comunica i problemi critici al più alto organo di governance.</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80575D" w:rsidRDefault="00183989" w:rsidP="008833FB">
            <w:pPr>
              <w:pStyle w:val="Applicationdirecte"/>
              <w:spacing w:before="120"/>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Gestione del rischio</w:t>
            </w:r>
          </w:p>
        </w:tc>
      </w:tr>
      <w:tr w:rsidR="00183989" w:rsidRPr="00E50FA4" w14:paraId="74A72183" w14:textId="77777777" w:rsidTr="00D0691F">
        <w:trPr>
          <w:trHeight w:val="316"/>
        </w:trPr>
        <w:tc>
          <w:tcPr>
            <w:tcW w:w="1384" w:type="dxa"/>
          </w:tcPr>
          <w:p w14:paraId="51A9DFE8" w14:textId="77777777" w:rsidR="00183989" w:rsidRPr="00E50FA4" w:rsidRDefault="00183989" w:rsidP="008833FB">
            <w:pPr>
              <w:pStyle w:val="Applicationdirecte"/>
              <w:spacing w:before="120"/>
            </w:pPr>
            <w:r>
              <w:t>d)</w:t>
            </w:r>
          </w:p>
        </w:tc>
        <w:tc>
          <w:tcPr>
            <w:tcW w:w="7655" w:type="dxa"/>
          </w:tcPr>
          <w:p w14:paraId="7CFF9940" w14:textId="539C47DB"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Conformemente all</w:t>
            </w:r>
            <w:r w:rsidR="00C464A4">
              <w:rPr>
                <w:rFonts w:ascii="Times New Roman" w:hAnsi="Times New Roman"/>
                <w:sz w:val="24"/>
              </w:rPr>
              <w:t>'</w:t>
            </w:r>
            <w:r>
              <w:rPr>
                <w:rFonts w:ascii="Times New Roman" w:hAnsi="Times New Roman"/>
                <w:sz w:val="24"/>
              </w:rPr>
              <w:t>articolo 449 bis del regolamento (UE) n. 575/2013, in combinato disposto con l</w:t>
            </w:r>
            <w:r w:rsidR="00C464A4">
              <w:rPr>
                <w:rFonts w:ascii="Times New Roman" w:hAnsi="Times New Roman"/>
                <w:sz w:val="24"/>
              </w:rPr>
              <w:t>'</w:t>
            </w:r>
            <w:r>
              <w:rPr>
                <w:rFonts w:ascii="Times New Roman" w:hAnsi="Times New Roman"/>
                <w:sz w:val="24"/>
              </w:rPr>
              <w:t>articolo 435, paragrafo 1, di tale regolamento, gli enti forniscono informazioni sul modo in cui integrano i risultati in materia di governance delle controparti nei loro sistemi di gestione dei rischi, tenendo conto degli aspetti di cui alla riga 3.</w:t>
            </w:r>
          </w:p>
        </w:tc>
      </w:tr>
    </w:tbl>
    <w:p w14:paraId="4ABD82C5" w14:textId="77777777" w:rsidR="00183989" w:rsidRPr="0080575D"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Modello 1: Portafoglio bancario — Indicatori del potenziale rischio di transizione connesso ai cambiamenti climatici: </w:t>
      </w:r>
      <w:r>
        <w:rPr>
          <w:rFonts w:ascii="Times New Roman" w:hAnsi="Times New Roman"/>
          <w:sz w:val="24"/>
        </w:rPr>
        <w:t>Qualità creditizia delle esposizioni per settore, emissioni e durata residua. Formato fisso.</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3F135029"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si attengono alle istruzioni seguenti per compilare il modello 1 di cui all</w:t>
      </w:r>
      <w:r w:rsidR="00C464A4">
        <w:rPr>
          <w:rFonts w:ascii="Times New Roman" w:hAnsi="Times New Roman"/>
          <w:sz w:val="24"/>
        </w:rPr>
        <w:t>'</w:t>
      </w:r>
      <w:r>
        <w:rPr>
          <w:rFonts w:ascii="Times New Roman" w:hAnsi="Times New Roman"/>
          <w:sz w:val="24"/>
        </w:rPr>
        <w:t>allegato XXXIX del presente regolamento per fornire informazioni sulle esposizioni maggiormente soggette ai rischi che gli enti possono trovarsi ad affrontare a causa della transizione verso un</w:t>
      </w:r>
      <w:r w:rsidR="00C464A4">
        <w:rPr>
          <w:rFonts w:ascii="Times New Roman" w:hAnsi="Times New Roman"/>
          <w:sz w:val="24"/>
        </w:rPr>
        <w:t>'</w:t>
      </w:r>
      <w:r>
        <w:rPr>
          <w:rFonts w:ascii="Times New Roman" w:hAnsi="Times New Roman"/>
          <w:sz w:val="24"/>
        </w:rPr>
        <w:t>economia a basse emissioni di carbonio e resiliente ai cambiamenti climatici. Ai fini dell</w:t>
      </w:r>
      <w:r w:rsidR="00C464A4">
        <w:rPr>
          <w:rFonts w:ascii="Times New Roman" w:hAnsi="Times New Roman"/>
          <w:sz w:val="24"/>
        </w:rPr>
        <w:t>'</w:t>
      </w:r>
      <w:r>
        <w:rPr>
          <w:rFonts w:ascii="Times New Roman" w:hAnsi="Times New Roman"/>
          <w:sz w:val="24"/>
        </w:rPr>
        <w:t>articolo 449 bis del regolamento (UE) n.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gli enti pubblicano informazioni sulle loro esposizioni nei confronti di società non finanziarie che operano in settori connessi al carbonio e sulla qualità di tali esposizioni, compresi lo status di esposizione deteriorata, la classificazione come fase 2 e i relativi accantonamenti, nonché le categorie di scadenza; </w:t>
      </w:r>
    </w:p>
    <w:p w14:paraId="44EEC2F3" w14:textId="566E3E6A"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gli enti iniziano a pubblicare le informazioni sulle emissioni di ambito 1, 2 e 3 delle loro controparti, se già disponibili, comprese le informazioni qualitative nella descrizione che accompagna questo modello sulla metodologia e le fonti utilizzate per il calcolo di tali emissioni. Se non stimano ancora le emissioni delle loro controparti associate alle loro attività di finanziamento, comprese le attività di prestito e di investimento, gli enti pubblicano informazioni sui loro piani per l</w:t>
      </w:r>
      <w:r w:rsidR="00C464A4">
        <w:rPr>
          <w:rFonts w:ascii="Times New Roman" w:hAnsi="Times New Roman"/>
          <w:sz w:val="24"/>
        </w:rPr>
        <w:t>'</w:t>
      </w:r>
      <w:r>
        <w:rPr>
          <w:rFonts w:ascii="Times New Roman" w:hAnsi="Times New Roman"/>
          <w:sz w:val="24"/>
        </w:rPr>
        <w:t>attuazione di metodologie per stimare e pubblicare tali informazioni. Gli enti iniziano a pubblicare le informazioni nelle colonne da i) a k) del modello con prima data di riferimento per l</w:t>
      </w:r>
      <w:r w:rsidR="00C464A4">
        <w:rPr>
          <w:rFonts w:ascii="Times New Roman" w:hAnsi="Times New Roman"/>
          <w:sz w:val="24"/>
        </w:rPr>
        <w:t>'</w:t>
      </w:r>
      <w:r>
        <w:rPr>
          <w:rFonts w:ascii="Times New Roman" w:hAnsi="Times New Roman"/>
          <w:sz w:val="24"/>
        </w:rPr>
        <w:t>informativa al 30 giugno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includono nella descrizione che accompagna il modello spiegazioni sulle informazioni pubblicate e sulle modifiche rispetto ai periodi di informativa precedenti, nonché eventuali implicazioni che tali esposizioni possono avere in termini di rischio di credito, di mercato, operativo, di reputazione e di liquidità per gli enti.</w:t>
      </w:r>
    </w:p>
    <w:p w14:paraId="70CA7F08" w14:textId="0B58294C"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includono nelle righe del modello la ripartizione del valore contabile lordo di prestiti e anticipazioni, titoli di debito e strumenti rappresentativi di capitale a società non finanziarie, diversi da quelli posseduti per negoziazione, per settore di attività economica utilizzando i codici della nomenclatura delle attività economiche (NACE) di cui al regolamento (CE) n. 1893/2006 del Parlamento europeo e del Consiglio</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sulla base dell</w:t>
      </w:r>
      <w:r w:rsidR="00C464A4">
        <w:rPr>
          <w:rFonts w:ascii="Times New Roman" w:hAnsi="Times New Roman"/>
          <w:sz w:val="24"/>
        </w:rPr>
        <w:t>'</w:t>
      </w:r>
      <w:r>
        <w:rPr>
          <w:rFonts w:ascii="Times New Roman" w:hAnsi="Times New Roman"/>
          <w:sz w:val="24"/>
        </w:rPr>
        <w:t>attività principale della controparte. Essi includono anche i totali parziali che aggregano il valore contabile lordo delle esposizioni verso settori e sottosettori che contribuiscono in misura considerevole ai cambiamenti climatici. Si fa riferimento in particolare ai settori elencati nelle sezioni da A a H e nella sezione L dell</w:t>
      </w:r>
      <w:r w:rsidR="00C464A4">
        <w:rPr>
          <w:rFonts w:ascii="Times New Roman" w:hAnsi="Times New Roman"/>
          <w:sz w:val="24"/>
        </w:rPr>
        <w:t>'</w:t>
      </w:r>
      <w:r>
        <w:rPr>
          <w:rFonts w:ascii="Times New Roman" w:hAnsi="Times New Roman"/>
          <w:sz w:val="24"/>
        </w:rPr>
        <w:t>allegato I del regolamento (CE) n. 1893/2006, che comprendono i settori petrolifero, del gas, minerario e dei trasporti, in quanto settori che contribuiscono in misura considerevole ai cambiamenti climatici, come specificato al considerando 6 del regolamento delegato (UE) 2020/1818 della Commissione</w:t>
      </w:r>
      <w:r>
        <w:rPr>
          <w:rFonts w:ascii="Times New Roman" w:hAnsi="Times New Roman"/>
          <w:sz w:val="24"/>
          <w:vertAlign w:val="superscript"/>
        </w:rPr>
        <w:t>*12</w:t>
      </w:r>
      <w:r>
        <w:rPr>
          <w:rFonts w:ascii="Times New Roman" w:hAnsi="Times New Roman"/>
          <w:sz w:val="24"/>
        </w:rPr>
        <w:t xml:space="preserve">, nonché a un totale parziale delle esposizioni verso </w:t>
      </w:r>
      <w:r w:rsidR="00C464A4">
        <w:rPr>
          <w:rFonts w:ascii="Times New Roman" w:hAnsi="Times New Roman"/>
          <w:sz w:val="24"/>
        </w:rPr>
        <w:t>"</w:t>
      </w:r>
      <w:r>
        <w:rPr>
          <w:rFonts w:ascii="Times New Roman" w:hAnsi="Times New Roman"/>
          <w:sz w:val="24"/>
        </w:rPr>
        <w:t>altri settori</w:t>
      </w:r>
      <w:r w:rsidR="00C464A4">
        <w:rPr>
          <w:rFonts w:ascii="Times New Roman" w:hAnsi="Times New Roman"/>
          <w:sz w:val="24"/>
        </w:rPr>
        <w:t>"</w:t>
      </w:r>
      <w:r>
        <w:rPr>
          <w:rFonts w:ascii="Times New Roman" w:hAnsi="Times New Roman"/>
          <w:sz w:val="24"/>
        </w:rPr>
        <w:t xml:space="preserve"> non menzionati in tale considerando.</w:t>
      </w:r>
    </w:p>
    <w:p w14:paraId="23784088" w14:textId="43491B88"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L</w:t>
      </w:r>
      <w:r w:rsidR="00C464A4">
        <w:rPr>
          <w:rFonts w:ascii="Times New Roman" w:hAnsi="Times New Roman"/>
          <w:sz w:val="24"/>
        </w:rPr>
        <w:t>'</w:t>
      </w:r>
      <w:r>
        <w:rPr>
          <w:rFonts w:ascii="Times New Roman" w:hAnsi="Times New Roman"/>
          <w:sz w:val="24"/>
        </w:rPr>
        <w:t>attribuzione del settore NACE della controparte si basa sulla natura della controparte diretta.</w:t>
      </w:r>
      <w:r>
        <w:t xml:space="preserve"> </w:t>
      </w:r>
      <w:r>
        <w:rPr>
          <w:rFonts w:ascii="Times New Roman" w:hAnsi="Times New Roman"/>
          <w:sz w:val="24"/>
        </w:rPr>
        <w:t>Se la controparte dell</w:t>
      </w:r>
      <w:r w:rsidR="00C464A4">
        <w:rPr>
          <w:rFonts w:ascii="Times New Roman" w:hAnsi="Times New Roman"/>
          <w:sz w:val="24"/>
        </w:rPr>
        <w:t>'</w:t>
      </w:r>
      <w:r>
        <w:rPr>
          <w:rFonts w:ascii="Times New Roman" w:hAnsi="Times New Roman"/>
          <w:sz w:val="24"/>
        </w:rPr>
        <w:t>ente è una società di partecipazione, gli enti considerano il settore NACE del debitore specifico nell</w:t>
      </w:r>
      <w:r w:rsidR="00C464A4">
        <w:rPr>
          <w:rFonts w:ascii="Times New Roman" w:hAnsi="Times New Roman"/>
          <w:sz w:val="24"/>
        </w:rPr>
        <w:t>'</w:t>
      </w:r>
      <w:r>
        <w:rPr>
          <w:rFonts w:ascii="Times New Roman" w:hAnsi="Times New Roman"/>
          <w:sz w:val="24"/>
        </w:rPr>
        <w:t xml:space="preserve">ambito della società di partecipazione (se diverso dalla società di partecipazione) che riceve il finanziamento (ossia la filiazione specifica della società di partecipazione in questione), piuttosto che quello della società di partecipazione, in particolare nei casi in cui il debitore che beneficia del finanziamento è una società non finanziaria. Analogamente, se la controparte diretta di un ente (il debitore) è una società veicolo, gli enti pubblicano le informazioni pertinenti </w:t>
      </w:r>
      <w:r>
        <w:rPr>
          <w:rFonts w:ascii="Times New Roman" w:hAnsi="Times New Roman"/>
          <w:sz w:val="24"/>
        </w:rPr>
        <w:lastRenderedPageBreak/>
        <w:t>nell</w:t>
      </w:r>
      <w:r w:rsidR="00C464A4">
        <w:rPr>
          <w:rFonts w:ascii="Times New Roman" w:hAnsi="Times New Roman"/>
          <w:sz w:val="24"/>
        </w:rPr>
        <w:t>'</w:t>
      </w:r>
      <w:r>
        <w:rPr>
          <w:rFonts w:ascii="Times New Roman" w:hAnsi="Times New Roman"/>
          <w:sz w:val="24"/>
        </w:rPr>
        <w:t>ambito del settore NACE associato all</w:t>
      </w:r>
      <w:r w:rsidR="00C464A4">
        <w:rPr>
          <w:rFonts w:ascii="Times New Roman" w:hAnsi="Times New Roman"/>
          <w:sz w:val="24"/>
        </w:rPr>
        <w:t>'</w:t>
      </w:r>
      <w:r>
        <w:rPr>
          <w:rFonts w:ascii="Times New Roman" w:hAnsi="Times New Roman"/>
          <w:sz w:val="24"/>
        </w:rPr>
        <w:t>attività economica della società madre della società veicolo. La classificazione delle esposizioni contratte congiuntamente da più di un debitore si basa sulle caratteristiche del debitore più pertinente, o determinante, per la concessione dell</w:t>
      </w:r>
      <w:r w:rsidR="00C464A4">
        <w:rPr>
          <w:rFonts w:ascii="Times New Roman" w:hAnsi="Times New Roman"/>
          <w:sz w:val="24"/>
        </w:rPr>
        <w:t>'</w:t>
      </w:r>
      <w:r>
        <w:rPr>
          <w:rFonts w:ascii="Times New Roman" w:hAnsi="Times New Roman"/>
          <w:sz w:val="24"/>
        </w:rPr>
        <w:t>esposizione da parte dell</w:t>
      </w:r>
      <w:r w:rsidR="00C464A4">
        <w:rPr>
          <w:rFonts w:ascii="Times New Roman" w:hAnsi="Times New Roman"/>
          <w:sz w:val="24"/>
        </w:rPr>
        <w:t>'</w:t>
      </w:r>
      <w:r>
        <w:rPr>
          <w:rFonts w:ascii="Times New Roman" w:hAnsi="Times New Roman"/>
          <w:sz w:val="24"/>
        </w:rPr>
        <w:t>ente. La distribuzione per codice NACE delle esposizioni contratte congiuntamente deve essere determinata dalle caratteristiche del debitore più pertinente o determinante. Gli enti pubblicano le informazioni per codice NACE con il livello di granularità richiesto nelle righe del modello.</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Istruzioni</w:t>
            </w:r>
          </w:p>
        </w:tc>
      </w:tr>
      <w:tr w:rsidR="00183989" w:rsidRPr="00E50FA4" w14:paraId="7DB4DBA4" w14:textId="77777777" w:rsidTr="008833FB">
        <w:trPr>
          <w:trHeight w:val="2265"/>
        </w:trPr>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 contabile lordo totale</w:t>
            </w:r>
          </w:p>
          <w:p w14:paraId="78D425A3" w14:textId="56E6C891" w:rsidR="00183989" w:rsidRPr="00E50FA4" w:rsidRDefault="00183989" w:rsidP="00D0691F">
            <w:pPr>
              <w:jc w:val="both"/>
              <w:rPr>
                <w:rFonts w:ascii="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 delle esposizioni verso imprese non finanziarie, compresi prestiti e anticipazioni, titoli di debito e strumenti rappresentativi di capitale, classificate nei portafogli contabili del portafoglio bancario conformemente a tale regolamento di esecuzione, escluse le attività finanziarie possedute per negoziazione o le attività possedute per la vendita.</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6F57F08B"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verso società escluse dagli indici di riferimento UE allineati con l</w:t>
            </w:r>
            <w:r w:rsidR="00C464A4">
              <w:rPr>
                <w:rFonts w:ascii="Times New Roman" w:hAnsi="Times New Roman"/>
                <w:b/>
                <w:sz w:val="24"/>
                <w:u w:val="single"/>
              </w:rPr>
              <w:t>'</w:t>
            </w:r>
            <w:r>
              <w:rPr>
                <w:rFonts w:ascii="Times New Roman" w:hAnsi="Times New Roman"/>
                <w:b/>
                <w:sz w:val="24"/>
                <w:u w:val="single"/>
              </w:rPr>
              <w:t>accordo di Parigi</w:t>
            </w:r>
          </w:p>
          <w:p w14:paraId="513247D7" w14:textId="278114F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delle esposizioni verso controparti che sono escluse dagli indici di riferimento UE allineati con l</w:t>
            </w:r>
            <w:r w:rsidR="00C464A4">
              <w:rPr>
                <w:rFonts w:ascii="Times New Roman" w:hAnsi="Times New Roman"/>
                <w:sz w:val="24"/>
              </w:rPr>
              <w:t>'</w:t>
            </w:r>
            <w:r>
              <w:rPr>
                <w:rFonts w:ascii="Times New Roman" w:hAnsi="Times New Roman"/>
                <w:sz w:val="24"/>
              </w:rPr>
              <w:t>accordo di Parigi come specificato all</w:t>
            </w:r>
            <w:r w:rsidR="00C464A4">
              <w:rPr>
                <w:rFonts w:ascii="Times New Roman" w:hAnsi="Times New Roman"/>
                <w:sz w:val="24"/>
              </w:rPr>
              <w:t>'</w:t>
            </w:r>
            <w:r>
              <w:rPr>
                <w:rFonts w:ascii="Times New Roman" w:hAnsi="Times New Roman"/>
                <w:sz w:val="24"/>
              </w:rPr>
              <w:t>articolo 12, paragrafo 1, lettere da d) a g), e all</w:t>
            </w:r>
            <w:r w:rsidR="00C464A4">
              <w:rPr>
                <w:rFonts w:ascii="Times New Roman" w:hAnsi="Times New Roman"/>
                <w:sz w:val="24"/>
              </w:rPr>
              <w:t>'</w:t>
            </w:r>
            <w:r>
              <w:rPr>
                <w:rFonts w:ascii="Times New Roman" w:hAnsi="Times New Roman"/>
                <w:sz w:val="24"/>
              </w:rPr>
              <w:t>articolo 12, paragrafo 2, del regolamento delegato (UE) 2020/1818</w:t>
            </w:r>
            <w:r>
              <w:t>.</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ecosostenibile (CCM)</w:t>
            </w:r>
          </w:p>
          <w:p w14:paraId="3835363F" w14:textId="02BA576C" w:rsidR="00183989" w:rsidRPr="00E50FA4" w:rsidRDefault="00183989" w:rsidP="00D0691F">
            <w:pPr>
              <w:spacing w:before="120" w:after="120"/>
              <w:jc w:val="both"/>
              <w:rPr>
                <w:bCs/>
                <w:noProof/>
              </w:rPr>
            </w:pPr>
            <w:r>
              <w:rPr>
                <w:rFonts w:ascii="Times New Roman" w:hAnsi="Times New Roman"/>
                <w:sz w:val="24"/>
              </w:rPr>
              <w:t>Gli enti pubblicano le esposizioni considerate ecosostenibili perché finanziano attività che contribuiscono all</w:t>
            </w:r>
            <w:r w:rsidR="00C464A4">
              <w:rPr>
                <w:rFonts w:ascii="Times New Roman" w:hAnsi="Times New Roman"/>
                <w:sz w:val="24"/>
              </w:rPr>
              <w:t>'</w:t>
            </w:r>
            <w:r>
              <w:rPr>
                <w:rFonts w:ascii="Times New Roman" w:hAnsi="Times New Roman"/>
                <w:sz w:val="24"/>
              </w:rPr>
              <w:t>obiettivo ambientale di mitigazione dei cambiamenti climatici, o consentono di realizzarlo, conformemente agli articoli 10 e 16 del regolamento (UE) 2020/852, come indicato nel modello 7 dell</w:t>
            </w:r>
            <w:r w:rsidR="00C464A4">
              <w:rPr>
                <w:rFonts w:ascii="Times New Roman" w:hAnsi="Times New Roman"/>
                <w:sz w:val="24"/>
              </w:rPr>
              <w:t>'</w:t>
            </w:r>
            <w:r>
              <w:rPr>
                <w:rFonts w:ascii="Times New Roman" w:hAnsi="Times New Roman"/>
                <w:sz w:val="24"/>
              </w:rPr>
              <w:t>allegato XXXIX del presente regolamento.</w:t>
            </w:r>
          </w:p>
          <w:p w14:paraId="6C6EE831" w14:textId="5BFDF4D6" w:rsidR="00183989" w:rsidRPr="00E50FA4" w:rsidRDefault="00183989" w:rsidP="00D0691F">
            <w:pPr>
              <w:pStyle w:val="Fait"/>
              <w:spacing w:after="120"/>
              <w:rPr>
                <w:noProof/>
              </w:rPr>
            </w:pPr>
            <w:r>
              <w:t>Gli enti iniziano a pubblicare tali informazioni nel 2024, con prima data di riferimento per l</w:t>
            </w:r>
            <w:r w:rsidR="00C464A4">
              <w:t>'</w:t>
            </w:r>
            <w:r>
              <w:t xml:space="preserve">informativa al 31 dicembre 2023, per le esposizioni incluse nel numeratore del coefficiente di attivi verdi (green asset ratio, GAR). </w:t>
            </w:r>
          </w:p>
          <w:p w14:paraId="75CE7E22" w14:textId="6A3DC905" w:rsidR="00183989" w:rsidRPr="00E50FA4" w:rsidRDefault="00183989" w:rsidP="00D0691F">
            <w:pPr>
              <w:pStyle w:val="Fait"/>
              <w:spacing w:after="120"/>
              <w:rPr>
                <w:noProof/>
              </w:rPr>
            </w:pPr>
            <w:r>
              <w:t>Gli enti possono iniziare a pubblicare tali informazioni nel 2025, con prima data di riferimento per l</w:t>
            </w:r>
            <w:r w:rsidR="00C464A4">
              <w:t>'</w:t>
            </w:r>
            <w:r>
              <w:t>informativa al 31 dicembre 2024, per le esposizioni incluse nel numeratore del coefficiente di allineamento alla tassonomia del portafoglio bancario (banking book taxonomy alignment ratio, BTAR) ma non nel numeratore del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fase 2</w:t>
            </w:r>
          </w:p>
          <w:p w14:paraId="469BCDD2" w14:textId="28D7912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che applicano i principi internazionali d</w:t>
            </w:r>
            <w:r w:rsidR="00C464A4">
              <w:rPr>
                <w:rFonts w:ascii="Times New Roman" w:hAnsi="Times New Roman"/>
                <w:sz w:val="24"/>
              </w:rPr>
              <w:t>'</w:t>
            </w:r>
            <w:r>
              <w:rPr>
                <w:rFonts w:ascii="Times New Roman" w:hAnsi="Times New Roman"/>
                <w:sz w:val="24"/>
              </w:rPr>
              <w:t>informativa finanziaria (International Financial Reporting Standards, IFRS) pubblicano il valore contabile lordo degli strumenti «di fase 2» di cui all</w:t>
            </w:r>
            <w:r w:rsidR="00C464A4">
              <w:rPr>
                <w:rFonts w:ascii="Times New Roman" w:hAnsi="Times New Roman"/>
                <w:sz w:val="24"/>
              </w:rPr>
              <w:t>'</w:t>
            </w:r>
            <w:r>
              <w:rPr>
                <w:rFonts w:ascii="Times New Roman" w:hAnsi="Times New Roman"/>
                <w:sz w:val="24"/>
              </w:rPr>
              <w:t>IFRS 9.</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Le colonne «Di cui fase 2» non sono compilate dagli enti che applicano i principi contabili nazionali generalmente accettati sulla base della direttiva 86/635/CEE</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deteriorate</w:t>
            </w:r>
          </w:p>
          <w:p w14:paraId="102B58BE" w14:textId="4127C223" w:rsidR="00183989" w:rsidRPr="00E50FA4" w:rsidRDefault="00183989" w:rsidP="00D0691F">
            <w:pPr>
              <w:pStyle w:val="Fait"/>
              <w:spacing w:before="0" w:after="120"/>
              <w:rPr>
                <w:b/>
                <w:noProof/>
                <w:u w:val="single"/>
              </w:rPr>
            </w:pPr>
            <w:r>
              <w:t>Gli enti pubblicano le esposizioni deteriorate di cui all</w:t>
            </w:r>
            <w:r w:rsidR="00C464A4">
              <w:t>'</w:t>
            </w:r>
            <w:r>
              <w:t>articolo 47 bis, paragrafo 3, del regolamento (UE) n.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Riduzione di valore accumulata, variazioni negative accumulate del fair value (valore equo) dovute al rischio di credito e accantonamenti</w:t>
            </w:r>
          </w:p>
          <w:p w14:paraId="279A95E7" w14:textId="623A31CC"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Gli enti pubblicano gli importi di cui all</w:t>
            </w:r>
            <w:r w:rsidR="00C464A4">
              <w:rPr>
                <w:rFonts w:ascii="Times New Roman" w:hAnsi="Times New Roman"/>
                <w:sz w:val="24"/>
              </w:rPr>
              <w:t>'</w:t>
            </w:r>
            <w:r>
              <w:rPr>
                <w:rFonts w:ascii="Times New Roman" w:hAnsi="Times New Roman"/>
                <w:sz w:val="24"/>
              </w:rPr>
              <w:t>allegato V, parte 2, punti 11, 69, 70, 71, 106 e 110, del regolamento di esecuzione (UE)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fase 2</w:t>
            </w:r>
          </w:p>
          <w:p w14:paraId="53A5FF76" w14:textId="138253C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w:t>
            </w:r>
            <w:r w:rsidR="00C464A4">
              <w:rPr>
                <w:rFonts w:ascii="Times New Roman" w:hAnsi="Times New Roman"/>
                <w:sz w:val="24"/>
              </w:rPr>
              <w:t>'</w:t>
            </w:r>
            <w:r>
              <w:rPr>
                <w:rFonts w:ascii="Times New Roman" w:hAnsi="Times New Roman"/>
                <w:sz w:val="24"/>
              </w:rPr>
              <w:t>importo della riduzione di valore accumulata delle esposizioni di fase 2.</w:t>
            </w:r>
          </w:p>
          <w:p w14:paraId="22463633" w14:textId="181B12B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che applicano gli IFRS devono indicare il valore contabile lordo degli strumenti «di fase 2» di cui all</w:t>
            </w:r>
            <w:r w:rsidR="00C464A4">
              <w:rPr>
                <w:rFonts w:ascii="Times New Roman" w:hAnsi="Times New Roman"/>
                <w:sz w:val="24"/>
              </w:rPr>
              <w:t>'</w:t>
            </w:r>
            <w:r>
              <w:rPr>
                <w:rFonts w:ascii="Times New Roman" w:hAnsi="Times New Roman"/>
                <w:sz w:val="24"/>
              </w:rPr>
              <w:t>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colonne «Di cui fase 2» non sono compilate dagli enti che applicano i principi contabili nazionali generalmente accettati sulla base della direttiva 86/635/CEE.</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deteriorate</w:t>
            </w:r>
          </w:p>
          <w:p w14:paraId="50A463DD" w14:textId="3D4185E0"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le esposizioni deteriorate di cui all</w:t>
            </w:r>
            <w:r w:rsidR="00C464A4">
              <w:rPr>
                <w:rFonts w:ascii="Times New Roman" w:hAnsi="Times New Roman"/>
                <w:sz w:val="24"/>
              </w:rPr>
              <w:t>'</w:t>
            </w:r>
            <w:r>
              <w:rPr>
                <w:rFonts w:ascii="Times New Roman" w:hAnsi="Times New Roman"/>
                <w:sz w:val="24"/>
              </w:rPr>
              <w:t>articolo 47 bis, paragrafo 3, del regolamento (UE) n.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Emissioni finanziate di gas a effetto serra (emissioni di ambito 1, 2 e 3 della controparte) (in tonnellate di CO2 equivalente)</w:t>
            </w:r>
          </w:p>
          <w:p w14:paraId="5C3C0202" w14:textId="12E64B1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 le informazioni sono disponibili, gli enti pubblicano le stime delle loro emissioni di gas serra di ambito 3 in tonnellate di CO2 (tCO2) nella colonna i). L</w:t>
            </w:r>
            <w:r w:rsidR="00C464A4">
              <w:rPr>
                <w:rFonts w:ascii="Times New Roman" w:hAnsi="Times New Roman"/>
                <w:sz w:val="24"/>
              </w:rPr>
              <w:t>'</w:t>
            </w:r>
            <w:r>
              <w:rPr>
                <w:rFonts w:ascii="Times New Roman" w:hAnsi="Times New Roman"/>
                <w:sz w:val="24"/>
              </w:rPr>
              <w:t xml:space="preserve">informativa riguarda tutti i settori e i sottosettori che contribuiscono in misura considerevole ai cambiamenti climatici, compresi i settori petrolifero, del gas, minerario e dei trasporti, come specificato al considerando 6 del regolamento delegato (UE) 2020/1818, inclusi nelle righe da 2 a 52 del modello. </w:t>
            </w:r>
          </w:p>
          <w:p w14:paraId="0525EAAF" w14:textId="3955FAA1"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Gli enti basano la stima delle emissioni di ambito 3 sulle informazioni relative alle emissioni raccolte dalle loro controparti e sulle informazioni relative all</w:t>
            </w:r>
            <w:r w:rsidR="00C464A4">
              <w:rPr>
                <w:rFonts w:ascii="Times New Roman" w:hAnsi="Times New Roman"/>
                <w:sz w:val="24"/>
              </w:rPr>
              <w:t>'</w:t>
            </w:r>
            <w:r>
              <w:rPr>
                <w:rFonts w:ascii="Times New Roman" w:hAnsi="Times New Roman"/>
                <w:sz w:val="24"/>
              </w:rPr>
              <w:t>intensità media delle emissioni per settore. I metodi per calcolare le emissioni di carbonio delle imprese comprendono il Global GHG Accounting and Reporting Standard for the Financial Industry, sviluppato da Partnership for Carbon Accounting Financials</w:t>
            </w:r>
            <w:r>
              <w:rPr>
                <w:rFonts w:ascii="Times New Roman" w:hAnsi="Times New Roman"/>
                <w:sz w:val="24"/>
                <w:vertAlign w:val="superscript"/>
              </w:rPr>
              <w:t>*14</w:t>
            </w:r>
            <w:r>
              <w:rPr>
                <w:rFonts w:ascii="Times New Roman" w:hAnsi="Times New Roman"/>
                <w:sz w:val="24"/>
              </w:rPr>
              <w:t xml:space="preserve"> (PCAF, di particolare rilevanza per la TCFD), o il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Gli enti stimano le emissioni di ambito 3 per settore in modo proporzionato, anche tenendo conto delle loro esposizioni (prestiti e anticipazioni, titoli di debito e partecipazioni) nei confronti della controparte rispetto al totale delle passività (passività contabili e capitale proprio)</w:t>
            </w:r>
            <w:bookmarkEnd w:id="10"/>
            <w:r>
              <w:rPr>
                <w:rFonts w:ascii="Times New Roman" w:hAnsi="Times New Roman"/>
                <w:sz w:val="24"/>
              </w:rPr>
              <w:t xml:space="preserve"> della controparte</w:t>
            </w:r>
            <w:r>
              <w:t>.</w:t>
            </w:r>
          </w:p>
          <w:p w14:paraId="5FADC2F6" w14:textId="77777777" w:rsidR="00183989" w:rsidRPr="00E50FA4" w:rsidRDefault="00183989" w:rsidP="008833FB">
            <w:pPr>
              <w:spacing w:before="120" w:after="240"/>
              <w:jc w:val="both"/>
              <w:rPr>
                <w:rFonts w:ascii="Times New Roman" w:eastAsia="Times New Roman" w:hAnsi="Times New Roman" w:cs="Times New Roman"/>
                <w:noProof/>
                <w:sz w:val="24"/>
              </w:rPr>
            </w:pPr>
            <w:r>
              <w:rPr>
                <w:rFonts w:ascii="Times New Roman" w:hAnsi="Times New Roman"/>
                <w:sz w:val="24"/>
              </w:rPr>
              <w:t>Nella parte descrittiva che accompagna il modello, gli enti forniscono spiegazioni dettagliate sulle fonti di dati utilizzate e sulla metodologia applicata per la stima delle loro emissioni di gas a effetto serra di ambito 3. In particolare gli enti spiegano se pubblicano uno o più dei seguenti elementi:</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lastRenderedPageBreak/>
              <w:t>a)</w:t>
            </w:r>
            <w:r>
              <w:tab/>
            </w:r>
            <w:r>
              <w:rPr>
                <w:rFonts w:ascii="Times New Roman" w:hAnsi="Times New Roman"/>
                <w:sz w:val="24"/>
              </w:rPr>
              <w:t xml:space="preserve">emissioni comunicate (le emissioni sono raccolte direttamente presso il debitore o la società che beneficia degli investimenti); </w:t>
            </w:r>
          </w:p>
          <w:p w14:paraId="030C8EE5" w14:textId="780B0BF2"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emissioni basate sulle attività fisiche (le emissioni sono stimate dall</w:t>
            </w:r>
            <w:r w:rsidR="00C464A4">
              <w:rPr>
                <w:rFonts w:ascii="Times New Roman" w:hAnsi="Times New Roman"/>
                <w:sz w:val="24"/>
              </w:rPr>
              <w:t>'</w:t>
            </w:r>
            <w:r>
              <w:rPr>
                <w:rFonts w:ascii="Times New Roman" w:hAnsi="Times New Roman"/>
                <w:sz w:val="24"/>
              </w:rPr>
              <w:t>ente finanziario che effettua la segnalazione sulla base dei dati primari relativi alle attività fisiche raccolti presso il debitore o la società che beneficia degli investimenti);</w:t>
            </w:r>
          </w:p>
          <w:p w14:paraId="13D29F9E" w14:textId="65980D26"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emissioni basate sulle attività economiche (le emissioni sono stimate dall</w:t>
            </w:r>
            <w:r w:rsidR="00C464A4">
              <w:rPr>
                <w:rFonts w:ascii="Times New Roman" w:hAnsi="Times New Roman"/>
                <w:sz w:val="24"/>
              </w:rPr>
              <w:t>'</w:t>
            </w:r>
            <w:r>
              <w:rPr>
                <w:rFonts w:ascii="Times New Roman" w:hAnsi="Times New Roman"/>
                <w:sz w:val="24"/>
              </w:rPr>
              <w:t>ente finanziario che effettua la segnalazione sulla base dei dati relativi alle attività economiche raccolti presso il debitore o la società che beneficia degli investimenti).</w:t>
            </w:r>
          </w:p>
          <w:p w14:paraId="12421B43" w14:textId="0E2F2C6F" w:rsidR="00183989" w:rsidRDefault="00183989" w:rsidP="00D0691F">
            <w:pPr>
              <w:spacing w:before="120" w:after="120"/>
              <w:jc w:val="both"/>
              <w:rPr>
                <w:rFonts w:ascii="Times New Roman" w:hAnsi="Times New Roman"/>
                <w:noProof/>
                <w:sz w:val="24"/>
              </w:rPr>
            </w:pPr>
            <w:r>
              <w:rPr>
                <w:rFonts w:ascii="Times New Roman" w:hAnsi="Times New Roman"/>
                <w:sz w:val="24"/>
              </w:rPr>
              <w:t>Se non stimano ancora le emissioni delle loro controparti associate alle loro attività di finanziamento, comprese le attività di prestito e di investimento, gli enti pubblicano informazioni sui loro piani per l</w:t>
            </w:r>
            <w:r w:rsidR="00C464A4">
              <w:rPr>
                <w:rFonts w:ascii="Times New Roman" w:hAnsi="Times New Roman"/>
                <w:sz w:val="24"/>
              </w:rPr>
              <w:t>'</w:t>
            </w:r>
            <w:r>
              <w:rPr>
                <w:rFonts w:ascii="Times New Roman" w:hAnsi="Times New Roman"/>
                <w:sz w:val="24"/>
              </w:rPr>
              <w:t>attuazione di metodi per stimare tali informazioni. Gli enti pubblicano le informazioni nelle colonne i), j) e k) del modello con prima data di riferimento per l</w:t>
            </w:r>
            <w:r w:rsidR="00C464A4">
              <w:rPr>
                <w:rFonts w:ascii="Times New Roman" w:hAnsi="Times New Roman"/>
                <w:sz w:val="24"/>
              </w:rPr>
              <w:t>'</w:t>
            </w:r>
            <w:r>
              <w:rPr>
                <w:rFonts w:ascii="Times New Roman" w:hAnsi="Times New Roman"/>
                <w:sz w:val="24"/>
              </w:rPr>
              <w:t>informativa al 30 giugno 2024.</w:t>
            </w:r>
          </w:p>
          <w:p w14:paraId="0D1C9FED" w14:textId="1919A11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possono decidere di iniziare a pubblicare tali informazioni prima, ossia con prima data di riferimento per l</w:t>
            </w:r>
            <w:r w:rsidR="00C464A4">
              <w:rPr>
                <w:rFonts w:ascii="Times New Roman" w:hAnsi="Times New Roman"/>
                <w:sz w:val="24"/>
              </w:rPr>
              <w:t>'</w:t>
            </w:r>
            <w:r>
              <w:rPr>
                <w:rFonts w:ascii="Times New Roman" w:hAnsi="Times New Roman"/>
                <w:sz w:val="24"/>
              </w:rPr>
              <w:t>informativa al 31 dicembre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emissioni finanziate di ambito 3</w:t>
            </w:r>
          </w:p>
          <w:p w14:paraId="0621E36D" w14:textId="2E01DCFE"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pubblicano le emissioni di ambito 3 delle loro controparti associate alle attività di prestito e di investimento degli enti. Se non stimano ancora le loro emissioni di ambito 3, gli enti non compilano la colonna j) e, nella parte descrittiva che accompagna il modello, pubblicano i piani per l</w:t>
            </w:r>
            <w:r w:rsidR="00C464A4">
              <w:rPr>
                <w:rFonts w:ascii="Times New Roman" w:hAnsi="Times New Roman"/>
                <w:sz w:val="24"/>
              </w:rPr>
              <w:t>'</w:t>
            </w:r>
            <w:r>
              <w:rPr>
                <w:rFonts w:ascii="Times New Roman" w:hAnsi="Times New Roman"/>
                <w:sz w:val="24"/>
              </w:rPr>
              <w:t>attuazione di metodi per stimare e pubblicare tali informazioni.</w:t>
            </w:r>
          </w:p>
          <w:p w14:paraId="5D1E73A2" w14:textId="73F27D2A"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Gli enti pubblicano le loro emissioni di ambito 3 con la massima diligenza possibile, tenendo conto dei settori più pertinenti in linea con l</w:t>
            </w:r>
            <w:r w:rsidR="00C464A4">
              <w:rPr>
                <w:rFonts w:ascii="Times New Roman" w:hAnsi="Times New Roman"/>
                <w:color w:val="auto"/>
                <w:sz w:val="24"/>
              </w:rPr>
              <w:t>'</w:t>
            </w:r>
            <w:r>
              <w:rPr>
                <w:rFonts w:ascii="Times New Roman" w:hAnsi="Times New Roman"/>
                <w:color w:val="auto"/>
                <w:sz w:val="24"/>
              </w:rPr>
              <w:t>approccio PCAF e con l</w:t>
            </w:r>
            <w:r w:rsidR="00C464A4">
              <w:rPr>
                <w:rFonts w:ascii="Times New Roman" w:hAnsi="Times New Roman"/>
                <w:color w:val="auto"/>
                <w:sz w:val="24"/>
              </w:rPr>
              <w:t>'</w:t>
            </w:r>
            <w:r>
              <w:rPr>
                <w:rFonts w:ascii="Times New Roman" w:hAnsi="Times New Roman"/>
                <w:color w:val="auto"/>
                <w:sz w:val="24"/>
              </w:rPr>
              <w:t>approccio di introduzione graduale per le emissioni di ambito 3 di cui all</w:t>
            </w:r>
            <w:r w:rsidR="00C464A4">
              <w:rPr>
                <w:rFonts w:ascii="Times New Roman" w:hAnsi="Times New Roman"/>
                <w:color w:val="auto"/>
                <w:sz w:val="24"/>
              </w:rPr>
              <w:t>'</w:t>
            </w:r>
            <w:r>
              <w:rPr>
                <w:rFonts w:ascii="Times New Roman" w:hAnsi="Times New Roman"/>
                <w:color w:val="auto"/>
                <w:sz w:val="24"/>
              </w:rPr>
              <w:t>articolo 5 del regolamento delegato (UE)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Gli enti pubblicano informazioni sulle emissioni di ambito 3 della controparte per tutti i settori inclusi nel modello con prima data di riferimento al 30 giugno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Per i settori in cui esistono difficoltà a livello metodologico e relative ai dati, gli enti seguono il protocollo sui gas a effetto serra e le sue 15 fasi, sia a monte che a valle.</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 linea con gli orientamenti della TCFD su metriche e target, gli enti sono trasparenti in merito alle difficoltà incontrate per raccogliere questo tipo di informazioni ed evitare per quanto possibile il doppio conteggio.</w:t>
            </w:r>
          </w:p>
          <w:p w14:paraId="7359BBD3" w14:textId="1F49578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iniziano a pubblicare le informazioni nella colonna j) del modello con prima data di riferimento per l</w:t>
            </w:r>
            <w:r w:rsidR="00C464A4">
              <w:rPr>
                <w:rFonts w:ascii="Times New Roman" w:hAnsi="Times New Roman"/>
                <w:sz w:val="24"/>
              </w:rPr>
              <w:t>'</w:t>
            </w:r>
            <w:r>
              <w:rPr>
                <w:rFonts w:ascii="Times New Roman" w:hAnsi="Times New Roman"/>
                <w:sz w:val="24"/>
              </w:rPr>
              <w:t xml:space="preserve">informativa al 30 giugno 2024. </w:t>
            </w:r>
          </w:p>
          <w:p w14:paraId="54878204" w14:textId="1F34E41A"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Gli enti possono decidere di iniziare a pubblicare tali informazioni prima, ossia con prima data di riferimento per l</w:t>
            </w:r>
            <w:r w:rsidR="00C464A4">
              <w:rPr>
                <w:rFonts w:ascii="Times New Roman" w:hAnsi="Times New Roman"/>
                <w:sz w:val="24"/>
              </w:rPr>
              <w:t>'</w:t>
            </w:r>
            <w:r>
              <w:rPr>
                <w:rFonts w:ascii="Times New Roman" w:hAnsi="Times New Roman"/>
                <w:sz w:val="24"/>
              </w:rPr>
              <w:t>informativa al 31 dicembre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8833FB">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105D4301" w:rsidR="00183989" w:rsidRPr="00E50FA4" w:rsidRDefault="00183989" w:rsidP="008833FB">
            <w:pPr>
              <w:keepNext/>
              <w:spacing w:before="120" w:after="120"/>
              <w:jc w:val="both"/>
              <w:rPr>
                <w:rFonts w:ascii="Times New Roman" w:eastAsia="Times New Roman" w:hAnsi="Times New Roman" w:cs="Times New Roman"/>
                <w:b/>
                <w:bCs/>
                <w:noProof/>
                <w:sz w:val="24"/>
              </w:rPr>
            </w:pPr>
            <w:r>
              <w:rPr>
                <w:rFonts w:ascii="Times New Roman" w:hAnsi="Times New Roman"/>
                <w:b/>
                <w:sz w:val="24"/>
              </w:rPr>
              <w:t>Emissioni di gas a effetto serra (colonna i)): valore contabile lordo percentuale del portafoglio ricavato da segnalazioni specifiche dell</w:t>
            </w:r>
            <w:r w:rsidR="00C464A4">
              <w:rPr>
                <w:rFonts w:ascii="Times New Roman" w:hAnsi="Times New Roman"/>
                <w:b/>
                <w:sz w:val="24"/>
              </w:rPr>
              <w:t>'</w:t>
            </w:r>
            <w:r>
              <w:rPr>
                <w:rFonts w:ascii="Times New Roman" w:hAnsi="Times New Roman"/>
                <w:b/>
                <w:sz w:val="24"/>
              </w:rPr>
              <w:t>impresa</w:t>
            </w:r>
          </w:p>
          <w:p w14:paraId="49F99F64" w14:textId="07C71965" w:rsidR="00183989" w:rsidRPr="00E50FA4" w:rsidRDefault="00183989" w:rsidP="008833FB">
            <w:pPr>
              <w:keepNext/>
              <w:spacing w:before="120" w:after="120"/>
              <w:jc w:val="both"/>
              <w:rPr>
                <w:rFonts w:ascii="Times New Roman" w:eastAsia="Times New Roman" w:hAnsi="Times New Roman" w:cs="Times New Roman"/>
                <w:b/>
                <w:noProof/>
                <w:sz w:val="24"/>
                <w:u w:val="single"/>
              </w:rPr>
            </w:pPr>
            <w:r>
              <w:rPr>
                <w:rFonts w:ascii="Times New Roman" w:hAnsi="Times New Roman"/>
                <w:sz w:val="24"/>
              </w:rPr>
              <w:t>Gli enti indicano la percentuale del portafoglio (valore contabile lordo delle esposizioni) per la quale sono stati in grado di stimare le emissioni di ambito 1, 2 e 3 delle loro controparti associate alle attività di prestito e di investimento degli enti sulla base delle informazioni pubblicate dalle loro controparti o segnalate all</w:t>
            </w:r>
            <w:r w:rsidR="00C464A4">
              <w:rPr>
                <w:rFonts w:ascii="Times New Roman" w:hAnsi="Times New Roman"/>
                <w:sz w:val="24"/>
              </w:rPr>
              <w:t>'</w:t>
            </w:r>
            <w:r>
              <w:rPr>
                <w:rFonts w:ascii="Times New Roman" w:hAnsi="Times New Roman"/>
                <w:sz w:val="24"/>
              </w:rPr>
              <w:t>ente su base bilaterale.</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anni; &gt; 5 anni &lt;= 10 anni; &gt; 10 anni &lt;= 20 anni; &gt; 20 anni; Durata media ponderata</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inseriscono le esposizioni nella categoria pertinente in funzione della durata residua dello strumento finanziario, tenendo conto di quanto segue:</w:t>
            </w:r>
          </w:p>
          <w:p w14:paraId="34280208" w14:textId="0E679EC2" w:rsidR="00183989" w:rsidRPr="00E50FA4" w:rsidRDefault="00183989" w:rsidP="00D0691F">
            <w:pPr>
              <w:jc w:val="both"/>
              <w:rPr>
                <w:rFonts w:ascii="Times New Roman" w:hAnsi="Times New Roman"/>
                <w:noProof/>
                <w:sz w:val="24"/>
              </w:rPr>
            </w:pPr>
            <w:r>
              <w:rPr>
                <w:rFonts w:ascii="Times New Roman" w:hAnsi="Times New Roman"/>
                <w:sz w:val="24"/>
              </w:rPr>
              <w:t>a) quando l</w:t>
            </w:r>
            <w:r w:rsidR="00C464A4">
              <w:rPr>
                <w:rFonts w:ascii="Times New Roman" w:hAnsi="Times New Roman"/>
                <w:sz w:val="24"/>
              </w:rPr>
              <w:t>'</w:t>
            </w:r>
            <w:r>
              <w:rPr>
                <w:rFonts w:ascii="Times New Roman" w:hAnsi="Times New Roman"/>
                <w:sz w:val="24"/>
              </w:rPr>
              <w:t>importo viene rimborsato a rate, l</w:t>
            </w:r>
            <w:r w:rsidR="00C464A4">
              <w:rPr>
                <w:rFonts w:ascii="Times New Roman" w:hAnsi="Times New Roman"/>
                <w:sz w:val="24"/>
              </w:rPr>
              <w:t>'</w:t>
            </w:r>
            <w:r>
              <w:rPr>
                <w:rFonts w:ascii="Times New Roman" w:hAnsi="Times New Roman"/>
                <w:sz w:val="24"/>
              </w:rPr>
              <w:t>esposizione è inserita nella categoria di scadenza corrispondente all</w:t>
            </w:r>
            <w:r w:rsidR="00C464A4">
              <w:rPr>
                <w:rFonts w:ascii="Times New Roman" w:hAnsi="Times New Roman"/>
                <w:sz w:val="24"/>
              </w:rPr>
              <w:t>'</w:t>
            </w:r>
            <w:r>
              <w:rPr>
                <w:rFonts w:ascii="Times New Roman" w:hAnsi="Times New Roman"/>
                <w:sz w:val="24"/>
              </w:rPr>
              <w:t>ultima rata;</w:t>
            </w:r>
          </w:p>
          <w:p w14:paraId="7DE2BDFA" w14:textId="46674E1D" w:rsidR="00183989" w:rsidRPr="00E50FA4" w:rsidRDefault="00183989" w:rsidP="00D0691F">
            <w:pPr>
              <w:jc w:val="both"/>
              <w:rPr>
                <w:rFonts w:ascii="Times New Roman" w:hAnsi="Times New Roman"/>
                <w:noProof/>
                <w:sz w:val="24"/>
              </w:rPr>
            </w:pPr>
            <w:r>
              <w:rPr>
                <w:rFonts w:ascii="Times New Roman" w:hAnsi="Times New Roman"/>
                <w:sz w:val="24"/>
              </w:rPr>
              <w:t>b) quando l</w:t>
            </w:r>
            <w:r w:rsidR="00C464A4">
              <w:rPr>
                <w:rFonts w:ascii="Times New Roman" w:hAnsi="Times New Roman"/>
                <w:sz w:val="24"/>
              </w:rPr>
              <w:t>'</w:t>
            </w:r>
            <w:r>
              <w:rPr>
                <w:rFonts w:ascii="Times New Roman" w:hAnsi="Times New Roman"/>
                <w:sz w:val="24"/>
              </w:rPr>
              <w:t>esposizione non ha una scadenza stabilita per ragioni diverse dalla possibilità della controparte di scegliere la data di rimborso, o nel caso di partecipazioni, l</w:t>
            </w:r>
            <w:r w:rsidR="00C464A4">
              <w:rPr>
                <w:rFonts w:ascii="Times New Roman" w:hAnsi="Times New Roman"/>
                <w:sz w:val="24"/>
              </w:rPr>
              <w:t>'</w:t>
            </w:r>
            <w:r>
              <w:rPr>
                <w:rFonts w:ascii="Times New Roman" w:hAnsi="Times New Roman"/>
                <w:sz w:val="24"/>
              </w:rPr>
              <w:t>importo di detta esposizione è indicato nella categoria di scadenza più lunga «&gt; 20 anni»;</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per il calcolo della durata media delle esposizioni, gli enti ponderano la durata di ciascuna esposizione per il valore contabile lordo delle esposizioni.</w:t>
            </w:r>
          </w:p>
        </w:tc>
      </w:tr>
    </w:tbl>
    <w:p w14:paraId="386F8D8E" w14:textId="77777777" w:rsidR="00183989" w:rsidRPr="0080575D"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Modello 2: Portafoglio bancario — Indicatori del potenziale rischio di transizione connesso ai cambiamenti climatici: prestiti garantiti da beni immobili — Efficienza energetica delle garanzie reali. Formato fisso.</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6E493A91"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2: Portafoglio bancario — Indicatori del potenziale rischio di transizione connesso ai cambiamenti climatici: prestiti garantiti da beni immobili — Efficienza energetica delle garanzie reali</w:t>
      </w:r>
      <w:r w:rsidR="00C464A4">
        <w:rPr>
          <w:rFonts w:ascii="Times New Roman" w:hAnsi="Times New Roman"/>
          <w:sz w:val="24"/>
        </w:rPr>
        <w:t>"</w:t>
      </w:r>
      <w:r>
        <w:rPr>
          <w:rFonts w:ascii="Times New Roman" w:hAnsi="Times New Roman"/>
          <w:sz w:val="24"/>
        </w:rPr>
        <w:t>, di cui all</w:t>
      </w:r>
      <w:r w:rsidR="00C464A4">
        <w:rPr>
          <w:rFonts w:ascii="Times New Roman" w:hAnsi="Times New Roman"/>
          <w:sz w:val="24"/>
        </w:rPr>
        <w:t>'</w:t>
      </w:r>
      <w:r>
        <w:rPr>
          <w:rFonts w:ascii="Times New Roman" w:hAnsi="Times New Roman"/>
          <w:sz w:val="24"/>
        </w:rPr>
        <w:t>allegato XXXIX del presente regolamento.</w:t>
      </w:r>
    </w:p>
    <w:p w14:paraId="203C7E59" w14:textId="1B7675A9"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La direttiva 2010/31/UE del Parlamento europeo e del Consiglio</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e la direttiva 2012/27/UE del Parlamento europeo e del Consiglio</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promuovono politiche volte a conseguire un parco immobiliare ad alta efficienza energetica e decarbonizzato entro il 2050</w:t>
      </w:r>
      <w:r>
        <w:t>.</w:t>
      </w:r>
      <w:r>
        <w:rPr>
          <w:rFonts w:ascii="Times New Roman" w:hAnsi="Times New Roman"/>
          <w:sz w:val="24"/>
        </w:rPr>
        <w:t xml:space="preserve"> La direttiva 2010/31/UE ha introdotto gli attestati di prestazione energetica (APE) come strumenti per migliorare la prestazione energetica degli edifici. Tali attestati sono definiti come un documento riconosciuto da uno Stato membro o da una persona giuridica da esso designata in cui figura il valore risultante dal calcolo della prestazione energetica di un edificio o di un</w:t>
      </w:r>
      <w:r w:rsidR="00C464A4">
        <w:rPr>
          <w:rFonts w:ascii="Times New Roman" w:hAnsi="Times New Roman"/>
          <w:sz w:val="24"/>
        </w:rPr>
        <w:t>'</w:t>
      </w:r>
      <w:r>
        <w:rPr>
          <w:rFonts w:ascii="Times New Roman" w:hAnsi="Times New Roman"/>
          <w:sz w:val="24"/>
        </w:rPr>
        <w:t>unità immobiliare effettuato conformemente a tale direttiva.</w:t>
      </w:r>
    </w:p>
    <w:p w14:paraId="4BC7E756" w14:textId="35F14046"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Questo modello mostra il valore contabile lordo, di cui all</w:t>
      </w:r>
      <w:r w:rsidR="00C464A4">
        <w:rPr>
          <w:rFonts w:ascii="Times New Roman" w:hAnsi="Times New Roman"/>
          <w:sz w:val="24"/>
        </w:rPr>
        <w:t>'</w:t>
      </w:r>
      <w:r>
        <w:rPr>
          <w:rFonts w:ascii="Times New Roman" w:hAnsi="Times New Roman"/>
          <w:sz w:val="24"/>
        </w:rPr>
        <w:t>allegato V, parte 1, del regolamento di esecuzione (UE) 2021/451, dei prestiti garantiti da beni immobili non residenziali e residenziali e delle garanzie reali immobiliari recuperate, comprese le informazioni sul livello di efficienza energetica delle garanzie reali misurato in termini di consumo energetico in kWh/m² (colonne da b) a g) del modello), in termini di classe attribuita dall</w:t>
      </w:r>
      <w:r w:rsidR="00C464A4">
        <w:rPr>
          <w:rFonts w:ascii="Times New Roman" w:hAnsi="Times New Roman"/>
          <w:sz w:val="24"/>
        </w:rPr>
        <w:t>'</w:t>
      </w:r>
      <w:r>
        <w:rPr>
          <w:rFonts w:ascii="Times New Roman" w:hAnsi="Times New Roman"/>
          <w:sz w:val="24"/>
        </w:rPr>
        <w:t>attestato di prestazione energetica (APE) delle garanzie reali di cui all</w:t>
      </w:r>
      <w:r w:rsidR="00C464A4">
        <w:rPr>
          <w:rFonts w:ascii="Times New Roman" w:hAnsi="Times New Roman"/>
          <w:sz w:val="24"/>
        </w:rPr>
        <w:t>'</w:t>
      </w:r>
      <w:r>
        <w:rPr>
          <w:rFonts w:ascii="Times New Roman" w:hAnsi="Times New Roman"/>
          <w:sz w:val="24"/>
        </w:rPr>
        <w:t>articolo 2, punto 12, della direttiva 2010/31/UE per gli Stati membri, o come definito in</w:t>
      </w:r>
      <w:r w:rsidR="008833FB">
        <w:rPr>
          <w:rFonts w:ascii="Times New Roman" w:hAnsi="Times New Roman"/>
          <w:sz w:val="24"/>
        </w:rPr>
        <w:t> </w:t>
      </w:r>
      <w:r>
        <w:rPr>
          <w:rFonts w:ascii="Times New Roman" w:hAnsi="Times New Roman"/>
          <w:sz w:val="24"/>
        </w:rPr>
        <w:t>qualsiasi pertinente regolamentazione locale per le esposizioni al di fuori dell</w:t>
      </w:r>
      <w:r w:rsidR="00C464A4">
        <w:rPr>
          <w:rFonts w:ascii="Times New Roman" w:hAnsi="Times New Roman"/>
          <w:sz w:val="24"/>
        </w:rPr>
        <w:t>'</w:t>
      </w:r>
      <w:r>
        <w:rPr>
          <w:rFonts w:ascii="Times New Roman" w:hAnsi="Times New Roman"/>
          <w:sz w:val="24"/>
        </w:rPr>
        <w:t>Unione, se</w:t>
      </w:r>
      <w:r w:rsidR="008833FB">
        <w:rPr>
          <w:rFonts w:ascii="Times New Roman" w:hAnsi="Times New Roman"/>
          <w:sz w:val="24"/>
        </w:rPr>
        <w:t> </w:t>
      </w:r>
      <w:r>
        <w:rPr>
          <w:rFonts w:ascii="Times New Roman" w:hAnsi="Times New Roman"/>
          <w:sz w:val="24"/>
        </w:rPr>
        <w:t>esiste un</w:t>
      </w:r>
      <w:r w:rsidR="00C464A4">
        <w:rPr>
          <w:rFonts w:ascii="Times New Roman" w:hAnsi="Times New Roman"/>
          <w:sz w:val="24"/>
        </w:rPr>
        <w:t>'</w:t>
      </w:r>
      <w:r>
        <w:rPr>
          <w:rFonts w:ascii="Times New Roman" w:hAnsi="Times New Roman"/>
          <w:sz w:val="24"/>
        </w:rPr>
        <w:t>associazione alla classe APE dell</w:t>
      </w:r>
      <w:r w:rsidR="00C464A4">
        <w:rPr>
          <w:rFonts w:ascii="Times New Roman" w:hAnsi="Times New Roman"/>
          <w:sz w:val="24"/>
        </w:rPr>
        <w:t>'</w:t>
      </w:r>
      <w:r>
        <w:rPr>
          <w:rFonts w:ascii="Times New Roman" w:hAnsi="Times New Roman"/>
          <w:sz w:val="24"/>
        </w:rPr>
        <w:t>Unione (colonne da h) a n)).</w:t>
      </w:r>
    </w:p>
    <w:p w14:paraId="4F02A143" w14:textId="77777777" w:rsidR="00183989" w:rsidRPr="00E50FA4" w:rsidRDefault="00183989" w:rsidP="00183989">
      <w:pPr>
        <w:pStyle w:val="CommentText"/>
        <w:jc w:val="both"/>
        <w:rPr>
          <w:noProof/>
        </w:rPr>
      </w:pPr>
    </w:p>
    <w:p w14:paraId="32F16B12" w14:textId="09C7BF2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In particolare, nelle colonne da b) a g), gli enti pubblicano il valore contabile lordo delle esposizioni per categorie di efficienza energetica sulla base del consumo energetico specifico delle garanzie reali in kWh/m</w:t>
      </w:r>
      <w:r>
        <w:rPr>
          <w:rFonts w:ascii="Times New Roman" w:hAnsi="Times New Roman"/>
          <w:sz w:val="24"/>
          <w:vertAlign w:val="superscript"/>
        </w:rPr>
        <w:t>2</w:t>
      </w:r>
      <w:r>
        <w:rPr>
          <w:rFonts w:ascii="Times New Roman" w:hAnsi="Times New Roman"/>
          <w:sz w:val="24"/>
        </w:rPr>
        <w:t>, come indicato nella classe APE delle garanzie reali o stimato dagli enti in assenza di classe APE. Nelle righe 5 e 10 del modello gli enti indicano in che misura tali dati sono stimati e non basati sulle classi APE. Nelle colonne da h) a n), gli enti pubblicano il valore contabile lordo delle esposizioni raggruppate in base alla classe APE delle garanzie reali per le garanzie reali per le quali l</w:t>
      </w:r>
      <w:r w:rsidR="00C464A4">
        <w:rPr>
          <w:rFonts w:ascii="Times New Roman" w:hAnsi="Times New Roman"/>
          <w:sz w:val="24"/>
        </w:rPr>
        <w:t>'</w:t>
      </w:r>
      <w:r>
        <w:rPr>
          <w:rFonts w:ascii="Times New Roman" w:hAnsi="Times New Roman"/>
          <w:sz w:val="24"/>
        </w:rPr>
        <w:t>ente dispone dell</w:t>
      </w:r>
      <w:r w:rsidR="00C464A4">
        <w:rPr>
          <w:rFonts w:ascii="Times New Roman" w:hAnsi="Times New Roman"/>
          <w:sz w:val="24"/>
        </w:rPr>
        <w:t>'</w:t>
      </w:r>
      <w:r>
        <w:rPr>
          <w:rFonts w:ascii="Times New Roman" w:hAnsi="Times New Roman"/>
          <w:sz w:val="24"/>
        </w:rPr>
        <w:t xml:space="preserve">APE. </w:t>
      </w:r>
    </w:p>
    <w:p w14:paraId="72A5624F" w14:textId="5889FF8B"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Nel pubblicare la distribuzione APE delle garanzie reali, gli enti indicano separatamente, nella colonna o), le esposizioni per le quali non dispongono delle informazioni APE relative alle garanzie reali. Quando non dispongono delle informazioni APE, ma utilizzano calcoli interni per stimare l</w:t>
      </w:r>
      <w:r w:rsidR="00C464A4">
        <w:rPr>
          <w:rFonts w:ascii="Times New Roman" w:hAnsi="Times New Roman"/>
          <w:sz w:val="24"/>
        </w:rPr>
        <w:t>'</w:t>
      </w:r>
      <w:r>
        <w:rPr>
          <w:rFonts w:ascii="Times New Roman" w:hAnsi="Times New Roman"/>
          <w:sz w:val="24"/>
        </w:rPr>
        <w:t>efficienza energetica delle garanzie reali, gli enti devono indicare la percentuale delle esposizioni senza classe APE delle garanzie reali per le quali forniscono stime (la percentuale deve essere calcolata sulla base del valore contabile lordo delle esposizioni). Gli enti pubblicano i valori contabili lordi totali per livello di consumo energetico e per classe APE, con una ripartizione per ubicazione (Unione rispetto a paesi terzi), distinguendo tra prestiti garantiti da beni immobili non residenziali, prestiti garantiti da beni immobili residenziali e garanzie reali ottenute acquisendone il possesso.</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Nel caso di esposizioni verso soggetti situati in paesi terzi in cui non esiste una classe APE equivalente, gli enti non compilano le colonne da h) a n). Compilano però le colonne o) e p) con le informazioni necessarie e, se del caso, le colonne da b) a g) con i dati stimati.</w:t>
      </w:r>
    </w:p>
    <w:p w14:paraId="5D136C56" w14:textId="63D8CC0A"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Per le esposizioni collegate a più di una garanzia reale, come ad esempio due beni immobili, le informazioni sull</w:t>
      </w:r>
      <w:r w:rsidR="00C464A4">
        <w:rPr>
          <w:rFonts w:ascii="Times New Roman" w:hAnsi="Times New Roman"/>
          <w:sz w:val="24"/>
        </w:rPr>
        <w:t>'</w:t>
      </w:r>
      <w:r>
        <w:rPr>
          <w:rFonts w:ascii="Times New Roman" w:hAnsi="Times New Roman"/>
          <w:sz w:val="24"/>
        </w:rPr>
        <w:t>efficienza energetica degli immobili collegati all</w:t>
      </w:r>
      <w:r w:rsidR="00C464A4">
        <w:rPr>
          <w:rFonts w:ascii="Times New Roman" w:hAnsi="Times New Roman"/>
          <w:sz w:val="24"/>
        </w:rPr>
        <w:t>'</w:t>
      </w:r>
      <w:r>
        <w:rPr>
          <w:rFonts w:ascii="Times New Roman" w:hAnsi="Times New Roman"/>
          <w:sz w:val="24"/>
        </w:rPr>
        <w:t>esposizione sono suddivise e comunicate separatamente in base ai livelli di efficienza energetica (sia</w:t>
      </w:r>
      <w:r w:rsidR="008833FB">
        <w:rPr>
          <w:rFonts w:ascii="Times New Roman" w:hAnsi="Times New Roman"/>
          <w:sz w:val="24"/>
        </w:rPr>
        <w:t> </w:t>
      </w:r>
      <w:r>
        <w:rPr>
          <w:rFonts w:ascii="Times New Roman" w:hAnsi="Times New Roman"/>
          <w:sz w:val="24"/>
        </w:rPr>
        <w:t>per i KWh/m2 delle garanzie reali nelle colonne da b) a g), sia per la classe APE nelle colonne da h) a n) corrispondenti all</w:t>
      </w:r>
      <w:r w:rsidR="00C464A4">
        <w:rPr>
          <w:rFonts w:ascii="Times New Roman" w:hAnsi="Times New Roman"/>
          <w:sz w:val="24"/>
        </w:rPr>
        <w:t>'</w:t>
      </w:r>
      <w:r>
        <w:rPr>
          <w:rFonts w:ascii="Times New Roman" w:hAnsi="Times New Roman"/>
          <w:sz w:val="24"/>
        </w:rPr>
        <w:t>efficienza energetica di ciascuna garanzia reale). Più specificamente, gli enti calcolano la quota di ciascuna garanzia reale nel valore contabile lordo dell</w:t>
      </w:r>
      <w:r w:rsidR="00C464A4">
        <w:rPr>
          <w:rFonts w:ascii="Times New Roman" w:hAnsi="Times New Roman"/>
          <w:sz w:val="24"/>
        </w:rPr>
        <w:t>'</w:t>
      </w:r>
      <w:r>
        <w:rPr>
          <w:rFonts w:ascii="Times New Roman" w:hAnsi="Times New Roman"/>
          <w:sz w:val="24"/>
        </w:rPr>
        <w:t>esposizione sulla base del valore della garanzia reale e la indicano nell</w:t>
      </w:r>
      <w:r w:rsidR="00C464A4">
        <w:rPr>
          <w:rFonts w:ascii="Times New Roman" w:hAnsi="Times New Roman"/>
          <w:sz w:val="24"/>
        </w:rPr>
        <w:t>'</w:t>
      </w:r>
      <w:r>
        <w:rPr>
          <w:rFonts w:ascii="Times New Roman" w:hAnsi="Times New Roman"/>
          <w:sz w:val="24"/>
        </w:rPr>
        <w:t>ambito della categoria di efficienza energetica collegata a ciascuna garanzia reale. Ad esempio, l</w:t>
      </w:r>
      <w:r w:rsidR="00C464A4">
        <w:rPr>
          <w:rFonts w:ascii="Times New Roman" w:hAnsi="Times New Roman"/>
          <w:sz w:val="24"/>
        </w:rPr>
        <w:t>'</w:t>
      </w:r>
      <w:r>
        <w:rPr>
          <w:rFonts w:ascii="Times New Roman" w:hAnsi="Times New Roman"/>
          <w:sz w:val="24"/>
        </w:rPr>
        <w:t>ente ha un prestito con un valore contabile lordo di 100 000 EUR garantito da due beni immobili: l</w:t>
      </w:r>
      <w:r w:rsidR="00C464A4">
        <w:rPr>
          <w:rFonts w:ascii="Times New Roman" w:hAnsi="Times New Roman"/>
          <w:sz w:val="24"/>
        </w:rPr>
        <w:t>'</w:t>
      </w:r>
      <w:r>
        <w:rPr>
          <w:rFonts w:ascii="Times New Roman" w:hAnsi="Times New Roman"/>
          <w:sz w:val="24"/>
        </w:rPr>
        <w:t>immobile A e l</w:t>
      </w:r>
      <w:r w:rsidR="00C464A4">
        <w:rPr>
          <w:rFonts w:ascii="Times New Roman" w:hAnsi="Times New Roman"/>
          <w:sz w:val="24"/>
        </w:rPr>
        <w:t>'</w:t>
      </w:r>
      <w:r>
        <w:rPr>
          <w:rFonts w:ascii="Times New Roman" w:hAnsi="Times New Roman"/>
          <w:sz w:val="24"/>
        </w:rPr>
        <w:t>immobile B. L</w:t>
      </w:r>
      <w:r w:rsidR="00C464A4">
        <w:rPr>
          <w:rFonts w:ascii="Times New Roman" w:hAnsi="Times New Roman"/>
          <w:sz w:val="24"/>
        </w:rPr>
        <w:t>'</w:t>
      </w:r>
      <w:r>
        <w:rPr>
          <w:rFonts w:ascii="Times New Roman" w:hAnsi="Times New Roman"/>
          <w:sz w:val="24"/>
        </w:rPr>
        <w:t>immobile A ha un valore di garanzia reale pari a</w:t>
      </w:r>
      <w:r w:rsidR="008833FB">
        <w:rPr>
          <w:rFonts w:ascii="Times New Roman" w:hAnsi="Times New Roman"/>
          <w:sz w:val="24"/>
        </w:rPr>
        <w:t> </w:t>
      </w:r>
      <w:r>
        <w:rPr>
          <w:rFonts w:ascii="Times New Roman" w:hAnsi="Times New Roman"/>
          <w:sz w:val="24"/>
        </w:rPr>
        <w:t>80 000 EUR e classe APE A, mentre l</w:t>
      </w:r>
      <w:r w:rsidR="00C464A4">
        <w:rPr>
          <w:rFonts w:ascii="Times New Roman" w:hAnsi="Times New Roman"/>
          <w:sz w:val="24"/>
        </w:rPr>
        <w:t>'</w:t>
      </w:r>
      <w:r>
        <w:rPr>
          <w:rFonts w:ascii="Times New Roman" w:hAnsi="Times New Roman"/>
          <w:sz w:val="24"/>
        </w:rPr>
        <w:t>immobile B ha un valore di garanzia reale pari a</w:t>
      </w:r>
      <w:r w:rsidR="008833FB">
        <w:rPr>
          <w:rFonts w:ascii="Times New Roman" w:hAnsi="Times New Roman"/>
          <w:sz w:val="24"/>
        </w:rPr>
        <w:t> </w:t>
      </w:r>
      <w:r>
        <w:rPr>
          <w:rFonts w:ascii="Times New Roman" w:hAnsi="Times New Roman"/>
          <w:sz w:val="24"/>
        </w:rPr>
        <w:t>70 000 EUR e classe APE D. In questo esempio, gli enti dovrebbero indicare l</w:t>
      </w:r>
      <w:r w:rsidR="00C464A4">
        <w:rPr>
          <w:rFonts w:ascii="Times New Roman" w:hAnsi="Times New Roman"/>
          <w:sz w:val="24"/>
        </w:rPr>
        <w:t>'</w:t>
      </w:r>
      <w:r>
        <w:rPr>
          <w:rFonts w:ascii="Times New Roman" w:hAnsi="Times New Roman"/>
          <w:sz w:val="24"/>
        </w:rPr>
        <w:t>importo di</w:t>
      </w:r>
      <w:r w:rsidR="008833FB">
        <w:rPr>
          <w:rFonts w:ascii="Times New Roman" w:hAnsi="Times New Roman"/>
          <w:sz w:val="24"/>
        </w:rPr>
        <w:t> </w:t>
      </w:r>
      <w:r>
        <w:rPr>
          <w:rFonts w:ascii="Times New Roman" w:hAnsi="Times New Roman"/>
          <w:sz w:val="24"/>
        </w:rPr>
        <w:t>53 333 EUR (ossia 100 000 EUR * [80 000 / (80 000 + 70 000)] nell</w:t>
      </w:r>
      <w:r w:rsidR="00C464A4">
        <w:rPr>
          <w:rFonts w:ascii="Times New Roman" w:hAnsi="Times New Roman"/>
          <w:sz w:val="24"/>
        </w:rPr>
        <w:t>'</w:t>
      </w:r>
      <w:r>
        <w:rPr>
          <w:rFonts w:ascii="Times New Roman" w:hAnsi="Times New Roman"/>
          <w:sz w:val="24"/>
        </w:rPr>
        <w:t>ambito della classe APE A e l</w:t>
      </w:r>
      <w:r w:rsidR="00C464A4">
        <w:rPr>
          <w:rFonts w:ascii="Times New Roman" w:hAnsi="Times New Roman"/>
          <w:sz w:val="24"/>
        </w:rPr>
        <w:t>'</w:t>
      </w:r>
      <w:r>
        <w:rPr>
          <w:rFonts w:ascii="Times New Roman" w:hAnsi="Times New Roman"/>
          <w:sz w:val="24"/>
        </w:rPr>
        <w:t>importo di 46 667 EUR (ossia 100 000 EUR * [70 000 / (80 000 + 70 000)] nell</w:t>
      </w:r>
      <w:r w:rsidR="00C464A4">
        <w:rPr>
          <w:rFonts w:ascii="Times New Roman" w:hAnsi="Times New Roman"/>
          <w:sz w:val="24"/>
        </w:rPr>
        <w:t>'</w:t>
      </w:r>
      <w:r>
        <w:rPr>
          <w:rFonts w:ascii="Times New Roman" w:hAnsi="Times New Roman"/>
          <w:sz w:val="24"/>
        </w:rPr>
        <w:t>ambito della classe APE D, entrambi corrispondenti al prestito specifico in questione.</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 xml:space="preserve">Modello 3: Portafoglio bancario — Indicatori del potenziale rischio di transizione connesso ai cambiamenti climatici: </w:t>
      </w:r>
      <w:r>
        <w:rPr>
          <w:rFonts w:ascii="Times New Roman" w:hAnsi="Times New Roman"/>
          <w:sz w:val="24"/>
        </w:rPr>
        <w:t>metriche di allineamento. Formato flessibile (colonne fisse, righe flessibili).</w:t>
      </w:r>
    </w:p>
    <w:p w14:paraId="63404A54" w14:textId="459FDC5B"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3: Portafoglio bancario — Indicatori del potenziale rischio di transizione connesso ai cambiamenti climatici: metriche di allineamento</w:t>
      </w:r>
      <w:r w:rsidR="00C464A4">
        <w:rPr>
          <w:rFonts w:ascii="Times New Roman" w:hAnsi="Times New Roman"/>
          <w:sz w:val="24"/>
        </w:rPr>
        <w:t>"</w:t>
      </w:r>
      <w:r>
        <w:rPr>
          <w:rFonts w:ascii="Times New Roman" w:hAnsi="Times New Roman"/>
          <w:sz w:val="24"/>
        </w:rPr>
        <w:t>, di cui all</w:t>
      </w:r>
      <w:r w:rsidR="00C464A4">
        <w:rPr>
          <w:rFonts w:ascii="Times New Roman" w:hAnsi="Times New Roman"/>
          <w:sz w:val="24"/>
        </w:rPr>
        <w:t>'</w:t>
      </w:r>
      <w:r>
        <w:rPr>
          <w:rFonts w:ascii="Times New Roman" w:hAnsi="Times New Roman"/>
          <w:sz w:val="24"/>
        </w:rPr>
        <w:t>allegato XXXIX del presente regolamento.</w:t>
      </w:r>
    </w:p>
    <w:p w14:paraId="34705966" w14:textId="1743C135" w:rsidR="00183989" w:rsidRPr="00E50FA4" w:rsidRDefault="00183989" w:rsidP="00131318">
      <w:pPr>
        <w:pStyle w:val="ListParagraph"/>
        <w:keepLines/>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In questo modello gli enti pubblicano informazioni sui loro sforzi di allineamento agli obiettivi dell</w:t>
      </w:r>
      <w:r w:rsidR="00C464A4">
        <w:rPr>
          <w:rFonts w:ascii="Times New Roman" w:hAnsi="Times New Roman"/>
          <w:sz w:val="24"/>
        </w:rPr>
        <w:t>'</w:t>
      </w:r>
      <w:r>
        <w:rPr>
          <w:rFonts w:ascii="Times New Roman" w:hAnsi="Times New Roman"/>
          <w:sz w:val="24"/>
        </w:rPr>
        <w:t>accordo di Parigi per un numero selezionato di settori. L</w:t>
      </w:r>
      <w:r w:rsidR="00C464A4">
        <w:rPr>
          <w:rFonts w:ascii="Times New Roman" w:hAnsi="Times New Roman"/>
          <w:sz w:val="24"/>
        </w:rPr>
        <w:t>'</w:t>
      </w:r>
      <w:r>
        <w:rPr>
          <w:rFonts w:ascii="Times New Roman" w:hAnsi="Times New Roman"/>
          <w:sz w:val="24"/>
        </w:rPr>
        <w:t>informativa sull</w:t>
      </w:r>
      <w:r w:rsidR="00C464A4">
        <w:rPr>
          <w:rFonts w:ascii="Times New Roman" w:hAnsi="Times New Roman"/>
          <w:sz w:val="24"/>
        </w:rPr>
        <w:t>'</w:t>
      </w:r>
      <w:r>
        <w:rPr>
          <w:rFonts w:ascii="Times New Roman" w:hAnsi="Times New Roman"/>
          <w:sz w:val="24"/>
        </w:rPr>
        <w:t>allineamento riflette la misura in cui i flussi finanziari sono coerenti con un percorso che conduca a uno sviluppo a basse emissioni di gas a effetto serra e resiliente al clima, conformemente all</w:t>
      </w:r>
      <w:r w:rsidR="00C464A4">
        <w:rPr>
          <w:rFonts w:ascii="Times New Roman" w:hAnsi="Times New Roman"/>
          <w:sz w:val="24"/>
        </w:rPr>
        <w:t>'</w:t>
      </w:r>
      <w:r>
        <w:rPr>
          <w:rFonts w:ascii="Times New Roman" w:hAnsi="Times New Roman"/>
          <w:sz w:val="24"/>
        </w:rPr>
        <w:t>accordo di Parigi. Lo scenario economico che descrive il percorso di decarbonizzazione è lo scenario a zero emissioni nette entro il 2050 (NZE2050) elaborato dall</w:t>
      </w:r>
      <w:r w:rsidR="00C464A4">
        <w:rPr>
          <w:rFonts w:ascii="Times New Roman" w:hAnsi="Times New Roman"/>
          <w:sz w:val="24"/>
        </w:rPr>
        <w:t>'</w:t>
      </w:r>
      <w:r>
        <w:rPr>
          <w:rFonts w:ascii="Times New Roman" w:hAnsi="Times New Roman"/>
          <w:sz w:val="24"/>
        </w:rPr>
        <w:t>Agenzia internazionale per l</w:t>
      </w:r>
      <w:r w:rsidR="00C464A4">
        <w:rPr>
          <w:rFonts w:ascii="Times New Roman" w:hAnsi="Times New Roman"/>
          <w:sz w:val="24"/>
        </w:rPr>
        <w:t>'</w:t>
      </w:r>
      <w:r>
        <w:rPr>
          <w:rFonts w:ascii="Times New Roman" w:hAnsi="Times New Roman"/>
          <w:sz w:val="24"/>
        </w:rPr>
        <w:t>energia (AIE)*</w:t>
      </w:r>
      <w:r>
        <w:rPr>
          <w:rFonts w:ascii="Times New Roman" w:hAnsi="Times New Roman"/>
          <w:sz w:val="24"/>
          <w:vertAlign w:val="superscript"/>
        </w:rPr>
        <w:t>18</w:t>
      </w:r>
      <w:r>
        <w:rPr>
          <w:rFonts w:ascii="Times New Roman" w:hAnsi="Times New Roman"/>
          <w:sz w:val="24"/>
        </w:rPr>
        <w:t>. Gli enti tengono conto di tale scenario. Dato che l</w:t>
      </w:r>
      <w:r w:rsidR="00C464A4">
        <w:rPr>
          <w:rFonts w:ascii="Times New Roman" w:hAnsi="Times New Roman"/>
          <w:sz w:val="24"/>
        </w:rPr>
        <w:t>'</w:t>
      </w:r>
      <w:r>
        <w:rPr>
          <w:rFonts w:ascii="Times New Roman" w:hAnsi="Times New Roman"/>
          <w:sz w:val="24"/>
        </w:rPr>
        <w:t>AIE fornisce scenari a livello mondiale e alcune metriche specifiche a livello europeo, gli enti devono misurare la distanza dagli indici di riferimento dello scenario elaborato dall</w:t>
      </w:r>
      <w:r w:rsidR="00C464A4">
        <w:rPr>
          <w:rFonts w:ascii="Times New Roman" w:hAnsi="Times New Roman"/>
          <w:sz w:val="24"/>
        </w:rPr>
        <w:t>'</w:t>
      </w:r>
      <w:r>
        <w:rPr>
          <w:rFonts w:ascii="Times New Roman" w:hAnsi="Times New Roman"/>
          <w:sz w:val="24"/>
        </w:rPr>
        <w:t>AIE a livello mondiale e, laddove siano disponibili le metriche specifiche per l</w:t>
      </w:r>
      <w:r w:rsidR="00C464A4">
        <w:rPr>
          <w:rFonts w:ascii="Times New Roman" w:hAnsi="Times New Roman"/>
          <w:sz w:val="24"/>
        </w:rPr>
        <w:t>'</w:t>
      </w:r>
      <w:r>
        <w:rPr>
          <w:rFonts w:ascii="Times New Roman" w:hAnsi="Times New Roman"/>
          <w:sz w:val="24"/>
        </w:rPr>
        <w:t>Europa, a livello europeo.</w:t>
      </w:r>
    </w:p>
    <w:p w14:paraId="55227293" w14:textId="3449BAE5"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che stimano già le informazioni sul loro allineamento settoriale con l</w:t>
      </w:r>
      <w:r w:rsidR="00C464A4">
        <w:rPr>
          <w:rFonts w:ascii="Times New Roman" w:hAnsi="Times New Roman"/>
          <w:sz w:val="24"/>
        </w:rPr>
        <w:t>'</w:t>
      </w:r>
      <w:r>
        <w:rPr>
          <w:rFonts w:ascii="Times New Roman" w:hAnsi="Times New Roman"/>
          <w:sz w:val="24"/>
        </w:rPr>
        <w:t>accordo di Parigi pubblicano le informazioni in questo modello. Nella parte descrittiva che accompagna il modello gli enti devono spiegare il metodo utilizzato e la fonte dei dati. Gli enti che non stimano ancora il loro allineamento settoriale pubblicano informazioni sui loro piani per l</w:t>
      </w:r>
      <w:r w:rsidR="00C464A4">
        <w:rPr>
          <w:rFonts w:ascii="Times New Roman" w:hAnsi="Times New Roman"/>
          <w:sz w:val="24"/>
        </w:rPr>
        <w:t>'</w:t>
      </w:r>
      <w:r>
        <w:rPr>
          <w:rFonts w:ascii="Times New Roman" w:hAnsi="Times New Roman"/>
          <w:sz w:val="24"/>
        </w:rPr>
        <w:t>attuazione di un metodo per stimare e pubblicare tali informazioni. In ogni caso gli enti iniziano a pubblicare le informazioni incluse in questo modello con prima data di riferimento per l</w:t>
      </w:r>
      <w:r w:rsidR="00C464A4">
        <w:rPr>
          <w:rFonts w:ascii="Times New Roman" w:hAnsi="Times New Roman"/>
          <w:sz w:val="24"/>
        </w:rPr>
        <w:t>'</w:t>
      </w:r>
      <w:r>
        <w:rPr>
          <w:rFonts w:ascii="Times New Roman" w:hAnsi="Times New Roman"/>
          <w:sz w:val="24"/>
        </w:rPr>
        <w:t>informativa al 30 giugno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 questo modello gli enti pubblicano:</w:t>
      </w:r>
    </w:p>
    <w:p w14:paraId="77BC626F" w14:textId="58C2FF69"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colonne a) e b): queste colonne contengono i settori (settori AIE) nella colonna a), dove le righe da 1 a 8 elencano l</w:t>
      </w:r>
      <w:r w:rsidR="00C464A4">
        <w:rPr>
          <w:rFonts w:ascii="Times New Roman" w:hAnsi="Times New Roman"/>
          <w:sz w:val="24"/>
        </w:rPr>
        <w:t>'</w:t>
      </w:r>
      <w:r>
        <w:rPr>
          <w:rFonts w:ascii="Times New Roman" w:hAnsi="Times New Roman"/>
          <w:sz w:val="24"/>
        </w:rPr>
        <w:t>insieme minimo obbligatorio di settori, e i sottosettori (settori NACE nella colonna b) secondo l</w:t>
      </w:r>
      <w:r w:rsidR="00C464A4">
        <w:rPr>
          <w:rFonts w:ascii="Times New Roman" w:hAnsi="Times New Roman"/>
          <w:sz w:val="24"/>
        </w:rPr>
        <w:t>'"</w:t>
      </w:r>
      <w:r>
        <w:rPr>
          <w:rFonts w:ascii="Times New Roman" w:hAnsi="Times New Roman"/>
          <w:sz w:val="24"/>
        </w:rPr>
        <w:t>elenco dei settori NACE da considerare</w:t>
      </w:r>
      <w:r w:rsidR="00C464A4">
        <w:rPr>
          <w:rFonts w:ascii="Times New Roman" w:hAnsi="Times New Roman"/>
          <w:sz w:val="24"/>
        </w:rPr>
        <w:t>"</w:t>
      </w:r>
      <w:r>
        <w:rPr>
          <w:rFonts w:ascii="Times New Roman" w:hAnsi="Times New Roman"/>
          <w:sz w:val="24"/>
        </w:rPr>
        <w:t xml:space="preserve"> minimo indicato nel modello);</w:t>
      </w:r>
    </w:p>
    <w:p w14:paraId="11193CAE" w14:textId="4BB418E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se la controparte dell</w:t>
      </w:r>
      <w:r w:rsidR="00C464A4">
        <w:rPr>
          <w:rFonts w:ascii="Times New Roman" w:hAnsi="Times New Roman"/>
          <w:sz w:val="24"/>
        </w:rPr>
        <w:t>'</w:t>
      </w:r>
      <w:r>
        <w:rPr>
          <w:rFonts w:ascii="Times New Roman" w:hAnsi="Times New Roman"/>
          <w:sz w:val="24"/>
        </w:rPr>
        <w:t>ente è una società di partecipazione, gli enti considerano il settore NACE del debitore specifico controllato dalla società di partecipazione (se</w:t>
      </w:r>
      <w:r w:rsidR="00131318">
        <w:rPr>
          <w:rFonts w:ascii="Times New Roman" w:hAnsi="Times New Roman"/>
          <w:sz w:val="24"/>
        </w:rPr>
        <w:t> </w:t>
      </w:r>
      <w:r>
        <w:rPr>
          <w:rFonts w:ascii="Times New Roman" w:hAnsi="Times New Roman"/>
          <w:sz w:val="24"/>
        </w:rPr>
        <w:t>diverso dalla società di partecipazione) che riceve il finanziamento, piuttosto che quello della società di partecipazione, in particolare nei casi in cui il debitore è una società non finanziaria. Analogamente, se la controparte diretta dell</w:t>
      </w:r>
      <w:r w:rsidR="00C464A4">
        <w:rPr>
          <w:rFonts w:ascii="Times New Roman" w:hAnsi="Times New Roman"/>
          <w:sz w:val="24"/>
        </w:rPr>
        <w:t>'</w:t>
      </w:r>
      <w:r>
        <w:rPr>
          <w:rFonts w:ascii="Times New Roman" w:hAnsi="Times New Roman"/>
          <w:sz w:val="24"/>
        </w:rPr>
        <w:t>ente (il debitore) è una società veicolo, gli enti pubblicano le informazioni pertinenti nell</w:t>
      </w:r>
      <w:r w:rsidR="00C464A4">
        <w:rPr>
          <w:rFonts w:ascii="Times New Roman" w:hAnsi="Times New Roman"/>
          <w:sz w:val="24"/>
        </w:rPr>
        <w:t>'</w:t>
      </w:r>
      <w:r>
        <w:rPr>
          <w:rFonts w:ascii="Times New Roman" w:hAnsi="Times New Roman"/>
          <w:sz w:val="24"/>
        </w:rPr>
        <w:t>ambito del settore NACE associato all</w:t>
      </w:r>
      <w:r w:rsidR="00C464A4">
        <w:rPr>
          <w:rFonts w:ascii="Times New Roman" w:hAnsi="Times New Roman"/>
          <w:sz w:val="24"/>
        </w:rPr>
        <w:t>'</w:t>
      </w:r>
      <w:r>
        <w:rPr>
          <w:rFonts w:ascii="Times New Roman" w:hAnsi="Times New Roman"/>
          <w:sz w:val="24"/>
        </w:rPr>
        <w:t>attività economica della società madre della società veicolo;</w:t>
      </w:r>
    </w:p>
    <w:p w14:paraId="10399889" w14:textId="53D97691"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La classificazione delle esposizioni contratte congiuntamente da più di un debitore si</w:t>
      </w:r>
      <w:r w:rsidR="00131318">
        <w:rPr>
          <w:rFonts w:ascii="Times New Roman" w:hAnsi="Times New Roman"/>
          <w:sz w:val="24"/>
        </w:rPr>
        <w:t> </w:t>
      </w:r>
      <w:r>
        <w:rPr>
          <w:rFonts w:ascii="Times New Roman" w:hAnsi="Times New Roman"/>
          <w:sz w:val="24"/>
        </w:rPr>
        <w:t>basa sulle caratteristiche del debitore più pertinente, o determinante, per la concessione dell</w:t>
      </w:r>
      <w:r w:rsidR="00C464A4">
        <w:rPr>
          <w:rFonts w:ascii="Times New Roman" w:hAnsi="Times New Roman"/>
          <w:sz w:val="24"/>
        </w:rPr>
        <w:t>'</w:t>
      </w:r>
      <w:r>
        <w:rPr>
          <w:rFonts w:ascii="Times New Roman" w:hAnsi="Times New Roman"/>
          <w:sz w:val="24"/>
        </w:rPr>
        <w:t>esposizione da parte dell</w:t>
      </w:r>
      <w:r w:rsidR="00C464A4">
        <w:rPr>
          <w:rFonts w:ascii="Times New Roman" w:hAnsi="Times New Roman"/>
          <w:sz w:val="24"/>
        </w:rPr>
        <w:t>'</w:t>
      </w:r>
      <w:r>
        <w:rPr>
          <w:rFonts w:ascii="Times New Roman" w:hAnsi="Times New Roman"/>
          <w:sz w:val="24"/>
        </w:rPr>
        <w:t>ente. Gli enti pubblicano le informazioni per codice NACE con il livello di granularità richiesto nella colonna b);</w:t>
      </w:r>
    </w:p>
    <w:p w14:paraId="0C9D7186" w14:textId="02FD1538"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colonna c): il valore contabile lordo, di cui all</w:t>
      </w:r>
      <w:r w:rsidR="00C464A4">
        <w:rPr>
          <w:rFonts w:ascii="Times New Roman" w:hAnsi="Times New Roman"/>
          <w:sz w:val="24"/>
        </w:rPr>
        <w:t>'</w:t>
      </w:r>
      <w:r>
        <w:rPr>
          <w:rFonts w:ascii="Times New Roman" w:hAnsi="Times New Roman"/>
          <w:sz w:val="24"/>
        </w:rPr>
        <w:t>allegato V, parte 1, del regolamento di</w:t>
      </w:r>
      <w:r w:rsidR="00131318">
        <w:rPr>
          <w:rFonts w:ascii="Times New Roman" w:hAnsi="Times New Roman"/>
          <w:sz w:val="24"/>
        </w:rPr>
        <w:t> </w:t>
      </w:r>
      <w:r>
        <w:rPr>
          <w:rFonts w:ascii="Times New Roman" w:hAnsi="Times New Roman"/>
          <w:sz w:val="24"/>
        </w:rPr>
        <w:t>esecuzione (UE) 2021/451, delle esposizioni verso imprese non finanziarie in ciascuno dei settori di cui alle colonne a) e b), compresi prestiti e anticipazioni, titoli di debito e strumenti rappresentativi di capitale, classificate nei portafogli contabili del portafoglio bancario conformemente a tale regolamento di esecuzione, escluse le attività finanziarie possedute per negoziazione o le attività possedute per la vendita;</w:t>
      </w:r>
    </w:p>
    <w:p w14:paraId="0F18EC89" w14:textId="34FF5C92"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colonne d) ed e): metrica o metriche di allineamento applicate dall</w:t>
      </w:r>
      <w:r w:rsidR="00C464A4">
        <w:rPr>
          <w:rFonts w:ascii="Times New Roman" w:hAnsi="Times New Roman"/>
          <w:sz w:val="24"/>
        </w:rPr>
        <w:t>'</w:t>
      </w:r>
      <w:r>
        <w:rPr>
          <w:rFonts w:ascii="Times New Roman" w:hAnsi="Times New Roman"/>
          <w:sz w:val="24"/>
        </w:rPr>
        <w:t xml:space="preserve">ente e anno di riferimento più vicino per la metrica o le metriche di allineamento per ciascun settore. Gli enti utilizzano la metrica o le metriche di allineamento che possono essere misurate rispetto allo scenario a zero emissioni nette entro il 2050. Gli enti devono garantire che le metriche consentano di indicare in modo esaustivo le capacità di produzione finanziate dagli enti e comprendano tutte le pertinenti attività finanziate ad alta intensità di carbonio. Nel modello sono incluse alcune metriche </w:t>
      </w:r>
      <w:r>
        <w:rPr>
          <w:rFonts w:ascii="Times New Roman" w:hAnsi="Times New Roman"/>
          <w:sz w:val="24"/>
        </w:rPr>
        <w:lastRenderedPageBreak/>
        <w:t>esemplificative. Per ciascun settore pertinente per la loro attività di finanziamento, gli enti devono indicare diverse metriche, comprendenti metriche dell</w:t>
      </w:r>
      <w:r w:rsidR="00C464A4">
        <w:rPr>
          <w:rFonts w:ascii="Times New Roman" w:hAnsi="Times New Roman"/>
          <w:sz w:val="24"/>
        </w:rPr>
        <w:t>'</w:t>
      </w:r>
      <w:r>
        <w:rPr>
          <w:rFonts w:ascii="Times New Roman" w:hAnsi="Times New Roman"/>
          <w:sz w:val="24"/>
        </w:rPr>
        <w:t>intensità delle emissioni, metriche basate sulla combinazione di tecnologie e metriche basate sulla produzione. Gli enti devono basarsi sulla valutazione delle attività sottostanti e delle attività connesse agli strumenti finanziari.</w:t>
      </w:r>
    </w:p>
    <w:p w14:paraId="4A3708DA" w14:textId="671548EC"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Per i prestiti il cui uso dei proventi è noto, il valore è incluso per il settore pertinente e la metrica di allineamento. Per i prestiti il cui uso dei proventi non è noto, il valore contabile lordo dell</w:t>
      </w:r>
      <w:r w:rsidR="00C464A4">
        <w:rPr>
          <w:rFonts w:ascii="Times New Roman" w:hAnsi="Times New Roman"/>
          <w:sz w:val="24"/>
        </w:rPr>
        <w:t>'</w:t>
      </w:r>
      <w:r>
        <w:rPr>
          <w:rFonts w:ascii="Times New Roman" w:hAnsi="Times New Roman"/>
          <w:sz w:val="24"/>
        </w:rPr>
        <w:t xml:space="preserve">esposizione è assegnato ai settori e alle metriche di allineamento pertinenti sulla base della distribuzione delle attività delle controparti, compreso il fatturato delle controparti per attività.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Gli enti aggiungono una riga nel modello per ciascuna combinazione pertinente di settori di cui alla colonna b) e di metriche di allineamento di cui alla colonna d);</w:t>
      </w:r>
    </w:p>
    <w:p w14:paraId="1D2A64A6" w14:textId="1263D662"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colonna f): la distanza temporale tra la metrica o le metriche di cui alla colonna d) e i</w:t>
      </w:r>
      <w:r w:rsidR="00131318">
        <w:rPr>
          <w:rFonts w:ascii="Times New Roman" w:hAnsi="Times New Roman"/>
          <w:sz w:val="24"/>
        </w:rPr>
        <w:t> </w:t>
      </w:r>
      <w:r>
        <w:rPr>
          <w:rFonts w:ascii="Times New Roman" w:hAnsi="Times New Roman"/>
          <w:sz w:val="24"/>
        </w:rPr>
        <w:t>punti di dati 2030 dello scenario a zero emissioni nette entro il 2050 è espressa in</w:t>
      </w:r>
      <w:r w:rsidR="00131318">
        <w:rPr>
          <w:rFonts w:ascii="Times New Roman" w:hAnsi="Times New Roman"/>
          <w:sz w:val="24"/>
        </w:rPr>
        <w:t> </w:t>
      </w:r>
      <w:r>
        <w:rPr>
          <w:rFonts w:ascii="Times New Roman" w:hAnsi="Times New Roman"/>
          <w:sz w:val="24"/>
        </w:rPr>
        <w:t>punti percentuali. Tale distanza rappresenta l</w:t>
      </w:r>
      <w:r w:rsidR="00C464A4">
        <w:rPr>
          <w:rFonts w:ascii="Times New Roman" w:hAnsi="Times New Roman"/>
          <w:sz w:val="24"/>
        </w:rPr>
        <w:t>'</w:t>
      </w:r>
      <w:r>
        <w:rPr>
          <w:rFonts w:ascii="Times New Roman" w:hAnsi="Times New Roman"/>
          <w:sz w:val="24"/>
        </w:rPr>
        <w:t>attuale grado di allineamento con l</w:t>
      </w:r>
      <w:r w:rsidR="00C464A4">
        <w:rPr>
          <w:rFonts w:ascii="Times New Roman" w:hAnsi="Times New Roman"/>
          <w:sz w:val="24"/>
        </w:rPr>
        <w:t>'</w:t>
      </w:r>
      <w:r>
        <w:rPr>
          <w:rFonts w:ascii="Times New Roman" w:hAnsi="Times New Roman"/>
          <w:sz w:val="24"/>
        </w:rPr>
        <w:t>indicatore dello scenario per il 2030 ed è espressa come la differenza tra l</w:t>
      </w:r>
      <w:r w:rsidR="00C464A4">
        <w:rPr>
          <w:rFonts w:ascii="Times New Roman" w:hAnsi="Times New Roman"/>
          <w:sz w:val="24"/>
        </w:rPr>
        <w:t>'</w:t>
      </w:r>
      <w:r>
        <w:rPr>
          <w:rFonts w:ascii="Times New Roman" w:hAnsi="Times New Roman"/>
          <w:sz w:val="24"/>
        </w:rPr>
        <w:t>indicatore della colonna d) e la proiezione dello scenario dell</w:t>
      </w:r>
      <w:r w:rsidR="00C464A4">
        <w:rPr>
          <w:rFonts w:ascii="Times New Roman" w:hAnsi="Times New Roman"/>
          <w:sz w:val="24"/>
        </w:rPr>
        <w:t>'</w:t>
      </w:r>
      <w:r>
        <w:rPr>
          <w:rFonts w:ascii="Times New Roman" w:hAnsi="Times New Roman"/>
          <w:sz w:val="24"/>
        </w:rPr>
        <w:t>AIE per il 2030, divisa per l</w:t>
      </w:r>
      <w:r w:rsidR="00C464A4">
        <w:rPr>
          <w:rFonts w:ascii="Times New Roman" w:hAnsi="Times New Roman"/>
          <w:sz w:val="24"/>
        </w:rPr>
        <w:t>'</w:t>
      </w:r>
      <w:r>
        <w:rPr>
          <w:rFonts w:ascii="Times New Roman" w:hAnsi="Times New Roman"/>
          <w:sz w:val="24"/>
        </w:rPr>
        <w:t>indicatore di riferimento dello scenario e convertita in termini percentuali.</w:t>
      </w:r>
    </w:p>
    <w:p w14:paraId="7E63E77A" w14:textId="5CCDED6B"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Gli enti possono trovare le informazioni pertinenti e gli indicatori dello scenario applicabili per il 2030, suddivisi per settore, sul sito web dell</w:t>
      </w:r>
      <w:r w:rsidR="00C464A4">
        <w:rPr>
          <w:rFonts w:ascii="Times New Roman" w:hAnsi="Times New Roman"/>
          <w:sz w:val="24"/>
        </w:rPr>
        <w:t>'</w:t>
      </w:r>
      <w:r>
        <w:rPr>
          <w:rFonts w:ascii="Times New Roman" w:hAnsi="Times New Roman"/>
          <w:sz w:val="24"/>
        </w:rPr>
        <w:t>AIE. In particolare gli enti fanno riferimento al documento «NET Zero by 2050 - A Roadmap for the Global Energy Sector» che l</w:t>
      </w:r>
      <w:r w:rsidR="00C464A4">
        <w:rPr>
          <w:rFonts w:ascii="Times New Roman" w:hAnsi="Times New Roman"/>
          <w:sz w:val="24"/>
        </w:rPr>
        <w:t>'</w:t>
      </w:r>
      <w:r>
        <w:rPr>
          <w:rFonts w:ascii="Times New Roman" w:hAnsi="Times New Roman"/>
          <w:sz w:val="24"/>
        </w:rPr>
        <w:t>AIE pubblica annualmente</w:t>
      </w:r>
      <w:r>
        <w:rPr>
          <w:rFonts w:ascii="Times New Roman" w:hAnsi="Times New Roman"/>
          <w:sz w:val="24"/>
          <w:vertAlign w:val="superscript"/>
        </w:rPr>
        <w:t>*19</w:t>
      </w:r>
      <w:r>
        <w:rPr>
          <w:rFonts w:ascii="Times New Roman" w:hAnsi="Times New Roman"/>
          <w:sz w:val="24"/>
        </w:rPr>
        <w:t>. I punti di dati e gli indicatori specifici possono essere scaricati dalla tabella Excel inclusa nello scenario a zero emissioni nette entro il 2050 elaborato dall</w:t>
      </w:r>
      <w:r w:rsidR="00C464A4">
        <w:rPr>
          <w:rFonts w:ascii="Times New Roman" w:hAnsi="Times New Roman"/>
          <w:sz w:val="24"/>
        </w:rPr>
        <w:t>'</w:t>
      </w:r>
      <w:r>
        <w:rPr>
          <w:rFonts w:ascii="Times New Roman" w:hAnsi="Times New Roman"/>
          <w:sz w:val="24"/>
        </w:rPr>
        <w:t>AIE.</w:t>
      </w:r>
    </w:p>
    <w:p w14:paraId="59B435D8" w14:textId="5A5B39DC"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Le attività sottostanti delle esposizioni sono considerate allineate quando il livello dell</w:t>
      </w:r>
      <w:r w:rsidR="00C464A4">
        <w:rPr>
          <w:rFonts w:ascii="Times New Roman" w:hAnsi="Times New Roman"/>
          <w:sz w:val="24"/>
        </w:rPr>
        <w:t>'</w:t>
      </w:r>
      <w:r>
        <w:rPr>
          <w:rFonts w:ascii="Times New Roman" w:hAnsi="Times New Roman"/>
          <w:sz w:val="24"/>
        </w:rPr>
        <w:t>indicatore è inferiore a quello dell</w:t>
      </w:r>
      <w:r w:rsidR="00C464A4">
        <w:rPr>
          <w:rFonts w:ascii="Times New Roman" w:hAnsi="Times New Roman"/>
          <w:sz w:val="24"/>
        </w:rPr>
        <w:t>'</w:t>
      </w:r>
      <w:r>
        <w:rPr>
          <w:rFonts w:ascii="Times New Roman" w:hAnsi="Times New Roman"/>
          <w:sz w:val="24"/>
        </w:rPr>
        <w:t>indice di riferimento per gli indici di riferimento decrescenti (attività ad alta intensità di carbonio) o superiore per gli indici di riferimento crescenti (attività a basse emissioni di carbonio);</w:t>
      </w:r>
    </w:p>
    <w:p w14:paraId="7182897D" w14:textId="77777777" w:rsidR="00183989" w:rsidRPr="0080575D"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455F1C99"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colonna g): target degli enti per i tre anni dopo l</w:t>
      </w:r>
      <w:r w:rsidR="00C464A4">
        <w:rPr>
          <w:rFonts w:ascii="Times New Roman" w:hAnsi="Times New Roman"/>
          <w:sz w:val="24"/>
        </w:rPr>
        <w:t>'</w:t>
      </w:r>
      <w:r>
        <w:rPr>
          <w:rFonts w:ascii="Times New Roman" w:hAnsi="Times New Roman"/>
          <w:sz w:val="24"/>
        </w:rPr>
        <w:t>anno di riferimento indicato nella colonna e) e la metrica di allineamento indicata nella colonna d). La colonna g) indica il percorso di allineamento del portafoglio e gli obiettivi che gli enti intendono conseguire per rimanere sulla buona strada rispetto allo scenario a lungo termine dell</w:t>
      </w:r>
      <w:r w:rsidR="00C464A4">
        <w:rPr>
          <w:rFonts w:ascii="Times New Roman" w:hAnsi="Times New Roman"/>
          <w:sz w:val="24"/>
        </w:rPr>
        <w:t>'</w:t>
      </w:r>
      <w:r>
        <w:rPr>
          <w:rFonts w:ascii="Times New Roman" w:hAnsi="Times New Roman"/>
          <w:sz w:val="24"/>
        </w:rPr>
        <w:t>AIE.</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Modello 4: Portafoglio bancario — Indicatori del potenziale rischio di transizione connesso ai cambiamenti climatici: esposizioni verso le prime 20 imprese ad alta intensità di carbonio</w:t>
      </w:r>
      <w:r>
        <w:rPr>
          <w:rFonts w:ascii="Times New Roman" w:hAnsi="Times New Roman"/>
          <w:sz w:val="24"/>
        </w:rPr>
        <w:t xml:space="preserve">. </w:t>
      </w:r>
      <w:r>
        <w:rPr>
          <w:rFonts w:ascii="Times New Roman" w:hAnsi="Times New Roman"/>
          <w:b/>
          <w:sz w:val="24"/>
        </w:rPr>
        <w:t>Formato fisso.</w:t>
      </w:r>
    </w:p>
    <w:p w14:paraId="0FE338DB" w14:textId="28E87124"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4: Portafoglio bancario — Indicatori del potenziale rischio di transizione connesso ai cambiamenti climatici: esposizioni verso le prime 20 imprese ad alta intensità di carbonio</w:t>
      </w:r>
      <w:r w:rsidR="00C464A4">
        <w:rPr>
          <w:rFonts w:ascii="Times New Roman" w:hAnsi="Times New Roman"/>
          <w:sz w:val="24"/>
        </w:rPr>
        <w:t>"</w:t>
      </w:r>
      <w:r>
        <w:rPr>
          <w:rFonts w:ascii="Times New Roman" w:hAnsi="Times New Roman"/>
          <w:sz w:val="24"/>
        </w:rPr>
        <w:t>, di cui all</w:t>
      </w:r>
      <w:r w:rsidR="00C464A4">
        <w:rPr>
          <w:rFonts w:ascii="Times New Roman" w:hAnsi="Times New Roman"/>
          <w:sz w:val="24"/>
        </w:rPr>
        <w:t>'</w:t>
      </w:r>
      <w:r>
        <w:rPr>
          <w:rFonts w:ascii="Times New Roman" w:hAnsi="Times New Roman"/>
          <w:sz w:val="24"/>
        </w:rPr>
        <w:t>allegato XXXIX del presente regolamento.</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lastRenderedPageBreak/>
        <w:t>In questo modello gli enti pubblicano informazioni aggregate sulle esposizioni verso le controparti a più alta intensità di carbonio al mondo. Esse includono informazioni aggregate e anonimizzate sul valore contabile lordo delle esposizioni verso un massimo di 20 controparti che figurano tra le prime 20 imprese a più alta intensità di carbonio a livello mondiale. Le informazioni si basano su informazioni affidabili e accurate accessibili al pubblico. Tra gli esempi di fonti di dati per individuare le principali imprese ad alta intensità di carbonio figurano il Carbon Majors Database e i Carbon Majors Report del Carbon Disclosure Project e del Climate Accountability Institute, nonché Thomson Reuters.</w:t>
      </w:r>
    </w:p>
    <w:p w14:paraId="3D00805B" w14:textId="22BE6100"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Nella descrizione che accompagna l</w:t>
      </w:r>
      <w:r w:rsidR="00C464A4">
        <w:rPr>
          <w:rFonts w:ascii="Times New Roman" w:hAnsi="Times New Roman"/>
          <w:sz w:val="24"/>
        </w:rPr>
        <w:t>'</w:t>
      </w:r>
      <w:r>
        <w:rPr>
          <w:rFonts w:ascii="Times New Roman" w:hAnsi="Times New Roman"/>
          <w:sz w:val="24"/>
        </w:rPr>
        <w:t>informativa gli enti indicano la fonte dei dati che</w:t>
      </w:r>
      <w:r w:rsidR="005C512D">
        <w:rPr>
          <w:rFonts w:ascii="Times New Roman" w:hAnsi="Times New Roman"/>
          <w:sz w:val="24"/>
        </w:rPr>
        <w:t> </w:t>
      </w:r>
      <w:r>
        <w:rPr>
          <w:rFonts w:ascii="Times New Roman" w:hAnsi="Times New Roman"/>
          <w:sz w:val="24"/>
        </w:rPr>
        <w:t>utilizzano. Qualora non siano in grado di individuare le esposizioni verso le prime 20</w:t>
      </w:r>
      <w:r w:rsidR="005C512D">
        <w:rPr>
          <w:rFonts w:ascii="Times New Roman" w:hAnsi="Times New Roman"/>
          <w:sz w:val="24"/>
        </w:rPr>
        <w:t> </w:t>
      </w:r>
      <w:r>
        <w:rPr>
          <w:rFonts w:ascii="Times New Roman" w:hAnsi="Times New Roman"/>
          <w:sz w:val="24"/>
        </w:rPr>
        <w:t xml:space="preserve">imprese ad alta intensità di carbonio al mondo, gli enti spiegano il motivo per cui non hanno indicato tali esposizioni, anche nel caso in cui non abbiano esposizioni verso tali prime 20 imprese. </w:t>
      </w:r>
    </w:p>
    <w:p w14:paraId="5749086F" w14:textId="77777777" w:rsidR="00183989" w:rsidRPr="0080575D"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80575D"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Colonna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Istruzioni</w:t>
            </w:r>
          </w:p>
        </w:tc>
      </w:tr>
      <w:tr w:rsidR="00183989" w:rsidRPr="00E50FA4" w14:paraId="75856244" w14:textId="77777777" w:rsidTr="00D0691F">
        <w:trPr>
          <w:trHeight w:val="316"/>
        </w:trPr>
        <w:tc>
          <w:tcPr>
            <w:tcW w:w="323" w:type="pct"/>
          </w:tcPr>
          <w:p w14:paraId="1D7F3D87" w14:textId="77777777" w:rsidR="00183989" w:rsidRPr="00E50FA4" w:rsidRDefault="00183989" w:rsidP="005C512D">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5C512D">
            <w:pPr>
              <w:spacing w:before="120" w:after="120"/>
              <w:jc w:val="both"/>
              <w:rPr>
                <w:rFonts w:ascii="Times New Roman" w:eastAsia="Times New Roman" w:hAnsi="Times New Roman" w:cs="Times New Roman"/>
                <w:noProof/>
                <w:sz w:val="24"/>
              </w:rPr>
            </w:pPr>
            <w:r>
              <w:rPr>
                <w:rFonts w:ascii="Times New Roman" w:hAnsi="Times New Roman"/>
                <w:sz w:val="24"/>
              </w:rPr>
              <w:t>Valore contabile lordo (aggregato)</w:t>
            </w:r>
          </w:p>
        </w:tc>
        <w:tc>
          <w:tcPr>
            <w:tcW w:w="3657" w:type="pct"/>
          </w:tcPr>
          <w:p w14:paraId="7965EC6E" w14:textId="549511F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Valore contabile lordo ha il significato di cui all</w:t>
            </w:r>
            <w:r w:rsidR="00C464A4">
              <w:rPr>
                <w:rFonts w:ascii="Times New Roman" w:hAnsi="Times New Roman"/>
                <w:sz w:val="24"/>
              </w:rPr>
              <w:t>'</w:t>
            </w:r>
            <w:r>
              <w:rPr>
                <w:rFonts w:ascii="Times New Roman" w:hAnsi="Times New Roman"/>
                <w:sz w:val="24"/>
              </w:rPr>
              <w:t xml:space="preserve">allegato V, parte 1, del regolamento di esecuzione (UE) 2021/451. Include prestiti e anticipazioni, titoli di debito e strumenti rappresentativi di capitale, classificati nei portafogli contabili del portafoglio bancario conformemente a tale regolamento di esecuzione, escluse le attività finanziarie possedute per negoziazione e le attività possedute per la vendita. </w:t>
            </w:r>
          </w:p>
          <w:p w14:paraId="562C1DF0" w14:textId="0AF57A13"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Gli enti includono le esposizioni aggregate verso un massimo di 20 controparti dell</w:t>
            </w:r>
            <w:r w:rsidR="00C464A4">
              <w:rPr>
                <w:rFonts w:ascii="Times New Roman" w:hAnsi="Times New Roman"/>
                <w:sz w:val="24"/>
              </w:rPr>
              <w:t>'</w:t>
            </w:r>
            <w:r>
              <w:rPr>
                <w:rFonts w:ascii="Times New Roman" w:hAnsi="Times New Roman"/>
                <w:sz w:val="24"/>
              </w:rPr>
              <w:t>ente che figurano tra le prime 20 imprese a più alta intensità di carbonio a livello mondiale.</w:t>
            </w:r>
          </w:p>
        </w:tc>
      </w:tr>
      <w:tr w:rsidR="00183989" w:rsidRPr="00E50FA4" w14:paraId="7EE82A00" w14:textId="77777777" w:rsidTr="00D0691F">
        <w:trPr>
          <w:trHeight w:val="316"/>
        </w:trPr>
        <w:tc>
          <w:tcPr>
            <w:tcW w:w="323" w:type="pct"/>
          </w:tcPr>
          <w:p w14:paraId="1917C1FE" w14:textId="77777777" w:rsidR="00183989" w:rsidRPr="005C512D" w:rsidRDefault="00183989" w:rsidP="005C512D">
            <w:pPr>
              <w:spacing w:before="120" w:after="120"/>
              <w:jc w:val="both"/>
              <w:rPr>
                <w:rFonts w:ascii="Times New Roman" w:hAnsi="Times New Roman"/>
                <w:sz w:val="24"/>
              </w:rPr>
            </w:pPr>
            <w:r>
              <w:rPr>
                <w:rFonts w:ascii="Times New Roman" w:hAnsi="Times New Roman"/>
                <w:sz w:val="24"/>
              </w:rPr>
              <w:t>b</w:t>
            </w:r>
          </w:p>
        </w:tc>
        <w:tc>
          <w:tcPr>
            <w:tcW w:w="1020" w:type="pct"/>
          </w:tcPr>
          <w:p w14:paraId="3F79E758" w14:textId="77777777" w:rsidR="00183989" w:rsidRPr="005C512D" w:rsidRDefault="00183989" w:rsidP="005C512D">
            <w:pPr>
              <w:spacing w:before="120" w:after="120"/>
              <w:rPr>
                <w:rFonts w:ascii="Times New Roman" w:hAnsi="Times New Roman"/>
                <w:sz w:val="24"/>
              </w:rPr>
            </w:pPr>
            <w:r>
              <w:rPr>
                <w:rFonts w:ascii="Times New Roman" w:hAnsi="Times New Roman"/>
                <w:sz w:val="24"/>
              </w:rPr>
              <w:t>Valore contabile lordo riferito alla società rispetto al valore contabile lordo totale (aggregato)</w:t>
            </w:r>
          </w:p>
        </w:tc>
        <w:tc>
          <w:tcPr>
            <w:tcW w:w="3657" w:type="pct"/>
          </w:tcPr>
          <w:p w14:paraId="42ACEC0B" w14:textId="19890A39"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Gli enti pubblicano la percentuale risultante dal valore contabile lordo aggregato indicato nella colonna a) diviso per il valore contabile lordo totale delle esposizioni degli enti nel portafoglio bancario, conformemente all</w:t>
            </w:r>
            <w:r w:rsidR="00C464A4">
              <w:rPr>
                <w:rFonts w:ascii="Times New Roman" w:hAnsi="Times New Roman"/>
                <w:sz w:val="24"/>
              </w:rPr>
              <w:t>'</w:t>
            </w:r>
            <w:r>
              <w:rPr>
                <w:rFonts w:ascii="Times New Roman" w:hAnsi="Times New Roman"/>
                <w:sz w:val="24"/>
              </w:rPr>
              <w:t>allegato V, parte 1, del regolamento di esecuzione (UE) 2021/451, compresi prestiti e anticipazioni, titoli di debito e strumenti rappresentativi di capitale, classificate nei portafogli contabili del portafoglio bancario conformemente a tale regolamento di esecuzione, escluse le attività finanziarie possedute per negoziazione e le attività possedute per la vendita.</w:t>
            </w:r>
          </w:p>
        </w:tc>
      </w:tr>
      <w:tr w:rsidR="00183989" w:rsidRPr="00E50FA4" w14:paraId="72021B61" w14:textId="77777777" w:rsidTr="00D0691F">
        <w:trPr>
          <w:trHeight w:val="316"/>
        </w:trPr>
        <w:tc>
          <w:tcPr>
            <w:tcW w:w="323" w:type="pct"/>
          </w:tcPr>
          <w:p w14:paraId="3B8C13EC" w14:textId="7C9BF2DF" w:rsidR="00183989" w:rsidRPr="005C512D" w:rsidRDefault="00183989" w:rsidP="005C512D">
            <w:pPr>
              <w:spacing w:before="120" w:after="120"/>
              <w:jc w:val="both"/>
              <w:rPr>
                <w:rFonts w:ascii="Times New Roman" w:hAnsi="Times New Roman"/>
                <w:sz w:val="24"/>
              </w:rPr>
            </w:pPr>
            <w:r>
              <w:rPr>
                <w:rFonts w:ascii="Times New Roman" w:hAnsi="Times New Roman"/>
                <w:sz w:val="24"/>
              </w:rPr>
              <w:t>c</w:t>
            </w:r>
          </w:p>
        </w:tc>
        <w:tc>
          <w:tcPr>
            <w:tcW w:w="1020" w:type="pct"/>
          </w:tcPr>
          <w:p w14:paraId="07E50686" w14:textId="77777777" w:rsidR="00183989" w:rsidRPr="005C512D" w:rsidRDefault="00183989" w:rsidP="005C512D">
            <w:pPr>
              <w:spacing w:before="120" w:after="120"/>
              <w:rPr>
                <w:rFonts w:ascii="Times New Roman" w:hAnsi="Times New Roman"/>
                <w:sz w:val="24"/>
              </w:rPr>
            </w:pPr>
            <w:r>
              <w:rPr>
                <w:rFonts w:ascii="Times New Roman" w:hAnsi="Times New Roman"/>
                <w:sz w:val="24"/>
              </w:rPr>
              <w:t>Di cui ecosostenibile (CCM)</w:t>
            </w:r>
          </w:p>
        </w:tc>
        <w:tc>
          <w:tcPr>
            <w:tcW w:w="3657" w:type="pct"/>
          </w:tcPr>
          <w:p w14:paraId="78380896" w14:textId="68F1B7F9"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indicano il valore contabile lordo aggregato delle esposizioni ecosostenibili che contribuiscono all</w:t>
            </w:r>
            <w:r w:rsidR="00C464A4">
              <w:rPr>
                <w:rFonts w:ascii="Times New Roman" w:hAnsi="Times New Roman"/>
                <w:sz w:val="24"/>
              </w:rPr>
              <w:t>'</w:t>
            </w:r>
            <w:r>
              <w:rPr>
                <w:rFonts w:ascii="Times New Roman" w:hAnsi="Times New Roman"/>
                <w:sz w:val="24"/>
              </w:rPr>
              <w:t>obiettivo di mitigazione dei cambiamenti climatici. Tale importo si basa sulla finalità dell</w:t>
            </w:r>
            <w:r w:rsidR="00C464A4">
              <w:rPr>
                <w:rFonts w:ascii="Times New Roman" w:hAnsi="Times New Roman"/>
                <w:sz w:val="24"/>
              </w:rPr>
              <w:t>'</w:t>
            </w:r>
            <w:r>
              <w:rPr>
                <w:rFonts w:ascii="Times New Roman" w:hAnsi="Times New Roman"/>
                <w:sz w:val="24"/>
              </w:rPr>
              <w:t>attività finanziata, per i finanziamenti a destinazione specifica, o sulle informazioni della controparte sul livello di allineamento delle sue attività economiche al regolamento (UE) 2020/852, per l</w:t>
            </w:r>
            <w:r w:rsidR="00C464A4">
              <w:rPr>
                <w:rFonts w:ascii="Times New Roman" w:hAnsi="Times New Roman"/>
                <w:sz w:val="24"/>
              </w:rPr>
              <w:t>'</w:t>
            </w:r>
            <w:r>
              <w:rPr>
                <w:rFonts w:ascii="Times New Roman" w:hAnsi="Times New Roman"/>
                <w:sz w:val="24"/>
              </w:rPr>
              <w:t>obiettivo di mitigazione dei cambiamenti climatici (% del fatturato che contribuisce in modo sostanziale alla mitigazione dei cambiamenti climatici).</w:t>
            </w:r>
          </w:p>
          <w:p w14:paraId="18AE4E64" w14:textId="53EC69B3"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iniziano a pubblicare tali informazioni con prima data di riferimento per l</w:t>
            </w:r>
            <w:r w:rsidR="00C464A4">
              <w:rPr>
                <w:rFonts w:ascii="Times New Roman" w:hAnsi="Times New Roman"/>
                <w:sz w:val="24"/>
              </w:rPr>
              <w:t>'</w:t>
            </w:r>
            <w:r>
              <w:rPr>
                <w:rFonts w:ascii="Times New Roman" w:hAnsi="Times New Roman"/>
                <w:sz w:val="24"/>
              </w:rPr>
              <w:t>informativa al 31 dicembre 2023.</w:t>
            </w:r>
          </w:p>
        </w:tc>
      </w:tr>
      <w:tr w:rsidR="00183989" w:rsidRPr="00E50FA4" w14:paraId="46900BEE" w14:textId="77777777" w:rsidTr="00D0691F">
        <w:trPr>
          <w:trHeight w:val="316"/>
        </w:trPr>
        <w:tc>
          <w:tcPr>
            <w:tcW w:w="323" w:type="pct"/>
          </w:tcPr>
          <w:p w14:paraId="55E15C43" w14:textId="77777777" w:rsidR="00183989" w:rsidRPr="005C512D" w:rsidRDefault="00183989" w:rsidP="005C512D">
            <w:pPr>
              <w:spacing w:before="120" w:after="120"/>
              <w:jc w:val="both"/>
              <w:rPr>
                <w:rFonts w:ascii="Times New Roman" w:hAnsi="Times New Roman"/>
                <w:sz w:val="24"/>
              </w:rPr>
            </w:pPr>
            <w:r>
              <w:rPr>
                <w:rFonts w:ascii="Times New Roman" w:hAnsi="Times New Roman"/>
                <w:sz w:val="24"/>
              </w:rPr>
              <w:lastRenderedPageBreak/>
              <w:t>d</w:t>
            </w:r>
          </w:p>
        </w:tc>
        <w:tc>
          <w:tcPr>
            <w:tcW w:w="1020" w:type="pct"/>
          </w:tcPr>
          <w:p w14:paraId="419D5247" w14:textId="77777777" w:rsidR="00183989" w:rsidRPr="005C512D" w:rsidRDefault="00183989" w:rsidP="005C512D">
            <w:pPr>
              <w:spacing w:before="120" w:after="120"/>
              <w:jc w:val="both"/>
              <w:rPr>
                <w:rFonts w:ascii="Times New Roman" w:hAnsi="Times New Roman"/>
                <w:sz w:val="24"/>
              </w:rPr>
            </w:pPr>
            <w:r>
              <w:rPr>
                <w:rFonts w:ascii="Times New Roman" w:hAnsi="Times New Roman"/>
                <w:sz w:val="24"/>
              </w:rPr>
              <w:t>Durata media</w:t>
            </w:r>
          </w:p>
        </w:tc>
        <w:tc>
          <w:tcPr>
            <w:tcW w:w="3657" w:type="pct"/>
          </w:tcPr>
          <w:p w14:paraId="4B6A42C3" w14:textId="22B012E6"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pubblicano la durata media delle esposizioni considerate nel calcolo, ponderata per il valore contabile lordo dell</w:t>
            </w:r>
            <w:r w:rsidR="00C464A4">
              <w:rPr>
                <w:rFonts w:ascii="Times New Roman" w:hAnsi="Times New Roman"/>
                <w:sz w:val="24"/>
              </w:rPr>
              <w:t>'</w:t>
            </w:r>
            <w:r>
              <w:rPr>
                <w:rFonts w:ascii="Times New Roman" w:hAnsi="Times New Roman"/>
                <w:sz w:val="24"/>
              </w:rPr>
              <w:t>esposizione.</w:t>
            </w:r>
          </w:p>
        </w:tc>
      </w:tr>
      <w:tr w:rsidR="00183989" w:rsidRPr="00E50FA4" w14:paraId="724CDD06" w14:textId="77777777" w:rsidTr="00D0691F">
        <w:trPr>
          <w:trHeight w:val="316"/>
        </w:trPr>
        <w:tc>
          <w:tcPr>
            <w:tcW w:w="323" w:type="pct"/>
          </w:tcPr>
          <w:p w14:paraId="235CD496" w14:textId="05C145DC" w:rsidR="00183989" w:rsidRPr="005C512D" w:rsidRDefault="00183989" w:rsidP="005C512D">
            <w:pPr>
              <w:spacing w:before="120" w:after="120"/>
              <w:jc w:val="both"/>
              <w:rPr>
                <w:rFonts w:ascii="Times New Roman" w:hAnsi="Times New Roman"/>
                <w:sz w:val="24"/>
              </w:rPr>
            </w:pPr>
            <w:r>
              <w:rPr>
                <w:rFonts w:ascii="Times New Roman" w:hAnsi="Times New Roman"/>
                <w:sz w:val="24"/>
              </w:rPr>
              <w:t>e</w:t>
            </w:r>
          </w:p>
        </w:tc>
        <w:tc>
          <w:tcPr>
            <w:tcW w:w="1020" w:type="pct"/>
          </w:tcPr>
          <w:p w14:paraId="3B5448F9" w14:textId="77777777" w:rsidR="00183989" w:rsidRPr="005C512D" w:rsidRDefault="00183989" w:rsidP="005C512D">
            <w:pPr>
              <w:spacing w:before="120" w:after="120"/>
              <w:rPr>
                <w:rFonts w:ascii="Times New Roman" w:hAnsi="Times New Roman"/>
                <w:sz w:val="24"/>
              </w:rPr>
            </w:pPr>
            <w:r>
              <w:rPr>
                <w:rFonts w:ascii="Times New Roman" w:hAnsi="Times New Roman"/>
                <w:sz w:val="24"/>
              </w:rPr>
              <w:t>Numero di imprese tra le 20 più inquinanti</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Gli enti indicano il numero delle imprese più inquinanti incluse nel calcolo del valore contabile lordo aggregato.</w:t>
            </w:r>
          </w:p>
        </w:tc>
      </w:tr>
    </w:tbl>
    <w:p w14:paraId="09C823B2" w14:textId="77777777" w:rsidR="00183989" w:rsidRPr="0080575D" w:rsidRDefault="00183989" w:rsidP="00183989">
      <w:pPr>
        <w:spacing w:before="120" w:after="120"/>
        <w:jc w:val="both"/>
        <w:rPr>
          <w:rFonts w:ascii="Times New Roman" w:hAnsi="Times New Roman"/>
          <w:b/>
          <w:noProof/>
          <w:sz w:val="24"/>
        </w:rPr>
      </w:pPr>
    </w:p>
    <w:p w14:paraId="5E0E2886" w14:textId="5D855308"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Modello 5: Portafoglio bancario — Indicatori del potenziale rischio fisico connesso ai</w:t>
      </w:r>
      <w:r w:rsidR="005C512D">
        <w:rPr>
          <w:rFonts w:ascii="Times New Roman" w:hAnsi="Times New Roman"/>
          <w:b/>
          <w:sz w:val="24"/>
        </w:rPr>
        <w:t> </w:t>
      </w:r>
      <w:r>
        <w:rPr>
          <w:rFonts w:ascii="Times New Roman" w:hAnsi="Times New Roman"/>
          <w:b/>
          <w:sz w:val="24"/>
        </w:rPr>
        <w:t>cambiamenti climatici: esposizioni soggette al rischio fisico</w:t>
      </w:r>
      <w:r>
        <w:rPr>
          <w:rFonts w:ascii="Times New Roman" w:hAnsi="Times New Roman"/>
          <w:sz w:val="24"/>
        </w:rPr>
        <w:t>. Formato fisso.</w:t>
      </w:r>
    </w:p>
    <w:p w14:paraId="603573BF" w14:textId="5ECF3551"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5: Portafoglio bancario — Indicatori del potenziale rischio fisico connesso ai cambiamenti climatici: esposizioni soggette al rischio fisico</w:t>
      </w:r>
      <w:r w:rsidR="00C464A4">
        <w:rPr>
          <w:rFonts w:ascii="Times New Roman" w:hAnsi="Times New Roman"/>
          <w:sz w:val="24"/>
        </w:rPr>
        <w:t>"</w:t>
      </w:r>
      <w:r>
        <w:rPr>
          <w:rFonts w:ascii="Times New Roman" w:hAnsi="Times New Roman"/>
          <w:sz w:val="24"/>
        </w:rPr>
        <w:t>, di cui all</w:t>
      </w:r>
      <w:r w:rsidR="00C464A4">
        <w:rPr>
          <w:rFonts w:ascii="Times New Roman" w:hAnsi="Times New Roman"/>
          <w:sz w:val="24"/>
        </w:rPr>
        <w:t>'</w:t>
      </w:r>
      <w:r>
        <w:rPr>
          <w:rFonts w:ascii="Times New Roman" w:hAnsi="Times New Roman"/>
          <w:sz w:val="24"/>
        </w:rPr>
        <w:t>allegato XXXIX del presente regolamento.</w:t>
      </w:r>
    </w:p>
    <w:p w14:paraId="7DA642C5" w14:textId="400F78A5"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In questo modello gli enti includono informazioni sulle esposizioni nel portafoglio bancario, compresi prestiti e anticipazioni, titoli di debito e strumenti rappresentativi di capitale non detenuti per la negoziazione e per la vendita, verso imprese non finanziarie, sui prestiti garantiti da beni immobili e sulle garanzie reali immobiliari recuperate, esposti a pericoli cronici e acuti legati al clima, con una ripartizione per settore di attività economica (classificazione NACE) e per ubicazione geografica dell</w:t>
      </w:r>
      <w:r w:rsidR="00C464A4">
        <w:rPr>
          <w:rFonts w:ascii="Times New Roman" w:hAnsi="Times New Roman"/>
          <w:sz w:val="24"/>
        </w:rPr>
        <w:t>'</w:t>
      </w:r>
      <w:r>
        <w:rPr>
          <w:rFonts w:ascii="Times New Roman" w:hAnsi="Times New Roman"/>
          <w:sz w:val="24"/>
        </w:rPr>
        <w:t>attività della controparte o delle garanzie reali, per i settori e le aree geografiche soggetti a eventi acuti e cronici connessi ai cambiamenti climatici.</w:t>
      </w:r>
    </w:p>
    <w:p w14:paraId="6E5C7E58" w14:textId="4E3D5558"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Per individuare le aree geografiche soggette a pericoli specifici legati al clima, gli enti utilizzano portali e banche dati dedicati. Per ottenere informazioni sulle caratteristiche dei luoghi sensibili agli eventi connessi ai cambiamenti climatici, gli enti possono utilizzare i dati forniti dagli organismi dell</w:t>
      </w:r>
      <w:r w:rsidR="00C464A4">
        <w:rPr>
          <w:rFonts w:ascii="Times New Roman" w:hAnsi="Times New Roman"/>
          <w:sz w:val="24"/>
        </w:rPr>
        <w:t>'</w:t>
      </w:r>
      <w:r>
        <w:rPr>
          <w:rFonts w:ascii="Times New Roman" w:hAnsi="Times New Roman"/>
          <w:sz w:val="24"/>
        </w:rPr>
        <w:t>Unione e dalle autorità governative nazionali, comprese le agenzie meteorologiche, ambientali, statistiche o le organizzazioni geoscientifiche. Tra gli esempi di fonti di dati per individuare le aree geografiche soggette a pericoli connessi ai cambiamenti climatici figurano</w:t>
      </w:r>
      <w:r>
        <w:rPr>
          <w:rFonts w:ascii="Times New Roman" w:hAnsi="Times New Roman"/>
          <w:sz w:val="24"/>
          <w:vertAlign w:val="superscript"/>
        </w:rPr>
        <w:t>*20</w:t>
      </w:r>
      <w:r>
        <w:rPr>
          <w:rFonts w:ascii="Times New Roman" w:hAnsi="Times New Roman"/>
          <w:sz w:val="24"/>
        </w:rPr>
        <w:t>: GFDRR - ThinkHazard! (ondate di calore, scarsità d</w:t>
      </w:r>
      <w:r w:rsidR="00C464A4">
        <w:rPr>
          <w:rFonts w:ascii="Times New Roman" w:hAnsi="Times New Roman"/>
          <w:sz w:val="24"/>
        </w:rPr>
        <w:t>'</w:t>
      </w:r>
      <w:r>
        <w:rPr>
          <w:rFonts w:ascii="Times New Roman" w:hAnsi="Times New Roman"/>
          <w:sz w:val="24"/>
        </w:rPr>
        <w:t>acqua e stress idrico, inondazioni, incendi boschivi, uragani, frane); PREP — PREPdata (inondazioni costiere, calore estremo, frane, scarsità d</w:t>
      </w:r>
      <w:r w:rsidR="00C464A4">
        <w:rPr>
          <w:rFonts w:ascii="Times New Roman" w:hAnsi="Times New Roman"/>
          <w:sz w:val="24"/>
        </w:rPr>
        <w:t>'</w:t>
      </w:r>
      <w:r>
        <w:rPr>
          <w:rFonts w:ascii="Times New Roman" w:hAnsi="Times New Roman"/>
          <w:sz w:val="24"/>
        </w:rPr>
        <w:t>acqua e stress idrico, incendi boschivi); WRI — Aqueduct Water Risk Atlas (inondazioni, inondazioni costiere, scarsità d</w:t>
      </w:r>
      <w:r w:rsidR="00C464A4">
        <w:rPr>
          <w:rFonts w:ascii="Times New Roman" w:hAnsi="Times New Roman"/>
          <w:sz w:val="24"/>
        </w:rPr>
        <w:t>'</w:t>
      </w:r>
      <w:r>
        <w:rPr>
          <w:rFonts w:ascii="Times New Roman" w:hAnsi="Times New Roman"/>
          <w:sz w:val="24"/>
        </w:rPr>
        <w:t>acqua e stress idrico); Swiss Re — CatNet® (inondazioni, cicloni tropicali - uragani e tifoni -, incendi boschivi); Banca mondiale — Climate Change Knowledge Portal (calore estremo, precipitazioni estreme, siccità); PCA — Global Drought Risk Platform (siccità); NOAA — Historical Hurricane Tracks (cicloni tropicali - uragani e tifoni).</w:t>
      </w:r>
    </w:p>
    <w:p w14:paraId="6D67DCB1" w14:textId="0083A6CC"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Se la controparte è una società di partecipazione, gli enti considerano il settore NACE del debitore specifico controllato dalla società di partecipazione (se diverso dalla società di partecipazione stessa) che riceve il finanziamento, in particolare nei casi in cui il</w:t>
      </w:r>
      <w:r w:rsidR="005C512D">
        <w:rPr>
          <w:rFonts w:ascii="Times New Roman" w:hAnsi="Times New Roman"/>
          <w:sz w:val="24"/>
        </w:rPr>
        <w:t> </w:t>
      </w:r>
      <w:r>
        <w:rPr>
          <w:rFonts w:ascii="Times New Roman" w:hAnsi="Times New Roman"/>
          <w:sz w:val="24"/>
        </w:rPr>
        <w:t>debitore è una società non finanziaria. Analogamente, se la controparte diretta dell</w:t>
      </w:r>
      <w:r w:rsidR="00C464A4">
        <w:rPr>
          <w:rFonts w:ascii="Times New Roman" w:hAnsi="Times New Roman"/>
          <w:sz w:val="24"/>
        </w:rPr>
        <w:t>'</w:t>
      </w:r>
      <w:r>
        <w:rPr>
          <w:rFonts w:ascii="Times New Roman" w:hAnsi="Times New Roman"/>
          <w:sz w:val="24"/>
        </w:rPr>
        <w:t>ente (il debitore) è una società veicolo, gli enti pubblicano le informazioni pertinenti nell</w:t>
      </w:r>
      <w:r w:rsidR="00C464A4">
        <w:rPr>
          <w:rFonts w:ascii="Times New Roman" w:hAnsi="Times New Roman"/>
          <w:sz w:val="24"/>
        </w:rPr>
        <w:t>'</w:t>
      </w:r>
      <w:r>
        <w:rPr>
          <w:rFonts w:ascii="Times New Roman" w:hAnsi="Times New Roman"/>
          <w:sz w:val="24"/>
        </w:rPr>
        <w:t>ambito del settore NACE associato all</w:t>
      </w:r>
      <w:r w:rsidR="00C464A4">
        <w:rPr>
          <w:rFonts w:ascii="Times New Roman" w:hAnsi="Times New Roman"/>
          <w:sz w:val="24"/>
        </w:rPr>
        <w:t>'</w:t>
      </w:r>
      <w:r>
        <w:rPr>
          <w:rFonts w:ascii="Times New Roman" w:hAnsi="Times New Roman"/>
          <w:sz w:val="24"/>
        </w:rPr>
        <w:t>attività economica della società madre della società veicolo. La classificazione delle esposizioni congiunte verso più di un debitore si basa sulle caratteristiche del debitore più pertinente per la concessione dell</w:t>
      </w:r>
      <w:r w:rsidR="00C464A4">
        <w:rPr>
          <w:rFonts w:ascii="Times New Roman" w:hAnsi="Times New Roman"/>
          <w:sz w:val="24"/>
        </w:rPr>
        <w:t>'</w:t>
      </w:r>
      <w:r>
        <w:rPr>
          <w:rFonts w:ascii="Times New Roman" w:hAnsi="Times New Roman"/>
          <w:sz w:val="24"/>
        </w:rPr>
        <w:t>esposizione da parte dell</w:t>
      </w:r>
      <w:r w:rsidR="00C464A4">
        <w:rPr>
          <w:rFonts w:ascii="Times New Roman" w:hAnsi="Times New Roman"/>
          <w:sz w:val="24"/>
        </w:rPr>
        <w:t>'</w:t>
      </w:r>
      <w:r>
        <w:rPr>
          <w:rFonts w:ascii="Times New Roman" w:hAnsi="Times New Roman"/>
          <w:sz w:val="24"/>
        </w:rPr>
        <w:t>ente. La distribuzione per codice NACE delle esposizioni contratte congiuntamente deve essere determinata dalle caratteristiche del debitore più pertinente o determinante.</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lastRenderedPageBreak/>
        <w:t>Gli enti pubblicano le informazioni in questo modello con la massima diligenza possibile e nella descrizione che accompagna il modello spiegano le fonti di informazione e i metodi utilizzati per individuare le esposizioni soggette al rischio fisico connesso ai cambiamenti climatici.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Colonna</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Istruzioni</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Area geografica soggetta a eventi acuti e cronici connessi ai cambiamenti climatici</w:t>
            </w:r>
          </w:p>
          <w:p w14:paraId="1D184C39" w14:textId="77777777" w:rsidR="00183989" w:rsidRPr="0080575D"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Gli enti indicano le aree geografiche esposte agli effetti negativi di eventi fisici connessi ai cambiamenti climatici. Tali aree geografiche comprendono i paesi o altre regioni geografiche o amministrative in cui sono ubicate le attività della controparte o le garanzie reali e che sono esposte a eventi cronici o acuti connessi ai cambiamenti climatici. Per la copertura geografica delle esposizioni, gli enti utilizzano il livello delle divisioni indicato nella nomenclatura delle unità territoriali per la statistica (o NUTS), a seconda dei casi.</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 contabile lordo</w:t>
            </w:r>
          </w:p>
          <w:p w14:paraId="7F935113" w14:textId="5A494476"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Gli enti indicano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 delle esposizioni verso imprese non finanziarie (compresi prestiti e anticipazioni, titoli di debito e strumenti rappresentativi di capitale) classificate nell</w:t>
            </w:r>
            <w:r w:rsidR="00C464A4">
              <w:rPr>
                <w:rFonts w:ascii="Times New Roman" w:hAnsi="Times New Roman"/>
                <w:sz w:val="24"/>
              </w:rPr>
              <w:t>'</w:t>
            </w:r>
            <w:r>
              <w:rPr>
                <w:rFonts w:ascii="Times New Roman" w:hAnsi="Times New Roman"/>
                <w:sz w:val="24"/>
              </w:rPr>
              <w:t>ambito dei portafogli contabili del portafoglio bancario conformemente a tale regolamento di esecuzione, escluse le attività finanziarie possedute per negoziazione e le attività possedute per la vendita.</w:t>
            </w:r>
          </w:p>
        </w:tc>
      </w:tr>
      <w:tr w:rsidR="00183989" w:rsidRPr="00E50FA4" w14:paraId="08C76793" w14:textId="77777777" w:rsidTr="005C512D">
        <w:trPr>
          <w:trHeight w:val="2384"/>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o</w:t>
            </w:r>
          </w:p>
        </w:tc>
        <w:tc>
          <w:tcPr>
            <w:tcW w:w="7655" w:type="dxa"/>
          </w:tcPr>
          <w:p w14:paraId="7F8877F5" w14:textId="37FB117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sensibili all</w:t>
            </w:r>
            <w:r w:rsidR="00C464A4">
              <w:rPr>
                <w:rFonts w:ascii="Times New Roman" w:hAnsi="Times New Roman"/>
                <w:b/>
                <w:sz w:val="24"/>
                <w:u w:val="single"/>
              </w:rPr>
              <w:t>'</w:t>
            </w:r>
            <w:r>
              <w:rPr>
                <w:rFonts w:ascii="Times New Roman" w:hAnsi="Times New Roman"/>
                <w:b/>
                <w:sz w:val="24"/>
                <w:u w:val="single"/>
              </w:rPr>
              <w:t>impatto di eventi fisici connessi ai cambiamenti climatici</w:t>
            </w:r>
          </w:p>
          <w:p w14:paraId="316EF55B" w14:textId="0311788A"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Gli enti indicano il valore contabile lordo delle esposizioni soggette all</w:t>
            </w:r>
            <w:r w:rsidR="00C464A4">
              <w:rPr>
                <w:rFonts w:ascii="Times New Roman" w:hAnsi="Times New Roman"/>
                <w:sz w:val="24"/>
              </w:rPr>
              <w:t>'</w:t>
            </w:r>
            <w:r>
              <w:rPr>
                <w:rFonts w:ascii="Times New Roman" w:hAnsi="Times New Roman"/>
                <w:sz w:val="24"/>
              </w:rPr>
              <w:t>impatto di eventi fisici connessi ai cambiamenti climatici. Il valore contabile lordo delle esposizioni soggette all</w:t>
            </w:r>
            <w:r w:rsidR="00C464A4">
              <w:rPr>
                <w:rFonts w:ascii="Times New Roman" w:hAnsi="Times New Roman"/>
                <w:sz w:val="24"/>
              </w:rPr>
              <w:t>'</w:t>
            </w:r>
            <w:r>
              <w:rPr>
                <w:rFonts w:ascii="Times New Roman" w:hAnsi="Times New Roman"/>
                <w:sz w:val="24"/>
              </w:rPr>
              <w:t>impatto di eventi fisici connessi ai cambiamenti climatici può essere pari all</w:t>
            </w:r>
            <w:r w:rsidR="00C464A4">
              <w:rPr>
                <w:rFonts w:ascii="Times New Roman" w:hAnsi="Times New Roman"/>
                <w:sz w:val="24"/>
              </w:rPr>
              <w:t>'</w:t>
            </w:r>
            <w:r>
              <w:rPr>
                <w:rFonts w:ascii="Times New Roman" w:hAnsi="Times New Roman"/>
                <w:sz w:val="24"/>
              </w:rPr>
              <w:t>intero importo dell</w:t>
            </w:r>
            <w:r w:rsidR="00C464A4">
              <w:rPr>
                <w:rFonts w:ascii="Times New Roman" w:hAnsi="Times New Roman"/>
                <w:sz w:val="24"/>
              </w:rPr>
              <w:t>'</w:t>
            </w:r>
            <w:r>
              <w:rPr>
                <w:rFonts w:ascii="Times New Roman" w:hAnsi="Times New Roman"/>
                <w:sz w:val="24"/>
              </w:rPr>
              <w:t>esposizione indicato nella colonna b) di questo modello o può costituire una parte di tale importo dell</w:t>
            </w:r>
            <w:r w:rsidR="00C464A4">
              <w:rPr>
                <w:rFonts w:ascii="Times New Roman" w:hAnsi="Times New Roman"/>
                <w:sz w:val="24"/>
              </w:rPr>
              <w:t>'</w:t>
            </w:r>
            <w:r>
              <w:rPr>
                <w:rFonts w:ascii="Times New Roman" w:hAnsi="Times New Roman"/>
                <w:sz w:val="24"/>
              </w:rPr>
              <w:t xml:space="preserve">esposizione.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Ripartizione per categoria di scadenza</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inseriscono le esposizioni nella categoria pertinente in funzione della durata residua dello strumento finanziario, tenendo conto di quanto segue:</w:t>
            </w:r>
          </w:p>
          <w:p w14:paraId="175EED83" w14:textId="6E0016BD"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quando l</w:t>
            </w:r>
            <w:r w:rsidR="00C464A4">
              <w:rPr>
                <w:rFonts w:ascii="Times New Roman" w:hAnsi="Times New Roman"/>
                <w:sz w:val="24"/>
              </w:rPr>
              <w:t>'</w:t>
            </w:r>
            <w:r>
              <w:rPr>
                <w:rFonts w:ascii="Times New Roman" w:hAnsi="Times New Roman"/>
                <w:sz w:val="24"/>
              </w:rPr>
              <w:t>importo deve essere rimborsato a rate, l</w:t>
            </w:r>
            <w:r w:rsidR="00C464A4">
              <w:rPr>
                <w:rFonts w:ascii="Times New Roman" w:hAnsi="Times New Roman"/>
                <w:sz w:val="24"/>
              </w:rPr>
              <w:t>'</w:t>
            </w:r>
            <w:r>
              <w:rPr>
                <w:rFonts w:ascii="Times New Roman" w:hAnsi="Times New Roman"/>
                <w:sz w:val="24"/>
              </w:rPr>
              <w:t>esposizione è inserita nella categoria di scadenza corrispondente all</w:t>
            </w:r>
            <w:r w:rsidR="00C464A4">
              <w:rPr>
                <w:rFonts w:ascii="Times New Roman" w:hAnsi="Times New Roman"/>
                <w:sz w:val="24"/>
              </w:rPr>
              <w:t>'</w:t>
            </w:r>
            <w:r>
              <w:rPr>
                <w:rFonts w:ascii="Times New Roman" w:hAnsi="Times New Roman"/>
                <w:sz w:val="24"/>
              </w:rPr>
              <w:t>ultima rata;</w:t>
            </w:r>
          </w:p>
          <w:p w14:paraId="2FCA88D1" w14:textId="4C38D1BC"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quando l</w:t>
            </w:r>
            <w:r w:rsidR="00C464A4">
              <w:rPr>
                <w:rFonts w:ascii="Times New Roman" w:hAnsi="Times New Roman"/>
                <w:sz w:val="24"/>
              </w:rPr>
              <w:t>'</w:t>
            </w:r>
            <w:r>
              <w:rPr>
                <w:rFonts w:ascii="Times New Roman" w:hAnsi="Times New Roman"/>
                <w:sz w:val="24"/>
              </w:rPr>
              <w:t>esposizione non ha una scadenza stabilita per ragioni diverse dalla possibilità della controparte di scegliere la data di rimborso, l</w:t>
            </w:r>
            <w:r w:rsidR="00C464A4">
              <w:rPr>
                <w:rFonts w:ascii="Times New Roman" w:hAnsi="Times New Roman"/>
                <w:sz w:val="24"/>
              </w:rPr>
              <w:t>'</w:t>
            </w:r>
            <w:r>
              <w:rPr>
                <w:rFonts w:ascii="Times New Roman" w:hAnsi="Times New Roman"/>
                <w:sz w:val="24"/>
              </w:rPr>
              <w:t xml:space="preserve">importo di detta esposizione è indicato nella colonna </w:t>
            </w:r>
            <w:r w:rsidR="00C464A4">
              <w:rPr>
                <w:rFonts w:ascii="Times New Roman" w:hAnsi="Times New Roman"/>
                <w:sz w:val="24"/>
              </w:rPr>
              <w:t>"</w:t>
            </w:r>
            <w:r>
              <w:rPr>
                <w:rFonts w:ascii="Times New Roman" w:hAnsi="Times New Roman"/>
                <w:sz w:val="24"/>
              </w:rPr>
              <w:t>&gt; 20 anni</w:t>
            </w:r>
            <w:r w:rsidR="00C464A4">
              <w:rPr>
                <w:rFonts w:ascii="Times New Roman" w:hAnsi="Times New Roman"/>
                <w:sz w:val="24"/>
              </w:rPr>
              <w:t>"</w:t>
            </w:r>
            <w:r>
              <w:rPr>
                <w:rFonts w:ascii="Times New Roman" w:hAnsi="Times New Roman"/>
                <w:sz w:val="24"/>
              </w:rPr>
              <w:t>;</w:t>
            </w:r>
          </w:p>
          <w:p w14:paraId="07EF85AF" w14:textId="4BC8E03D"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per calcolare la durata media dell</w:t>
            </w:r>
            <w:r w:rsidR="00C464A4">
              <w:rPr>
                <w:rFonts w:ascii="Times New Roman" w:hAnsi="Times New Roman"/>
                <w:sz w:val="24"/>
              </w:rPr>
              <w:t>'</w:t>
            </w:r>
            <w:r>
              <w:rPr>
                <w:rFonts w:ascii="Times New Roman" w:hAnsi="Times New Roman"/>
                <w:sz w:val="24"/>
              </w:rPr>
              <w:t>esposizione, gli enti ponderano la durata di ciascuna esposizione per il valore contabile lordo delle esposizioni.</w:t>
            </w:r>
          </w:p>
        </w:tc>
      </w:tr>
      <w:tr w:rsidR="00183989" w:rsidRPr="00E50FA4" w14:paraId="2ECA8F0C" w14:textId="77777777" w:rsidTr="00D0691F">
        <w:trPr>
          <w:trHeight w:val="316"/>
        </w:trPr>
        <w:tc>
          <w:tcPr>
            <w:tcW w:w="1129" w:type="dxa"/>
          </w:tcPr>
          <w:p w14:paraId="088D8253" w14:textId="77777777" w:rsidR="00183989" w:rsidRPr="00E50FA4" w:rsidRDefault="00183989" w:rsidP="005C512D">
            <w:pPr>
              <w:keepNext/>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h</w:t>
            </w:r>
          </w:p>
        </w:tc>
        <w:tc>
          <w:tcPr>
            <w:tcW w:w="7655" w:type="dxa"/>
          </w:tcPr>
          <w:p w14:paraId="37CD584F" w14:textId="2274679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sensibili all</w:t>
            </w:r>
            <w:r w:rsidR="00C464A4">
              <w:rPr>
                <w:rFonts w:ascii="Times New Roman" w:hAnsi="Times New Roman"/>
                <w:b/>
                <w:sz w:val="24"/>
                <w:u w:val="single"/>
              </w:rPr>
              <w:t>'</w:t>
            </w:r>
            <w:r>
              <w:rPr>
                <w:rFonts w:ascii="Times New Roman" w:hAnsi="Times New Roman"/>
                <w:b/>
                <w:sz w:val="24"/>
                <w:u w:val="single"/>
              </w:rPr>
              <w:t>impatto di eventi cronici connessi ai cambiamenti climatici</w:t>
            </w:r>
          </w:p>
          <w:p w14:paraId="5BC1A457" w14:textId="01826889" w:rsidR="00183989" w:rsidRPr="00E50FA4" w:rsidRDefault="00183989" w:rsidP="005C512D">
            <w:pPr>
              <w:autoSpaceDE w:val="0"/>
              <w:autoSpaceDN w:val="0"/>
              <w:adjustRightInd w:val="0"/>
              <w:spacing w:before="120" w:after="100"/>
              <w:jc w:val="both"/>
              <w:rPr>
                <w:rFonts w:ascii="Times New Roman" w:hAnsi="Times New Roman" w:cs="Times New Roman"/>
                <w:noProof/>
                <w:sz w:val="24"/>
              </w:rPr>
            </w:pPr>
            <w:r>
              <w:rPr>
                <w:rFonts w:ascii="Times New Roman" w:hAnsi="Times New Roman"/>
                <w:sz w:val="24"/>
              </w:rPr>
              <w:t>Gli enti indicano il valore contabile lordo delle esposizioni sensibili esclusivamente all</w:t>
            </w:r>
            <w:r w:rsidR="00C464A4">
              <w:rPr>
                <w:rFonts w:ascii="Times New Roman" w:hAnsi="Times New Roman"/>
                <w:sz w:val="24"/>
              </w:rPr>
              <w:t>'</w:t>
            </w:r>
            <w:r>
              <w:rPr>
                <w:rFonts w:ascii="Times New Roman" w:hAnsi="Times New Roman"/>
                <w:sz w:val="24"/>
              </w:rPr>
              <w:t>impatto di eventi cronici connessi ai cambiamenti climatici, compresi i pericoli connessi a variazioni graduali delle condizioni meteorologiche e climatiche e che possono avere un impatto sulla produzione economica e sulla produttività.</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20825B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sensibili all</w:t>
            </w:r>
            <w:r w:rsidR="00C464A4">
              <w:rPr>
                <w:rFonts w:ascii="Times New Roman" w:hAnsi="Times New Roman"/>
                <w:b/>
                <w:sz w:val="24"/>
                <w:u w:val="single"/>
              </w:rPr>
              <w:t>'</w:t>
            </w:r>
            <w:r>
              <w:rPr>
                <w:rFonts w:ascii="Times New Roman" w:hAnsi="Times New Roman"/>
                <w:b/>
                <w:sz w:val="24"/>
                <w:u w:val="single"/>
              </w:rPr>
              <w:t>impatto di eventi acuti connessi ai cambiamenti climatici</w:t>
            </w:r>
          </w:p>
          <w:p w14:paraId="48D7B200" w14:textId="6F666034" w:rsidR="00183989" w:rsidRPr="0080575D" w:rsidRDefault="00183989" w:rsidP="005C512D">
            <w:pPr>
              <w:autoSpaceDE w:val="0"/>
              <w:autoSpaceDN w:val="0"/>
              <w:adjustRightInd w:val="0"/>
              <w:spacing w:before="120" w:after="100"/>
              <w:jc w:val="both"/>
              <w:rPr>
                <w:rFonts w:ascii="Times New Roman" w:eastAsia="Times New Roman" w:hAnsi="Times New Roman" w:cs="Times New Roman"/>
                <w:noProof/>
                <w:sz w:val="24"/>
                <w:lang w:eastAsia="sv-SE"/>
              </w:rPr>
            </w:pPr>
            <w:r>
              <w:rPr>
                <w:rFonts w:ascii="Times New Roman" w:hAnsi="Times New Roman"/>
                <w:sz w:val="24"/>
              </w:rPr>
              <w:t>Gli enti indicano il valore contabile lordo delle esposizioni sensibili esclusivamente all</w:t>
            </w:r>
            <w:r w:rsidR="00C464A4">
              <w:rPr>
                <w:rFonts w:ascii="Times New Roman" w:hAnsi="Times New Roman"/>
                <w:sz w:val="24"/>
              </w:rPr>
              <w:t>'</w:t>
            </w:r>
            <w:r>
              <w:rPr>
                <w:rFonts w:ascii="Times New Roman" w:hAnsi="Times New Roman"/>
                <w:sz w:val="24"/>
              </w:rPr>
              <w:t>impatto di eventi acuti connessi ai cambiamenti climatici, compresi i pericoli che possono causare danni improvvisi agli immobili, l</w:t>
            </w:r>
            <w:r w:rsidR="00C464A4">
              <w:rPr>
                <w:rFonts w:ascii="Times New Roman" w:hAnsi="Times New Roman"/>
                <w:sz w:val="24"/>
              </w:rPr>
              <w:t>'</w:t>
            </w:r>
            <w:r>
              <w:rPr>
                <w:rFonts w:ascii="Times New Roman" w:hAnsi="Times New Roman"/>
                <w:sz w:val="24"/>
              </w:rPr>
              <w:t>interruzione delle catene di approvvigionamento e il deprezzamento delle attività.</w:t>
            </w: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1833A75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sensibili all</w:t>
            </w:r>
            <w:r w:rsidR="00C464A4">
              <w:rPr>
                <w:rFonts w:ascii="Times New Roman" w:hAnsi="Times New Roman"/>
                <w:b/>
                <w:sz w:val="24"/>
                <w:u w:val="single"/>
              </w:rPr>
              <w:t>'</w:t>
            </w:r>
            <w:r>
              <w:rPr>
                <w:rFonts w:ascii="Times New Roman" w:hAnsi="Times New Roman"/>
                <w:b/>
                <w:sz w:val="24"/>
                <w:u w:val="single"/>
              </w:rPr>
              <w:t>impatto di eventi sia cronici che acuti connessi ai cambiamenti climatici</w:t>
            </w:r>
          </w:p>
          <w:p w14:paraId="7F18D56F" w14:textId="0C885E1C" w:rsidR="00183989" w:rsidRPr="00E50FA4" w:rsidRDefault="00183989" w:rsidP="005C512D">
            <w:pPr>
              <w:autoSpaceDE w:val="0"/>
              <w:autoSpaceDN w:val="0"/>
              <w:adjustRightInd w:val="0"/>
              <w:spacing w:before="120" w:after="100"/>
              <w:jc w:val="both"/>
              <w:rPr>
                <w:rFonts w:ascii="Times New Roman" w:hAnsi="Times New Roman" w:cs="Times New Roman"/>
                <w:noProof/>
                <w:sz w:val="24"/>
              </w:rPr>
            </w:pPr>
            <w:r>
              <w:rPr>
                <w:rFonts w:ascii="Times New Roman" w:hAnsi="Times New Roman"/>
                <w:sz w:val="24"/>
              </w:rPr>
              <w:t>Gli enti indicano il valore contabile lordo soggetto all</w:t>
            </w:r>
            <w:r w:rsidR="00C464A4">
              <w:rPr>
                <w:rFonts w:ascii="Times New Roman" w:hAnsi="Times New Roman"/>
                <w:sz w:val="24"/>
              </w:rPr>
              <w:t>'</w:t>
            </w:r>
            <w:r>
              <w:rPr>
                <w:rFonts w:ascii="Times New Roman" w:hAnsi="Times New Roman"/>
                <w:sz w:val="24"/>
              </w:rPr>
              <w:t>impatto di eventi connessi ai cambiamenti climatici sia cronici che acuti, di cui alle colonne h) e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fase 2</w:t>
            </w:r>
          </w:p>
          <w:p w14:paraId="42178FA9" w14:textId="16DEA694"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Gli enti che applicano gli IFRS pubblicano il valore contabile lordo degli strumenti «di fase 2» di cui all</w:t>
            </w:r>
            <w:r w:rsidR="00C464A4">
              <w:rPr>
                <w:rFonts w:ascii="Times New Roman" w:hAnsi="Times New Roman"/>
                <w:sz w:val="24"/>
              </w:rPr>
              <w:t>'</w:t>
            </w:r>
            <w:r>
              <w:rPr>
                <w:rFonts w:ascii="Times New Roman" w:hAnsi="Times New Roman"/>
                <w:sz w:val="24"/>
              </w:rPr>
              <w:t xml:space="preserve">IFRS 9. </w:t>
            </w:r>
          </w:p>
          <w:p w14:paraId="1CEF2448" w14:textId="77777777" w:rsidR="00183989" w:rsidRPr="00E50FA4" w:rsidRDefault="00183989" w:rsidP="005C512D">
            <w:pPr>
              <w:autoSpaceDE w:val="0"/>
              <w:autoSpaceDN w:val="0"/>
              <w:adjustRightInd w:val="0"/>
              <w:spacing w:before="120" w:after="100"/>
              <w:jc w:val="both"/>
              <w:rPr>
                <w:noProof/>
              </w:rPr>
            </w:pPr>
            <w:r>
              <w:rPr>
                <w:rFonts w:ascii="Times New Roman" w:hAnsi="Times New Roman"/>
                <w:sz w:val="24"/>
              </w:rPr>
              <w:t>Le colonne «Di cui fase 2» non sono compilate dagli enti che applicano i principi contabili nazionali generalmente accettati sulla base della direttiva 86/635/CEE</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deteriorate</w:t>
            </w:r>
          </w:p>
          <w:p w14:paraId="20F3319C" w14:textId="3278E02E" w:rsidR="00183989" w:rsidRPr="00E50FA4" w:rsidRDefault="00183989" w:rsidP="005C512D">
            <w:pPr>
              <w:pStyle w:val="Fait"/>
              <w:spacing w:before="0" w:after="100"/>
              <w:rPr>
                <w:noProof/>
              </w:rPr>
            </w:pPr>
            <w:r>
              <w:t>Gli enti pubblicano il valore contabile lordo delle esposizioni deteriorate di cui all</w:t>
            </w:r>
            <w:r w:rsidR="00C464A4">
              <w:t>'</w:t>
            </w:r>
            <w:r>
              <w:t>articolo 47 bis, paragrafo 3, del regolamento (UE) n. 575/2013 che sono soggette all</w:t>
            </w:r>
            <w:r w:rsidR="00C464A4">
              <w:t>'</w:t>
            </w:r>
            <w:r>
              <w:t>impatto di eventi connessi ai cambiamenti climatici.</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Riduzione di valore accumulata, variazioni negative accumulate del fair value (valore equo) dovute al rischio di credito e accantonamenti</w:t>
            </w:r>
          </w:p>
          <w:p w14:paraId="0015233F" w14:textId="5D56DE11" w:rsidR="00183989" w:rsidRPr="00E50FA4" w:rsidRDefault="00183989" w:rsidP="005C512D">
            <w:pPr>
              <w:autoSpaceDE w:val="0"/>
              <w:autoSpaceDN w:val="0"/>
              <w:adjustRightInd w:val="0"/>
              <w:spacing w:before="120" w:after="100"/>
              <w:jc w:val="both"/>
              <w:rPr>
                <w:rFonts w:ascii="Times New Roman" w:eastAsia="Times New Roman" w:hAnsi="Times New Roman" w:cs="Times New Roman"/>
                <w:noProof/>
                <w:sz w:val="24"/>
              </w:rPr>
            </w:pPr>
            <w:r>
              <w:rPr>
                <w:rFonts w:ascii="Times New Roman" w:hAnsi="Times New Roman"/>
                <w:sz w:val="24"/>
              </w:rPr>
              <w:t>Gli enti pubblicano gli importi di cui all</w:t>
            </w:r>
            <w:r w:rsidR="00C464A4">
              <w:rPr>
                <w:rFonts w:ascii="Times New Roman" w:hAnsi="Times New Roman"/>
                <w:sz w:val="24"/>
              </w:rPr>
              <w:t>'</w:t>
            </w:r>
            <w:r>
              <w:rPr>
                <w:rFonts w:ascii="Times New Roman" w:hAnsi="Times New Roman"/>
                <w:sz w:val="24"/>
              </w:rPr>
              <w:t>allegato V, parte 2, punti 11, 69, 70, 71, 106 e 110, del regolamento di esecuzione (UE)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di fase 2</w:t>
            </w:r>
          </w:p>
          <w:p w14:paraId="1F591000" w14:textId="4787743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colonna m) contiene l</w:t>
            </w:r>
            <w:r w:rsidR="00C464A4">
              <w:rPr>
                <w:rFonts w:ascii="Times New Roman" w:hAnsi="Times New Roman"/>
                <w:sz w:val="24"/>
              </w:rPr>
              <w:t>'</w:t>
            </w:r>
            <w:r>
              <w:rPr>
                <w:rFonts w:ascii="Times New Roman" w:hAnsi="Times New Roman"/>
                <w:sz w:val="24"/>
              </w:rPr>
              <w:t>importo della riduzione di valore accumulata delle esposizioni di fase 2.</w:t>
            </w:r>
          </w:p>
          <w:p w14:paraId="36C788B9" w14:textId="733C554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che applicano gli IFRS pubblicano il valore contabile lordo degli strumenti «di fase 2» di cui all</w:t>
            </w:r>
            <w:r w:rsidR="00C464A4">
              <w:rPr>
                <w:rFonts w:ascii="Times New Roman" w:hAnsi="Times New Roman"/>
                <w:sz w:val="24"/>
              </w:rPr>
              <w:t>'</w:t>
            </w:r>
            <w:r>
              <w:rPr>
                <w:rFonts w:ascii="Times New Roman" w:hAnsi="Times New Roman"/>
                <w:sz w:val="24"/>
              </w:rPr>
              <w:t>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colonne «Di cui fase 2» non sono compilate dagli enti che applicano i principi contabili nazionali generalmente accettati sulla base della direttiva 86/635/CEE.</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esposizioni deteriorate</w:t>
            </w:r>
          </w:p>
          <w:p w14:paraId="3B809067" w14:textId="62DA4E44"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indicano l</w:t>
            </w:r>
            <w:r w:rsidR="00C464A4">
              <w:rPr>
                <w:rFonts w:ascii="Times New Roman" w:hAnsi="Times New Roman"/>
                <w:sz w:val="24"/>
              </w:rPr>
              <w:t>'</w:t>
            </w:r>
            <w:r>
              <w:rPr>
                <w:rFonts w:ascii="Times New Roman" w:hAnsi="Times New Roman"/>
                <w:sz w:val="24"/>
              </w:rPr>
              <w:t>importo della riduzione di valore accumulata, delle variazioni negative accumulate del valore equo dovute al rischio di credito e degli accantonamenti attribuibili alle esposizioni deteriorate, di cui all</w:t>
            </w:r>
            <w:r w:rsidR="00C464A4">
              <w:rPr>
                <w:rFonts w:ascii="Times New Roman" w:hAnsi="Times New Roman"/>
                <w:sz w:val="24"/>
              </w:rPr>
              <w:t>'</w:t>
            </w:r>
            <w:r>
              <w:rPr>
                <w:rFonts w:ascii="Times New Roman" w:hAnsi="Times New Roman"/>
                <w:sz w:val="24"/>
              </w:rPr>
              <w:t>articolo 47 bis, paragrafo 3, del regolamento (UE) n. 575/2013.</w:t>
            </w:r>
          </w:p>
        </w:tc>
      </w:tr>
    </w:tbl>
    <w:p w14:paraId="3729E508" w14:textId="77777777" w:rsidR="00183989" w:rsidRPr="0080575D"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Modello 6: Sintesi degli indicatori fondamentali di prestazione (KPI) sulle esposizioni allineate alla tassonomia. </w:t>
      </w:r>
      <w:r>
        <w:rPr>
          <w:rFonts w:ascii="Times New Roman" w:hAnsi="Times New Roman"/>
          <w:sz w:val="24"/>
        </w:rPr>
        <w:t>Formato fisso.</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5D04579C"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Nel modello 6 gli enti forniscono una panoramica dei KPI calcolati sulla base dei modelli 7 e 8 dell</w:t>
      </w:r>
      <w:r w:rsidR="00C464A4">
        <w:rPr>
          <w:rFonts w:ascii="Times New Roman" w:hAnsi="Times New Roman"/>
          <w:sz w:val="24"/>
        </w:rPr>
        <w:t>'</w:t>
      </w:r>
      <w:r>
        <w:rPr>
          <w:rFonts w:ascii="Times New Roman" w:hAnsi="Times New Roman"/>
          <w:sz w:val="24"/>
        </w:rPr>
        <w:t>allegato XXXIX, compreso il GAR di cui al regolamento delegato (UE) 2021/2178 della Commissione</w:t>
      </w:r>
      <w:r>
        <w:rPr>
          <w:rFonts w:ascii="Times New Roman" w:hAnsi="Times New Roman"/>
          <w:sz w:val="24"/>
          <w:vertAlign w:val="superscript"/>
        </w:rPr>
        <w:t>*21</w:t>
      </w:r>
      <w:r>
        <w:rPr>
          <w:rFonts w:ascii="Times New Roman" w:hAnsi="Times New Roman"/>
          <w:sz w:val="24"/>
        </w:rPr>
        <w:t xml:space="preserve">. </w:t>
      </w:r>
    </w:p>
    <w:p w14:paraId="6DD8802E" w14:textId="3FCE19D4"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Mentre il regolamento delegato (UE) 2021/2178 impone agli enti di stimare e comunicare il GAR due volte, una volta sulla base dell</w:t>
      </w:r>
      <w:r w:rsidR="00C464A4">
        <w:rPr>
          <w:rFonts w:ascii="Times New Roman" w:hAnsi="Times New Roman"/>
          <w:sz w:val="24"/>
        </w:rPr>
        <w:t>'</w:t>
      </w:r>
      <w:r>
        <w:rPr>
          <w:rFonts w:ascii="Times New Roman" w:hAnsi="Times New Roman"/>
          <w:sz w:val="24"/>
        </w:rPr>
        <w:t>allineamento alla tassonomia del fatturato della controparte (per le imprese non finanziarie) per le esposizioni il cui scopo non è finanziare attività specificate (finanziamenti generici) e una seconda volta sulla base dell</w:t>
      </w:r>
      <w:r w:rsidR="00C464A4">
        <w:rPr>
          <w:rFonts w:ascii="Times New Roman" w:hAnsi="Times New Roman"/>
          <w:sz w:val="24"/>
        </w:rPr>
        <w:t>'</w:t>
      </w:r>
      <w:r>
        <w:rPr>
          <w:rFonts w:ascii="Times New Roman" w:hAnsi="Times New Roman"/>
          <w:sz w:val="24"/>
        </w:rPr>
        <w:t>allineamento alla tassonomia delle spese in conto capitale della controparte per le stesse esposizioni da finanziamenti generici, in questo modello gli enti pubblicano il GAR una sola volta, sulla base dell</w:t>
      </w:r>
      <w:r w:rsidR="00C464A4">
        <w:rPr>
          <w:rFonts w:ascii="Times New Roman" w:hAnsi="Times New Roman"/>
          <w:sz w:val="24"/>
        </w:rPr>
        <w:t>'</w:t>
      </w:r>
      <w:r>
        <w:rPr>
          <w:rFonts w:ascii="Times New Roman" w:hAnsi="Times New Roman"/>
          <w:sz w:val="24"/>
        </w:rPr>
        <w:t>allineamento del fatturato della controparte solo per la parte dei finanziamenti generici.</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Per lo stock, il GAR (mitigazione dei cambiamenti climatici), il GAR (adattamento ai cambiamenti climatici) e il GAR (mitigazione dei cambiamenti climatici e adattamento ai cambiamenti climatici) corrispondono al KPI incluso rispettivamente nelle colonne b), g) e l) del modello 8. Analogamente, per il flusso, il GAR (mitigazione dei cambiamenti climatici), il GAR (adattamento ai cambiamenti climatici) e il GAR (mitigazione dei cambiamenti climatici e adattamento ai cambiamenti climatici) corrispondono al KPI incluso nella riga 1, colonne r), w) e ab), dello stesso modello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Le informazioni sulla copertura sono incluse nel modello 8, riga 1, colonna p), per il GAR stock e colonna af) per il GAR flusso.</w:t>
      </w:r>
    </w:p>
    <w:p w14:paraId="5D0768EB" w14:textId="0345BCEA"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pubblicano tali informazioni con prima data di riferimento al 31 dicembre 2023, che è in linea con la prima data di riferimento per l</w:t>
      </w:r>
      <w:r w:rsidR="00C464A4">
        <w:rPr>
          <w:rFonts w:ascii="Times New Roman" w:hAnsi="Times New Roman"/>
          <w:sz w:val="24"/>
        </w:rPr>
        <w:t>'</w:t>
      </w:r>
      <w:r>
        <w:rPr>
          <w:rFonts w:ascii="Times New Roman" w:hAnsi="Times New Roman"/>
          <w:sz w:val="24"/>
        </w:rPr>
        <w:t>informativa sul GAR di cui al regolamento delegato (UE) 2021/2178.</w:t>
      </w:r>
    </w:p>
    <w:p w14:paraId="0050DFCF" w14:textId="77777777" w:rsidR="00183989" w:rsidRPr="0080575D"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Modello 7 - Azioni di attenuazione: attivi per il calcolo del GAR. </w:t>
      </w:r>
      <w:r>
        <w:rPr>
          <w:rFonts w:ascii="Times New Roman" w:hAnsi="Times New Roman"/>
          <w:sz w:val="24"/>
        </w:rPr>
        <w:t>Formato fisso.</w:t>
      </w:r>
    </w:p>
    <w:p w14:paraId="4B2A5CA7" w14:textId="4A9BA1CD"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7: Azioni di attenuazione: attivi per il calcolo del GAR</w:t>
      </w:r>
      <w:r w:rsidR="00C464A4">
        <w:rPr>
          <w:rFonts w:ascii="Times New Roman" w:hAnsi="Times New Roman"/>
          <w:sz w:val="24"/>
        </w:rPr>
        <w:t>"</w:t>
      </w:r>
      <w:r>
        <w:rPr>
          <w:rFonts w:ascii="Times New Roman" w:hAnsi="Times New Roman"/>
          <w:sz w:val="24"/>
        </w:rPr>
        <w:t>, di cui all</w:t>
      </w:r>
      <w:r w:rsidR="00C464A4">
        <w:rPr>
          <w:rFonts w:ascii="Times New Roman" w:hAnsi="Times New Roman"/>
          <w:sz w:val="24"/>
        </w:rPr>
        <w:t>'</w:t>
      </w:r>
      <w:r>
        <w:rPr>
          <w:rFonts w:ascii="Times New Roman" w:hAnsi="Times New Roman"/>
          <w:sz w:val="24"/>
        </w:rPr>
        <w:t>allegato XXXIX del presente regolamento.</w:t>
      </w:r>
    </w:p>
    <w:p w14:paraId="333149E3" w14:textId="1137AFDB"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 questo modello gli enti pubblicano informazioni sul valore contabile lordo di prestiti e anticipazioni, titoli di debito e strumenti rappresentativi di capitale nel loro portafoglio bancario, con una ripartizione delle informazioni per tipo di controparte, comprese le società finanziarie, le società non finanziarie, le famiglie, le amministrazioni locali, nonché dei prestiti immobiliari alle famiglie, e sull</w:t>
      </w:r>
      <w:r w:rsidR="00C464A4">
        <w:rPr>
          <w:rFonts w:ascii="Times New Roman" w:hAnsi="Times New Roman"/>
          <w:sz w:val="24"/>
        </w:rPr>
        <w:t>'</w:t>
      </w:r>
      <w:r>
        <w:rPr>
          <w:rFonts w:ascii="Times New Roman" w:hAnsi="Times New Roman"/>
          <w:sz w:val="24"/>
        </w:rPr>
        <w:t>ammissibilità e l</w:t>
      </w:r>
      <w:r w:rsidR="00C464A4">
        <w:rPr>
          <w:rFonts w:ascii="Times New Roman" w:hAnsi="Times New Roman"/>
          <w:sz w:val="24"/>
        </w:rPr>
        <w:t>'</w:t>
      </w:r>
      <w:r>
        <w:rPr>
          <w:rFonts w:ascii="Times New Roman" w:hAnsi="Times New Roman"/>
          <w:sz w:val="24"/>
        </w:rPr>
        <w:t>allineamento alla tassonomia delle esposizioni per quanto riguarda gli obiettivi ambientali di mitigazione dei cambiamenti climatici e adattamento ai cambiamenti climatici di cui all</w:t>
      </w:r>
      <w:r w:rsidR="00C464A4">
        <w:rPr>
          <w:rFonts w:ascii="Times New Roman" w:hAnsi="Times New Roman"/>
          <w:sz w:val="24"/>
        </w:rPr>
        <w:t>'</w:t>
      </w:r>
      <w:r>
        <w:rPr>
          <w:rFonts w:ascii="Times New Roman" w:hAnsi="Times New Roman"/>
          <w:sz w:val="24"/>
        </w:rPr>
        <w:t>articolo 9, lettere a) e b), del regolamento (UE) 2020/852.</w:t>
      </w:r>
    </w:p>
    <w:p w14:paraId="04EC4D6E" w14:textId="4D71D1A9"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 particolare gli enti includono in questo modello le informazioni necessarie per il calcolo del GAR conformemente al regolamento delegato (UE) 2021/2178. Mentre il regolamento delegato (UE) 2021/2178 impone agli enti di stimare e comunicare il GAR due volte, una volta sulla base dell</w:t>
      </w:r>
      <w:r w:rsidR="00C464A4">
        <w:rPr>
          <w:rFonts w:ascii="Times New Roman" w:hAnsi="Times New Roman"/>
          <w:sz w:val="24"/>
        </w:rPr>
        <w:t>'</w:t>
      </w:r>
      <w:r>
        <w:rPr>
          <w:rFonts w:ascii="Times New Roman" w:hAnsi="Times New Roman"/>
          <w:sz w:val="24"/>
        </w:rPr>
        <w:t>allineamento alla tassonomia del fatturato della controparte (per le imprese non finanziarie) per le esposizioni il cui scopo non è finanziare attività specificate (finanziamenti generici) e una seconda volta sulla base dell</w:t>
      </w:r>
      <w:r w:rsidR="00C464A4">
        <w:rPr>
          <w:rFonts w:ascii="Times New Roman" w:hAnsi="Times New Roman"/>
          <w:sz w:val="24"/>
        </w:rPr>
        <w:t>'</w:t>
      </w:r>
      <w:r>
        <w:rPr>
          <w:rFonts w:ascii="Times New Roman" w:hAnsi="Times New Roman"/>
          <w:sz w:val="24"/>
        </w:rPr>
        <w:t xml:space="preserve">allineamento alla tassonomia delle spese in conto capitale della controparte per le stesse esposizioni da finanziamenti generici, in questo modello gli enti pubblicano il GAR una sola volta, solo </w:t>
      </w:r>
      <w:r>
        <w:rPr>
          <w:rFonts w:ascii="Times New Roman" w:hAnsi="Times New Roman"/>
          <w:sz w:val="24"/>
        </w:rPr>
        <w:lastRenderedPageBreak/>
        <w:t>sulla base dell</w:t>
      </w:r>
      <w:r w:rsidR="00C464A4">
        <w:rPr>
          <w:rFonts w:ascii="Times New Roman" w:hAnsi="Times New Roman"/>
          <w:sz w:val="24"/>
        </w:rPr>
        <w:t>'</w:t>
      </w:r>
      <w:r>
        <w:rPr>
          <w:rFonts w:ascii="Times New Roman" w:hAnsi="Times New Roman"/>
          <w:sz w:val="24"/>
        </w:rPr>
        <w:t>allineamento del fatturato della controparte per la parte dei finanziamenti generici.</w:t>
      </w:r>
    </w:p>
    <w:p w14:paraId="78631EC5" w14:textId="0AD18F75"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Sulla base di tali informazioni, gli enti calcolano e pubblicano il proprio GAR conformemente al regolamento delegato (UE) 2021/2178. Le informazioni incluse riguardano la mitigazione dei cambiamenti climatici e l</w:t>
      </w:r>
      <w:r w:rsidR="00C464A4">
        <w:rPr>
          <w:rFonts w:ascii="Times New Roman" w:hAnsi="Times New Roman"/>
          <w:sz w:val="24"/>
        </w:rPr>
        <w:t>'</w:t>
      </w:r>
      <w:r>
        <w:rPr>
          <w:rFonts w:ascii="Times New Roman" w:hAnsi="Times New Roman"/>
          <w:sz w:val="24"/>
        </w:rPr>
        <w:t>adattamento ai cambiamenti climatici di cui all</w:t>
      </w:r>
      <w:r w:rsidR="00C464A4">
        <w:rPr>
          <w:rFonts w:ascii="Times New Roman" w:hAnsi="Times New Roman"/>
          <w:sz w:val="24"/>
        </w:rPr>
        <w:t>'</w:t>
      </w:r>
      <w:r>
        <w:rPr>
          <w:rFonts w:ascii="Times New Roman" w:hAnsi="Times New Roman"/>
          <w:sz w:val="24"/>
        </w:rPr>
        <w:t>articolo 9, lettere a) e b), del regolamento (UE) 2020/852.</w:t>
      </w:r>
    </w:p>
    <w:p w14:paraId="0DA0530C" w14:textId="09C14C16"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Gli enti pubblicano tali informazioni con prima data di riferimento al 31 dicembre 2023, che è la prima data di riferimento per l</w:t>
      </w:r>
      <w:r w:rsidR="00C464A4">
        <w:rPr>
          <w:rFonts w:ascii="Times New Roman" w:hAnsi="Times New Roman"/>
          <w:sz w:val="24"/>
        </w:rPr>
        <w:t>'</w:t>
      </w:r>
      <w:r>
        <w:rPr>
          <w:rFonts w:ascii="Times New Roman" w:hAnsi="Times New Roman"/>
          <w:sz w:val="24"/>
        </w:rPr>
        <w:t>informativa sul GAR di cui al regolamento delegato (UE) 2021/2178.</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Istruzioni</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 contabile lordo</w:t>
            </w:r>
          </w:p>
          <w:p w14:paraId="710D2E6B" w14:textId="047C52C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4F9B095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verso settori pertinenti per la tassonomia</w:t>
            </w:r>
          </w:p>
          <w:p w14:paraId="13A4F7FB" w14:textId="69279E0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w:t>
            </w:r>
          </w:p>
          <w:p w14:paraId="3ACA0C56" w14:textId="09F86F6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delle esposizioni ammissibili verso settori (codici NACE di livello 4) pertinenti per il corrispondente obiettivo ambientale secondo la tassonomia, come specificato nell</w:t>
            </w:r>
            <w:r w:rsidR="00C464A4">
              <w:rPr>
                <w:rFonts w:ascii="Times New Roman" w:hAnsi="Times New Roman"/>
                <w:sz w:val="24"/>
              </w:rPr>
              <w:t>'</w:t>
            </w:r>
            <w:r>
              <w:rPr>
                <w:rFonts w:ascii="Times New Roman" w:hAnsi="Times New Roman"/>
                <w:sz w:val="24"/>
              </w:rPr>
              <w:t>allegato I del regolamento delegato (UE) 2021/2139 della Commissione</w:t>
            </w:r>
            <w:r>
              <w:rPr>
                <w:rFonts w:ascii="Times New Roman" w:hAnsi="Times New Roman"/>
                <w:sz w:val="24"/>
                <w:vertAlign w:val="superscript"/>
              </w:rPr>
              <w:t>*22</w:t>
            </w:r>
            <w:r>
              <w:rPr>
                <w:rFonts w:ascii="Times New Roman" w:hAnsi="Times New Roman"/>
                <w:sz w:val="24"/>
              </w:rPr>
              <w:t>.</w:t>
            </w:r>
          </w:p>
          <w:p w14:paraId="744802E6" w14:textId="78FEDDC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esposizioni verso settori pertinenti nell</w:t>
            </w:r>
            <w:r w:rsidR="00C464A4">
              <w:rPr>
                <w:rFonts w:ascii="Times New Roman" w:hAnsi="Times New Roman"/>
                <w:sz w:val="24"/>
              </w:rPr>
              <w:t>'</w:t>
            </w:r>
            <w:r>
              <w:rPr>
                <w:rFonts w:ascii="Times New Roman" w:hAnsi="Times New Roman"/>
                <w:sz w:val="24"/>
              </w:rPr>
              <w:t>ambito dell</w:t>
            </w:r>
            <w:r w:rsidR="00C464A4">
              <w:rPr>
                <w:rFonts w:ascii="Times New Roman" w:hAnsi="Times New Roman"/>
                <w:sz w:val="24"/>
              </w:rPr>
              <w:t>'</w:t>
            </w:r>
            <w:r>
              <w:rPr>
                <w:rFonts w:ascii="Times New Roman" w:hAnsi="Times New Roman"/>
                <w:sz w:val="24"/>
              </w:rPr>
              <w:t>obiettivo di mitigazione dei cambiamenti climatici conformemente all</w:t>
            </w:r>
            <w:r w:rsidR="00C464A4">
              <w:rPr>
                <w:rFonts w:ascii="Times New Roman" w:hAnsi="Times New Roman"/>
                <w:sz w:val="24"/>
              </w:rPr>
              <w:t>'</w:t>
            </w:r>
            <w:r>
              <w:rPr>
                <w:rFonts w:ascii="Times New Roman" w:hAnsi="Times New Roman"/>
                <w:sz w:val="24"/>
              </w:rPr>
              <w:t>articolo 9, lettera a), e all</w:t>
            </w:r>
            <w:r w:rsidR="00C464A4">
              <w:rPr>
                <w:rFonts w:ascii="Times New Roman" w:hAnsi="Times New Roman"/>
                <w:sz w:val="24"/>
              </w:rPr>
              <w:t>'</w:t>
            </w:r>
            <w:r>
              <w:rPr>
                <w:rFonts w:ascii="Times New Roman" w:hAnsi="Times New Roman"/>
                <w:sz w:val="24"/>
              </w:rPr>
              <w:t>articolo 10 del regolamento (UE)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57908B6F"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ecosostenibile</w:t>
            </w:r>
          </w:p>
          <w:p w14:paraId="68FC0A8C" w14:textId="5F41F7F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w:t>
            </w:r>
          </w:p>
          <w:p w14:paraId="282D9D4A" w14:textId="1750460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indicano il valore contabile lordo delle esposizioni ammissibili ecosostenibili, come specificato nell</w:t>
            </w:r>
            <w:r w:rsidR="00C464A4">
              <w:rPr>
                <w:rFonts w:ascii="Times New Roman" w:hAnsi="Times New Roman"/>
                <w:sz w:val="24"/>
              </w:rPr>
              <w:t>'</w:t>
            </w:r>
            <w:r>
              <w:rPr>
                <w:rFonts w:ascii="Times New Roman" w:hAnsi="Times New Roman"/>
                <w:sz w:val="24"/>
              </w:rPr>
              <w:t>allegato I del regolamento delegato (UE) 2021/2139.</w:t>
            </w:r>
          </w:p>
          <w:p w14:paraId="78F7E018" w14:textId="686D710E"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indicano le esposizioni ecosostenibili nell</w:t>
            </w:r>
            <w:r w:rsidR="00C464A4">
              <w:rPr>
                <w:rFonts w:ascii="Times New Roman" w:hAnsi="Times New Roman"/>
                <w:sz w:val="24"/>
              </w:rPr>
              <w:t>'</w:t>
            </w:r>
            <w:r>
              <w:rPr>
                <w:rFonts w:ascii="Times New Roman" w:hAnsi="Times New Roman"/>
                <w:sz w:val="24"/>
              </w:rPr>
              <w:t>ambito dell</w:t>
            </w:r>
            <w:r w:rsidR="00C464A4">
              <w:rPr>
                <w:rFonts w:ascii="Times New Roman" w:hAnsi="Times New Roman"/>
                <w:sz w:val="24"/>
              </w:rPr>
              <w:t>'</w:t>
            </w:r>
            <w:r>
              <w:rPr>
                <w:rFonts w:ascii="Times New Roman" w:hAnsi="Times New Roman"/>
                <w:sz w:val="24"/>
              </w:rPr>
              <w:t>obiettivo di mitigazione dei cambiamenti climatici conformemente all</w:t>
            </w:r>
            <w:r w:rsidR="00C464A4">
              <w:rPr>
                <w:rFonts w:ascii="Times New Roman" w:hAnsi="Times New Roman"/>
                <w:sz w:val="24"/>
              </w:rPr>
              <w:t>'</w:t>
            </w:r>
            <w:r>
              <w:rPr>
                <w:rFonts w:ascii="Times New Roman" w:hAnsi="Times New Roman"/>
                <w:sz w:val="24"/>
              </w:rPr>
              <w:t>articolo 9, lettera a), e all</w:t>
            </w:r>
            <w:r w:rsidR="00C464A4">
              <w:rPr>
                <w:rFonts w:ascii="Times New Roman" w:hAnsi="Times New Roman"/>
                <w:sz w:val="24"/>
              </w:rPr>
              <w:t>'</w:t>
            </w:r>
            <w:r>
              <w:rPr>
                <w:rFonts w:ascii="Times New Roman" w:hAnsi="Times New Roman"/>
                <w:sz w:val="24"/>
              </w:rPr>
              <w:t>articolo 10 del regolamento (UE) 2020/852.</w:t>
            </w:r>
          </w:p>
          <w:p w14:paraId="585CEC1B" w14:textId="36FE4158"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l</w:t>
            </w:r>
            <w:r w:rsidR="00C464A4">
              <w:rPr>
                <w:rFonts w:ascii="Times New Roman" w:hAnsi="Times New Roman"/>
                <w:sz w:val="24"/>
              </w:rPr>
              <w:t>'</w:t>
            </w:r>
            <w:r>
              <w:rPr>
                <w:rFonts w:ascii="Times New Roman" w:hAnsi="Times New Roman"/>
                <w:sz w:val="24"/>
              </w:rPr>
              <w:t>uso dei proventi è noto (finanziamenti specializzati, compresi i prestiti per il finanziamento di progetti, di cui all</w:t>
            </w:r>
            <w:r w:rsidR="00C464A4">
              <w:rPr>
                <w:rFonts w:ascii="Times New Roman" w:hAnsi="Times New Roman"/>
                <w:sz w:val="24"/>
              </w:rPr>
              <w:t>'</w:t>
            </w:r>
            <w:r>
              <w:rPr>
                <w:rFonts w:ascii="Times New Roman" w:hAnsi="Times New Roman"/>
                <w:sz w:val="24"/>
              </w:rPr>
              <w:t>allegato V del regolamento di esecuzione (UE) 2021/451), gli enti indicano in che misura l</w:t>
            </w:r>
            <w:r w:rsidR="00C464A4">
              <w:rPr>
                <w:rFonts w:ascii="Times New Roman" w:hAnsi="Times New Roman"/>
                <w:sz w:val="24"/>
              </w:rPr>
              <w:t>'</w:t>
            </w:r>
            <w:r>
              <w:rPr>
                <w:rFonts w:ascii="Times New Roman" w:hAnsi="Times New Roman"/>
                <w:sz w:val="24"/>
              </w:rPr>
              <w:t>esposizione è ecosostenibile. Tale indicazione si basa sulla misura in cui il progetto finanziato dà un contributo sostanziale alla mitigazione dei cambiamenti climatici, conformemente all</w:t>
            </w:r>
            <w:r w:rsidR="00C464A4">
              <w:rPr>
                <w:rFonts w:ascii="Times New Roman" w:hAnsi="Times New Roman"/>
                <w:sz w:val="24"/>
              </w:rPr>
              <w:t>'</w:t>
            </w:r>
            <w:r>
              <w:rPr>
                <w:rFonts w:ascii="Times New Roman" w:hAnsi="Times New Roman"/>
                <w:sz w:val="24"/>
              </w:rPr>
              <w:t>articolo 10 del regolamento (UE) 2020/852, o è un</w:t>
            </w:r>
            <w:r w:rsidR="00C464A4">
              <w:rPr>
                <w:rFonts w:ascii="Times New Roman" w:hAnsi="Times New Roman"/>
                <w:sz w:val="24"/>
              </w:rPr>
              <w:t>'</w:t>
            </w:r>
            <w:r>
              <w:rPr>
                <w:rFonts w:ascii="Times New Roman" w:hAnsi="Times New Roman"/>
                <w:sz w:val="24"/>
              </w:rPr>
              <w:t>attività abilitante a norma dell</w:t>
            </w:r>
            <w:r w:rsidR="00C464A4">
              <w:rPr>
                <w:rFonts w:ascii="Times New Roman" w:hAnsi="Times New Roman"/>
                <w:sz w:val="24"/>
              </w:rPr>
              <w:t>'</w:t>
            </w:r>
            <w:r>
              <w:rPr>
                <w:rFonts w:ascii="Times New Roman" w:hAnsi="Times New Roman"/>
                <w:sz w:val="24"/>
              </w:rPr>
              <w:t>articolo 16 di tale regolamento, e soddisfa i criteri di cui all</w:t>
            </w:r>
            <w:r w:rsidR="00C464A4">
              <w:rPr>
                <w:rFonts w:ascii="Times New Roman" w:hAnsi="Times New Roman"/>
                <w:sz w:val="24"/>
              </w:rPr>
              <w:t>'</w:t>
            </w:r>
            <w:r>
              <w:rPr>
                <w:rFonts w:ascii="Times New Roman" w:hAnsi="Times New Roman"/>
                <w:sz w:val="24"/>
              </w:rPr>
              <w:t>articolo 3 di tale regolamento. Quando l</w:t>
            </w:r>
            <w:r w:rsidR="00C464A4">
              <w:rPr>
                <w:rFonts w:ascii="Times New Roman" w:hAnsi="Times New Roman"/>
                <w:sz w:val="24"/>
              </w:rPr>
              <w:t>'</w:t>
            </w:r>
            <w:r>
              <w:rPr>
                <w:rFonts w:ascii="Times New Roman" w:hAnsi="Times New Roman"/>
                <w:sz w:val="24"/>
              </w:rPr>
              <w:t>uso dei proventi non è noto, gli enti pubblicano in che misura l</w:t>
            </w:r>
            <w:r w:rsidR="00C464A4">
              <w:rPr>
                <w:rFonts w:ascii="Times New Roman" w:hAnsi="Times New Roman"/>
                <w:sz w:val="24"/>
              </w:rPr>
              <w:t>'</w:t>
            </w:r>
            <w:r>
              <w:rPr>
                <w:rFonts w:ascii="Times New Roman" w:hAnsi="Times New Roman"/>
                <w:sz w:val="24"/>
              </w:rPr>
              <w:t>esposizione è ecosostenibile utilizzando le informazioni ricevute dalla controparte, conformemente all</w:t>
            </w:r>
            <w:r w:rsidR="00C464A4">
              <w:rPr>
                <w:rFonts w:ascii="Times New Roman" w:hAnsi="Times New Roman"/>
                <w:sz w:val="24"/>
              </w:rPr>
              <w:t>'</w:t>
            </w:r>
            <w:r>
              <w:rPr>
                <w:rFonts w:ascii="Times New Roman" w:hAnsi="Times New Roman"/>
                <w:sz w:val="24"/>
              </w:rPr>
              <w:t xml:space="preserve">articolo 8 del regolamento (UE) 2020/852, sulla quota del fatturato proveniente da prodotti o </w:t>
            </w:r>
            <w:r>
              <w:rPr>
                <w:rFonts w:ascii="Times New Roman" w:hAnsi="Times New Roman"/>
                <w:sz w:val="24"/>
              </w:rPr>
              <w:lastRenderedPageBreak/>
              <w:t>servizi associati ad attività economiche considerate ecosostenibili ai sensi dell</w:t>
            </w:r>
            <w:r w:rsidR="00C464A4">
              <w:rPr>
                <w:rFonts w:ascii="Times New Roman" w:hAnsi="Times New Roman"/>
                <w:sz w:val="24"/>
              </w:rPr>
              <w:t>'</w:t>
            </w:r>
            <w:r>
              <w:rPr>
                <w:rFonts w:ascii="Times New Roman" w:hAnsi="Times New Roman"/>
                <w:sz w:val="24"/>
              </w:rPr>
              <w:t>articolo 3 di tale regolamento.</w:t>
            </w:r>
          </w:p>
          <w:p w14:paraId="7FDABD84" w14:textId="339DC47C"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Ciascuna esposizione è presa in considerazione una sola volta ed è assegnata a un solo obiettivo ambientale. Quando sono pertinenti per più di un obiettivo ambientale, le esposizioni sono assegnate all</w:t>
            </w:r>
            <w:r w:rsidR="00C464A4">
              <w:rPr>
                <w:rFonts w:ascii="Times New Roman" w:hAnsi="Times New Roman"/>
                <w:sz w:val="24"/>
              </w:rPr>
              <w:t>'</w:t>
            </w:r>
            <w:r>
              <w:rPr>
                <w:rFonts w:ascii="Times New Roman" w:hAnsi="Times New Roman"/>
                <w:sz w:val="24"/>
              </w:rPr>
              <w:t>obiettivo più pertinente.</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0EE1DA46" w14:textId="5A95264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del regolamento di esecuzione (UE) 2021/451.</w:t>
            </w:r>
          </w:p>
          <w:p w14:paraId="097F5D5D" w14:textId="3C3A446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 esposizioni da finanziamenti specializzati si intendono quali definite all</w:t>
            </w:r>
            <w:r w:rsidR="00C464A4">
              <w:rPr>
                <w:rFonts w:ascii="Times New Roman" w:hAnsi="Times New Roman"/>
                <w:sz w:val="24"/>
              </w:rPr>
              <w:t>'</w:t>
            </w:r>
            <w:r>
              <w:rPr>
                <w:rFonts w:ascii="Times New Roman" w:hAnsi="Times New Roman"/>
                <w:sz w:val="24"/>
              </w:rPr>
              <w:t>articolo 147, paragrafo 8, del regolamento (UE) n. 575/2013. Esse includono le esposizioni ecosostenibili nell</w:t>
            </w:r>
            <w:r w:rsidR="00C464A4">
              <w:rPr>
                <w:rFonts w:ascii="Times New Roman" w:hAnsi="Times New Roman"/>
                <w:sz w:val="24"/>
              </w:rPr>
              <w:t>'</w:t>
            </w:r>
            <w:r>
              <w:rPr>
                <w:rFonts w:ascii="Times New Roman" w:hAnsi="Times New Roman"/>
                <w:sz w:val="24"/>
              </w:rPr>
              <w:t>ambito dell</w:t>
            </w:r>
            <w:r w:rsidR="00C464A4">
              <w:rPr>
                <w:rFonts w:ascii="Times New Roman" w:hAnsi="Times New Roman"/>
                <w:sz w:val="24"/>
              </w:rPr>
              <w:t>'</w:t>
            </w:r>
            <w:r>
              <w:rPr>
                <w:rFonts w:ascii="Times New Roman" w:hAnsi="Times New Roman"/>
                <w:sz w:val="24"/>
              </w:rPr>
              <w:t>obiettivo di mitigazione dei cambiamenti climatici conformemente all</w:t>
            </w:r>
            <w:r w:rsidR="00C464A4">
              <w:rPr>
                <w:rFonts w:ascii="Times New Roman" w:hAnsi="Times New Roman"/>
                <w:sz w:val="24"/>
              </w:rPr>
              <w:t>'</w:t>
            </w:r>
            <w:r>
              <w:rPr>
                <w:rFonts w:ascii="Times New Roman" w:hAnsi="Times New Roman"/>
                <w:sz w:val="24"/>
              </w:rPr>
              <w:t>articolo 9, lettera a), e all</w:t>
            </w:r>
            <w:r w:rsidR="00C464A4">
              <w:rPr>
                <w:rFonts w:ascii="Times New Roman" w:hAnsi="Times New Roman"/>
                <w:sz w:val="24"/>
              </w:rPr>
              <w:t>'</w:t>
            </w:r>
            <w:r>
              <w:rPr>
                <w:rFonts w:ascii="Times New Roman" w:hAnsi="Times New Roman"/>
                <w:sz w:val="24"/>
              </w:rPr>
              <w:t>articolo 10 del regolamento (UE) 2020/852.</w:t>
            </w:r>
          </w:p>
          <w:p w14:paraId="762D7985" w14:textId="46DCD3F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l</w:t>
            </w:r>
            <w:r w:rsidR="00C464A4">
              <w:rPr>
                <w:rFonts w:ascii="Times New Roman" w:hAnsi="Times New Roman"/>
                <w:sz w:val="24"/>
              </w:rPr>
              <w:t>'</w:t>
            </w:r>
            <w:r>
              <w:rPr>
                <w:rFonts w:ascii="Times New Roman" w:hAnsi="Times New Roman"/>
                <w:sz w:val="24"/>
              </w:rPr>
              <w:t>uso dei proventi è noto, nel caso di finanziamenti specializzati gli enti indicano in che misura l</w:t>
            </w:r>
            <w:r w:rsidR="00C464A4">
              <w:rPr>
                <w:rFonts w:ascii="Times New Roman" w:hAnsi="Times New Roman"/>
                <w:sz w:val="24"/>
              </w:rPr>
              <w:t>'</w:t>
            </w:r>
            <w:r>
              <w:rPr>
                <w:rFonts w:ascii="Times New Roman" w:hAnsi="Times New Roman"/>
                <w:sz w:val="24"/>
              </w:rPr>
              <w:t>esposizione è ecosostenibile in base alla misura e alla proporzione in cui si considera che il progetto specifico finanziato dà un contributo sostanziale alla mitigazione dei cambiamenti climatici (informazioni specifiche sul progetto), conformemente all</w:t>
            </w:r>
            <w:r w:rsidR="00C464A4">
              <w:rPr>
                <w:rFonts w:ascii="Times New Roman" w:hAnsi="Times New Roman"/>
                <w:sz w:val="24"/>
              </w:rPr>
              <w:t>'</w:t>
            </w:r>
            <w:r>
              <w:rPr>
                <w:rFonts w:ascii="Times New Roman" w:hAnsi="Times New Roman"/>
                <w:sz w:val="24"/>
              </w:rPr>
              <w:t>articolo 10 del regolamento (UE) 2020/852, o lo si considera un</w:t>
            </w:r>
            <w:r w:rsidR="00C464A4">
              <w:rPr>
                <w:rFonts w:ascii="Times New Roman" w:hAnsi="Times New Roman"/>
                <w:sz w:val="24"/>
              </w:rPr>
              <w:t>'</w:t>
            </w:r>
            <w:r>
              <w:rPr>
                <w:rFonts w:ascii="Times New Roman" w:hAnsi="Times New Roman"/>
                <w:sz w:val="24"/>
              </w:rPr>
              <w:t>attività abilitante a norma dell</w:t>
            </w:r>
            <w:r w:rsidR="00C464A4">
              <w:rPr>
                <w:rFonts w:ascii="Times New Roman" w:hAnsi="Times New Roman"/>
                <w:sz w:val="24"/>
              </w:rPr>
              <w:t>'</w:t>
            </w:r>
            <w:r>
              <w:rPr>
                <w:rFonts w:ascii="Times New Roman" w:hAnsi="Times New Roman"/>
                <w:sz w:val="24"/>
              </w:rPr>
              <w:t>articolo 16, e soddisfa i criteri di cui all</w:t>
            </w:r>
            <w:r w:rsidR="00C464A4">
              <w:rPr>
                <w:rFonts w:ascii="Times New Roman" w:hAnsi="Times New Roman"/>
                <w:sz w:val="24"/>
              </w:rPr>
              <w:t>'</w:t>
            </w:r>
            <w:r>
              <w:rPr>
                <w:rFonts w:ascii="Times New Roman" w:hAnsi="Times New Roman"/>
                <w:sz w:val="24"/>
              </w:rPr>
              <w:t>articolo 3 di tale regolamento. Gli enti forniscono informazioni trasparenti sul tipo di attività economiche finanziate mediante finanziamenti specializzati. Se un</w:t>
            </w:r>
            <w:r w:rsidR="00C464A4">
              <w:rPr>
                <w:rFonts w:ascii="Times New Roman" w:hAnsi="Times New Roman"/>
                <w:sz w:val="24"/>
              </w:rPr>
              <w:t>'</w:t>
            </w:r>
            <w:r>
              <w:rPr>
                <w:rFonts w:ascii="Times New Roman" w:hAnsi="Times New Roman"/>
                <w:sz w:val="24"/>
              </w:rPr>
              <w:t>esposizione da finanziamenti specializzati è pertinente per due obiettivi ambientali, gli enti la assegnano all</w:t>
            </w:r>
            <w:r w:rsidR="00C464A4">
              <w:rPr>
                <w:rFonts w:ascii="Times New Roman" w:hAnsi="Times New Roman"/>
                <w:sz w:val="24"/>
              </w:rPr>
              <w:t>'</w:t>
            </w:r>
            <w:r>
              <w:rPr>
                <w:rFonts w:ascii="Times New Roman" w:hAnsi="Times New Roman"/>
                <w:sz w:val="24"/>
              </w:rPr>
              <w:t>obiettivo più pertinente.</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Articolo 10 del regolamento (UE)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Articolo 16 del regolamento (UE)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verso settori pertinenti per la tassonomia</w:t>
            </w:r>
          </w:p>
          <w:p w14:paraId="63623F05" w14:textId="7C087D4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4B189A40" w14:textId="4E86C16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delle esposizioni ammissibili verso settori (codici NACE di livello 4) pertinenti per il corrispondente obiettivo ambientale secondo la tassonomia, come specificato nell</w:t>
            </w:r>
            <w:r w:rsidR="00C464A4">
              <w:rPr>
                <w:rFonts w:ascii="Times New Roman" w:hAnsi="Times New Roman"/>
                <w:sz w:val="24"/>
              </w:rPr>
              <w:t>'</w:t>
            </w:r>
            <w:r>
              <w:rPr>
                <w:rFonts w:ascii="Times New Roman" w:hAnsi="Times New Roman"/>
                <w:sz w:val="24"/>
              </w:rPr>
              <w:t>allegato II del regolamento delegato (UE) 2021/2139.</w:t>
            </w:r>
          </w:p>
          <w:p w14:paraId="09E2779F" w14:textId="32E4D1E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esposizioni verso settori pertinenti per l</w:t>
            </w:r>
            <w:r w:rsidR="00C464A4">
              <w:rPr>
                <w:rFonts w:ascii="Times New Roman" w:hAnsi="Times New Roman"/>
                <w:sz w:val="24"/>
              </w:rPr>
              <w:t>'</w:t>
            </w:r>
            <w:r>
              <w:rPr>
                <w:rFonts w:ascii="Times New Roman" w:hAnsi="Times New Roman"/>
                <w:sz w:val="24"/>
              </w:rPr>
              <w:t>obiettivo di adattamento ai cambiamenti climatici conformemente all</w:t>
            </w:r>
            <w:r w:rsidR="00C464A4">
              <w:rPr>
                <w:rFonts w:ascii="Times New Roman" w:hAnsi="Times New Roman"/>
                <w:sz w:val="24"/>
              </w:rPr>
              <w:t>'</w:t>
            </w:r>
            <w:r>
              <w:rPr>
                <w:rFonts w:ascii="Times New Roman" w:hAnsi="Times New Roman"/>
                <w:sz w:val="24"/>
              </w:rPr>
              <w:t>articolo 9, lettera b), e all</w:t>
            </w:r>
            <w:r w:rsidR="00C464A4">
              <w:rPr>
                <w:rFonts w:ascii="Times New Roman" w:hAnsi="Times New Roman"/>
                <w:sz w:val="24"/>
              </w:rPr>
              <w:t>'</w:t>
            </w:r>
            <w:r>
              <w:rPr>
                <w:rFonts w:ascii="Times New Roman" w:hAnsi="Times New Roman"/>
                <w:sz w:val="24"/>
              </w:rPr>
              <w:t>articolo 11 del regolamento (UE)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768BF894" w14:textId="40C39B2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72CC31A9" w14:textId="00BCDB2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Gli enti pubblicano il valore contabile lordo delle esposizioni ammissibili ecosostenibili, come specificato nell</w:t>
            </w:r>
            <w:r w:rsidR="00C464A4">
              <w:rPr>
                <w:rFonts w:ascii="Times New Roman" w:hAnsi="Times New Roman"/>
                <w:sz w:val="24"/>
              </w:rPr>
              <w:t>'</w:t>
            </w:r>
            <w:r>
              <w:rPr>
                <w:rFonts w:ascii="Times New Roman" w:hAnsi="Times New Roman"/>
                <w:sz w:val="24"/>
              </w:rPr>
              <w:t>allegato II del regolamento delegato (UE) 2021/2139.</w:t>
            </w:r>
          </w:p>
          <w:p w14:paraId="1E9A0FD1" w14:textId="23A65218"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pubblicano le esposizioni ecosostenibili nell</w:t>
            </w:r>
            <w:r w:rsidR="00C464A4">
              <w:rPr>
                <w:rFonts w:ascii="Times New Roman" w:hAnsi="Times New Roman"/>
                <w:sz w:val="24"/>
              </w:rPr>
              <w:t>'</w:t>
            </w:r>
            <w:r>
              <w:rPr>
                <w:rFonts w:ascii="Times New Roman" w:hAnsi="Times New Roman"/>
                <w:sz w:val="24"/>
              </w:rPr>
              <w:t>ambito dell</w:t>
            </w:r>
            <w:r w:rsidR="00C464A4">
              <w:rPr>
                <w:rFonts w:ascii="Times New Roman" w:hAnsi="Times New Roman"/>
                <w:sz w:val="24"/>
              </w:rPr>
              <w:t>'</w:t>
            </w:r>
            <w:r>
              <w:rPr>
                <w:rFonts w:ascii="Times New Roman" w:hAnsi="Times New Roman"/>
                <w:sz w:val="24"/>
              </w:rPr>
              <w:t>obiettivo di adattamento ai cambiamenti climatici conformemente all</w:t>
            </w:r>
            <w:r w:rsidR="00C464A4">
              <w:rPr>
                <w:rFonts w:ascii="Times New Roman" w:hAnsi="Times New Roman"/>
                <w:sz w:val="24"/>
              </w:rPr>
              <w:t>'</w:t>
            </w:r>
            <w:r>
              <w:rPr>
                <w:rFonts w:ascii="Times New Roman" w:hAnsi="Times New Roman"/>
                <w:sz w:val="24"/>
              </w:rPr>
              <w:t>articolo 9, lettera b), e all</w:t>
            </w:r>
            <w:r w:rsidR="00C464A4">
              <w:rPr>
                <w:rFonts w:ascii="Times New Roman" w:hAnsi="Times New Roman"/>
                <w:sz w:val="24"/>
              </w:rPr>
              <w:t>'</w:t>
            </w:r>
            <w:r>
              <w:rPr>
                <w:rFonts w:ascii="Times New Roman" w:hAnsi="Times New Roman"/>
                <w:sz w:val="24"/>
              </w:rPr>
              <w:t>articolo 11 del regolamento (UE) 2020/852.</w:t>
            </w:r>
          </w:p>
          <w:p w14:paraId="175D7C4D" w14:textId="14DFD3C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l</w:t>
            </w:r>
            <w:r w:rsidR="00C464A4">
              <w:rPr>
                <w:rFonts w:ascii="Times New Roman" w:hAnsi="Times New Roman"/>
                <w:sz w:val="24"/>
              </w:rPr>
              <w:t>'</w:t>
            </w:r>
            <w:r>
              <w:rPr>
                <w:rFonts w:ascii="Times New Roman" w:hAnsi="Times New Roman"/>
                <w:sz w:val="24"/>
              </w:rPr>
              <w:t>uso dei proventi è noto, nel caso di finanziamenti specializzati gli enti pubblicano in che misura l</w:t>
            </w:r>
            <w:r w:rsidR="00C464A4">
              <w:rPr>
                <w:rFonts w:ascii="Times New Roman" w:hAnsi="Times New Roman"/>
                <w:sz w:val="24"/>
              </w:rPr>
              <w:t>'</w:t>
            </w:r>
            <w:r>
              <w:rPr>
                <w:rFonts w:ascii="Times New Roman" w:hAnsi="Times New Roman"/>
                <w:sz w:val="24"/>
              </w:rPr>
              <w:t>esposizione è ecosostenibile in base alla misura e alla proporzione in cui si considera che il progetto finanziato dà un contributo sostanziale all</w:t>
            </w:r>
            <w:r w:rsidR="00C464A4">
              <w:rPr>
                <w:rFonts w:ascii="Times New Roman" w:hAnsi="Times New Roman"/>
                <w:sz w:val="24"/>
              </w:rPr>
              <w:t>'</w:t>
            </w:r>
            <w:r>
              <w:rPr>
                <w:rFonts w:ascii="Times New Roman" w:hAnsi="Times New Roman"/>
                <w:sz w:val="24"/>
              </w:rPr>
              <w:t>adattamento ai cambiamenti climatici, conformemente all</w:t>
            </w:r>
            <w:r w:rsidR="00C464A4">
              <w:rPr>
                <w:rFonts w:ascii="Times New Roman" w:hAnsi="Times New Roman"/>
                <w:sz w:val="24"/>
              </w:rPr>
              <w:t>'</w:t>
            </w:r>
            <w:r>
              <w:rPr>
                <w:rFonts w:ascii="Times New Roman" w:hAnsi="Times New Roman"/>
                <w:sz w:val="24"/>
              </w:rPr>
              <w:t>articolo 11 del regolamento (UE) 2020/852, o lo si considera un</w:t>
            </w:r>
            <w:r w:rsidR="00C464A4">
              <w:rPr>
                <w:rFonts w:ascii="Times New Roman" w:hAnsi="Times New Roman"/>
                <w:sz w:val="24"/>
              </w:rPr>
              <w:t>'</w:t>
            </w:r>
            <w:r>
              <w:rPr>
                <w:rFonts w:ascii="Times New Roman" w:hAnsi="Times New Roman"/>
                <w:sz w:val="24"/>
              </w:rPr>
              <w:t>attività abilitante a norma dell</w:t>
            </w:r>
            <w:r w:rsidR="00C464A4">
              <w:rPr>
                <w:rFonts w:ascii="Times New Roman" w:hAnsi="Times New Roman"/>
                <w:sz w:val="24"/>
              </w:rPr>
              <w:t>'</w:t>
            </w:r>
            <w:r>
              <w:rPr>
                <w:rFonts w:ascii="Times New Roman" w:hAnsi="Times New Roman"/>
                <w:sz w:val="24"/>
              </w:rPr>
              <w:t>articolo 16 di tale regolamento, e soddisfa i criteri di cui all</w:t>
            </w:r>
            <w:r w:rsidR="00C464A4">
              <w:rPr>
                <w:rFonts w:ascii="Times New Roman" w:hAnsi="Times New Roman"/>
                <w:sz w:val="24"/>
              </w:rPr>
              <w:t>'</w:t>
            </w:r>
            <w:r>
              <w:rPr>
                <w:rFonts w:ascii="Times New Roman" w:hAnsi="Times New Roman"/>
                <w:sz w:val="24"/>
              </w:rPr>
              <w:t>articolo 3 di tale regolamento.</w:t>
            </w:r>
          </w:p>
          <w:p w14:paraId="7876525D" w14:textId="24100879"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l</w:t>
            </w:r>
            <w:r w:rsidR="00C464A4">
              <w:rPr>
                <w:rFonts w:ascii="Times New Roman" w:hAnsi="Times New Roman"/>
                <w:sz w:val="24"/>
              </w:rPr>
              <w:t>'</w:t>
            </w:r>
            <w:r>
              <w:rPr>
                <w:rFonts w:ascii="Times New Roman" w:hAnsi="Times New Roman"/>
                <w:sz w:val="24"/>
              </w:rPr>
              <w:t>uso dei proventi non è noto, gli enti pubblicano in che misura l</w:t>
            </w:r>
            <w:r w:rsidR="00C464A4">
              <w:rPr>
                <w:rFonts w:ascii="Times New Roman" w:hAnsi="Times New Roman"/>
                <w:sz w:val="24"/>
              </w:rPr>
              <w:t>'</w:t>
            </w:r>
            <w:r>
              <w:rPr>
                <w:rFonts w:ascii="Times New Roman" w:hAnsi="Times New Roman"/>
                <w:sz w:val="24"/>
              </w:rPr>
              <w:t>esposizione è ecosostenibile utilizzando le informazioni fornite dalla controparte, conformemente all</w:t>
            </w:r>
            <w:r w:rsidR="00C464A4">
              <w:rPr>
                <w:rFonts w:ascii="Times New Roman" w:hAnsi="Times New Roman"/>
                <w:sz w:val="24"/>
              </w:rPr>
              <w:t>'</w:t>
            </w:r>
            <w:r>
              <w:rPr>
                <w:rFonts w:ascii="Times New Roman" w:hAnsi="Times New Roman"/>
                <w:sz w:val="24"/>
              </w:rPr>
              <w:t>articolo 8 del regolamento (UE) 2020/852, sulla quota del fatturato proveniente da prodotti o servizi associati ad attività economiche considerate ecosostenibili ai sensi dell</w:t>
            </w:r>
            <w:r w:rsidR="00C464A4">
              <w:rPr>
                <w:rFonts w:ascii="Times New Roman" w:hAnsi="Times New Roman"/>
                <w:sz w:val="24"/>
              </w:rPr>
              <w:t>'</w:t>
            </w:r>
            <w:r>
              <w:rPr>
                <w:rFonts w:ascii="Times New Roman" w:hAnsi="Times New Roman"/>
                <w:sz w:val="24"/>
              </w:rPr>
              <w:t>articolo 3 di tale regolamento.</w:t>
            </w:r>
          </w:p>
          <w:p w14:paraId="6E42A30F" w14:textId="2C4F84BE"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Ciascuna esposizione è presa in considerazione una sola volta ed è assegnata a un solo obiettivo ambientale. Quando sono pertinenti per più di un obiettivo ambientale, le esposizioni sono assegnate all</w:t>
            </w:r>
            <w:r w:rsidR="00C464A4">
              <w:rPr>
                <w:rFonts w:ascii="Times New Roman" w:hAnsi="Times New Roman"/>
                <w:sz w:val="24"/>
              </w:rPr>
              <w:t>'</w:t>
            </w:r>
            <w:r>
              <w:rPr>
                <w:rFonts w:ascii="Times New Roman" w:hAnsi="Times New Roman"/>
                <w:sz w:val="24"/>
              </w:rPr>
              <w:t>obiettivo più pertinente.</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79143C6D" w14:textId="11FDEEF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devono indicare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185F1E6E" w14:textId="17EB949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esposizioni da finanziamenti specializzati si intendono quali definite all</w:t>
            </w:r>
            <w:r w:rsidR="00C464A4">
              <w:rPr>
                <w:rFonts w:ascii="Times New Roman" w:hAnsi="Times New Roman"/>
                <w:sz w:val="24"/>
              </w:rPr>
              <w:t>'</w:t>
            </w:r>
            <w:r>
              <w:rPr>
                <w:rFonts w:ascii="Times New Roman" w:hAnsi="Times New Roman"/>
                <w:sz w:val="24"/>
              </w:rPr>
              <w:t>articolo 147, paragrafo 8, del regolamento (UE) n. 575/2013.</w:t>
            </w:r>
          </w:p>
          <w:p w14:paraId="141F2D1E" w14:textId="053975AF"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pubblicano le esposizioni ecosostenibili da finanziamenti specializzati nell</w:t>
            </w:r>
            <w:r w:rsidR="00C464A4">
              <w:rPr>
                <w:rFonts w:ascii="Times New Roman" w:hAnsi="Times New Roman"/>
                <w:sz w:val="24"/>
              </w:rPr>
              <w:t>'</w:t>
            </w:r>
            <w:r>
              <w:rPr>
                <w:rFonts w:ascii="Times New Roman" w:hAnsi="Times New Roman"/>
                <w:sz w:val="24"/>
              </w:rPr>
              <w:t>ambito dell</w:t>
            </w:r>
            <w:r w:rsidR="00C464A4">
              <w:rPr>
                <w:rFonts w:ascii="Times New Roman" w:hAnsi="Times New Roman"/>
                <w:sz w:val="24"/>
              </w:rPr>
              <w:t>'</w:t>
            </w:r>
            <w:r>
              <w:rPr>
                <w:rFonts w:ascii="Times New Roman" w:hAnsi="Times New Roman"/>
                <w:sz w:val="24"/>
              </w:rPr>
              <w:t>obiettivo di adattamento ai cambiamenti climatici conformemente all</w:t>
            </w:r>
            <w:r w:rsidR="00C464A4">
              <w:rPr>
                <w:rFonts w:ascii="Times New Roman" w:hAnsi="Times New Roman"/>
                <w:sz w:val="24"/>
              </w:rPr>
              <w:t>'</w:t>
            </w:r>
            <w:r>
              <w:rPr>
                <w:rFonts w:ascii="Times New Roman" w:hAnsi="Times New Roman"/>
                <w:sz w:val="24"/>
              </w:rPr>
              <w:t>articolo 9, lettera b), e all</w:t>
            </w:r>
            <w:r w:rsidR="00C464A4">
              <w:rPr>
                <w:rFonts w:ascii="Times New Roman" w:hAnsi="Times New Roman"/>
                <w:sz w:val="24"/>
              </w:rPr>
              <w:t>'</w:t>
            </w:r>
            <w:r>
              <w:rPr>
                <w:rFonts w:ascii="Times New Roman" w:hAnsi="Times New Roman"/>
                <w:sz w:val="24"/>
              </w:rPr>
              <w:t>articolo 11 del regolamento (UE) 2020/852.</w:t>
            </w:r>
          </w:p>
          <w:p w14:paraId="0B12927F" w14:textId="0DFBD020"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pubblicano in che misura l</w:t>
            </w:r>
            <w:r w:rsidR="00C464A4">
              <w:rPr>
                <w:rFonts w:ascii="Times New Roman" w:hAnsi="Times New Roman"/>
                <w:sz w:val="24"/>
              </w:rPr>
              <w:t>'</w:t>
            </w:r>
            <w:r>
              <w:rPr>
                <w:rFonts w:ascii="Times New Roman" w:hAnsi="Times New Roman"/>
                <w:sz w:val="24"/>
              </w:rPr>
              <w:t>esposizione è ecosostenibile utilizzando le informazioni fornite dalla controparte.</w:t>
            </w:r>
          </w:p>
          <w:p w14:paraId="628AC742" w14:textId="4C85E6F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 l</w:t>
            </w:r>
            <w:r w:rsidR="00C464A4">
              <w:rPr>
                <w:rFonts w:ascii="Times New Roman" w:hAnsi="Times New Roman"/>
                <w:sz w:val="24"/>
              </w:rPr>
              <w:t>'</w:t>
            </w:r>
            <w:r>
              <w:rPr>
                <w:rFonts w:ascii="Times New Roman" w:hAnsi="Times New Roman"/>
                <w:sz w:val="24"/>
              </w:rPr>
              <w:t>uso dei proventi è noto, nel caso di finanziamenti specializzati gli enti pubblicano in che misura l</w:t>
            </w:r>
            <w:r w:rsidR="00C464A4">
              <w:rPr>
                <w:rFonts w:ascii="Times New Roman" w:hAnsi="Times New Roman"/>
                <w:sz w:val="24"/>
              </w:rPr>
              <w:t>'</w:t>
            </w:r>
            <w:r>
              <w:rPr>
                <w:rFonts w:ascii="Times New Roman" w:hAnsi="Times New Roman"/>
                <w:sz w:val="24"/>
              </w:rPr>
              <w:t>esposizione è ecosostenibile in base alla misura e alla proporzione in cui si considera che il progetto specifico finanziato dà un contributo sostanziale all</w:t>
            </w:r>
            <w:r w:rsidR="00C464A4">
              <w:rPr>
                <w:rFonts w:ascii="Times New Roman" w:hAnsi="Times New Roman"/>
                <w:sz w:val="24"/>
              </w:rPr>
              <w:t>'</w:t>
            </w:r>
            <w:r>
              <w:rPr>
                <w:rFonts w:ascii="Times New Roman" w:hAnsi="Times New Roman"/>
                <w:sz w:val="24"/>
              </w:rPr>
              <w:t>adattamento ai cambiamenti climatici (informazioni specifiche sul progetto), conformemente all</w:t>
            </w:r>
            <w:r w:rsidR="00C464A4">
              <w:rPr>
                <w:rFonts w:ascii="Times New Roman" w:hAnsi="Times New Roman"/>
                <w:sz w:val="24"/>
              </w:rPr>
              <w:t>'</w:t>
            </w:r>
            <w:r>
              <w:rPr>
                <w:rFonts w:ascii="Times New Roman" w:hAnsi="Times New Roman"/>
                <w:sz w:val="24"/>
              </w:rPr>
              <w:t>articolo 11 del regolamento (UE) 2020/852, o lo si considera un</w:t>
            </w:r>
            <w:r w:rsidR="00C464A4">
              <w:rPr>
                <w:rFonts w:ascii="Times New Roman" w:hAnsi="Times New Roman"/>
                <w:sz w:val="24"/>
              </w:rPr>
              <w:t>'</w:t>
            </w:r>
            <w:r>
              <w:rPr>
                <w:rFonts w:ascii="Times New Roman" w:hAnsi="Times New Roman"/>
                <w:sz w:val="24"/>
              </w:rPr>
              <w:t>attività abilitante a norma dell</w:t>
            </w:r>
            <w:r w:rsidR="00C464A4">
              <w:rPr>
                <w:rFonts w:ascii="Times New Roman" w:hAnsi="Times New Roman"/>
                <w:sz w:val="24"/>
              </w:rPr>
              <w:t>'</w:t>
            </w:r>
            <w:r>
              <w:rPr>
                <w:rFonts w:ascii="Times New Roman" w:hAnsi="Times New Roman"/>
                <w:sz w:val="24"/>
              </w:rPr>
              <w:t>articolo 16 di tale regolamento, e soddisfa i criteri di cui all</w:t>
            </w:r>
            <w:r w:rsidR="00C464A4">
              <w:rPr>
                <w:rFonts w:ascii="Times New Roman" w:hAnsi="Times New Roman"/>
                <w:sz w:val="24"/>
              </w:rPr>
              <w:t>'</w:t>
            </w:r>
            <w:r>
              <w:rPr>
                <w:rFonts w:ascii="Times New Roman" w:hAnsi="Times New Roman"/>
                <w:sz w:val="24"/>
              </w:rPr>
              <w:t>articolo 3 di tale regolamento</w:t>
            </w:r>
            <w:r>
              <w:t>.</w:t>
            </w:r>
            <w:r>
              <w:rPr>
                <w:rFonts w:ascii="Times New Roman" w:hAnsi="Times New Roman"/>
                <w:sz w:val="24"/>
              </w:rPr>
              <w:t xml:space="preserve"> Gli enti forniscono informazioni trasparenti sul tipo di attività economiche finanziate mediante finanziamenti specializzati. Se un</w:t>
            </w:r>
            <w:r w:rsidR="00C464A4">
              <w:rPr>
                <w:rFonts w:ascii="Times New Roman" w:hAnsi="Times New Roman"/>
                <w:sz w:val="24"/>
              </w:rPr>
              <w:t>'</w:t>
            </w:r>
            <w:r>
              <w:rPr>
                <w:rFonts w:ascii="Times New Roman" w:hAnsi="Times New Roman"/>
                <w:sz w:val="24"/>
              </w:rPr>
              <w:t>esposizione da finanziamenti specializzati può essere pertinente per due obiettivi ambientali, l</w:t>
            </w:r>
            <w:r w:rsidR="00C464A4">
              <w:rPr>
                <w:rFonts w:ascii="Times New Roman" w:hAnsi="Times New Roman"/>
                <w:sz w:val="24"/>
              </w:rPr>
              <w:t>'</w:t>
            </w:r>
            <w:r>
              <w:rPr>
                <w:rFonts w:ascii="Times New Roman" w:hAnsi="Times New Roman"/>
                <w:sz w:val="24"/>
              </w:rPr>
              <w:t>esposizione è assegnata a quello più pertinente.</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87CE6">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adattamento</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Articolo 11 del regolamento (UE) 2020/852. Queste attività comprendono quelle che non sono attività abilitanti.</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Articolo 16 del regolamento (UE)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verso settori pertinenti per la tassonomia </w:t>
            </w:r>
          </w:p>
          <w:p w14:paraId="6577185A" w14:textId="0EBE4CF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includono la somma delle colonne b) e g) di questo modello.</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52C306BE" w14:textId="1D8726F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includono la somma delle colonne c) e h) di questo modello.</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08957B54" w14:textId="373263E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 xml:space="preserve">allegato V, parte 1, del regolamento di esecuzione (UE) 2021/451. </w:t>
            </w:r>
          </w:p>
          <w:p w14:paraId="69A8FB76" w14:textId="15BD8D3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esposizioni da finanziamenti specializzati si intendono quali definite all</w:t>
            </w:r>
            <w:r w:rsidR="00C464A4">
              <w:rPr>
                <w:rFonts w:ascii="Times New Roman" w:hAnsi="Times New Roman"/>
                <w:sz w:val="24"/>
              </w:rPr>
              <w:t>'</w:t>
            </w:r>
            <w:r>
              <w:rPr>
                <w:rFonts w:ascii="Times New Roman" w:hAnsi="Times New Roman"/>
                <w:sz w:val="24"/>
              </w:rPr>
              <w:t>articolo 147, paragrafo 8, del regolamento (UE) n.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includono la somma delle colonne d) e i) di questo modello.</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transizione/adattamento</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Articoli 10 e 11 del regolamento (UE)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includono la somma delle colonne e) e j) di questo modello.</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includono la somma delle colonne f) e k) di questo modello.</w:t>
            </w:r>
          </w:p>
        </w:tc>
      </w:tr>
    </w:tbl>
    <w:p w14:paraId="4B432C06" w14:textId="77777777" w:rsidR="00183989" w:rsidRPr="0080575D"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Riga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5E8450B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Istruzioni</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Attivi coperti sia al numeratore che al denominatore</w:t>
            </w:r>
          </w:p>
          <w:p w14:paraId="42639C44" w14:textId="3F236D2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esposizioni ammissibili sono quelle relative alle controparti e alle classi di attivi rientranti nell</w:t>
            </w:r>
            <w:r w:rsidR="00C464A4">
              <w:rPr>
                <w:rFonts w:ascii="Times New Roman" w:hAnsi="Times New Roman"/>
                <w:sz w:val="24"/>
              </w:rPr>
              <w:t>'</w:t>
            </w:r>
            <w:r>
              <w:rPr>
                <w:rFonts w:ascii="Times New Roman" w:hAnsi="Times New Roman"/>
                <w:sz w:val="24"/>
              </w:rPr>
              <w:t>ambito di applicazione degli obblighi di informativa a norma dell</w:t>
            </w:r>
            <w:r w:rsidR="00C464A4">
              <w:rPr>
                <w:rFonts w:ascii="Times New Roman" w:hAnsi="Times New Roman"/>
                <w:sz w:val="24"/>
              </w:rPr>
              <w:t>'</w:t>
            </w:r>
            <w:r>
              <w:rPr>
                <w:rFonts w:ascii="Times New Roman" w:hAnsi="Times New Roman"/>
                <w:sz w:val="24"/>
              </w:rPr>
              <w:t>articolo 8 del regolamento (UE)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Prestiti e anticipazioni, titoli di debito e strumenti rappresentativi di capitale non posseduti per negoziazione ammissibili per il GAR</w:t>
            </w:r>
          </w:p>
          <w:p w14:paraId="69369BC2" w14:textId="513D8B42" w:rsidR="00183989" w:rsidRPr="00E50FA4" w:rsidRDefault="00183989" w:rsidP="00D87CE6">
            <w:pPr>
              <w:spacing w:before="120" w:after="100"/>
              <w:jc w:val="both"/>
              <w:rPr>
                <w:rFonts w:ascii="Times New Roman" w:eastAsia="Times New Roman" w:hAnsi="Times New Roman" w:cs="Times New Roman"/>
                <w:noProof/>
                <w:sz w:val="24"/>
              </w:rPr>
            </w:pPr>
            <w:r>
              <w:rPr>
                <w:rFonts w:ascii="Times New Roman" w:hAnsi="Times New Roman"/>
                <w:sz w:val="24"/>
              </w:rPr>
              <w:t xml:space="preserve">Gli enti pubblicano i prestiti e le anticipazioni, i titoli di debito e gli strumenti rappresentativi di capitale classificati nel portafoglio bancario, non posseduti </w:t>
            </w:r>
            <w:r>
              <w:rPr>
                <w:rFonts w:ascii="Times New Roman" w:hAnsi="Times New Roman"/>
                <w:sz w:val="24"/>
              </w:rPr>
              <w:lastRenderedPageBreak/>
              <w:t>per negoziazione e non posseduti per la vendita di cui all</w:t>
            </w:r>
            <w:r w:rsidR="00C464A4">
              <w:rPr>
                <w:rFonts w:ascii="Times New Roman" w:hAnsi="Times New Roman"/>
                <w:sz w:val="24"/>
              </w:rPr>
              <w:t>'</w:t>
            </w:r>
            <w:r>
              <w:rPr>
                <w:rFonts w:ascii="Times New Roman" w:hAnsi="Times New Roman"/>
                <w:sz w:val="24"/>
              </w:rPr>
              <w:t>allegato V del regolamento di esecuzione (UE)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finanziarie</w:t>
            </w:r>
          </w:p>
          <w:p w14:paraId="1C8B45A9" w14:textId="43E347C4" w:rsidR="00183989" w:rsidRPr="00E50FA4" w:rsidRDefault="00183989" w:rsidP="00D87CE6">
            <w:pPr>
              <w:spacing w:before="120" w:after="100"/>
              <w:jc w:val="both"/>
              <w:rPr>
                <w:rFonts w:ascii="Times New Roman" w:eastAsia="Times New Roman" w:hAnsi="Times New Roman" w:cs="Times New Roman"/>
                <w:noProof/>
                <w:sz w:val="24"/>
              </w:rPr>
            </w:pPr>
            <w:r>
              <w:rPr>
                <w:rFonts w:ascii="Times New Roman" w:hAnsi="Times New Roman"/>
                <w:sz w:val="24"/>
              </w:rPr>
              <w:t>Gli enti pubblicano le esposizioni di cui all</w:t>
            </w:r>
            <w:r w:rsidR="00C464A4">
              <w:rPr>
                <w:rFonts w:ascii="Times New Roman" w:hAnsi="Times New Roman"/>
                <w:sz w:val="24"/>
              </w:rPr>
              <w:t>'</w:t>
            </w:r>
            <w:r>
              <w:rPr>
                <w:rFonts w:ascii="Times New Roman" w:hAnsi="Times New Roman"/>
                <w:sz w:val="24"/>
              </w:rPr>
              <w:t>allegato V, parte 1, punto 42, lettere c) e d), del regolamento di esecuzione (UE)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Enti creditizi</w:t>
            </w:r>
          </w:p>
          <w:p w14:paraId="7E8D800A" w14:textId="4F293222" w:rsidR="00183989" w:rsidRPr="00E50FA4" w:rsidRDefault="00183989" w:rsidP="00D87CE6">
            <w:pPr>
              <w:spacing w:before="120" w:after="100"/>
              <w:jc w:val="both"/>
              <w:rPr>
                <w:rFonts w:ascii="Times New Roman" w:eastAsia="Times New Roman" w:hAnsi="Times New Roman" w:cs="Times New Roman"/>
                <w:noProof/>
                <w:sz w:val="24"/>
              </w:rPr>
            </w:pPr>
            <w:r>
              <w:rPr>
                <w:rFonts w:ascii="Times New Roman" w:hAnsi="Times New Roman"/>
                <w:sz w:val="24"/>
              </w:rPr>
              <w:t>Gli enti pubblicano le esposizioni di cui all</w:t>
            </w:r>
            <w:r w:rsidR="00C464A4">
              <w:rPr>
                <w:rFonts w:ascii="Times New Roman" w:hAnsi="Times New Roman"/>
                <w:sz w:val="24"/>
              </w:rPr>
              <w:t>'</w:t>
            </w:r>
            <w:r>
              <w:rPr>
                <w:rFonts w:ascii="Times New Roman" w:hAnsi="Times New Roman"/>
                <w:sz w:val="24"/>
              </w:rPr>
              <w:t xml:space="preserve">allegato V, parte 1, punto 42, lettera c), del regolamento di esecuzione (UE)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87CE6">
            <w:pPr>
              <w:spacing w:before="120" w:after="120"/>
              <w:rPr>
                <w:rFonts w:ascii="Times New Roman" w:eastAsia="Times New Roman" w:hAnsi="Times New Roman" w:cs="Times New Roman"/>
                <w:noProof/>
                <w:sz w:val="24"/>
              </w:rPr>
            </w:pPr>
            <w:r>
              <w:rPr>
                <w:rFonts w:ascii="Times New Roman" w:hAnsi="Times New Roman"/>
                <w:sz w:val="24"/>
              </w:rPr>
              <w:t>4, 9, 13, 17, 21, 34 e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Prestiti e anticipazioni</w:t>
            </w:r>
          </w:p>
          <w:p w14:paraId="56209DBE" w14:textId="7BD84923" w:rsidR="00183989" w:rsidRPr="00E50FA4" w:rsidRDefault="00183989" w:rsidP="00D87CE6">
            <w:pPr>
              <w:spacing w:before="120" w:after="100"/>
              <w:jc w:val="both"/>
              <w:rPr>
                <w:rFonts w:ascii="Times New Roman" w:eastAsia="Times New Roman" w:hAnsi="Times New Roman" w:cs="Times New Roman"/>
                <w:noProof/>
                <w:sz w:val="24"/>
              </w:rPr>
            </w:pPr>
            <w:r>
              <w:rPr>
                <w:rFonts w:ascii="Times New Roman" w:hAnsi="Times New Roman"/>
                <w:sz w:val="24"/>
              </w:rPr>
              <w:t>Gli enti pubblicano i prestiti e le anticipazioni di cui all</w:t>
            </w:r>
            <w:r w:rsidR="00C464A4">
              <w:rPr>
                <w:rFonts w:ascii="Times New Roman" w:hAnsi="Times New Roman"/>
                <w:sz w:val="24"/>
              </w:rPr>
              <w:t>'</w:t>
            </w:r>
            <w:r>
              <w:rPr>
                <w:rFonts w:ascii="Times New Roman" w:hAnsi="Times New Roman"/>
                <w:sz w:val="24"/>
              </w:rPr>
              <w:t>allegato V, parte 1, punto 32, del regolamento di esecuzione (UE)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87CE6">
            <w:pPr>
              <w:spacing w:before="120" w:after="120"/>
              <w:rPr>
                <w:rFonts w:ascii="Times New Roman" w:eastAsia="Times New Roman" w:hAnsi="Times New Roman" w:cs="Times New Roman"/>
                <w:noProof/>
                <w:sz w:val="24"/>
              </w:rPr>
            </w:pPr>
            <w:r>
              <w:rPr>
                <w:rFonts w:ascii="Times New Roman" w:hAnsi="Times New Roman"/>
                <w:sz w:val="24"/>
              </w:rPr>
              <w:t>5, 10, 14, 18, 22, 37 e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Titoli di debito</w:t>
            </w:r>
          </w:p>
          <w:p w14:paraId="26995B79" w14:textId="07D1DF16" w:rsidR="00183989" w:rsidRPr="00E50FA4" w:rsidRDefault="00183989" w:rsidP="00D87CE6">
            <w:pPr>
              <w:spacing w:before="120" w:after="100"/>
              <w:jc w:val="both"/>
              <w:rPr>
                <w:rFonts w:ascii="Times New Roman" w:eastAsia="Times New Roman" w:hAnsi="Times New Roman" w:cs="Times New Roman"/>
                <w:b/>
                <w:noProof/>
                <w:sz w:val="24"/>
                <w:u w:val="single"/>
              </w:rPr>
            </w:pPr>
            <w:r>
              <w:rPr>
                <w:rFonts w:ascii="Times New Roman" w:hAnsi="Times New Roman"/>
                <w:sz w:val="24"/>
              </w:rPr>
              <w:t>Gli enti pubblicano i titoli di debito di cui all</w:t>
            </w:r>
            <w:r w:rsidR="00C464A4">
              <w:rPr>
                <w:rFonts w:ascii="Times New Roman" w:hAnsi="Times New Roman"/>
                <w:sz w:val="24"/>
              </w:rPr>
              <w:t>'</w:t>
            </w:r>
            <w:r>
              <w:rPr>
                <w:rFonts w:ascii="Times New Roman" w:hAnsi="Times New Roman"/>
                <w:sz w:val="24"/>
              </w:rPr>
              <w:t>allegato V, parte 1, punto 31, del regolamento di esecuzione (UE)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87CE6">
            <w:pPr>
              <w:spacing w:before="120" w:after="120"/>
              <w:rPr>
                <w:rFonts w:ascii="Times New Roman" w:eastAsia="Times New Roman" w:hAnsi="Times New Roman" w:cs="Times New Roman"/>
                <w:noProof/>
                <w:sz w:val="24"/>
              </w:rPr>
            </w:pPr>
            <w:r>
              <w:rPr>
                <w:rFonts w:ascii="Times New Roman" w:hAnsi="Times New Roman"/>
                <w:sz w:val="24"/>
              </w:rPr>
              <w:t>6, 11, 15, 19, 23, 38 e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Strumenti di capitale</w:t>
            </w:r>
          </w:p>
          <w:p w14:paraId="70566DD7" w14:textId="47FC92B4" w:rsidR="00183989" w:rsidRPr="00E50FA4" w:rsidRDefault="00183989" w:rsidP="00D87CE6">
            <w:pPr>
              <w:spacing w:before="120" w:after="100"/>
              <w:jc w:val="both"/>
              <w:rPr>
                <w:rFonts w:ascii="Times New Roman" w:eastAsia="Times New Roman" w:hAnsi="Times New Roman" w:cs="Times New Roman"/>
                <w:b/>
                <w:noProof/>
                <w:sz w:val="24"/>
                <w:u w:val="single"/>
              </w:rPr>
            </w:pPr>
            <w:r>
              <w:rPr>
                <w:rFonts w:ascii="Times New Roman" w:hAnsi="Times New Roman"/>
                <w:sz w:val="24"/>
              </w:rPr>
              <w:t>Gli enti pubblicano gli strumenti rappresentativi di capitale di cui all</w:t>
            </w:r>
            <w:r w:rsidR="00C464A4">
              <w:rPr>
                <w:rFonts w:ascii="Times New Roman" w:hAnsi="Times New Roman"/>
                <w:sz w:val="24"/>
              </w:rPr>
              <w:t>'</w:t>
            </w:r>
            <w:r>
              <w:rPr>
                <w:rFonts w:ascii="Times New Roman" w:hAnsi="Times New Roman"/>
                <w:sz w:val="24"/>
              </w:rPr>
              <w:t>allegato V del regolamento di esecuzione (UE) 2021/451. Gli strumenti rappresentativi di capitale inclusi nel portafoglio bancario comprendono investimenti in società collegate, joint venture e filiazioni che non sono consolidate integralmente o proporzionalmente.</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Altre imprese finanziarie</w:t>
            </w:r>
          </w:p>
          <w:p w14:paraId="47ABDEAE" w14:textId="4C70D82F" w:rsidR="00183989" w:rsidRPr="00E50FA4" w:rsidRDefault="00183989" w:rsidP="00D87CE6">
            <w:pPr>
              <w:spacing w:before="120" w:after="100"/>
              <w:jc w:val="both"/>
              <w:rPr>
                <w:rFonts w:ascii="Times New Roman" w:eastAsia="Times New Roman" w:hAnsi="Times New Roman" w:cs="Times New Roman"/>
                <w:b/>
                <w:noProof/>
                <w:sz w:val="24"/>
                <w:u w:val="single"/>
              </w:rPr>
            </w:pPr>
            <w:r>
              <w:rPr>
                <w:rFonts w:ascii="Times New Roman" w:hAnsi="Times New Roman"/>
                <w:sz w:val="24"/>
              </w:rPr>
              <w:t>Gli enti pubblicano le esposizioni verso altre società finanziarie di cui all</w:t>
            </w:r>
            <w:r w:rsidR="00C464A4">
              <w:rPr>
                <w:rFonts w:ascii="Times New Roman" w:hAnsi="Times New Roman"/>
                <w:sz w:val="24"/>
              </w:rPr>
              <w:t>'</w:t>
            </w:r>
            <w:r>
              <w:rPr>
                <w:rFonts w:ascii="Times New Roman" w:hAnsi="Times New Roman"/>
                <w:sz w:val="24"/>
              </w:rPr>
              <w:t>allegato V, parte 1, punto 42, lettera d), del regolamento di esecuzione (UE)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imprese di investimento</w:t>
            </w:r>
          </w:p>
          <w:p w14:paraId="73BDD71C" w14:textId="6189EC39" w:rsidR="00183989" w:rsidRPr="00E50FA4" w:rsidRDefault="00183989" w:rsidP="00D87CE6">
            <w:pPr>
              <w:spacing w:before="120" w:after="100"/>
              <w:jc w:val="both"/>
              <w:rPr>
                <w:rFonts w:ascii="Times New Roman" w:eastAsia="Times New Roman" w:hAnsi="Times New Roman" w:cs="Times New Roman"/>
                <w:noProof/>
                <w:sz w:val="24"/>
              </w:rPr>
            </w:pPr>
            <w:r>
              <w:rPr>
                <w:rFonts w:ascii="Times New Roman" w:hAnsi="Times New Roman"/>
                <w:sz w:val="24"/>
              </w:rPr>
              <w:t>Gli enti pubblicano le esposizioni verso imprese di investimento di cui all</w:t>
            </w:r>
            <w:r w:rsidR="00C464A4">
              <w:rPr>
                <w:rFonts w:ascii="Times New Roman" w:hAnsi="Times New Roman"/>
                <w:sz w:val="24"/>
              </w:rPr>
              <w:t>'</w:t>
            </w:r>
            <w:r>
              <w:rPr>
                <w:rFonts w:ascii="Times New Roman" w:hAnsi="Times New Roman"/>
                <w:sz w:val="24"/>
              </w:rPr>
              <w:t>articolo 4, paragrafo 1, punto 2, del regolamento (UE) n.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società di gestione</w:t>
            </w:r>
          </w:p>
          <w:p w14:paraId="1F787002" w14:textId="1AF7D007" w:rsidR="00183989" w:rsidRPr="00B76863" w:rsidRDefault="00183989" w:rsidP="00D87CE6">
            <w:pPr>
              <w:spacing w:before="120" w:after="100"/>
              <w:jc w:val="both"/>
              <w:rPr>
                <w:rFonts w:ascii="Times New Roman" w:hAnsi="Times New Roman"/>
                <w:noProof/>
                <w:sz w:val="24"/>
              </w:rPr>
            </w:pPr>
            <w:r>
              <w:rPr>
                <w:rFonts w:ascii="Times New Roman" w:hAnsi="Times New Roman"/>
                <w:sz w:val="24"/>
              </w:rPr>
              <w:t>Gli enti pubblicano le esposizioni verso società di gestione di cui all</w:t>
            </w:r>
            <w:r w:rsidR="00C464A4">
              <w:rPr>
                <w:rFonts w:ascii="Times New Roman" w:hAnsi="Times New Roman"/>
                <w:sz w:val="24"/>
              </w:rPr>
              <w:t>'</w:t>
            </w:r>
            <w:r>
              <w:rPr>
                <w:rFonts w:ascii="Times New Roman" w:hAnsi="Times New Roman"/>
                <w:sz w:val="24"/>
              </w:rPr>
              <w:t>articolo 4, paragrafo 1, punto 19, del regolamento (UE) n.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imprese di assicurazione</w:t>
            </w:r>
          </w:p>
          <w:p w14:paraId="720025D5" w14:textId="4A0ADFD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esposizioni verso imprese di assicurazione di cui all</w:t>
            </w:r>
            <w:r w:rsidR="00C464A4">
              <w:rPr>
                <w:rFonts w:ascii="Times New Roman" w:hAnsi="Times New Roman"/>
                <w:sz w:val="24"/>
              </w:rPr>
              <w:t>'</w:t>
            </w:r>
            <w:r>
              <w:rPr>
                <w:rFonts w:ascii="Times New Roman" w:hAnsi="Times New Roman"/>
                <w:sz w:val="24"/>
              </w:rPr>
              <w:t>articolo 4, paragrafo 1, punto 5, del regolamento (UE) n. 575/2013.</w:t>
            </w:r>
          </w:p>
        </w:tc>
      </w:tr>
      <w:tr w:rsidR="00183989" w:rsidRPr="00E50FA4" w14:paraId="5ABDBC60" w14:textId="77777777" w:rsidTr="00D87CE6">
        <w:trPr>
          <w:trHeight w:val="268"/>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Società non finanziarie soggette agli obblighi di informativa della NFRD </w:t>
            </w:r>
          </w:p>
          <w:p w14:paraId="4D874DBA" w14:textId="3E79B79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pubblicano le esposizioni verso società non finanziarie di cui all</w:t>
            </w:r>
            <w:r w:rsidR="00C464A4">
              <w:rPr>
                <w:rFonts w:ascii="Times New Roman" w:hAnsi="Times New Roman"/>
                <w:sz w:val="24"/>
              </w:rPr>
              <w:t>'</w:t>
            </w:r>
            <w:r>
              <w:rPr>
                <w:rFonts w:ascii="Times New Roman" w:hAnsi="Times New Roman"/>
                <w:sz w:val="24"/>
              </w:rPr>
              <w:t>allegato V, parte 1, punto 42, lettera e), del regolamento di esecuzione (UE)</w:t>
            </w:r>
            <w:r w:rsidR="00D87CE6">
              <w:rPr>
                <w:rFonts w:ascii="Times New Roman" w:hAnsi="Times New Roman"/>
                <w:sz w:val="24"/>
              </w:rPr>
              <w:t> </w:t>
            </w:r>
            <w:r>
              <w:rPr>
                <w:rFonts w:ascii="Times New Roman" w:hAnsi="Times New Roman"/>
                <w:sz w:val="24"/>
              </w:rPr>
              <w:t>2021/451, soggette a obblighi di informativa ai sensi della direttiva 2014/95/UE.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su immobili non residenziali</w:t>
            </w:r>
          </w:p>
          <w:p w14:paraId="7E746A9E" w14:textId="29D1164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esposizioni di cui all</w:t>
            </w:r>
            <w:r w:rsidR="00C464A4">
              <w:rPr>
                <w:rFonts w:ascii="Times New Roman" w:hAnsi="Times New Roman"/>
                <w:sz w:val="24"/>
              </w:rPr>
              <w:t>'</w:t>
            </w:r>
            <w:r>
              <w:rPr>
                <w:rFonts w:ascii="Times New Roman" w:hAnsi="Times New Roman"/>
                <w:sz w:val="24"/>
              </w:rPr>
              <w:t>allegato V, parte 2, punto 173, lettera a), e punto 239ix, del regolamento di esecuzione (UE)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Famiglie</w:t>
            </w:r>
          </w:p>
          <w:p w14:paraId="5A330DCA" w14:textId="6091379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 prestiti e le anticipazioni di cui all</w:t>
            </w:r>
            <w:r w:rsidR="00C464A4">
              <w:rPr>
                <w:rFonts w:ascii="Times New Roman" w:hAnsi="Times New Roman"/>
                <w:sz w:val="24"/>
              </w:rPr>
              <w:t>'</w:t>
            </w:r>
            <w:r>
              <w:rPr>
                <w:rFonts w:ascii="Times New Roman" w:hAnsi="Times New Roman"/>
                <w:sz w:val="24"/>
              </w:rPr>
              <w:t>allegato V, parte 1, punto 42, lettera f), del regolamento di esecuzione (UE)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Gli enti devono raccogliere informazioni dalle rispettive controparti su base bilaterale attraverso il processo di concessione di prestiti e il regolare processo di revisione e monitoraggio del credito.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crediti garantiti da beni immobili residenziali</w:t>
            </w:r>
          </w:p>
          <w:p w14:paraId="527BAD6F" w14:textId="745A6BF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 prestiti e le anticipazioni garantiti da beni immobili residenziali di cui all</w:t>
            </w:r>
            <w:r w:rsidR="00C464A4">
              <w:rPr>
                <w:rFonts w:ascii="Times New Roman" w:hAnsi="Times New Roman"/>
                <w:sz w:val="24"/>
              </w:rPr>
              <w:t>'</w:t>
            </w:r>
            <w:r>
              <w:rPr>
                <w:rFonts w:ascii="Times New Roman" w:hAnsi="Times New Roman"/>
                <w:sz w:val="24"/>
              </w:rPr>
              <w:t>allegato V, parte 2, punto 173, lettera a), del regolamento di esecuzione (UE) 2021/451.</w:t>
            </w:r>
          </w:p>
          <w:p w14:paraId="6DB96558" w14:textId="3E872B28"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w:t>
            </w:r>
            <w:r w:rsidR="00C464A4">
              <w:rPr>
                <w:rFonts w:ascii="Times New Roman" w:hAnsi="Times New Roman"/>
                <w:sz w:val="24"/>
              </w:rPr>
              <w:t>'</w:t>
            </w:r>
            <w:r>
              <w:rPr>
                <w:rFonts w:ascii="Times New Roman" w:hAnsi="Times New Roman"/>
                <w:sz w:val="24"/>
              </w:rPr>
              <w:t>allineamento di tali esposizioni al regolamento (UE) 2020/852 è valutato solo secondo un approccio semplificato per l</w:t>
            </w:r>
            <w:r w:rsidR="00C464A4">
              <w:rPr>
                <w:rFonts w:ascii="Times New Roman" w:hAnsi="Times New Roman"/>
                <w:sz w:val="24"/>
              </w:rPr>
              <w:t>'</w:t>
            </w:r>
            <w:r>
              <w:rPr>
                <w:rFonts w:ascii="Times New Roman" w:hAnsi="Times New Roman"/>
                <w:sz w:val="24"/>
              </w:rPr>
              <w:t>obiettivo di mitigazione dei cambiamenti climatici conformemente ai criteri di vaglio tecnico per gli edifici, vale a dire ristrutturazione e acquisto e proprietà conformemente all</w:t>
            </w:r>
            <w:r w:rsidR="00C464A4">
              <w:rPr>
                <w:rFonts w:ascii="Times New Roman" w:hAnsi="Times New Roman"/>
                <w:sz w:val="24"/>
              </w:rPr>
              <w:t>'</w:t>
            </w:r>
            <w:r>
              <w:rPr>
                <w:rFonts w:ascii="Times New Roman" w:hAnsi="Times New Roman"/>
                <w:sz w:val="24"/>
              </w:rPr>
              <w:t>allegato I, rispettivamente punti 7.2., 7.3., 7.4., 7.5., 7.6. e 7.7., del regolamento delegato (UE) 2021/2139, sulla base dell</w:t>
            </w:r>
            <w:r w:rsidR="00C464A4">
              <w:rPr>
                <w:rFonts w:ascii="Times New Roman" w:hAnsi="Times New Roman"/>
                <w:sz w:val="24"/>
              </w:rPr>
              <w:t>'</w:t>
            </w:r>
            <w:r>
              <w:rPr>
                <w:rFonts w:ascii="Times New Roman" w:hAnsi="Times New Roman"/>
                <w:sz w:val="24"/>
              </w:rPr>
              <w:t>efficienza energetica delle garanzie reali sottostanti.</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per la ristrutturazione di edifici</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 prestiti concessi alle famiglie allo scopo di ristrutturare la loro abitazione.</w:t>
            </w:r>
          </w:p>
          <w:p w14:paraId="242E22FA" w14:textId="265EB40C"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w:t>
            </w:r>
            <w:r w:rsidR="00C464A4">
              <w:rPr>
                <w:rFonts w:ascii="Times New Roman" w:hAnsi="Times New Roman"/>
                <w:sz w:val="24"/>
              </w:rPr>
              <w:t>'</w:t>
            </w:r>
            <w:r>
              <w:rPr>
                <w:rFonts w:ascii="Times New Roman" w:hAnsi="Times New Roman"/>
                <w:sz w:val="24"/>
              </w:rPr>
              <w:t>allineamento di tali esposizioni al regolamento (UE) 2020/852 è valutato solo secondo un approccio semplificato per l</w:t>
            </w:r>
            <w:r w:rsidR="00C464A4">
              <w:rPr>
                <w:rFonts w:ascii="Times New Roman" w:hAnsi="Times New Roman"/>
                <w:sz w:val="24"/>
              </w:rPr>
              <w:t>'</w:t>
            </w:r>
            <w:r>
              <w:rPr>
                <w:rFonts w:ascii="Times New Roman" w:hAnsi="Times New Roman"/>
                <w:sz w:val="24"/>
              </w:rPr>
              <w:t>obiettivo di mitigazione dei cambiamenti climatici conformemente ai criteri di vaglio tecnico per gli edifici, vale a dire ristrutturazione e acquisto e proprietà conformemente all</w:t>
            </w:r>
            <w:r w:rsidR="00C464A4">
              <w:rPr>
                <w:rFonts w:ascii="Times New Roman" w:hAnsi="Times New Roman"/>
                <w:sz w:val="24"/>
              </w:rPr>
              <w:t>'</w:t>
            </w:r>
            <w:r>
              <w:rPr>
                <w:rFonts w:ascii="Times New Roman" w:hAnsi="Times New Roman"/>
                <w:sz w:val="24"/>
              </w:rPr>
              <w:t>allegato I, rispettivamente punti 7.2., 7.3., 7.4., 7.5., 7.6. e 7.7., del regolamento delegato (UE) 2021/2139, sulla base dell</w:t>
            </w:r>
            <w:r w:rsidR="00C464A4">
              <w:rPr>
                <w:rFonts w:ascii="Times New Roman" w:hAnsi="Times New Roman"/>
                <w:sz w:val="24"/>
              </w:rPr>
              <w:t>'</w:t>
            </w:r>
            <w:r>
              <w:rPr>
                <w:rFonts w:ascii="Times New Roman" w:hAnsi="Times New Roman"/>
                <w:sz w:val="24"/>
              </w:rPr>
              <w:t xml:space="preserve">efficienza energetica delle garanzie reali sottostanti.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per veicoli a motore</w:t>
            </w:r>
          </w:p>
          <w:p w14:paraId="01247AE1" w14:textId="242D671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 prestiti per veicoli a motore di cui all</w:t>
            </w:r>
            <w:r w:rsidR="00C464A4">
              <w:rPr>
                <w:rFonts w:ascii="Times New Roman" w:hAnsi="Times New Roman"/>
                <w:sz w:val="24"/>
              </w:rPr>
              <w:t>'</w:t>
            </w:r>
            <w:r>
              <w:rPr>
                <w:rFonts w:ascii="Times New Roman" w:hAnsi="Times New Roman"/>
                <w:sz w:val="24"/>
              </w:rPr>
              <w:t>allegato V, parte 2, punto 173, lettera b), punto ii), del regolamento di esecuzione (UE) 2021/451 e gli altri prestiti concessi per l</w:t>
            </w:r>
            <w:r w:rsidR="00C464A4">
              <w:rPr>
                <w:rFonts w:ascii="Times New Roman" w:hAnsi="Times New Roman"/>
                <w:sz w:val="24"/>
              </w:rPr>
              <w:t>'</w:t>
            </w:r>
            <w:r>
              <w:rPr>
                <w:rFonts w:ascii="Times New Roman" w:hAnsi="Times New Roman"/>
                <w:sz w:val="24"/>
              </w:rPr>
              <w:t>acquisto di un veicolo a motore valutati secondo un approccio semplificato per l</w:t>
            </w:r>
            <w:r w:rsidR="00C464A4">
              <w:rPr>
                <w:rFonts w:ascii="Times New Roman" w:hAnsi="Times New Roman"/>
                <w:sz w:val="24"/>
              </w:rPr>
              <w:t>'</w:t>
            </w:r>
            <w:r>
              <w:rPr>
                <w:rFonts w:ascii="Times New Roman" w:hAnsi="Times New Roman"/>
                <w:sz w:val="24"/>
              </w:rPr>
              <w:t>obiettivo di mitigazione dei cambiamenti climatici conformemente ai criteri di vaglio tecnico per il finanziamento, il noleggio e il leasing di veicoli conformemente all</w:t>
            </w:r>
            <w:r w:rsidR="00C464A4">
              <w:rPr>
                <w:rFonts w:ascii="Times New Roman" w:hAnsi="Times New Roman"/>
                <w:sz w:val="24"/>
              </w:rPr>
              <w:t>'</w:t>
            </w:r>
            <w:r>
              <w:rPr>
                <w:rFonts w:ascii="Times New Roman" w:hAnsi="Times New Roman"/>
                <w:sz w:val="24"/>
              </w:rPr>
              <w:t>allegato I, sezione 6.5, del regolamento delegato (UE) 2021/2139, sulla base dell</w:t>
            </w:r>
            <w:r w:rsidR="00C464A4">
              <w:rPr>
                <w:rFonts w:ascii="Times New Roman" w:hAnsi="Times New Roman"/>
                <w:sz w:val="24"/>
              </w:rPr>
              <w:t>'</w:t>
            </w:r>
            <w:r>
              <w:rPr>
                <w:rFonts w:ascii="Times New Roman" w:hAnsi="Times New Roman"/>
                <w:sz w:val="24"/>
              </w:rPr>
              <w:t>efficienza energetica del veicolo sottostante.</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delle amministrazioni locali</w:t>
            </w:r>
          </w:p>
          <w:p w14:paraId="2D7809A8" w14:textId="2FDF6F77" w:rsidR="00183989" w:rsidRPr="0080575D" w:rsidRDefault="00183989" w:rsidP="00026024">
            <w:pPr>
              <w:spacing w:before="120" w:after="120"/>
              <w:jc w:val="both"/>
              <w:rPr>
                <w:rFonts w:ascii="Times New Roman" w:eastAsia="Times New Roman" w:hAnsi="Times New Roman" w:cs="Times New Roman"/>
                <w:b/>
                <w:noProof/>
                <w:sz w:val="24"/>
                <w:u w:val="single"/>
              </w:rPr>
            </w:pPr>
            <w:r>
              <w:rPr>
                <w:rFonts w:ascii="Times New Roman" w:hAnsi="Times New Roman"/>
                <w:sz w:val="24"/>
              </w:rPr>
              <w:t>La somma delle righe 29 e 30.</w:t>
            </w: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29</w:t>
            </w:r>
          </w:p>
        </w:tc>
        <w:tc>
          <w:tcPr>
            <w:tcW w:w="7879" w:type="dxa"/>
            <w:tcBorders>
              <w:top w:val="single" w:sz="4" w:space="0" w:color="auto"/>
              <w:left w:val="single" w:sz="4" w:space="0" w:color="auto"/>
              <w:bottom w:val="single" w:sz="4" w:space="0" w:color="auto"/>
              <w:right w:val="single" w:sz="4" w:space="0" w:color="auto"/>
            </w:tcBorders>
          </w:tcPr>
          <w:p w14:paraId="09CE8A4D" w14:textId="10438B4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dell</w:t>
            </w:r>
            <w:r w:rsidR="00C464A4">
              <w:rPr>
                <w:rFonts w:ascii="Times New Roman" w:hAnsi="Times New Roman"/>
                <w:b/>
                <w:sz w:val="24"/>
                <w:u w:val="single"/>
              </w:rPr>
              <w:t>'</w:t>
            </w:r>
            <w:r>
              <w:rPr>
                <w:rFonts w:ascii="Times New Roman" w:hAnsi="Times New Roman"/>
                <w:b/>
                <w:sz w:val="24"/>
                <w:u w:val="single"/>
              </w:rPr>
              <w:t>edilizia</w:t>
            </w:r>
          </w:p>
          <w:p w14:paraId="539C50B0" w14:textId="4031719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 prestiti concessi alle amministrazioni locali allo scopo di finanziare l</w:t>
            </w:r>
            <w:r w:rsidR="00C464A4">
              <w:rPr>
                <w:rFonts w:ascii="Times New Roman" w:hAnsi="Times New Roman"/>
                <w:sz w:val="24"/>
              </w:rPr>
              <w:t>'</w:t>
            </w:r>
            <w:r>
              <w:rPr>
                <w:rFonts w:ascii="Times New Roman" w:hAnsi="Times New Roman"/>
                <w:sz w:val="24"/>
              </w:rPr>
              <w:t>acquisto di alloggi pubblici.</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di altre pubbliche amministrazioni locali</w:t>
            </w:r>
          </w:p>
          <w:p w14:paraId="237FC4E5" w14:textId="02B601EB"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pubblicano i prestiti concessi alle amministrazioni locali allo scopo di finanziare le esposizioni da finanziamenti specializzati diverse da quelle risultanti dall</w:t>
            </w:r>
            <w:r w:rsidR="00C464A4">
              <w:rPr>
                <w:rFonts w:ascii="Times New Roman" w:hAnsi="Times New Roman"/>
                <w:sz w:val="24"/>
              </w:rPr>
              <w:t>'</w:t>
            </w:r>
            <w:r>
              <w:rPr>
                <w:rFonts w:ascii="Times New Roman" w:hAnsi="Times New Roman"/>
                <w:sz w:val="24"/>
              </w:rPr>
              <w:t>acquisto di alloggi pubblici.</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Garanzie ottenute mediante presa di possesso: immobili residenziali e non residenziali</w:t>
            </w:r>
          </w:p>
          <w:p w14:paraId="5069FD93" w14:textId="58EF0AB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garanzie reali ottenute acquisendone il possesso di cui all</w:t>
            </w:r>
            <w:r w:rsidR="00C464A4">
              <w:rPr>
                <w:rFonts w:ascii="Times New Roman" w:hAnsi="Times New Roman"/>
                <w:sz w:val="24"/>
              </w:rPr>
              <w:t>'</w:t>
            </w:r>
            <w:r>
              <w:rPr>
                <w:rFonts w:ascii="Times New Roman" w:hAnsi="Times New Roman"/>
                <w:sz w:val="24"/>
              </w:rPr>
              <w:t>allegato V, parte 2, punto 341, del regolamento di esecuzione (UE)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Totale attivi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riga è uguale alla riga 1 del presente modello.</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80575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29C3F88E" w:rsidR="00183989" w:rsidRPr="00E50FA4" w:rsidRDefault="00183989" w:rsidP="00026024">
            <w:pPr>
              <w:spacing w:before="120" w:after="120"/>
              <w:rPr>
                <w:rFonts w:ascii="Times New Roman" w:eastAsia="Times New Roman" w:hAnsi="Times New Roman" w:cs="Times New Roman"/>
                <w:b/>
                <w:noProof/>
                <w:sz w:val="24"/>
                <w:u w:val="single"/>
              </w:rPr>
            </w:pPr>
            <w:r>
              <w:rPr>
                <w:rFonts w:ascii="Times New Roman" w:hAnsi="Times New Roman"/>
                <w:b/>
                <w:sz w:val="24"/>
                <w:u w:val="single"/>
              </w:rPr>
              <w:t xml:space="preserve">Attivi esclusi dal numeratore per il calcolo del GAR </w:t>
            </w:r>
            <w:r w:rsidR="00026024">
              <w:rPr>
                <w:rFonts w:ascii="Times New Roman" w:hAnsi="Times New Roman"/>
                <w:b/>
                <w:sz w:val="24"/>
                <w:u w:val="single"/>
              </w:rPr>
              <w:br/>
            </w:r>
            <w:r>
              <w:rPr>
                <w:rFonts w:ascii="Times New Roman" w:hAnsi="Times New Roman"/>
                <w:b/>
                <w:sz w:val="24"/>
                <w:u w:val="single"/>
              </w:rPr>
              <w:t xml:space="preserve">(inclusi nel denominatore)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6358C6D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non finanziarie dell</w:t>
            </w:r>
            <w:r w:rsidR="00C464A4">
              <w:rPr>
                <w:rFonts w:ascii="Times New Roman" w:hAnsi="Times New Roman"/>
                <w:b/>
                <w:sz w:val="24"/>
                <w:u w:val="single"/>
              </w:rPr>
              <w:t>'</w:t>
            </w:r>
            <w:r>
              <w:rPr>
                <w:rFonts w:ascii="Times New Roman" w:hAnsi="Times New Roman"/>
                <w:b/>
                <w:sz w:val="24"/>
                <w:u w:val="single"/>
              </w:rPr>
              <w:t>UE (non soggette agli obblighi di informativa della NFRD)</w:t>
            </w:r>
          </w:p>
          <w:p w14:paraId="4E60C6B4" w14:textId="5E232EA2" w:rsidR="00183989" w:rsidRPr="0080575D" w:rsidRDefault="00183989" w:rsidP="00026024">
            <w:pPr>
              <w:spacing w:before="120" w:after="120"/>
              <w:jc w:val="both"/>
              <w:rPr>
                <w:rFonts w:ascii="Times New Roman" w:eastAsia="Times New Roman" w:hAnsi="Times New Roman" w:cs="Times New Roman"/>
                <w:b/>
                <w:noProof/>
                <w:sz w:val="24"/>
              </w:rPr>
            </w:pPr>
            <w:r>
              <w:rPr>
                <w:rFonts w:ascii="Times New Roman" w:hAnsi="Times New Roman"/>
                <w:sz w:val="24"/>
              </w:rPr>
              <w:t>Gli enti pubblicano le esposizioni verso società non finanziarie di cui all</w:t>
            </w:r>
            <w:r w:rsidR="00C464A4">
              <w:rPr>
                <w:rFonts w:ascii="Times New Roman" w:hAnsi="Times New Roman"/>
                <w:sz w:val="24"/>
              </w:rPr>
              <w:t>'</w:t>
            </w:r>
            <w:r>
              <w:rPr>
                <w:rFonts w:ascii="Times New Roman" w:hAnsi="Times New Roman"/>
                <w:sz w:val="24"/>
              </w:rPr>
              <w:t>allegato V, parte 1, punto 42, lettera e), del regolamento di esecuzione (UE) 2021/451, situate nell</w:t>
            </w:r>
            <w:r w:rsidR="00C464A4">
              <w:rPr>
                <w:rFonts w:ascii="Times New Roman" w:hAnsi="Times New Roman"/>
                <w:sz w:val="24"/>
              </w:rPr>
              <w:t>'</w:t>
            </w:r>
            <w:r>
              <w:rPr>
                <w:rFonts w:ascii="Times New Roman" w:hAnsi="Times New Roman"/>
                <w:sz w:val="24"/>
              </w:rPr>
              <w:t>Unione e non soggette a obblighi di informativa ai sensi della direttiva 2014/95/UE.</w:t>
            </w: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non finanziarie di paesi terzi (non soggette agli obblighi di informativa della NFRD)</w:t>
            </w:r>
          </w:p>
          <w:p w14:paraId="7242C1A3" w14:textId="06C0EEE5" w:rsidR="00183989" w:rsidRPr="0080575D" w:rsidRDefault="00183989" w:rsidP="00026024">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pubblicano le esposizioni verso società non finanziarie di cui all</w:t>
            </w:r>
            <w:r w:rsidR="00C464A4">
              <w:rPr>
                <w:rFonts w:ascii="Times New Roman" w:hAnsi="Times New Roman"/>
                <w:sz w:val="24"/>
              </w:rPr>
              <w:t>'</w:t>
            </w:r>
            <w:r>
              <w:rPr>
                <w:rFonts w:ascii="Times New Roman" w:hAnsi="Times New Roman"/>
                <w:sz w:val="24"/>
              </w:rPr>
              <w:t>allegato V, parte 1, punto 42, lettera e), del regolamento di esecuzione (UE) 2021/451, situate al di fuori dell</w:t>
            </w:r>
            <w:r w:rsidR="00C464A4">
              <w:rPr>
                <w:rFonts w:ascii="Times New Roman" w:hAnsi="Times New Roman"/>
                <w:sz w:val="24"/>
              </w:rPr>
              <w:t>'</w:t>
            </w:r>
            <w:r>
              <w:rPr>
                <w:rFonts w:ascii="Times New Roman" w:hAnsi="Times New Roman"/>
                <w:sz w:val="24"/>
              </w:rPr>
              <w:t>Unione e non soggette a obblighi di informativa ai sensi della direttiva 2014/95/UE.</w:t>
            </w: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80575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Attivi esclusi dal numeratore per il GAR (inclusi nel denominatore)</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Derivati</w:t>
            </w:r>
          </w:p>
          <w:p w14:paraId="0BBE5F33" w14:textId="07FFC9E5"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i derivati non posseduti per negoziazione di cui all</w:t>
            </w:r>
            <w:r w:rsidR="00C464A4">
              <w:rPr>
                <w:rFonts w:ascii="Times New Roman" w:hAnsi="Times New Roman"/>
                <w:sz w:val="24"/>
              </w:rPr>
              <w:t>'</w:t>
            </w:r>
            <w:r>
              <w:rPr>
                <w:rFonts w:ascii="Times New Roman" w:hAnsi="Times New Roman"/>
                <w:sz w:val="24"/>
              </w:rPr>
              <w:t>allegato V, parte 1, sezione 10, del regolamento di esecuzione (UE)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Prestiti interbancari a vista</w:t>
            </w:r>
          </w:p>
          <w:p w14:paraId="185934D1" w14:textId="0A4C4AF9"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gli «Altri depositi a vista» di cui all</w:t>
            </w:r>
            <w:r w:rsidR="00C464A4">
              <w:rPr>
                <w:rFonts w:ascii="Times New Roman" w:hAnsi="Times New Roman"/>
                <w:sz w:val="24"/>
              </w:rPr>
              <w:t>'</w:t>
            </w:r>
            <w:r>
              <w:rPr>
                <w:rFonts w:ascii="Times New Roman" w:hAnsi="Times New Roman"/>
                <w:sz w:val="24"/>
              </w:rPr>
              <w:t>allegato V, parte 2, punto 3, del regolamento di esecuzione (UE)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026024">
            <w:pPr>
              <w:keepNext/>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lastRenderedPageBreak/>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Disponibilità liquide e attivi in contante</w:t>
            </w:r>
          </w:p>
          <w:p w14:paraId="33B8506B" w14:textId="05E5E40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Gli enti pubblicano la «Cassa» di cui all</w:t>
            </w:r>
            <w:r w:rsidR="00C464A4">
              <w:rPr>
                <w:rFonts w:ascii="Times New Roman" w:hAnsi="Times New Roman"/>
                <w:sz w:val="24"/>
              </w:rPr>
              <w:t>'</w:t>
            </w:r>
            <w:r>
              <w:rPr>
                <w:rFonts w:ascii="Times New Roman" w:hAnsi="Times New Roman"/>
                <w:sz w:val="24"/>
              </w:rPr>
              <w:t>allegato V, parte 2, punto 1, del regolamento di esecuzione (UE)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Altri attivi (inclusi avviamento, merci ecc.)</w:t>
            </w:r>
          </w:p>
          <w:p w14:paraId="1EB1678E" w14:textId="171D5751"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gli altri attivi nello stato patrimoniale dell</w:t>
            </w:r>
            <w:r w:rsidR="00C464A4">
              <w:rPr>
                <w:rFonts w:ascii="Times New Roman" w:hAnsi="Times New Roman"/>
                <w:sz w:val="24"/>
              </w:rPr>
              <w:t>'</w:t>
            </w:r>
            <w:r>
              <w:rPr>
                <w:rFonts w:ascii="Times New Roman" w:hAnsi="Times New Roman"/>
                <w:sz w:val="24"/>
              </w:rPr>
              <w:t>ente non inclusi nelle righe 41, 42 e 43 di questo modello.</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Totale degli attivi al denominatore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Questa riga è la somma delle righe 32, 33, 37 e da 41 a 44 del presente modello.</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80575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Altri attivi esclusi sia dal numeratore che dal denominatore per il calcolo del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Esposizioni sovrane</w:t>
            </w:r>
          </w:p>
          <w:p w14:paraId="6B11DAD6" w14:textId="5D70E33E"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le amministrazioni pubbliche di cui all</w:t>
            </w:r>
            <w:r w:rsidR="00C464A4">
              <w:rPr>
                <w:rFonts w:ascii="Times New Roman" w:hAnsi="Times New Roman"/>
                <w:sz w:val="24"/>
              </w:rPr>
              <w:t>'</w:t>
            </w:r>
            <w:r>
              <w:rPr>
                <w:rFonts w:ascii="Times New Roman" w:hAnsi="Times New Roman"/>
                <w:sz w:val="24"/>
              </w:rPr>
              <w:t xml:space="preserve">allegato V, parte 1, punto 42, del regolamento di esecuzione (UE) 2021/451, escluse le esposizioni di cui alle righe 29 e 30 di questo modello.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Esposizioni verso la banca centrale</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le esposizioni verso le banche centrali.</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Portafoglio di negoziazione</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le attività finanziarie possedute per negoziazione o le attività finanziarie per negoziazione quali definite nei principi contabili applicabili.</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Totale degli attivi esclusi dal numeratore e dal denominatore</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Questa riga è la somma delle righe 46, 47 e 48 del presente modello.</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sidRPr="00026024">
              <w:rPr>
                <w:rFonts w:ascii="Times New Roman" w:eastAsia="Times New Roman" w:hAnsi="Times New Roman" w:cs="Times New Roman"/>
                <w:noProof/>
                <w:sz w:val="24"/>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Attività totali</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Questa riga è la somma delle righe 45 e 49 del presente modello.</w:t>
            </w:r>
          </w:p>
        </w:tc>
      </w:tr>
    </w:tbl>
    <w:p w14:paraId="7DD51BA0" w14:textId="77777777" w:rsidR="00183989" w:rsidRPr="0080575D" w:rsidRDefault="00183989" w:rsidP="00183989">
      <w:pPr>
        <w:jc w:val="both"/>
        <w:rPr>
          <w:rFonts w:ascii="Times New Roman" w:hAnsi="Times New Roman" w:cs="Times New Roman"/>
          <w:b/>
          <w:noProof/>
          <w:sz w:val="24"/>
        </w:rPr>
      </w:pPr>
    </w:p>
    <w:p w14:paraId="7391C4C1" w14:textId="77777777" w:rsidR="00183989" w:rsidRPr="0080575D"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Modello 8 – </w:t>
      </w:r>
      <w:bookmarkStart w:id="14" w:name="_Hlk86261561"/>
      <w:r>
        <w:rPr>
          <w:rFonts w:ascii="Times New Roman" w:hAnsi="Times New Roman"/>
          <w:b/>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4D5554DB"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Gli enti si attengono alle istruzioni seguenti per pubblicare le informazioni richieste nel </w:t>
      </w:r>
      <w:r w:rsidR="00C464A4">
        <w:rPr>
          <w:rFonts w:ascii="Times New Roman" w:hAnsi="Times New Roman"/>
          <w:sz w:val="24"/>
        </w:rPr>
        <w:t>"</w:t>
      </w:r>
      <w:r>
        <w:rPr>
          <w:rFonts w:ascii="Times New Roman" w:hAnsi="Times New Roman"/>
          <w:sz w:val="24"/>
        </w:rPr>
        <w:t>Modello 8: GAR (%)</w:t>
      </w:r>
      <w:r w:rsidR="00C464A4">
        <w:rPr>
          <w:rFonts w:ascii="Times New Roman" w:hAnsi="Times New Roman"/>
          <w:sz w:val="24"/>
        </w:rPr>
        <w:t>"</w:t>
      </w:r>
      <w:r>
        <w:rPr>
          <w:rFonts w:ascii="Times New Roman" w:hAnsi="Times New Roman"/>
          <w:sz w:val="24"/>
        </w:rPr>
        <w:t xml:space="preserve"> di cui all</w:t>
      </w:r>
      <w:r w:rsidR="00C464A4">
        <w:rPr>
          <w:rFonts w:ascii="Times New Roman" w:hAnsi="Times New Roman"/>
          <w:sz w:val="24"/>
        </w:rPr>
        <w:t>'</w:t>
      </w:r>
      <w:r>
        <w:rPr>
          <w:rFonts w:ascii="Times New Roman" w:hAnsi="Times New Roman"/>
          <w:sz w:val="24"/>
        </w:rPr>
        <w:t xml:space="preserve">allegato XXXIX del presente regolamento.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Sulla base delle informazioni incluse nel modello 7, gli enti pubblicano nel presente modello il GAR conformemente al regolamento delegato (UE)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Scopo del presente modello è mostrare in che misura le attività degli enti sono considerate ecosostenibili ai sensi degli articoli 3 e 9 del regolamento (UE) 2020/852, in modo che i portatori di interessi possano comprendere le azioni messe in atto dagli enti per attenuare i rischi fisici e di transizione connessi ai cambiamenti climatici. </w:t>
      </w:r>
    </w:p>
    <w:p w14:paraId="34C66515" w14:textId="71EBA7A6"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Anche se il regolamento delegato (UE) 2021/2178 impone agli enti di stimare e pubblicare il GAR due volte, una volta sulla base dell</w:t>
      </w:r>
      <w:r w:rsidR="00C464A4">
        <w:rPr>
          <w:rFonts w:ascii="Times New Roman" w:hAnsi="Times New Roman"/>
          <w:sz w:val="24"/>
        </w:rPr>
        <w:t>'</w:t>
      </w:r>
      <w:r>
        <w:rPr>
          <w:rFonts w:ascii="Times New Roman" w:hAnsi="Times New Roman"/>
          <w:sz w:val="24"/>
        </w:rPr>
        <w:t>allineamento alla tassonomia del fatturato della controparte (per le imprese non finanziarie) per le esposizioni il cui scopo non è finanziare attività specificate (finanziamenti generici) e una seconda volta sulla base dell</w:t>
      </w:r>
      <w:r w:rsidR="00C464A4">
        <w:rPr>
          <w:rFonts w:ascii="Times New Roman" w:hAnsi="Times New Roman"/>
          <w:sz w:val="24"/>
        </w:rPr>
        <w:t>'</w:t>
      </w:r>
      <w:r>
        <w:rPr>
          <w:rFonts w:ascii="Times New Roman" w:hAnsi="Times New Roman"/>
          <w:sz w:val="24"/>
        </w:rPr>
        <w:t>allineamento al regolamento (UE) 2020/852 delle spese in conto capitale della controparte per le stesse esposizioni da finanziamenti generici, in questo modello gli enti pubblicano il GAR una sola volta, sulla base dell</w:t>
      </w:r>
      <w:r w:rsidR="00C464A4">
        <w:rPr>
          <w:rFonts w:ascii="Times New Roman" w:hAnsi="Times New Roman"/>
          <w:sz w:val="24"/>
        </w:rPr>
        <w:t>'</w:t>
      </w:r>
      <w:r>
        <w:rPr>
          <w:rFonts w:ascii="Times New Roman" w:hAnsi="Times New Roman"/>
          <w:sz w:val="24"/>
        </w:rPr>
        <w:t>allineamento del fatturato della controparte solo per la parte dei finanziamenti generici.</w:t>
      </w:r>
    </w:p>
    <w:p w14:paraId="3A209618" w14:textId="17DF00BE"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iniziano a pubblicare tali informazioni con prima data di riferimento al 31 dicembre 2023, che è in linea con la prima data di riferimento per l</w:t>
      </w:r>
      <w:r w:rsidR="00C464A4">
        <w:rPr>
          <w:rFonts w:ascii="Times New Roman" w:hAnsi="Times New Roman"/>
          <w:sz w:val="24"/>
        </w:rPr>
        <w:t>'</w:t>
      </w:r>
      <w:r>
        <w:rPr>
          <w:rFonts w:ascii="Times New Roman" w:hAnsi="Times New Roman"/>
          <w:sz w:val="24"/>
        </w:rPr>
        <w:t>informativa sul GAR di cui al regolamento delegato (UE) 2021/2178.</w:t>
      </w:r>
    </w:p>
    <w:p w14:paraId="0F2AEACB" w14:textId="77777777" w:rsidR="00183989" w:rsidRPr="00E50FA4"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Istruzioni</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attivi che finanziano settori pertinenti per la tassonomia</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di cui al regolamento (UE) 2020/852 (ossia attivi ammissibili) rispetto allo stock totale di attivi coperti</w:t>
            </w:r>
            <w:r>
              <w:t>.</w:t>
            </w:r>
            <w:r>
              <w:rPr>
                <w:rFonts w:ascii="Times New Roman" w:hAnsi="Times New Roman"/>
                <w:sz w:val="24"/>
              </w:rPr>
              <w:t xml:space="preserve"> Questa voce è espressa in percentuale.</w:t>
            </w:r>
          </w:p>
          <w:p w14:paraId="51CA9800" w14:textId="76B3FC2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settori pertinenti per la tassonomia conformemente al regolamento (UE) 2020/852 per l</w:t>
            </w:r>
            <w:r w:rsidR="00C464A4">
              <w:rPr>
                <w:rFonts w:ascii="Times New Roman" w:hAnsi="Times New Roman"/>
                <w:sz w:val="24"/>
              </w:rPr>
              <w:t>'</w:t>
            </w:r>
            <w:r>
              <w:rPr>
                <w:rFonts w:ascii="Times New Roman" w:hAnsi="Times New Roman"/>
                <w:sz w:val="24"/>
              </w:rPr>
              <w:t>obiettivo di mitigazione dei cambiamenti climatici, come indicato nelle istruzioni corrispondenti alla colonna b) del modello 7</w:t>
            </w:r>
            <w:r>
              <w:t>.</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ecosostenibili (ossia attivi allineati) rispetto allo stock di attivi ammissibili. La voce è espressa in percentuale.</w:t>
            </w:r>
          </w:p>
          <w:p w14:paraId="0FA65D0D" w14:textId="6C4E1A2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attività ecosostenibili per l</w:t>
            </w:r>
            <w:r w:rsidR="00C464A4">
              <w:rPr>
                <w:rFonts w:ascii="Times New Roman" w:hAnsi="Times New Roman"/>
                <w:sz w:val="24"/>
              </w:rPr>
              <w:t>'</w:t>
            </w:r>
            <w:r>
              <w:rPr>
                <w:rFonts w:ascii="Times New Roman" w:hAnsi="Times New Roman"/>
                <w:sz w:val="24"/>
              </w:rPr>
              <w:t>obiettivo di mitigazione dei cambiamenti climatici, come indicato nelle istruzioni corrispondenti alla colonna c) del modello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delle esposizioni coperte, come indicato nelle istruzioni corrispondenti alla colonna a) del modello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5E309964" w14:textId="7138715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classificati come finanziamenti specializzati che finanziano attività ecosostenibili per l</w:t>
            </w:r>
            <w:r w:rsidR="00C464A4">
              <w:rPr>
                <w:rFonts w:ascii="Times New Roman" w:hAnsi="Times New Roman"/>
                <w:sz w:val="24"/>
              </w:rPr>
              <w:t>'</w:t>
            </w:r>
            <w:r>
              <w:rPr>
                <w:rFonts w:ascii="Times New Roman" w:hAnsi="Times New Roman"/>
                <w:sz w:val="24"/>
              </w:rPr>
              <w:t>obiettivo di mitigazione dei cambiamenti climatici rispetto allo stock di attivi che finanziano attività ecosostenibili. La voce è espressa in percentuale.</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d) del modello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10 del regolamento (UE) 2020/852.</w:t>
            </w:r>
          </w:p>
          <w:p w14:paraId="7BD8D144" w14:textId="2C7EE55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correlati ad attività di transizione per l</w:t>
            </w:r>
            <w:r w:rsidR="00C464A4">
              <w:rPr>
                <w:rFonts w:ascii="Times New Roman" w:hAnsi="Times New Roman"/>
                <w:sz w:val="24"/>
              </w:rPr>
              <w:t>'</w:t>
            </w:r>
            <w:r>
              <w:rPr>
                <w:rFonts w:ascii="Times New Roman" w:hAnsi="Times New Roman"/>
                <w:sz w:val="24"/>
              </w:rPr>
              <w:t>obiettivo di mitigazione dei cambiamenti climatici rispetto allo stock di attivi che finanziano attività ecosostenibili. La voce è espressa in percentuale.</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e) del modello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694DD1FE" w14:textId="6EB7E99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correlati ad attività abilitanti per l</w:t>
            </w:r>
            <w:r w:rsidR="00C464A4">
              <w:rPr>
                <w:rFonts w:ascii="Times New Roman" w:hAnsi="Times New Roman"/>
                <w:sz w:val="24"/>
              </w:rPr>
              <w:t>'</w:t>
            </w:r>
            <w:r>
              <w:rPr>
                <w:rFonts w:ascii="Times New Roman" w:hAnsi="Times New Roman"/>
                <w:sz w:val="24"/>
              </w:rPr>
              <w:t>obiettivo di mitigazione dei cambiamenti climatici rispetto allo stock di attivi che finanziano attività ecosostenibili. La voce è espressa in percentuale.</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f) del modello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attivi che finanziano settori pertinenti per la tassonomia</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pertinenti per la tassonomia (ossia attivi ammissibili) rispetto allo stock totale di attivi coperti. La voce è espressa in percentuale.</w:t>
            </w:r>
          </w:p>
          <w:p w14:paraId="514F2445" w14:textId="5EE414B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settori pertinenti per la tassonomia per l</w:t>
            </w:r>
            <w:r w:rsidR="00C464A4">
              <w:rPr>
                <w:rFonts w:ascii="Times New Roman" w:hAnsi="Times New Roman"/>
                <w:sz w:val="24"/>
              </w:rPr>
              <w:t>'</w:t>
            </w:r>
            <w:r>
              <w:rPr>
                <w:rFonts w:ascii="Times New Roman" w:hAnsi="Times New Roman"/>
                <w:sz w:val="24"/>
              </w:rPr>
              <w:t>obiettivo di mitigazione dei cambiamenti climatici, come indicato nelle istruzioni corrispondenti alla colonna g) del modello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ecosostenibili (ossia attivi allineati) rispetto allo stock di attivi ammissibili. La voce è espressa in percentuale.</w:t>
            </w:r>
          </w:p>
          <w:p w14:paraId="5DA72D8F" w14:textId="537A9F3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attività ecosostenibili per l</w:t>
            </w:r>
            <w:r w:rsidR="00C464A4">
              <w:rPr>
                <w:rFonts w:ascii="Times New Roman" w:hAnsi="Times New Roman"/>
                <w:sz w:val="24"/>
              </w:rPr>
              <w:t>'</w:t>
            </w:r>
            <w:r>
              <w:rPr>
                <w:rFonts w:ascii="Times New Roman" w:hAnsi="Times New Roman"/>
                <w:sz w:val="24"/>
              </w:rPr>
              <w:t>obiettivo di adattamento ai cambiamenti climatici, come indicato nelle istruzioni corrispondenti alla colonna h) del modello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Il denominatore del KPI è il valore contabile lordo delle esposizioni coperte, come indicato nelle istruzioni corrispondenti alla colonna a) del modello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026024">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11D35CAC" w14:textId="5240B95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classificati come finanziamenti specializzati che finanziano attività ecosostenibili per l</w:t>
            </w:r>
            <w:r w:rsidR="00C464A4">
              <w:rPr>
                <w:rFonts w:ascii="Times New Roman" w:hAnsi="Times New Roman"/>
                <w:sz w:val="24"/>
              </w:rPr>
              <w:t>'</w:t>
            </w:r>
            <w:r>
              <w:rPr>
                <w:rFonts w:ascii="Times New Roman" w:hAnsi="Times New Roman"/>
                <w:sz w:val="24"/>
              </w:rPr>
              <w:t>obiettivo di adattamento ai cambiamenti climatici rispetto allo stock di attivi che finanziano attività ecosostenibili. La voce è espressa in percentuale.</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i) del modello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adattamento</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11 del regolamento (UE) 2020/852.</w:t>
            </w:r>
          </w:p>
          <w:p w14:paraId="68732B29" w14:textId="3271FE7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correlati ad attività di adattamento per l</w:t>
            </w:r>
            <w:r w:rsidR="00C464A4">
              <w:rPr>
                <w:rFonts w:ascii="Times New Roman" w:hAnsi="Times New Roman"/>
                <w:sz w:val="24"/>
              </w:rPr>
              <w:t>'</w:t>
            </w:r>
            <w:r>
              <w:rPr>
                <w:rFonts w:ascii="Times New Roman" w:hAnsi="Times New Roman"/>
                <w:sz w:val="24"/>
              </w:rPr>
              <w:t>obiettivo di adattamento ai cambiamenti climatici rispetto allo stock di attivi che finanziano attività ecosostenibili. La voce è espressa in percentuale.</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j) del modello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08A0474A" w14:textId="76BAB8E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correlati ad attività abilitanti per l</w:t>
            </w:r>
            <w:r w:rsidR="00C464A4">
              <w:rPr>
                <w:rFonts w:ascii="Times New Roman" w:hAnsi="Times New Roman"/>
                <w:sz w:val="24"/>
              </w:rPr>
              <w:t>'</w:t>
            </w:r>
            <w:r>
              <w:rPr>
                <w:rFonts w:ascii="Times New Roman" w:hAnsi="Times New Roman"/>
                <w:sz w:val="24"/>
              </w:rPr>
              <w:t>obiettivo di adattamento ai cambiamenti climatici rispetto allo stock di attivi che finanziano attività ecosostenibili. La voce è espressa in percentuale.</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k) del modello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attivi che finanziano settori pertinenti per la tassonomia</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pertinenti per la tassonomia (ossia attivi ammissibili) per gli obiettivi di mitigazione dei cambiamenti climatici e di adattamento agli stessi rispetto allo stock totale di attivi coperti. La voce è espressa in percentuale.</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settori pertinenti per la tassonomia, come indicato nelle istruzioni corrispondenti alla colonna l) del modello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026024">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che finanziano attività ecosostenibili per gli obiettivi di mitigazione dei cambiamenti climatici e di adattamento agli stessi rispetto allo stock di attivi ammissibili. La voce è espressa in percentuale.</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ammissibili che finanziano attività ecosostenibili, come indicato nelle istruzioni corrispondenti alla colonna m) del modello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delle esposizioni coperte, come indicato nelle istruzioni corrispondenti alla colonna a) del modello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dello stock di attivi classificati come finanziamenti specializzati che finanziano attività ecosostenibili per gli obiettivi di mitigazione dei cambiamenti climatici e di adattamento agli stessi rispetto allo stock di attivi che finanziano attività ecosostenibili. La voce è espressa in percentuale.</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degli attivi, come indicato nelle istruzioni corrispondenti alla colonna n) del modello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il valore contabile lordo degli attivi coperti, come indicato nelle istruzioni corrispondenti alla colonna a) del modello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transizione/adattamento</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Articoli 10 e 11 del regolamento (UE)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 percentuale corrisponde alle colonne d) e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 percentuale corrisponde alle colonne e) e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Quota del totale degli attivi coperti</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degli attivi totali coperti dal GAR. La voce è espressa in percentuale.</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dello stock di attivi coperti, come indicato nelle istruzioni corrispondenti alla colonna l) del modello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Il denominatore del KPI è il valore contabile lordo del totale degli attivi nello stato patrimoniale degli enti, come indicato nelle istruzioni corrispondenti alla riga 50 del modello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nuovi attivi che finanziano settori pertinenti per la tassonomia</w:t>
            </w:r>
          </w:p>
          <w:p w14:paraId="6F4B54B3" w14:textId="01232B0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pertinenti per la tassonomia (ossia attivi ammissibili) per l</w:t>
            </w:r>
            <w:r w:rsidR="00C464A4">
              <w:rPr>
                <w:rFonts w:ascii="Times New Roman" w:hAnsi="Times New Roman"/>
                <w:sz w:val="24"/>
              </w:rPr>
              <w:t>'</w:t>
            </w:r>
            <w:r>
              <w:rPr>
                <w:rFonts w:ascii="Times New Roman" w:hAnsi="Times New Roman"/>
                <w:sz w:val="24"/>
              </w:rPr>
              <w:t xml:space="preserve">obiettivo di mitigazione dei cambiamenti climatici rispetto al totale dei nuovi attivi ammissibili (ossia attivi ammissibili </w:t>
            </w:r>
            <w:r>
              <w:rPr>
                <w:rFonts w:ascii="Times New Roman" w:hAnsi="Times New Roman"/>
                <w:sz w:val="24"/>
              </w:rPr>
              <w:lastRenderedPageBreak/>
              <w:t>creati nel periodo di informativa corrente). I nuovi attivi sono calcolati al netto dei rimborsi e delle altre riduzioni.</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che finanziano settori pertinenti per la tassonomia, come indicato nelle istruzioni corrispondenti alla colonna b) del modello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51CC7DCE" w14:textId="04C3DF2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ecosostenibili per l</w:t>
            </w:r>
            <w:r w:rsidR="00C464A4">
              <w:rPr>
                <w:rFonts w:ascii="Times New Roman" w:hAnsi="Times New Roman"/>
                <w:sz w:val="24"/>
              </w:rPr>
              <w:t>'</w:t>
            </w:r>
            <w:r>
              <w:rPr>
                <w:rFonts w:ascii="Times New Roman" w:hAnsi="Times New Roman"/>
                <w:sz w:val="24"/>
              </w:rPr>
              <w:t>obiettivo di mitigazione dei cambiamenti climatici rispetto al totale dei nuovi attivi ammissibili (ossia attivi ammissibili creati nel periodo di informativa corrente). I nuovi attivi sono calcolati al netto dei rimborsi e delle altre riduzioni.</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voce è espressa in percentuale.</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c) del modello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71954EC3" w14:textId="625D2FE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classificati come finanziamenti specializzati che finanziano attività ecosostenibili per l</w:t>
            </w:r>
            <w:r w:rsidR="00C464A4">
              <w:rPr>
                <w:rFonts w:ascii="Times New Roman" w:hAnsi="Times New Roman"/>
                <w:sz w:val="24"/>
              </w:rPr>
              <w:t>'</w:t>
            </w:r>
            <w:r>
              <w:rPr>
                <w:rFonts w:ascii="Times New Roman" w:hAnsi="Times New Roman"/>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voce è espressa in percentuale.</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d) del modello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10 del regolamento (UE) 2020/852.</w:t>
            </w:r>
          </w:p>
          <w:p w14:paraId="4A29F394" w14:textId="44FCAFD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correlati ad attività di transizione per l</w:t>
            </w:r>
            <w:r w:rsidR="00C464A4">
              <w:rPr>
                <w:rFonts w:ascii="Times New Roman" w:hAnsi="Times New Roman"/>
                <w:sz w:val="24"/>
              </w:rPr>
              <w:t>'</w:t>
            </w:r>
            <w:r>
              <w:rPr>
                <w:rFonts w:ascii="Times New Roman" w:hAnsi="Times New Roman"/>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La voce è espressa in percentuale.</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e) del modello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2F2A23F1" w14:textId="15CE409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correlati ad attività abilitanti per l</w:t>
            </w:r>
            <w:r w:rsidR="00C464A4">
              <w:rPr>
                <w:rFonts w:ascii="Times New Roman" w:hAnsi="Times New Roman"/>
                <w:sz w:val="24"/>
              </w:rPr>
              <w:t>'</w:t>
            </w:r>
            <w:r>
              <w:rPr>
                <w:rFonts w:ascii="Times New Roman" w:hAnsi="Times New Roman"/>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voce è espressa in percentuale.</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f) del modello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nuovi attivi che finanziano settori pertinenti per la tassonomia</w:t>
            </w:r>
          </w:p>
          <w:p w14:paraId="230C0A84" w14:textId="3A299C8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coperte dal regolamento (UE) 2020/852 per l</w:t>
            </w:r>
            <w:r w:rsidR="00C464A4">
              <w:rPr>
                <w:rFonts w:ascii="Times New Roman" w:hAnsi="Times New Roman"/>
                <w:sz w:val="24"/>
              </w:rPr>
              <w:t>'</w:t>
            </w:r>
            <w:r>
              <w:rPr>
                <w:rFonts w:ascii="Times New Roman" w:hAnsi="Times New Roman"/>
                <w:sz w:val="24"/>
              </w:rPr>
              <w:t>obiettivo di adattamento ai cambiamenti climatici rispetto al totale dei nuovi attivi ammissibili (ossia attivi ammissibili creati nel periodo di informativa corrente). I nuovi attivi sono calcolati al netto dei rimborsi e delle altre riduzioni.</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che finanziano settori pertinenti per la tassonomia, come indicato nelle istruzioni corrispondenti alla colonna g) del modello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158147FE" w14:textId="2F90A1B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ecosostenibili per l</w:t>
            </w:r>
            <w:r w:rsidR="00C464A4">
              <w:rPr>
                <w:rFonts w:ascii="Times New Roman" w:hAnsi="Times New Roman"/>
                <w:sz w:val="24"/>
              </w:rPr>
              <w:t>'</w:t>
            </w:r>
            <w:r>
              <w:rPr>
                <w:rFonts w:ascii="Times New Roman" w:hAnsi="Times New Roman"/>
                <w:sz w:val="24"/>
              </w:rPr>
              <w:t>obiettivo di adattamento ai cambiamenti climatici rispetto al totale dei nuovi attivi ammissibili (ossia attivi ammissibili creati nel periodo di informativa corrente). I nuovi attivi sono calcolati al netto dei rimborsi e delle altre riduzioni.</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Il numeratore del KPI è il valore contabile lordo dei nuovi attivi ammissibili, come indicato nelle istruzioni corrispondenti alla colonna h) del modello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4B56AE07" w14:textId="34D42C9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classificati come finanziamenti specializzati che finanziano attività ecosostenibili per l</w:t>
            </w:r>
            <w:r w:rsidR="00C464A4">
              <w:rPr>
                <w:rFonts w:ascii="Times New Roman" w:hAnsi="Times New Roman"/>
                <w:sz w:val="24"/>
              </w:rPr>
              <w:t>'</w:t>
            </w:r>
            <w:r>
              <w:rPr>
                <w:rFonts w:ascii="Times New Roman" w:hAnsi="Times New Roman"/>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i) del modello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adattamento</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11 del regolamento (UE) 2020/852.</w:t>
            </w:r>
          </w:p>
          <w:p w14:paraId="3835F321" w14:textId="0EAEE79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correlati ad attività di transizione per l</w:t>
            </w:r>
            <w:r w:rsidR="00C464A4">
              <w:rPr>
                <w:rFonts w:ascii="Times New Roman" w:hAnsi="Times New Roman"/>
                <w:sz w:val="24"/>
              </w:rPr>
              <w:t>'</w:t>
            </w:r>
            <w:r>
              <w:rPr>
                <w:rFonts w:ascii="Times New Roman" w:hAnsi="Times New Roman"/>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j) del modello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6727B07B" w14:textId="5CFF938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correlati ad attività abilitanti per l</w:t>
            </w:r>
            <w:r w:rsidR="00C464A4">
              <w:rPr>
                <w:rFonts w:ascii="Times New Roman" w:hAnsi="Times New Roman"/>
                <w:sz w:val="24"/>
              </w:rPr>
              <w:t>'</w:t>
            </w:r>
            <w:r>
              <w:rPr>
                <w:rFonts w:ascii="Times New Roman" w:hAnsi="Times New Roman"/>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Il numeratore del KPI è il valore contabile lordo dei nuovi attivi ammissibili, </w:t>
            </w:r>
            <w:r>
              <w:rPr>
                <w:rFonts w:ascii="Times New Roman" w:hAnsi="Times New Roman"/>
                <w:sz w:val="24"/>
              </w:rPr>
              <w:lastRenderedPageBreak/>
              <w:t>come indicato nelle istruzioni corrispondenti alla colonna k) del modello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Percentuale di attivi che finanziano settori pertinenti per la tassonomia</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coperte dagli obiettivi di mitigazione dei cambiamenti climatici e di adattamento agli stessi di cui al regolamento (UE) 2020/852 rispetto al totale dei nuovi attivi ammissibili (ossia attivi ammissibili creati nel periodo di informativa corrente). I nuovi attivi sono calcolati al netto dei rimborsi e delle altre riduzioni.</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che finanziano settori pertinenti per la tassonomia, come indicato nelle istruzioni corrispondenti alla colonna l) del modello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 cui: ecosostenibile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che finanziano attività ecosostenibili per gli obiettivi di mitigazione dei cambiamenti climatici e di adattamento agli stessi rispetto al totale dei nuovi attivi ammissibili (ossia attivi ammissibili creati nel periodo di informativa corrente). I nuovi attivi sono calcolati al netto dei rimborsi e delle altre riduzioni.</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m) del modello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Il denominatore del KPI è il valore contabile lordo dei nuovi attivi coperti derivante da tali attivi, come indicato nelle istruzioni corrispondenti alla colonna a) del modello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finanziamenti specializzati</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percentuale di nuovi attivi (ossia attivi creati nel periodo di informativa corrente) classificati come finanziamenti specializzati che finanziano attività ecosostenibili per gli obiettivi di mitigazione dei cambiamenti climatici e di adattamento agli stessi rispetto al totale dei nuovi attivi (ossia attivi creati nel periodo di informativa corrente) che finanziano attività ecosostenibili. I nuovi attivi sono calcolati al netto dei rimborsi e delle altre riduzioni.</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Questa voce è espressa in percentuale.</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il valore contabile lordo dei nuovi attivi ammissibili, come indicato nelle istruzioni corrispondenti alla colonna n) del modello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Il denominatore del KPI è il valore contabile lordo dei nuovi attivi coperti derivante da tali attivi, come indicato nelle istruzioni corrispondenti alla colonna a) del modello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di transizione/adattamento</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Articoli 10 e 11 del regolamento (UE)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 percentuale corrisponde alle colonne t) e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abilitante</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Articolo 16 del regolamento (UE)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 percentuale corrisponde alle colonne u) e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Quota del totale dei nuovi attivi coperti</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la quota del totale dei nuovi attivi coperti dal GAR. I nuovi attivi sono calcolati al netto dei rimborsi e delle altre riduzioni.</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voce è espressa in percentuale.</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numeratore del KPI è la differenza nel valore contabile lordo degli attivi coperti, come indicato nelle istruzioni corrispondenti alla riga 1 del modello 7, tra il periodo di informativa corrente (t) e il precedente periodo di informativa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denominatore del KPI è la differenza nel valore contabile lordo dei nuovi attivi totali, come indicato nelle istruzioni corrispondenti alla riga 53 del modello 7, tra il periodo di informativa corrente (t) e il precedente periodo di informativa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Riga</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6FE87C0C"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Istruzioni</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di cui al regolamento delegato (UE)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Prestiti e anticipi, titoli di debito e strumenti rappresentativi di capitale non posseduti per la negoziazione ammissibili per il calcolo del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del GAR per le esposizioni di cui alla riga 1 del modello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finanziarie</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 del modello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Enti creditizi</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3 del modello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Altre imprese finanziarie</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7 del modello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imprese di investimento</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8 del modello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026024">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società di gestione</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12 del modello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imprese di assicurazione</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16 del modello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non finanziarie soggette agli obblighi di informativa della NFRD</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del GAR per le esposizioni di cui alla riga 20 del modello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Famiglie</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24 del modello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garantiti da immobili residenziali</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25 del modello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per la ristrutturazione di edifici</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26 del modello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per veicoli a motore</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27 del modello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delle amministrazioni locali</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28 del modello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20AF6B9B"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dell</w:t>
            </w:r>
            <w:r w:rsidR="00C464A4">
              <w:rPr>
                <w:rFonts w:ascii="Times New Roman" w:hAnsi="Times New Roman"/>
                <w:b/>
                <w:sz w:val="24"/>
                <w:u w:val="single"/>
              </w:rPr>
              <w:t>'</w:t>
            </w:r>
            <w:r>
              <w:rPr>
                <w:rFonts w:ascii="Times New Roman" w:hAnsi="Times New Roman"/>
                <w:b/>
                <w:sz w:val="24"/>
                <w:u w:val="single"/>
              </w:rPr>
              <w:t>edilizia</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29 del modello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Finanziamento di altre pubbliche amministrazioni locali</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30 del modello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Garanzie ottenute mediante presa di possesso: immobili residenziali e non residenziali</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del GAR per le esposizioni di cui alla riga 31 del modello 7.</w:t>
            </w:r>
          </w:p>
        </w:tc>
      </w:tr>
    </w:tbl>
    <w:p w14:paraId="3F596C29" w14:textId="77777777" w:rsidR="00183989" w:rsidRPr="0080575D"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Modello 9 - Azioni di attenuazione: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66CAB260"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L</w:t>
      </w:r>
      <w:r w:rsidR="00C464A4">
        <w:rPr>
          <w:rFonts w:ascii="Times New Roman" w:hAnsi="Times New Roman"/>
          <w:sz w:val="24"/>
        </w:rPr>
        <w:t>'</w:t>
      </w:r>
      <w:r>
        <w:rPr>
          <w:rFonts w:ascii="Times New Roman" w:hAnsi="Times New Roman"/>
          <w:sz w:val="24"/>
        </w:rPr>
        <w:t>articolo</w:t>
      </w:r>
      <w:r w:rsidR="00026024">
        <w:rPr>
          <w:rFonts w:ascii="Times New Roman" w:hAnsi="Times New Roman"/>
          <w:sz w:val="24"/>
        </w:rPr>
        <w:t> </w:t>
      </w:r>
      <w:r>
        <w:rPr>
          <w:rFonts w:ascii="Times New Roman" w:hAnsi="Times New Roman"/>
          <w:sz w:val="24"/>
        </w:rPr>
        <w:t>9 del regolamento di esecuzione (UE)</w:t>
      </w:r>
      <w:r w:rsidR="00026024">
        <w:rPr>
          <w:rFonts w:ascii="Times New Roman" w:hAnsi="Times New Roman"/>
          <w:sz w:val="24"/>
        </w:rPr>
        <w:t> </w:t>
      </w:r>
      <w:r>
        <w:rPr>
          <w:rFonts w:ascii="Times New Roman" w:hAnsi="Times New Roman"/>
          <w:sz w:val="24"/>
        </w:rPr>
        <w:t>2021/2178 prevede che la Commissione riesamini l</w:t>
      </w:r>
      <w:r w:rsidR="00C464A4">
        <w:rPr>
          <w:rFonts w:ascii="Times New Roman" w:hAnsi="Times New Roman"/>
          <w:sz w:val="24"/>
        </w:rPr>
        <w:t>'</w:t>
      </w:r>
      <w:r>
        <w:rPr>
          <w:rFonts w:ascii="Times New Roman" w:hAnsi="Times New Roman"/>
          <w:sz w:val="24"/>
        </w:rPr>
        <w:t>applicazione di tale regolamento entro il 30</w:t>
      </w:r>
      <w:r w:rsidR="00026024">
        <w:rPr>
          <w:rFonts w:ascii="Times New Roman" w:hAnsi="Times New Roman"/>
          <w:sz w:val="24"/>
        </w:rPr>
        <w:t> </w:t>
      </w:r>
      <w:r>
        <w:rPr>
          <w:rFonts w:ascii="Times New Roman" w:hAnsi="Times New Roman"/>
          <w:sz w:val="24"/>
        </w:rPr>
        <w:t>giugno</w:t>
      </w:r>
      <w:r w:rsidR="00026024">
        <w:rPr>
          <w:rFonts w:ascii="Times New Roman" w:hAnsi="Times New Roman"/>
          <w:sz w:val="24"/>
        </w:rPr>
        <w:t> </w:t>
      </w:r>
      <w:r>
        <w:rPr>
          <w:rFonts w:ascii="Times New Roman" w:hAnsi="Times New Roman"/>
          <w:sz w:val="24"/>
        </w:rPr>
        <w:t>2024. La</w:t>
      </w:r>
      <w:r w:rsidR="00026024">
        <w:rPr>
          <w:rFonts w:ascii="Times New Roman" w:hAnsi="Times New Roman"/>
          <w:sz w:val="24"/>
        </w:rPr>
        <w:t> </w:t>
      </w:r>
      <w:r>
        <w:rPr>
          <w:rFonts w:ascii="Times New Roman" w:hAnsi="Times New Roman"/>
          <w:sz w:val="24"/>
        </w:rPr>
        <w:t>Commissione deve valutare in particolare la necessità di ulteriori modifiche per quanto concerne l</w:t>
      </w:r>
      <w:r w:rsidR="00C464A4">
        <w:rPr>
          <w:rFonts w:ascii="Times New Roman" w:hAnsi="Times New Roman"/>
          <w:sz w:val="24"/>
        </w:rPr>
        <w:t>'</w:t>
      </w:r>
      <w:r>
        <w:rPr>
          <w:rFonts w:ascii="Times New Roman" w:hAnsi="Times New Roman"/>
          <w:sz w:val="24"/>
        </w:rPr>
        <w:t>inclusione di:</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esposizioni verso amministrazioni centrali e banche centrali nel numeratore e nel denominatore degli indicatori fondamentali di prestazione delle imprese finanziarie;</w:t>
      </w:r>
    </w:p>
    <w:p w14:paraId="2C1547E5" w14:textId="56761919"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esposizioni verso imprese che non pubblicano una dichiarazione di carattere non finanziario a norma dell</w:t>
      </w:r>
      <w:r w:rsidR="00C464A4">
        <w:rPr>
          <w:rFonts w:ascii="Times New Roman" w:hAnsi="Times New Roman"/>
          <w:sz w:val="24"/>
        </w:rPr>
        <w:t>'</w:t>
      </w:r>
      <w:r>
        <w:rPr>
          <w:rFonts w:ascii="Times New Roman" w:hAnsi="Times New Roman"/>
          <w:sz w:val="24"/>
        </w:rPr>
        <w:t>articolo 19 bis o 29 bis della direttiva 2013/34/UE nel numeratore degli indicatori fondamentali di prestazione delle imprese finanziarie.</w:t>
      </w:r>
    </w:p>
    <w:p w14:paraId="4773F08F" w14:textId="284E184D"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Gli enti possono scegliere di includere in questo modello le seguenti informazioni. Per le controparti che sono imprese non finanziarie e che non sono soggette a obblighi di informativa, gli enti possono pubblicare, con uno sforzo ragionevole e sulla base di informazioni già disponibili e raccolte su base volontaria e bilaterale presso le loro controparti o calcolate utilizzando stime, informazioni estese sull</w:t>
      </w:r>
      <w:r w:rsidR="00C464A4">
        <w:rPr>
          <w:rFonts w:ascii="Times New Roman" w:hAnsi="Times New Roman"/>
          <w:sz w:val="24"/>
        </w:rPr>
        <w:t>'</w:t>
      </w:r>
      <w:r>
        <w:rPr>
          <w:rFonts w:ascii="Times New Roman" w:hAnsi="Times New Roman"/>
          <w:sz w:val="24"/>
        </w:rPr>
        <w:t>ammissibilità alla tassonomia e sull</w:t>
      </w:r>
      <w:r w:rsidR="00C464A4">
        <w:rPr>
          <w:rFonts w:ascii="Times New Roman" w:hAnsi="Times New Roman"/>
          <w:sz w:val="24"/>
        </w:rPr>
        <w:t>'</w:t>
      </w:r>
      <w:r>
        <w:rPr>
          <w:rFonts w:ascii="Times New Roman" w:hAnsi="Times New Roman"/>
          <w:sz w:val="24"/>
        </w:rPr>
        <w:t>allineamento alla tassonomia conformemente al regolamento (UE) 2020/852 per quanto riguarda gli obiettivi ambientali di mitigazione dei cambiamenti climatici e di adattamento agli stessi, di cui all</w:t>
      </w:r>
      <w:r w:rsidR="00C464A4">
        <w:rPr>
          <w:rFonts w:ascii="Times New Roman" w:hAnsi="Times New Roman"/>
          <w:sz w:val="24"/>
        </w:rPr>
        <w:t>'</w:t>
      </w:r>
      <w:r>
        <w:rPr>
          <w:rFonts w:ascii="Times New Roman" w:hAnsi="Times New Roman"/>
          <w:sz w:val="24"/>
        </w:rPr>
        <w:t>articolo 9, lettere a) e b), del regolamento (UE) 2020/852, delle esposizioni verso società non finanziarie europee che non sono soggette agli obblighi di informativa di cui alla direttiva 2013/34/UE e verso società non finanziarie di paesi terzi non soggette agli obblighi di informativa di cui alla direttiva 2013/34/UE. Tali informazioni possono essere pubblicate una sola volta, sulla base dell</w:t>
      </w:r>
      <w:r w:rsidR="00C464A4">
        <w:rPr>
          <w:rFonts w:ascii="Times New Roman" w:hAnsi="Times New Roman"/>
          <w:sz w:val="24"/>
        </w:rPr>
        <w:t>'</w:t>
      </w:r>
      <w:r>
        <w:rPr>
          <w:rFonts w:ascii="Times New Roman" w:hAnsi="Times New Roman"/>
          <w:sz w:val="24"/>
        </w:rPr>
        <w:t xml:space="preserve">allineamento del fatturato delle controparti per i finanziamenti generici, come nel caso del GAR. </w:t>
      </w:r>
    </w:p>
    <w:p w14:paraId="45E08C05" w14:textId="45D15719"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La prima data di riferimento per l</w:t>
      </w:r>
      <w:r w:rsidR="00C464A4">
        <w:rPr>
          <w:rFonts w:ascii="Times New Roman" w:hAnsi="Times New Roman"/>
          <w:sz w:val="24"/>
        </w:rPr>
        <w:t>'</w:t>
      </w:r>
      <w:r>
        <w:rPr>
          <w:rFonts w:ascii="Times New Roman" w:hAnsi="Times New Roman"/>
          <w:sz w:val="24"/>
        </w:rPr>
        <w:t>informativa di questo modello è al 31 dicembre 2024. Gli enti non sono tenuti a pubblicare tali informazioni prima del 1o gennaio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Modello 9,1 - Azioni di attenuazione: attivi per il calcolo del BTAR</w:t>
      </w:r>
    </w:p>
    <w:p w14:paraId="0B7C6AF5" w14:textId="77777777" w:rsidR="00183989" w:rsidRPr="0080575D"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 questo modello gli enti possono indicare il valore contabile lordo degli attivi pertinenti per il calcolo del BTAR. Il presente modello si applica solo alle controparti che non sono soggette a obblighi di informativa.</w:t>
      </w:r>
    </w:p>
    <w:p w14:paraId="48AB863E" w14:textId="77777777" w:rsidR="00183989" w:rsidRPr="0080575D"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026024" w:rsidRDefault="00183989" w:rsidP="00D0691F">
            <w:pPr>
              <w:spacing w:before="120" w:after="120"/>
              <w:jc w:val="both"/>
              <w:rPr>
                <w:rFonts w:ascii="Times New Roman" w:eastAsia="Times New Roman" w:hAnsi="Times New Roman" w:cs="Times New Roman"/>
                <w:noProof/>
                <w:sz w:val="24"/>
              </w:rPr>
            </w:pPr>
            <w:r w:rsidRPr="00026024">
              <w:rPr>
                <w:rFonts w:ascii="Times New Roman" w:hAnsi="Times New Roman" w:cs="Times New Roman"/>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TOTALE ATTIVI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Come indicato alla riga 32 del modello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026024" w:rsidRDefault="00183989" w:rsidP="00D0691F">
            <w:pPr>
              <w:spacing w:before="120" w:after="120"/>
              <w:jc w:val="both"/>
              <w:rPr>
                <w:rFonts w:ascii="Times New Roman" w:eastAsia="Times New Roman" w:hAnsi="Times New Roman" w:cs="Times New Roman"/>
                <w:noProof/>
                <w:szCs w:val="22"/>
              </w:rPr>
            </w:pPr>
            <w:r w:rsidRPr="00026024">
              <w:rPr>
                <w:rFonts w:ascii="Times New Roman" w:eastAsia="Times New Roman" w:hAnsi="Times New Roman" w:cs="Times New Roman"/>
                <w:noProof/>
                <w:szCs w:val="22"/>
              </w:rPr>
              <w:t>2</w:t>
            </w:r>
          </w:p>
        </w:tc>
        <w:tc>
          <w:tcPr>
            <w:tcW w:w="7879" w:type="dxa"/>
            <w:tcBorders>
              <w:top w:val="single" w:sz="4" w:space="0" w:color="auto"/>
              <w:left w:val="single" w:sz="4" w:space="0" w:color="auto"/>
              <w:bottom w:val="single" w:sz="4" w:space="0" w:color="auto"/>
              <w:right w:val="single" w:sz="4" w:space="0" w:color="auto"/>
            </w:tcBorders>
          </w:tcPr>
          <w:p w14:paraId="78CD5A8C" w14:textId="2E70F5A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non finanziarie dell</w:t>
            </w:r>
            <w:r w:rsidR="00C464A4">
              <w:rPr>
                <w:rFonts w:ascii="Times New Roman" w:hAnsi="Times New Roman"/>
                <w:b/>
                <w:sz w:val="24"/>
                <w:u w:val="single"/>
              </w:rPr>
              <w:t>'</w:t>
            </w:r>
            <w:r>
              <w:rPr>
                <w:rFonts w:ascii="Times New Roman" w:hAnsi="Times New Roman"/>
                <w:b/>
                <w:sz w:val="24"/>
                <w:u w:val="single"/>
              </w:rPr>
              <w:t>UE (non soggette agli obblighi di informativa della NFRD)</w:t>
            </w:r>
          </w:p>
          <w:p w14:paraId="79179C93" w14:textId="45F5E7E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le esposizioni verso società non finanziarie di cui all</w:t>
            </w:r>
            <w:r w:rsidR="00C464A4">
              <w:rPr>
                <w:rFonts w:ascii="Times New Roman" w:hAnsi="Times New Roman"/>
                <w:sz w:val="24"/>
              </w:rPr>
              <w:t>'</w:t>
            </w:r>
            <w:r>
              <w:rPr>
                <w:rFonts w:ascii="Times New Roman" w:hAnsi="Times New Roman"/>
                <w:sz w:val="24"/>
              </w:rPr>
              <w:t>allegato V, parte 1, punto 42, lettera e), del regolamento di esecuzione (UE) 2021/451, situate nell</w:t>
            </w:r>
            <w:r w:rsidR="00C464A4">
              <w:rPr>
                <w:rFonts w:ascii="Times New Roman" w:hAnsi="Times New Roman"/>
                <w:sz w:val="24"/>
              </w:rPr>
              <w:t>'</w:t>
            </w:r>
            <w:r>
              <w:rPr>
                <w:rFonts w:ascii="Times New Roman" w:hAnsi="Times New Roman"/>
                <w:sz w:val="24"/>
              </w:rPr>
              <w:t>Unione e non soggette a obblighi di informativa ai sensi della direttiva 2013/34/UE.</w:t>
            </w:r>
          </w:p>
          <w:p w14:paraId="19DEAD03" w14:textId="7EEB514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la controparte non è soggetta a obblighi di informativa a norma dell</w:t>
            </w:r>
            <w:r w:rsidR="00C464A4">
              <w:rPr>
                <w:rFonts w:ascii="Times New Roman" w:hAnsi="Times New Roman"/>
                <w:sz w:val="24"/>
              </w:rPr>
              <w:t>'</w:t>
            </w:r>
            <w:r>
              <w:rPr>
                <w:rFonts w:ascii="Times New Roman" w:hAnsi="Times New Roman"/>
                <w:sz w:val="24"/>
              </w:rPr>
              <w:t>articolo 8 del regolamento (UE) 2020/852, per il calcolo della percentuale di esposizioni allineate alla tassonomia conformemente al regolamento (UE) 2020/852, gli enti possono, con uno sforzo ragionevole, raccogliere informazioni dalle loro controparti su base volontaria e bilaterale attraverso la concessione di prestiti e il regolare processo di revisione e monitoraggio del credito. Solo qualora la controparte non possa o non intenda fornire i dati pertinenti, gli enti creditizi ricorrono a stime interne e variabili proxy e spiegano nella descrizione che accompagna il modello il tipo di stime applicate e la misura in cui vi si è fatto ricorso. Se non sono in grado di raccogliere su base volontaria e bilaterale o di stimare le informazioni pertinenti, o non possono farlo in un modo che sia ragionevole e non eccessivamente oneroso per loro o per le loro controparti, gli enti spiegano tale circostanza nella descrizione che accompagna il modello, indicando i motivi e le controparti interessate.</w:t>
            </w:r>
          </w:p>
          <w:p w14:paraId="2FBC7A11" w14:textId="018593F2" w:rsidR="00183989" w:rsidRPr="0080575D" w:rsidRDefault="00183989" w:rsidP="00026024">
            <w:pPr>
              <w:spacing w:before="120" w:after="120"/>
              <w:jc w:val="both"/>
              <w:rPr>
                <w:rFonts w:ascii="Times New Roman" w:eastAsia="Times New Roman" w:hAnsi="Times New Roman" w:cs="Times New Roman"/>
                <w:b/>
                <w:noProof/>
                <w:sz w:val="24"/>
              </w:rPr>
            </w:pPr>
            <w:r>
              <w:rPr>
                <w:rFonts w:ascii="Times New Roman" w:hAnsi="Times New Roman"/>
                <w:sz w:val="24"/>
              </w:rPr>
              <w:lastRenderedPageBreak/>
              <w:t>Per quanto riguarda le informazioni riguardanti le imprese non soggette agli obblighi di informativa ai sensi della direttiva 2013/34/UE, comprese le piccole e medie imprese (PMI), nel valutare i finanziamenti generici con uso dei proventi non noto, gli enti seguono un approccio semplificato e concentrano la loro valutazione sulla principale attività economica dell</w:t>
            </w:r>
            <w:r w:rsidR="00C464A4">
              <w:rPr>
                <w:rFonts w:ascii="Times New Roman" w:hAnsi="Times New Roman"/>
                <w:sz w:val="24"/>
              </w:rPr>
              <w:t>'</w:t>
            </w:r>
            <w:r>
              <w:rPr>
                <w:rFonts w:ascii="Times New Roman" w:hAnsi="Times New Roman"/>
                <w:sz w:val="24"/>
              </w:rPr>
              <w:t>impresa, ossia sulla sua principale fonte di fatturato, al fine di determinare l</w:t>
            </w:r>
            <w:r w:rsidR="00C464A4">
              <w:rPr>
                <w:rFonts w:ascii="Times New Roman" w:hAnsi="Times New Roman"/>
                <w:sz w:val="24"/>
              </w:rPr>
              <w:t>'</w:t>
            </w:r>
            <w:r>
              <w:rPr>
                <w:rFonts w:ascii="Times New Roman" w:hAnsi="Times New Roman"/>
                <w:sz w:val="24"/>
              </w:rPr>
              <w:t>allineamento complessivo delle esposizioni al regolamento (UE) 2020/852. Nel caso di finanziamenti specializzati, la valutazione si basa sulla misura in cui si considera che il progetto specifico finanziato dà un contributo sostanziale alla mitigazione dei cambiamenti climatici o all</w:t>
            </w:r>
            <w:r w:rsidR="00C464A4">
              <w:rPr>
                <w:rFonts w:ascii="Times New Roman" w:hAnsi="Times New Roman"/>
                <w:sz w:val="24"/>
              </w:rPr>
              <w:t>'</w:t>
            </w:r>
            <w:r>
              <w:rPr>
                <w:rFonts w:ascii="Times New Roman" w:hAnsi="Times New Roman"/>
                <w:sz w:val="24"/>
              </w:rPr>
              <w:t>adattamento agli stessi (informazioni specifiche sul progetto).</w:t>
            </w: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026024" w:rsidRDefault="00183989" w:rsidP="00D0691F">
            <w:pPr>
              <w:spacing w:before="120" w:after="120"/>
              <w:jc w:val="both"/>
              <w:rPr>
                <w:rFonts w:ascii="Times New Roman" w:eastAsia="Times New Roman" w:hAnsi="Times New Roman" w:cs="Times New Roman"/>
                <w:noProof/>
                <w:szCs w:val="22"/>
              </w:rPr>
            </w:pPr>
            <w:r w:rsidRPr="00026024">
              <w:rPr>
                <w:rFonts w:ascii="Times New Roman" w:eastAsia="Times New Roman" w:hAnsi="Times New Roman" w:cs="Times New Roman"/>
                <w:noProof/>
                <w:szCs w:val="22"/>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garantiti da beni immobili non residenziali</w:t>
            </w:r>
          </w:p>
          <w:p w14:paraId="714BB7B2" w14:textId="0687160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esposizioni di cui all</w:t>
            </w:r>
            <w:r w:rsidR="00C464A4">
              <w:rPr>
                <w:rFonts w:ascii="Times New Roman" w:hAnsi="Times New Roman"/>
                <w:sz w:val="24"/>
              </w:rPr>
              <w:t>'</w:t>
            </w:r>
            <w:r>
              <w:rPr>
                <w:rFonts w:ascii="Times New Roman" w:hAnsi="Times New Roman"/>
                <w:sz w:val="24"/>
              </w:rPr>
              <w:t>allegato V, parte 2, punto 173, lettera a), e punto 239ix, del regolamento di esecuzione (UE) 2021/451.</w:t>
            </w:r>
          </w:p>
          <w:p w14:paraId="3BADEF70" w14:textId="7C8961E8" w:rsidR="00183989" w:rsidRPr="0080575D" w:rsidRDefault="00183989" w:rsidP="00026024">
            <w:pPr>
              <w:spacing w:before="120" w:after="120"/>
              <w:jc w:val="both"/>
              <w:rPr>
                <w:rFonts w:ascii="Times New Roman" w:eastAsia="Times New Roman" w:hAnsi="Times New Roman" w:cs="Times New Roman"/>
                <w:b/>
                <w:noProof/>
                <w:sz w:val="24"/>
                <w:u w:val="single"/>
              </w:rPr>
            </w:pPr>
            <w:r>
              <w:rPr>
                <w:rFonts w:ascii="Times New Roman" w:hAnsi="Times New Roman"/>
                <w:sz w:val="24"/>
              </w:rPr>
              <w:t>L</w:t>
            </w:r>
            <w:r w:rsidR="00C464A4">
              <w:rPr>
                <w:rFonts w:ascii="Times New Roman" w:hAnsi="Times New Roman"/>
                <w:sz w:val="24"/>
              </w:rPr>
              <w:t>'</w:t>
            </w:r>
            <w:r>
              <w:rPr>
                <w:rFonts w:ascii="Times New Roman" w:hAnsi="Times New Roman"/>
                <w:sz w:val="24"/>
              </w:rPr>
              <w:t>allineamento di tali esposizioni alla tassonomia conformemente al regolamento (UE) 2020/852 è valutato solo secondo un approccio semplificato per l</w:t>
            </w:r>
            <w:r w:rsidR="00C464A4">
              <w:rPr>
                <w:rFonts w:ascii="Times New Roman" w:hAnsi="Times New Roman"/>
                <w:sz w:val="24"/>
              </w:rPr>
              <w:t>'</w:t>
            </w:r>
            <w:r>
              <w:rPr>
                <w:rFonts w:ascii="Times New Roman" w:hAnsi="Times New Roman"/>
                <w:sz w:val="24"/>
              </w:rPr>
              <w:t>obiettivo di mitigazione dei cambiamenti climatici conformemente ai criteri di vaglio tecnico per gli edifici, vale a dire ristrutturazione e acquisto e proprietà conformemente all</w:t>
            </w:r>
            <w:r w:rsidR="00C464A4">
              <w:rPr>
                <w:rFonts w:ascii="Times New Roman" w:hAnsi="Times New Roman"/>
                <w:sz w:val="24"/>
              </w:rPr>
              <w:t>'</w:t>
            </w:r>
            <w:r>
              <w:rPr>
                <w:rFonts w:ascii="Times New Roman" w:hAnsi="Times New Roman"/>
                <w:sz w:val="24"/>
              </w:rPr>
              <w:t>allegato I, rispettivamente punti 7.2., 7.3., 7.4., 7.5., 7.6. e 7.7., del regolamento delegato (UE) 2021/2139, sulla base dell</w:t>
            </w:r>
            <w:r w:rsidR="00C464A4">
              <w:rPr>
                <w:rFonts w:ascii="Times New Roman" w:hAnsi="Times New Roman"/>
                <w:sz w:val="24"/>
              </w:rPr>
              <w:t>'</w:t>
            </w:r>
            <w:r>
              <w:rPr>
                <w:rFonts w:ascii="Times New Roman" w:hAnsi="Times New Roman"/>
                <w:sz w:val="24"/>
              </w:rPr>
              <w:t>efficienza energetica delle garanzie reali sottostanti</w:t>
            </w:r>
            <w:r>
              <w:t>.</w:t>
            </w: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 cui: prestiti per la ristrutturazione di edifici</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Prestiti concessi a PMI e ad altre società non finanziarie non soggette agli obblighi di informativa ai sensi della direttiva 2014/95/UE allo scopo di ristrutturare un edificio.</w:t>
            </w:r>
          </w:p>
          <w:p w14:paraId="0F3F5D7F" w14:textId="3D7E0DEC" w:rsidR="00183989" w:rsidRPr="0080575D" w:rsidRDefault="00183989" w:rsidP="00026024">
            <w:pPr>
              <w:spacing w:before="120" w:after="120"/>
              <w:jc w:val="both"/>
              <w:rPr>
                <w:rFonts w:ascii="Times New Roman" w:eastAsia="Times New Roman" w:hAnsi="Times New Roman" w:cs="Times New Roman"/>
                <w:b/>
                <w:noProof/>
                <w:sz w:val="24"/>
                <w:u w:val="single"/>
              </w:rPr>
            </w:pPr>
            <w:r>
              <w:rPr>
                <w:rFonts w:ascii="Times New Roman" w:hAnsi="Times New Roman"/>
                <w:sz w:val="24"/>
              </w:rPr>
              <w:t>L</w:t>
            </w:r>
            <w:r w:rsidR="00C464A4">
              <w:rPr>
                <w:rFonts w:ascii="Times New Roman" w:hAnsi="Times New Roman"/>
                <w:sz w:val="24"/>
              </w:rPr>
              <w:t>'</w:t>
            </w:r>
            <w:r>
              <w:rPr>
                <w:rFonts w:ascii="Times New Roman" w:hAnsi="Times New Roman"/>
                <w:sz w:val="24"/>
              </w:rPr>
              <w:t>allineamento di tali esposizioni alla tassonomia conformemente al regolamento (UE) 2020/852 è valutato solo secondo un approccio semplificato per l</w:t>
            </w:r>
            <w:r w:rsidR="00C464A4">
              <w:rPr>
                <w:rFonts w:ascii="Times New Roman" w:hAnsi="Times New Roman"/>
                <w:sz w:val="24"/>
              </w:rPr>
              <w:t>'</w:t>
            </w:r>
            <w:r>
              <w:rPr>
                <w:rFonts w:ascii="Times New Roman" w:hAnsi="Times New Roman"/>
                <w:sz w:val="24"/>
              </w:rPr>
              <w:t>obiettivo di mitigazione dei cambiamenti climatici conformemente ai criteri di vaglio tecnico per gli edifici, vale a dire ristrutturazione e acquisto e proprietà conformemente all</w:t>
            </w:r>
            <w:r w:rsidR="00C464A4">
              <w:rPr>
                <w:rFonts w:ascii="Times New Roman" w:hAnsi="Times New Roman"/>
                <w:sz w:val="24"/>
              </w:rPr>
              <w:t>'</w:t>
            </w:r>
            <w:r>
              <w:rPr>
                <w:rFonts w:ascii="Times New Roman" w:hAnsi="Times New Roman"/>
                <w:sz w:val="24"/>
              </w:rPr>
              <w:t>allegato I, rispettivamente punti 7.2., 7.3., 7.4., 7.5., 7.6. e 7.7., del regolamento delegato (UE) 2021/2139, sulla base dell</w:t>
            </w:r>
            <w:r w:rsidR="00C464A4">
              <w:rPr>
                <w:rFonts w:ascii="Times New Roman" w:hAnsi="Times New Roman"/>
                <w:sz w:val="24"/>
              </w:rPr>
              <w:t>'</w:t>
            </w:r>
            <w:r>
              <w:rPr>
                <w:rFonts w:ascii="Times New Roman" w:hAnsi="Times New Roman"/>
                <w:sz w:val="24"/>
              </w:rPr>
              <w:t>efficienza energetica delle garanzie reali sottostanti.</w:t>
            </w: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Società non finanziarie di paesi terzi (non soggette agli obblighi di informativa della NFRD)</w:t>
            </w:r>
          </w:p>
          <w:p w14:paraId="51828BB7" w14:textId="6A6B102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Esposizioni verso società non finanziarie di cui all</w:t>
            </w:r>
            <w:r w:rsidR="00C464A4">
              <w:rPr>
                <w:rFonts w:ascii="Times New Roman" w:hAnsi="Times New Roman"/>
                <w:sz w:val="24"/>
              </w:rPr>
              <w:t>'</w:t>
            </w:r>
            <w:r>
              <w:rPr>
                <w:rFonts w:ascii="Times New Roman" w:hAnsi="Times New Roman"/>
                <w:sz w:val="24"/>
              </w:rPr>
              <w:t>allegato V, parte 1, punto 42, lettera e), del regolamento di esecuzione (UE) 2021/451, situate al di fuori dell</w:t>
            </w:r>
            <w:r w:rsidR="00C464A4">
              <w:rPr>
                <w:rFonts w:ascii="Times New Roman" w:hAnsi="Times New Roman"/>
                <w:sz w:val="24"/>
              </w:rPr>
              <w:t>'</w:t>
            </w:r>
            <w:r>
              <w:rPr>
                <w:rFonts w:ascii="Times New Roman" w:hAnsi="Times New Roman"/>
                <w:sz w:val="24"/>
              </w:rPr>
              <w:t>Unione e non soggette a obblighi di informativa ai sensi della direttiva 2014/95/UE.</w:t>
            </w:r>
          </w:p>
          <w:p w14:paraId="1836DF06" w14:textId="31F4F53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che forniscono tali informazioni nelle loro informative a norma dell</w:t>
            </w:r>
            <w:r w:rsidR="00C464A4">
              <w:rPr>
                <w:rFonts w:ascii="Times New Roman" w:hAnsi="Times New Roman"/>
                <w:sz w:val="24"/>
              </w:rPr>
              <w:t>'</w:t>
            </w:r>
            <w:r>
              <w:rPr>
                <w:rFonts w:ascii="Times New Roman" w:hAnsi="Times New Roman"/>
                <w:sz w:val="24"/>
              </w:rPr>
              <w:t>articolo 8 del regolamento (UE) 2020/852 conformemente all</w:t>
            </w:r>
            <w:r w:rsidR="00C464A4">
              <w:rPr>
                <w:rFonts w:ascii="Times New Roman" w:hAnsi="Times New Roman"/>
                <w:sz w:val="24"/>
              </w:rPr>
              <w:t>'</w:t>
            </w:r>
            <w:r>
              <w:rPr>
                <w:rFonts w:ascii="Times New Roman" w:hAnsi="Times New Roman"/>
                <w:sz w:val="24"/>
              </w:rPr>
              <w:t xml:space="preserve">articolo 7, paragrafo 7, del regolamento delegato (UE) 2021/2178 pubblicano qui le stesse informazioni. In caso contrario, gli enti raccolgono le informazioni dalle loro controparti su base bilaterale attraverso la concessione di prestiti e il regolare processo di revisione e monitoraggio del credito, o utilizzano le seguenti variabili proxy per pubblicare le informazioni sulle esposizioni in paesi terzi </w:t>
            </w:r>
            <w:r>
              <w:rPr>
                <w:rFonts w:ascii="Times New Roman" w:hAnsi="Times New Roman"/>
                <w:sz w:val="24"/>
              </w:rPr>
              <w:lastRenderedPageBreak/>
              <w:t>con la massima diligenza possibile:</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i propri modelli e la classificazione delle esposizioni in base ad essi; in tal caso gli enti spiegano le principali caratteristiche dei modelli applicati;</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se disponibili, le informazioni pubbliche delle controparti basate su norme internazionali (compresa la TCFD); in tal caso gli enti spiegano il tipo di informazioni disponibili e le norme applicate;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altri dati disponibili al pubblico.</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Nella parte descrittiva che accompagna il presente modello gli enti devono spiegare le fonti utilizzate per la pubblicazione di tali informazioni. Se non sono in grado di raccogliere su base bilaterale o di stimare le informazioni pertinenti, o non possono farlo in un modo che sia ragionevole e non eccessivamente oneroso per loro o per le loro controparti, gli enti spiegano tale circostanza nella descrizione che accompagna il modello, indicando i motivi e le controparti interessate.</w:t>
            </w:r>
          </w:p>
          <w:p w14:paraId="4DEC21F9" w14:textId="4921097E" w:rsidR="00183989" w:rsidRPr="0080575D" w:rsidRDefault="00183989" w:rsidP="00026024">
            <w:pPr>
              <w:spacing w:before="120" w:after="120"/>
              <w:jc w:val="both"/>
              <w:rPr>
                <w:rFonts w:ascii="Times New Roman" w:eastAsia="Times New Roman" w:hAnsi="Times New Roman" w:cs="Times New Roman"/>
                <w:b/>
                <w:noProof/>
                <w:sz w:val="24"/>
                <w:u w:val="single"/>
              </w:rPr>
            </w:pPr>
            <w:r>
              <w:rPr>
                <w:rFonts w:ascii="Times New Roman" w:hAnsi="Times New Roman"/>
                <w:sz w:val="24"/>
              </w:rPr>
              <w:t>Per questo tipo di controparti, nel valutare i finanziamenti generici con uso dei proventi non noto, gli enti seguono un approccio semplificato e concentrano la loro valutazione sulla principale attività economica dell</w:t>
            </w:r>
            <w:r w:rsidR="00C464A4">
              <w:rPr>
                <w:rFonts w:ascii="Times New Roman" w:hAnsi="Times New Roman"/>
                <w:sz w:val="24"/>
              </w:rPr>
              <w:t>'</w:t>
            </w:r>
            <w:r>
              <w:rPr>
                <w:rFonts w:ascii="Times New Roman" w:hAnsi="Times New Roman"/>
                <w:sz w:val="24"/>
              </w:rPr>
              <w:t>impresa, ossia sulla sua principale fonte di fatturato, al fine di determinare l</w:t>
            </w:r>
            <w:r w:rsidR="00C464A4">
              <w:rPr>
                <w:rFonts w:ascii="Times New Roman" w:hAnsi="Times New Roman"/>
                <w:sz w:val="24"/>
              </w:rPr>
              <w:t>'</w:t>
            </w:r>
            <w:r>
              <w:rPr>
                <w:rFonts w:ascii="Times New Roman" w:hAnsi="Times New Roman"/>
                <w:sz w:val="24"/>
              </w:rPr>
              <w:t>allineamento complessivo delle esposizioni al regolamento (UE) 2020/852. Nel caso di finanziamenti specializzati, la valutazione si basa sulla misura e sulla proporzione in cui si</w:t>
            </w:r>
            <w:r w:rsidR="00026024">
              <w:rPr>
                <w:rFonts w:ascii="Times New Roman" w:hAnsi="Times New Roman"/>
                <w:sz w:val="24"/>
              </w:rPr>
              <w:t> </w:t>
            </w:r>
            <w:r>
              <w:rPr>
                <w:rFonts w:ascii="Times New Roman" w:hAnsi="Times New Roman"/>
                <w:sz w:val="24"/>
              </w:rPr>
              <w:t>considera che il progetto specifico finanziato dà un contributo sostanziale alla mitigazione dei cambiamenti climatici o all</w:t>
            </w:r>
            <w:r w:rsidR="00C464A4">
              <w:rPr>
                <w:rFonts w:ascii="Times New Roman" w:hAnsi="Times New Roman"/>
                <w:sz w:val="24"/>
              </w:rPr>
              <w:t>'</w:t>
            </w:r>
            <w:r>
              <w:rPr>
                <w:rFonts w:ascii="Times New Roman" w:hAnsi="Times New Roman"/>
                <w:sz w:val="24"/>
              </w:rPr>
              <w:t>adattamento agli stessi (informazioni specifiche sul progetto), e per il portafoglio immobiliare la valutazione è effettuata per l</w:t>
            </w:r>
            <w:r w:rsidR="00C464A4">
              <w:rPr>
                <w:rFonts w:ascii="Times New Roman" w:hAnsi="Times New Roman"/>
                <w:sz w:val="24"/>
              </w:rPr>
              <w:t>'</w:t>
            </w:r>
            <w:r>
              <w:rPr>
                <w:rFonts w:ascii="Times New Roman" w:hAnsi="Times New Roman"/>
                <w:sz w:val="24"/>
              </w:rPr>
              <w:t>obiettivo di mitigazione dei cambiamenti climatici sulla base dell</w:t>
            </w:r>
            <w:r w:rsidR="00C464A4">
              <w:rPr>
                <w:rFonts w:ascii="Times New Roman" w:hAnsi="Times New Roman"/>
                <w:sz w:val="24"/>
              </w:rPr>
              <w:t>'</w:t>
            </w:r>
            <w:r>
              <w:rPr>
                <w:rFonts w:ascii="Times New Roman" w:hAnsi="Times New Roman"/>
                <w:sz w:val="24"/>
              </w:rPr>
              <w:t>efficienza energetica delle garanzie reali sottostanti e del loro allineamento ai criteri specificati per le pertinenti attività nel regolamento (UE) 2020/852.</w:t>
            </w: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Riga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TOTALE ATTIVI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Somma delle righe 1, 2 e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326108EE" w:rsidR="00183989" w:rsidRPr="00E50FA4" w:rsidRDefault="00183989" w:rsidP="00026024">
            <w:pPr>
              <w:spacing w:before="120" w:after="120"/>
              <w:ind w:right="-25"/>
              <w:rPr>
                <w:rFonts w:ascii="Times New Roman" w:eastAsia="Times New Roman" w:hAnsi="Times New Roman" w:cs="Times New Roman"/>
                <w:noProof/>
                <w:sz w:val="24"/>
              </w:rPr>
            </w:pPr>
            <w:r>
              <w:rPr>
                <w:rFonts w:ascii="Times New Roman" w:hAnsi="Times New Roman"/>
                <w:color w:val="000000"/>
                <w:sz w:val="24"/>
              </w:rPr>
              <w:t>Righe da</w:t>
            </w:r>
            <w:r w:rsidR="00026024">
              <w:rPr>
                <w:rFonts w:ascii="Times New Roman" w:hAnsi="Times New Roman"/>
                <w:color w:val="000000"/>
                <w:sz w:val="24"/>
              </w:rPr>
              <w:t> </w:t>
            </w:r>
            <w:r>
              <w:rPr>
                <w:rFonts w:ascii="Times New Roman" w:hAnsi="Times New Roman"/>
                <w:color w:val="000000"/>
                <w:sz w:val="24"/>
              </w:rPr>
              <w:t>13 a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Cfr. definizioni nel modello 7 (righe da 41 a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80575D" w:rsidRDefault="0018398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Modello 9.2: % del BTAR</w:t>
      </w:r>
    </w:p>
    <w:p w14:paraId="53FD78FD" w14:textId="77777777" w:rsidR="00183989" w:rsidRPr="0080575D"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 questo modello gli enti possono indicare la percentuale degli attivi BTAR di cui al modello 1 rispetto agli attivi totali al denominatore del BTAR di cui alla riga 17 del modello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Modello 9.3: % del BTAR</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Questo modello contiene un riassunto del KPI BTAR, suddiviso per obiettivo ambientale connesso ai cambiamenti climatici e totale, con ripartizione per stock e flusso.</w:t>
      </w:r>
    </w:p>
    <w:p w14:paraId="3FE48325" w14:textId="77777777" w:rsidR="00183989" w:rsidRPr="0080575D" w:rsidRDefault="00183989" w:rsidP="00183989">
      <w:pPr>
        <w:jc w:val="both"/>
        <w:rPr>
          <w:rFonts w:ascii="Times New Roman" w:hAnsi="Times New Roman" w:cs="Times New Roman"/>
          <w:b/>
          <w:noProof/>
          <w:sz w:val="24"/>
        </w:rPr>
      </w:pPr>
    </w:p>
    <w:p w14:paraId="3C87ECD9" w14:textId="77777777" w:rsidR="00183989" w:rsidRPr="00E50FA4" w:rsidRDefault="00183989" w:rsidP="00026024">
      <w:pPr>
        <w:keepNext/>
        <w:jc w:val="both"/>
        <w:rPr>
          <w:rFonts w:ascii="Times New Roman" w:hAnsi="Times New Roman" w:cs="Times New Roman"/>
          <w:b/>
          <w:noProof/>
          <w:sz w:val="24"/>
        </w:rPr>
      </w:pPr>
      <w:r>
        <w:rPr>
          <w:rFonts w:ascii="Times New Roman" w:hAnsi="Times New Roman"/>
          <w:b/>
          <w:sz w:val="24"/>
        </w:rPr>
        <w:lastRenderedPageBreak/>
        <w:t>Modello 10: Altre azioni di attenuazione connesse ai cambiamenti climatici non contemplate dal regolamento (UE) 2020/852</w:t>
      </w:r>
    </w:p>
    <w:p w14:paraId="45960278" w14:textId="77777777" w:rsidR="00183989" w:rsidRPr="0080575D" w:rsidRDefault="00183989" w:rsidP="00183989">
      <w:pPr>
        <w:jc w:val="both"/>
        <w:rPr>
          <w:rFonts w:ascii="Times New Roman" w:hAnsi="Times New Roman" w:cs="Times New Roman"/>
          <w:b/>
          <w:noProof/>
          <w:sz w:val="24"/>
        </w:rPr>
      </w:pPr>
    </w:p>
    <w:p w14:paraId="26E993EE" w14:textId="3147BDCF"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Questo modello riguarda altre azioni di attenuazione connesse ai cambiamenti climatici e include le esposizioni degli enti che non sono allineate alla tassonomia conformemente al regolamento (UE) 2020/852 secondo i modelli 7 e 8 ma che sostengono comunque le controparti nel processo di transizione e di adattamento per gli obiettivi di mitigazione dei cambiamenti climatici e di adattamento agli stessi. Tali azioni e attività di attenuazione comprendono obbligazioni e prestiti emessi secondo norme diverse da quelle dell</w:t>
      </w:r>
      <w:r w:rsidR="00C464A4">
        <w:rPr>
          <w:rFonts w:ascii="Times New Roman" w:hAnsi="Times New Roman"/>
          <w:sz w:val="24"/>
        </w:rPr>
        <w:t>'</w:t>
      </w:r>
      <w:r>
        <w:rPr>
          <w:rFonts w:ascii="Times New Roman" w:hAnsi="Times New Roman"/>
          <w:sz w:val="24"/>
        </w:rPr>
        <w:t>Unione, comprese le obbligazioni verdi; obbligazioni sostenibili legate ad aspetti relativi ai cambiamenti climatici; obbligazioni connesse alla sostenibilità legate ad aspetti relativi ai cambiamenti climatici; prestiti verdi; prestiti connessi alla sostenibilità legati ad aspetti relativi ai cambiamenti climatici; prestiti connessi alla sostenibilità legati ad aspetti relativi ai cambiamenti climatici.</w:t>
      </w:r>
    </w:p>
    <w:p w14:paraId="69DCDF3C" w14:textId="2511FA8B"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includono nella descrizione che accompagna il presente modello spiegazioni dettagliate sulla natura e sul tipo di azioni di attenuazione di cui al presente modello, comprese informazioni sul tipo di rischi che intendono attenuare, sugli obiettivi in materia di cambiamenti climatici che sostengono, nonché sulle relative controparti e sulla tempistica delle azioni. Essi spiegano inoltre il motivo per cui tali esposizioni non sono pienamente allineate ai criteri di cui al regolamento (UE) 2020/852 e non sono sostenibili ai sensi del regolamento (UE) 2020/852 ma contribuiscono comunque ad attenuare il rischio di transizione o il rischio fisico connesso ai cambiamenti climatici, e forniscono qualsiasi altra informazione pertinente che possa aiutare a comprendere il quadro di gestione dei rischi dell</w:t>
      </w:r>
      <w:r w:rsidR="00C464A4">
        <w:rPr>
          <w:rFonts w:ascii="Times New Roman" w:hAnsi="Times New Roman"/>
          <w:sz w:val="24"/>
        </w:rPr>
        <w:t>'</w:t>
      </w:r>
      <w:r>
        <w:rPr>
          <w:rFonts w:ascii="Times New Roman" w:hAnsi="Times New Roman"/>
          <w:sz w:val="24"/>
        </w:rPr>
        <w:t>ente.</w:t>
      </w:r>
    </w:p>
    <w:p w14:paraId="596CEF77" w14:textId="5A862FAF"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Gli enti iniziano a pubblicare le informazioni incluse nei modelli con prima data di riferimento per l</w:t>
      </w:r>
      <w:r w:rsidR="00C464A4">
        <w:rPr>
          <w:rFonts w:ascii="Times New Roman" w:hAnsi="Times New Roman"/>
          <w:sz w:val="24"/>
        </w:rPr>
        <w:t>'</w:t>
      </w:r>
      <w:r>
        <w:rPr>
          <w:rFonts w:ascii="Times New Roman" w:hAnsi="Times New Roman"/>
          <w:sz w:val="24"/>
        </w:rPr>
        <w:t>informativa al 31 dicembre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Istruzioni</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di strumento finanziario</w:t>
            </w:r>
          </w:p>
          <w:p w14:paraId="3D74D2CE" w14:textId="3307379A" w:rsidR="00183989" w:rsidRPr="0080575D" w:rsidRDefault="00183989" w:rsidP="00026024">
            <w:pPr>
              <w:spacing w:before="120" w:after="120"/>
              <w:jc w:val="both"/>
              <w:rPr>
                <w:rFonts w:ascii="Times New Roman" w:eastAsia="Times New Roman" w:hAnsi="Times New Roman" w:cs="Times New Roman"/>
                <w:bCs/>
                <w:noProof/>
                <w:sz w:val="24"/>
              </w:rPr>
            </w:pPr>
            <w:r>
              <w:rPr>
                <w:rFonts w:ascii="Times New Roman" w:hAnsi="Times New Roman"/>
                <w:sz w:val="24"/>
              </w:rPr>
              <w:t>Gli enti pubblicano il tipo di strumento finanziario di cui all</w:t>
            </w:r>
            <w:r w:rsidR="00C464A4">
              <w:rPr>
                <w:rFonts w:ascii="Times New Roman" w:hAnsi="Times New Roman"/>
                <w:sz w:val="24"/>
              </w:rPr>
              <w:t>'</w:t>
            </w:r>
            <w:r>
              <w:rPr>
                <w:rFonts w:ascii="Times New Roman" w:hAnsi="Times New Roman"/>
                <w:sz w:val="24"/>
              </w:rPr>
              <w:t>allegato V del regolamento di esecuzione (UE) 2021/451.</w:t>
            </w: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di controparte</w:t>
            </w:r>
          </w:p>
          <w:p w14:paraId="18D77DF5" w14:textId="1D36D2F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tipo di controparte di cui all</w:t>
            </w:r>
            <w:r w:rsidR="00C464A4">
              <w:rPr>
                <w:rFonts w:ascii="Times New Roman" w:hAnsi="Times New Roman"/>
                <w:sz w:val="24"/>
              </w:rPr>
              <w:t>'</w:t>
            </w:r>
            <w:r>
              <w:rPr>
                <w:rFonts w:ascii="Times New Roman" w:hAnsi="Times New Roman"/>
                <w:sz w:val="24"/>
              </w:rPr>
              <w:t>allegato V, parte 1, punto 42, del regolamento di esecuzione (UE)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 contabile lordo (in milioni di EUR)</w:t>
            </w:r>
          </w:p>
          <w:p w14:paraId="1B9703AE" w14:textId="1D144B4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Gli enti pubblicano il valore contabile lordo di cui all</w:t>
            </w:r>
            <w:r w:rsidR="00C464A4">
              <w:rPr>
                <w:rFonts w:ascii="Times New Roman" w:hAnsi="Times New Roman"/>
                <w:sz w:val="24"/>
              </w:rPr>
              <w:t>'</w:t>
            </w:r>
            <w:r>
              <w:rPr>
                <w:rFonts w:ascii="Times New Roman" w:hAnsi="Times New Roman"/>
                <w:sz w:val="24"/>
              </w:rPr>
              <w:t>allegato V, parte 1, punto 34, del regolamento di esecuzione (UE)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di rischio attenuato (rischio di transizione connesso ai cambiamenti climatici)</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pubblicano il tipo di rischio attenuato con tale azione: rischio di transizione connesso ai cambiamenti climatici.</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026024">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di rischio attenuato (rischio fisico connesso ai cambiamenti climatici)</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Gli enti pubblicano il tipo di rischio attenuato con tale azione: rischio fisico connesso ai cambiamenti climatici.</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Informazioni qualitative sulla natura delle azioni di attenuazione</w:t>
            </w:r>
          </w:p>
          <w:p w14:paraId="399AE738" w14:textId="46AEF6B0"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Gli enti descrivono la natura delle azioni di attenuazione che contribuiscono alla mitigazione dei cambiamenti climatici di cui all</w:t>
            </w:r>
            <w:r w:rsidR="00C464A4">
              <w:rPr>
                <w:rFonts w:ascii="Times New Roman" w:hAnsi="Times New Roman"/>
                <w:sz w:val="24"/>
              </w:rPr>
              <w:t>'</w:t>
            </w:r>
            <w:r>
              <w:rPr>
                <w:rFonts w:ascii="Times New Roman" w:hAnsi="Times New Roman"/>
                <w:sz w:val="24"/>
              </w:rPr>
              <w:t>articolo 10 del regolamento (UE) 2020/852 e all</w:t>
            </w:r>
            <w:r w:rsidR="00C464A4">
              <w:rPr>
                <w:rFonts w:ascii="Times New Roman" w:hAnsi="Times New Roman"/>
                <w:sz w:val="24"/>
              </w:rPr>
              <w:t>'</w:t>
            </w:r>
            <w:r>
              <w:rPr>
                <w:rFonts w:ascii="Times New Roman" w:hAnsi="Times New Roman"/>
                <w:sz w:val="24"/>
              </w:rPr>
              <w:t>adattamento ai cambiamenti climatici di cui all</w:t>
            </w:r>
            <w:r w:rsidR="00C464A4">
              <w:rPr>
                <w:rFonts w:ascii="Times New Roman" w:hAnsi="Times New Roman"/>
                <w:sz w:val="24"/>
              </w:rPr>
              <w:t>'</w:t>
            </w:r>
            <w:r>
              <w:rPr>
                <w:rFonts w:ascii="Times New Roman" w:hAnsi="Times New Roman"/>
                <w:sz w:val="24"/>
              </w:rPr>
              <w:t>articolo 11 di tale regolamento, e indicano i motivi per cui le esposizioni non sono considerate allineate alla tassonomia ai fini del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55F628B0" w:rsidR="00183989" w:rsidRPr="00E50FA4" w:rsidRDefault="00A861DB" w:rsidP="00183989">
      <w:pPr>
        <w:ind w:left="567" w:hanging="567"/>
        <w:jc w:val="both"/>
        <w:rPr>
          <w:rFonts w:ascii="Times New Roman" w:hAnsi="Times New Roman" w:cs="Times New Roman"/>
          <w:noProof/>
          <w:sz w:val="20"/>
          <w:szCs w:val="20"/>
        </w:rPr>
      </w:pPr>
      <w:r w:rsidRPr="00A861DB">
        <w:rPr>
          <w:rFonts w:ascii="Times New Roman" w:hAnsi="Times New Roman"/>
          <w:sz w:val="20"/>
          <w:vertAlign w:val="superscript"/>
        </w:rPr>
        <w:t>*</w:t>
      </w:r>
      <w:r>
        <w:rPr>
          <w:rFonts w:ascii="Times New Roman" w:hAnsi="Times New Roman"/>
          <w:sz w:val="20"/>
          <w:vertAlign w:val="superscript"/>
        </w:rPr>
        <w:t>1</w:t>
      </w:r>
      <w:r w:rsidR="00183989">
        <w:tab/>
      </w:r>
      <w:r w:rsidR="00183989">
        <w:rPr>
          <w:rFonts w:ascii="Times New Roman" w:hAnsi="Times New Roman"/>
          <w:sz w:val="20"/>
        </w:rPr>
        <w:t>GU L 282 del 19.10.2016, pag.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COM(2019) 640 final.</w:t>
      </w:r>
    </w:p>
    <w:p w14:paraId="40A0348C" w14:textId="7DDAF61C"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Direttiva 2013/34/UE del Parlamento europeo e del Consiglio, del 26 giugno 2013, relativa ai bilanci d</w:t>
      </w:r>
      <w:r w:rsidR="00C464A4">
        <w:rPr>
          <w:rFonts w:ascii="Times New Roman" w:hAnsi="Times New Roman"/>
          <w:sz w:val="20"/>
        </w:rPr>
        <w:t>'</w:t>
      </w:r>
      <w:r>
        <w:rPr>
          <w:rFonts w:ascii="Times New Roman" w:hAnsi="Times New Roman"/>
          <w:sz w:val="20"/>
        </w:rPr>
        <w:t>esercizio, ai bilanci consolidati e alle relative relazioni di talune tipologie di imprese, recante modifica della direttiva 2006/43/CE del Parlamento europeo e del Consiglio e abrogazione delle direttive 78/660/CEE e 83/349/CEE del Consiglio (GU L 182 del 29.6.2013, pag.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Direttiva 2014/95/UE del Parlamento europeo e del Consiglio, del 22 ottobre 2014, recante modifica della direttiva 2013/34/UE per quanto riguarda la comunicazione di informazioni di carattere non finanziario e di informazioni sulla diversità da parte di talune imprese e di taluni gruppi di grandi dimensioni (GU L 330 del 15.11.2014, pag.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 4490 (GU C 209 del 20.6.2019, pag.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Raccomandazioni della task force sulle comunicazioni di informazioni di carattere finanziario relative al clima</w:t>
      </w:r>
      <w:r w:rsidRPr="00026024">
        <w:rPr>
          <w:rFonts w:ascii="Times New Roman" w:hAnsi="Times New Roman" w:cs="Times New Roman"/>
        </w:rPr>
        <w:t xml:space="preserve">, </w:t>
      </w:r>
      <w:hyperlink r:id="rId7" w:history="1">
        <w:r>
          <w:rPr>
            <w:rStyle w:val="Hyperlink"/>
            <w:rFonts w:ascii="Times New Roman" w:hAnsi="Times New Roman"/>
            <w:sz w:val="20"/>
          </w:rPr>
          <w:t>https://www.fsb-tcfd.org/recommendations</w:t>
        </w:r>
      </w:hyperlink>
      <w:r w:rsidRPr="00026024">
        <w:rPr>
          <w:rFonts w:ascii="Times New Roman" w:hAnsi="Times New Roman" w:cs="Times New Roman"/>
        </w:rPr>
        <w:t>.</w:t>
      </w:r>
    </w:p>
    <w:p w14:paraId="5A73EA2C" w14:textId="018E9658" w:rsidR="00183989" w:rsidRPr="00E50FA4" w:rsidRDefault="00183989" w:rsidP="00026024">
      <w:pPr>
        <w:ind w:left="567" w:hanging="567"/>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Iniziativa finanziaria del Programma delle Nazioni Unite per l</w:t>
      </w:r>
      <w:r w:rsidR="00C464A4">
        <w:rPr>
          <w:rFonts w:ascii="Times New Roman" w:hAnsi="Times New Roman"/>
          <w:sz w:val="20"/>
        </w:rPr>
        <w:t>'</w:t>
      </w:r>
      <w:r>
        <w:rPr>
          <w:rFonts w:ascii="Times New Roman" w:hAnsi="Times New Roman"/>
          <w:sz w:val="20"/>
        </w:rPr>
        <w:t>Ambiente (UNEP FI)</w:t>
      </w:r>
      <w:r w:rsidRPr="00026024">
        <w:rPr>
          <w:rFonts w:ascii="Times New Roman" w:hAnsi="Times New Roman" w:cs="Times New Roman"/>
        </w:rPr>
        <w:t xml:space="preserve">, </w:t>
      </w:r>
      <w:hyperlink r:id="rId8" w:history="1">
        <w:r>
          <w:rPr>
            <w:rStyle w:val="Hyperlink"/>
            <w:rFonts w:ascii="Times New Roman" w:hAnsi="Times New Roman"/>
            <w:sz w:val="20"/>
          </w:rPr>
          <w:t>https://www.unepfi.org</w:t>
        </w:r>
      </w:hyperlink>
      <w:r w:rsidRPr="00026024">
        <w:rPr>
          <w:rFonts w:ascii="Times New Roman" w:hAnsi="Times New Roman" w:cs="Times New Roman"/>
        </w:rPr>
        <w:t>.</w:t>
      </w:r>
    </w:p>
    <w:p w14:paraId="2BEB8A87" w14:textId="77777777" w:rsidR="00183989" w:rsidRPr="00E50FA4" w:rsidRDefault="00183989" w:rsidP="00026024">
      <w:pPr>
        <w:ind w:left="567" w:hanging="567"/>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Principi di informativa sulla sostenibilità della Global Reporting Initiative</w:t>
      </w:r>
      <w:r w:rsidRPr="00026024">
        <w:rPr>
          <w:rFonts w:ascii="Times New Roman" w:hAnsi="Times New Roman" w:cs="Times New Roman"/>
        </w:rPr>
        <w:t xml:space="preserve">, </w:t>
      </w:r>
      <w:hyperlink r:id="rId9" w:history="1">
        <w:r w:rsidRPr="00026024">
          <w:rPr>
            <w:rStyle w:val="Hyperlink"/>
            <w:rFonts w:ascii="Times New Roman" w:hAnsi="Times New Roman" w:cs="Times New Roman"/>
          </w:rPr>
          <w:t>https://www.globalreporting.org/standards</w:t>
        </w:r>
      </w:hyperlink>
      <w:r w:rsidRPr="00026024">
        <w:rPr>
          <w:rFonts w:ascii="Times New Roman" w:hAnsi="Times New Roman" w:cs="Times New Roman"/>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Principi di investimento responsabile delle Nazioni Unite (UNPRI)</w:t>
      </w:r>
      <w:r>
        <w:t xml:space="preserve">, </w:t>
      </w:r>
      <w:hyperlink r:id="rId10" w:history="1">
        <w:r>
          <w:rPr>
            <w:rStyle w:val="Hyperlink"/>
          </w:rPr>
          <w:t>https://www.unpri.org</w:t>
        </w:r>
      </w:hyperlink>
      <w:r>
        <w:t>.</w:t>
      </w:r>
    </w:p>
    <w:p w14:paraId="34F9996A" w14:textId="1E189B73"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Direttiva 2013/36/UE del Parlamento europeo e del Consiglio, del 26 giugno 2013, sull</w:t>
      </w:r>
      <w:r w:rsidR="00C464A4">
        <w:rPr>
          <w:rFonts w:ascii="Times New Roman" w:hAnsi="Times New Roman"/>
          <w:sz w:val="20"/>
        </w:rPr>
        <w:t>'</w:t>
      </w:r>
      <w:r>
        <w:rPr>
          <w:rFonts w:ascii="Times New Roman" w:hAnsi="Times New Roman"/>
          <w:sz w:val="20"/>
        </w:rPr>
        <w:t>accesso all</w:t>
      </w:r>
      <w:r w:rsidR="00C464A4">
        <w:rPr>
          <w:rFonts w:ascii="Times New Roman" w:hAnsi="Times New Roman"/>
          <w:sz w:val="20"/>
        </w:rPr>
        <w:t>'</w:t>
      </w:r>
      <w:r>
        <w:rPr>
          <w:rFonts w:ascii="Times New Roman" w:hAnsi="Times New Roman"/>
          <w:sz w:val="20"/>
        </w:rPr>
        <w:t>attività degli enti creditizi e sulla vigilanza prudenziale sugli enti creditizi, che modifica la direttiva 2002/87/CE e abroga le direttive 2006/48/CE e 2006/49/CE (GU L 176 del 27.6.2013, pag.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Regolamento (CE) n. 1893/2006 del Parlamento europeo e del Consiglio, del 20 dicembre 2006, che definisce la classificazione statistica delle attività economiche NACE Revisione 2 e modifica il regolamento (CEE) n. 3037/90 del Consiglio nonché alcuni regolamenti (CE) relativi a settori statistici specifici (GU L 393 del 30.12.2006, pag. 1).</w:t>
      </w:r>
    </w:p>
    <w:p w14:paraId="3B66ABC4" w14:textId="135CA580"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Regolamento delegato (UE)</w:t>
      </w:r>
      <w:r w:rsidR="00026024">
        <w:rPr>
          <w:rFonts w:ascii="Times New Roman" w:hAnsi="Times New Roman"/>
          <w:sz w:val="20"/>
        </w:rPr>
        <w:t> </w:t>
      </w:r>
      <w:r>
        <w:rPr>
          <w:rFonts w:ascii="Times New Roman" w:hAnsi="Times New Roman"/>
          <w:sz w:val="20"/>
        </w:rPr>
        <w:t>2020/1818 della Commissione, del 17</w:t>
      </w:r>
      <w:r w:rsidR="00026024">
        <w:rPr>
          <w:rFonts w:ascii="Times New Roman" w:hAnsi="Times New Roman"/>
          <w:sz w:val="20"/>
        </w:rPr>
        <w:t> </w:t>
      </w:r>
      <w:r>
        <w:rPr>
          <w:rFonts w:ascii="Times New Roman" w:hAnsi="Times New Roman"/>
          <w:sz w:val="20"/>
        </w:rPr>
        <w:t>luglio</w:t>
      </w:r>
      <w:r w:rsidR="00026024">
        <w:rPr>
          <w:rFonts w:ascii="Times New Roman" w:hAnsi="Times New Roman"/>
          <w:sz w:val="20"/>
        </w:rPr>
        <w:t> </w:t>
      </w:r>
      <w:r>
        <w:rPr>
          <w:rFonts w:ascii="Times New Roman" w:hAnsi="Times New Roman"/>
          <w:sz w:val="20"/>
        </w:rPr>
        <w:t>2020, che integra il regolamento (UE) 2016/1011 del Parlamento europeo e del Consiglio per quanto riguarda le norme minime per gli indici di riferimento UE di transizione climatica e per gli indici di riferimento UE allineati con l</w:t>
      </w:r>
      <w:r w:rsidR="00C464A4">
        <w:rPr>
          <w:rFonts w:ascii="Times New Roman" w:hAnsi="Times New Roman"/>
          <w:sz w:val="20"/>
        </w:rPr>
        <w:t>'</w:t>
      </w:r>
      <w:r>
        <w:rPr>
          <w:rFonts w:ascii="Times New Roman" w:hAnsi="Times New Roman"/>
          <w:sz w:val="20"/>
        </w:rPr>
        <w:t>accordo di Parigi (GU L 406 del 3.12.2020, pag. 17).</w:t>
      </w:r>
    </w:p>
    <w:p w14:paraId="6CD853FE" w14:textId="79AB6D2C"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Direttiva</w:t>
      </w:r>
      <w:r w:rsidR="00026024">
        <w:rPr>
          <w:rFonts w:ascii="Times New Roman" w:hAnsi="Times New Roman"/>
          <w:sz w:val="20"/>
        </w:rPr>
        <w:t> </w:t>
      </w:r>
      <w:r>
        <w:rPr>
          <w:rFonts w:ascii="Times New Roman" w:hAnsi="Times New Roman"/>
          <w:sz w:val="20"/>
        </w:rPr>
        <w:t>86/635/CEE del Consiglio dell</w:t>
      </w:r>
      <w:r w:rsidR="00C464A4">
        <w:rPr>
          <w:rFonts w:ascii="Times New Roman" w:hAnsi="Times New Roman"/>
          <w:sz w:val="20"/>
        </w:rPr>
        <w:t>'</w:t>
      </w:r>
      <w:r>
        <w:rPr>
          <w:rFonts w:ascii="Times New Roman" w:hAnsi="Times New Roman"/>
          <w:sz w:val="20"/>
        </w:rPr>
        <w:t>8</w:t>
      </w:r>
      <w:r w:rsidR="00026024">
        <w:rPr>
          <w:rFonts w:ascii="Times New Roman" w:hAnsi="Times New Roman"/>
          <w:sz w:val="20"/>
        </w:rPr>
        <w:t> </w:t>
      </w:r>
      <w:r>
        <w:rPr>
          <w:rFonts w:ascii="Times New Roman" w:hAnsi="Times New Roman"/>
          <w:sz w:val="20"/>
        </w:rPr>
        <w:t>dicembre</w:t>
      </w:r>
      <w:r w:rsidR="00026024">
        <w:rPr>
          <w:rFonts w:ascii="Times New Roman" w:hAnsi="Times New Roman"/>
          <w:sz w:val="20"/>
        </w:rPr>
        <w:t> </w:t>
      </w:r>
      <w:r>
        <w:rPr>
          <w:rFonts w:ascii="Times New Roman" w:hAnsi="Times New Roman"/>
          <w:sz w:val="20"/>
        </w:rPr>
        <w:t>1986 relativa ai conti annuali ed ai conti consolidati delle banche e degli altri istituti finanziari (GU L 372 del 31.12.1986, pag.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1B77DEC4"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Direttiva 2010/31/UE del Parlamento europeo e del Consiglio, del 19 maggio 2010, sulla prestazione energetica nell</w:t>
      </w:r>
      <w:r w:rsidR="00C464A4">
        <w:rPr>
          <w:rFonts w:ascii="Times New Roman" w:hAnsi="Times New Roman"/>
          <w:sz w:val="20"/>
        </w:rPr>
        <w:t>'</w:t>
      </w:r>
      <w:r>
        <w:rPr>
          <w:rFonts w:ascii="Times New Roman" w:hAnsi="Times New Roman"/>
          <w:sz w:val="20"/>
        </w:rPr>
        <w:t>edilizia (GU L 153 del 18.6.2010, pag. 13).</w:t>
      </w:r>
    </w:p>
    <w:p w14:paraId="31532EC1" w14:textId="135F5E5C"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Direttiva</w:t>
      </w:r>
      <w:r w:rsidR="00026024">
        <w:rPr>
          <w:rFonts w:ascii="Times New Roman" w:hAnsi="Times New Roman"/>
          <w:sz w:val="20"/>
        </w:rPr>
        <w:t> </w:t>
      </w:r>
      <w:r>
        <w:rPr>
          <w:rFonts w:ascii="Times New Roman" w:hAnsi="Times New Roman"/>
          <w:sz w:val="20"/>
        </w:rPr>
        <w:t>2012/27/UE del Parlamento europeo e del Consiglio, del 25</w:t>
      </w:r>
      <w:r w:rsidR="00026024">
        <w:rPr>
          <w:rFonts w:ascii="Times New Roman" w:hAnsi="Times New Roman"/>
          <w:sz w:val="20"/>
        </w:rPr>
        <w:t> </w:t>
      </w:r>
      <w:r>
        <w:rPr>
          <w:rFonts w:ascii="Times New Roman" w:hAnsi="Times New Roman"/>
          <w:sz w:val="20"/>
        </w:rPr>
        <w:t>ottobre</w:t>
      </w:r>
      <w:r w:rsidR="00026024">
        <w:rPr>
          <w:rFonts w:ascii="Times New Roman" w:hAnsi="Times New Roman"/>
          <w:sz w:val="20"/>
        </w:rPr>
        <w:t> </w:t>
      </w:r>
      <w:r>
        <w:rPr>
          <w:rFonts w:ascii="Times New Roman" w:hAnsi="Times New Roman"/>
          <w:sz w:val="20"/>
        </w:rPr>
        <w:t>2012, sull</w:t>
      </w:r>
      <w:r w:rsidR="00C464A4">
        <w:rPr>
          <w:rFonts w:ascii="Times New Roman" w:hAnsi="Times New Roman"/>
          <w:sz w:val="20"/>
        </w:rPr>
        <w:t>'</w:t>
      </w:r>
      <w:r>
        <w:rPr>
          <w:rFonts w:ascii="Times New Roman" w:hAnsi="Times New Roman"/>
          <w:sz w:val="20"/>
        </w:rPr>
        <w:t>efficienza energetica, che modifica le direttive 2009/125/CE e 2010/30/UE e abroga le direttive 2004/8/CE e 2006/32/CE (GU L 315 del 14.11.2012, pag.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Scenario a zero emissioni nette entro il 2050 (NET Zero Emissions by 2050 Scenario, NZE) – IEA, World Energy Model, Parigi, 2021</w:t>
      </w:r>
      <w:r>
        <w:t xml:space="preserve">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La relazione 2021 è consultabile in questa pagina </w:t>
      </w:r>
      <w:hyperlink r:id="rId13" w:history="1">
        <w:r>
          <w:rPr>
            <w:rStyle w:val="Hyperlink"/>
            <w:rFonts w:ascii="Times New Roman" w:hAnsi="Times New Roman"/>
            <w:sz w:val="20"/>
          </w:rPr>
          <w:t>link</w:t>
        </w:r>
      </w:hyperlink>
      <w:r>
        <w:rPr>
          <w:rFonts w:ascii="Times New Roman" w:hAnsi="Times New Roman"/>
          <w:sz w:val="20"/>
        </w:rPr>
        <w:t>.</w:t>
      </w:r>
    </w:p>
    <w:p w14:paraId="7E0C5175" w14:textId="3E3160BE"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Per ulteriori esempi si rimanda alla relazione dell</w:t>
      </w:r>
      <w:r w:rsidR="00C464A4">
        <w:rPr>
          <w:rFonts w:ascii="Times New Roman" w:hAnsi="Times New Roman"/>
          <w:sz w:val="20"/>
        </w:rPr>
        <w:t>'</w:t>
      </w:r>
      <w:r>
        <w:rPr>
          <w:rFonts w:ascii="Times New Roman" w:hAnsi="Times New Roman"/>
          <w:sz w:val="20"/>
        </w:rPr>
        <w:t xml:space="preserve">UNEP FI e di Acclimatise: </w:t>
      </w:r>
      <w:r w:rsidR="00C464A4">
        <w:rPr>
          <w:rFonts w:ascii="Times New Roman" w:hAnsi="Times New Roman"/>
          <w:sz w:val="20"/>
        </w:rPr>
        <w:t>"</w:t>
      </w:r>
      <w:r>
        <w:rPr>
          <w:rFonts w:ascii="Times New Roman" w:hAnsi="Times New Roman"/>
          <w:sz w:val="20"/>
        </w:rPr>
        <w:t>Chartering New Climate. State-of-the-art tools and data for banks to assess credit risks and opportunities from physical</w:t>
      </w:r>
      <w:r w:rsidR="00026024">
        <w:rPr>
          <w:rFonts w:ascii="Times New Roman" w:hAnsi="Times New Roman"/>
          <w:sz w:val="20"/>
        </w:rPr>
        <w:t> </w:t>
      </w:r>
      <w:r>
        <w:rPr>
          <w:rFonts w:ascii="Times New Roman" w:hAnsi="Times New Roman"/>
          <w:sz w:val="20"/>
        </w:rPr>
        <w:t>climate change impacts</w:t>
      </w:r>
      <w:r w:rsidR="00C464A4">
        <w:rPr>
          <w:rFonts w:ascii="Times New Roman" w:hAnsi="Times New Roman"/>
          <w:sz w:val="20"/>
        </w:rPr>
        <w:t>"</w:t>
      </w:r>
      <w:r>
        <w:rPr>
          <w:rFonts w:ascii="Times New Roman" w:hAnsi="Times New Roman"/>
          <w:sz w:val="20"/>
        </w:rPr>
        <w:t xml:space="preserve">, September 2020, </w:t>
      </w:r>
      <w:hyperlink r:id="rId14" w:history="1">
        <w:r>
          <w:rPr>
            <w:rStyle w:val="Hyperlink"/>
            <w:rFonts w:ascii="Times New Roman" w:hAnsi="Times New Roman"/>
            <w:sz w:val="20"/>
          </w:rPr>
          <w:t>https://www.unepfi.org/publications/banking-publications/charting-a-new-climate/</w:t>
        </w:r>
      </w:hyperlink>
      <w:r w:rsidRPr="00026024">
        <w:rPr>
          <w:rFonts w:ascii="Times New Roman" w:hAnsi="Times New Roman" w:cs="Times New Roman"/>
        </w:rPr>
        <w:t xml:space="preserve"> </w:t>
      </w:r>
      <w:r>
        <w:rPr>
          <w:rFonts w:ascii="Times New Roman" w:hAnsi="Times New Roman"/>
          <w:sz w:val="20"/>
        </w:rPr>
        <w:t xml:space="preserve">La relazione fornisce informazioni dettagliate in merito ai </w:t>
      </w:r>
      <w:r>
        <w:rPr>
          <w:rFonts w:ascii="Times New Roman" w:hAnsi="Times New Roman"/>
          <w:sz w:val="20"/>
        </w:rPr>
        <w:lastRenderedPageBreak/>
        <w:t>periodi di tempo coperti, all</w:t>
      </w:r>
      <w:r w:rsidR="00C464A4">
        <w:rPr>
          <w:rFonts w:ascii="Times New Roman" w:hAnsi="Times New Roman"/>
          <w:sz w:val="20"/>
        </w:rPr>
        <w:t>'</w:t>
      </w:r>
      <w:r>
        <w:rPr>
          <w:rFonts w:ascii="Times New Roman" w:hAnsi="Times New Roman"/>
          <w:sz w:val="20"/>
        </w:rPr>
        <w:t>uso di scenari futuri, alla risoluzione e alla copertura spaziali, al formato dei risultati da ricevere da particolari serie di dati nonché alla concessione di licenze e ai costi (si noti che la maggior parte dei portali e delle banche dati offre un accesso gratuito)</w:t>
      </w:r>
      <w:r>
        <w:t>.</w:t>
      </w:r>
      <w:r>
        <w:rPr>
          <w:rFonts w:ascii="Times New Roman" w:hAnsi="Times New Roman"/>
          <w:sz w:val="20"/>
        </w:rPr>
        <w:t xml:space="preserve"> Inoltre la relazione approfondisce diverse tecniche di valutazione e misurazione dei rischi fisici, come ad esempio la mappatura del calore, l</w:t>
      </w:r>
      <w:r w:rsidR="00C464A4">
        <w:rPr>
          <w:rFonts w:ascii="Times New Roman" w:hAnsi="Times New Roman"/>
          <w:sz w:val="20"/>
        </w:rPr>
        <w:t>'</w:t>
      </w:r>
      <w:r>
        <w:rPr>
          <w:rFonts w:ascii="Times New Roman" w:hAnsi="Times New Roman"/>
          <w:sz w:val="20"/>
        </w:rPr>
        <w:t>analisi delle correlazioni, gli strumenti e le analisi dedicati.</w:t>
      </w:r>
    </w:p>
    <w:p w14:paraId="399DF243" w14:textId="60DB60BA"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Regolamento delegato (UE)</w:t>
      </w:r>
      <w:r w:rsidR="00026024">
        <w:rPr>
          <w:rFonts w:ascii="Times New Roman" w:hAnsi="Times New Roman"/>
          <w:sz w:val="20"/>
        </w:rPr>
        <w:t> </w:t>
      </w:r>
      <w:r>
        <w:rPr>
          <w:rFonts w:ascii="Times New Roman" w:hAnsi="Times New Roman"/>
          <w:sz w:val="20"/>
        </w:rPr>
        <w:t>2021/2178 della Commissione, del 6</w:t>
      </w:r>
      <w:r w:rsidR="00026024">
        <w:rPr>
          <w:rFonts w:ascii="Times New Roman" w:hAnsi="Times New Roman"/>
          <w:sz w:val="20"/>
        </w:rPr>
        <w:t> </w:t>
      </w:r>
      <w:r>
        <w:rPr>
          <w:rFonts w:ascii="Times New Roman" w:hAnsi="Times New Roman"/>
          <w:sz w:val="20"/>
        </w:rPr>
        <w:t>luglio</w:t>
      </w:r>
      <w:r w:rsidR="00026024">
        <w:rPr>
          <w:rFonts w:ascii="Times New Roman" w:hAnsi="Times New Roman"/>
          <w:sz w:val="20"/>
        </w:rPr>
        <w:t> </w:t>
      </w:r>
      <w:r>
        <w:rPr>
          <w:rFonts w:ascii="Times New Roman" w:hAnsi="Times New Roman"/>
          <w:sz w:val="20"/>
        </w:rPr>
        <w:t>2021, che integra il regolamento (UE)</w:t>
      </w:r>
      <w:r w:rsidR="00026024">
        <w:rPr>
          <w:rFonts w:ascii="Times New Roman" w:hAnsi="Times New Roman"/>
          <w:sz w:val="20"/>
        </w:rPr>
        <w:t> </w:t>
      </w:r>
      <w:r>
        <w:rPr>
          <w:rFonts w:ascii="Times New Roman" w:hAnsi="Times New Roman"/>
          <w:sz w:val="20"/>
        </w:rPr>
        <w:t>2020/852 del Parlamento europeo e del Consiglio precisando il contenuto e la presentazione delle informazioni che le imprese soggette all</w:t>
      </w:r>
      <w:r w:rsidR="00C464A4">
        <w:rPr>
          <w:rFonts w:ascii="Times New Roman" w:hAnsi="Times New Roman"/>
          <w:sz w:val="20"/>
        </w:rPr>
        <w:t>'</w:t>
      </w:r>
      <w:r>
        <w:rPr>
          <w:rFonts w:ascii="Times New Roman" w:hAnsi="Times New Roman"/>
          <w:sz w:val="20"/>
        </w:rPr>
        <w:t>articolo</w:t>
      </w:r>
      <w:r w:rsidR="00026024">
        <w:rPr>
          <w:rFonts w:ascii="Times New Roman" w:hAnsi="Times New Roman"/>
          <w:sz w:val="20"/>
        </w:rPr>
        <w:t> </w:t>
      </w:r>
      <w:r>
        <w:rPr>
          <w:rFonts w:ascii="Times New Roman" w:hAnsi="Times New Roman"/>
          <w:sz w:val="20"/>
        </w:rPr>
        <w:t>19</w:t>
      </w:r>
      <w:r w:rsidR="00026024">
        <w:rPr>
          <w:rFonts w:ascii="Times New Roman" w:hAnsi="Times New Roman"/>
          <w:sz w:val="20"/>
        </w:rPr>
        <w:t> </w:t>
      </w:r>
      <w:r>
        <w:rPr>
          <w:rFonts w:ascii="Times New Roman" w:hAnsi="Times New Roman"/>
          <w:sz w:val="20"/>
        </w:rPr>
        <w:t>bis o 29</w:t>
      </w:r>
      <w:r w:rsidR="00026024">
        <w:rPr>
          <w:rFonts w:ascii="Times New Roman" w:hAnsi="Times New Roman"/>
          <w:sz w:val="20"/>
        </w:rPr>
        <w:t> </w:t>
      </w:r>
      <w:r>
        <w:rPr>
          <w:rFonts w:ascii="Times New Roman" w:hAnsi="Times New Roman"/>
          <w:sz w:val="20"/>
        </w:rPr>
        <w:t>bis della direttiva 2013/34/UE devono comunicare in merito alle attività economiche ecosostenibili e specificando la metodologia per conformarsi a tale obbligo di informativa (GU L 443 del 10.12.2021, pag. 9).</w:t>
      </w:r>
      <w:r w:rsidR="00C464A4">
        <w:rPr>
          <w:rFonts w:ascii="Times New Roman" w:hAnsi="Times New Roman"/>
          <w:sz w:val="20"/>
        </w:rPr>
        <w:t>"</w:t>
      </w:r>
      <w:r>
        <w:rPr>
          <w:rFonts w:ascii="Times New Roman" w:hAnsi="Times New Roman"/>
          <w:sz w:val="20"/>
        </w:rPr>
        <w:t>;</w:t>
      </w:r>
    </w:p>
    <w:p w14:paraId="7B63B872" w14:textId="675A5338"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rPr>
        <w:t>Regolamento delegato (UE) 2021/2139 della Commissione, del 4 giugno</w:t>
      </w:r>
      <w:r w:rsidR="00026024">
        <w:rPr>
          <w:rFonts w:ascii="Times New Roman" w:hAnsi="Times New Roman"/>
        </w:rPr>
        <w:t> </w:t>
      </w:r>
      <w:r>
        <w:rPr>
          <w:rFonts w:ascii="Times New Roman" w:hAnsi="Times New Roman"/>
        </w:rPr>
        <w:t>2021, che integra il</w:t>
      </w:r>
      <w:r w:rsidR="00026024">
        <w:rPr>
          <w:rFonts w:ascii="Times New Roman" w:hAnsi="Times New Roman"/>
        </w:rPr>
        <w:t> </w:t>
      </w:r>
      <w:r>
        <w:rPr>
          <w:rFonts w:ascii="Times New Roman" w:hAnsi="Times New Roman"/>
        </w:rPr>
        <w:t>regolamento (UE)</w:t>
      </w:r>
      <w:r w:rsidR="00026024">
        <w:rPr>
          <w:rFonts w:ascii="Times New Roman" w:hAnsi="Times New Roman"/>
        </w:rPr>
        <w:t> </w:t>
      </w:r>
      <w:r>
        <w:rPr>
          <w:rFonts w:ascii="Times New Roman" w:hAnsi="Times New Roman"/>
        </w:rPr>
        <w:t>2020/852 del Parlamento europeo e</w:t>
      </w:r>
      <w:r w:rsidR="00026024">
        <w:rPr>
          <w:rFonts w:ascii="Times New Roman" w:hAnsi="Times New Roman"/>
        </w:rPr>
        <w:t xml:space="preserve"> </w:t>
      </w:r>
      <w:r>
        <w:rPr>
          <w:rFonts w:ascii="Times New Roman" w:hAnsi="Times New Roman"/>
        </w:rPr>
        <w:t>del Consiglio fissando i</w:t>
      </w:r>
      <w:r w:rsidR="00026024">
        <w:rPr>
          <w:rFonts w:ascii="Times New Roman" w:hAnsi="Times New Roman"/>
        </w:rPr>
        <w:t xml:space="preserve"> </w:t>
      </w:r>
      <w:r>
        <w:rPr>
          <w:rFonts w:ascii="Times New Roman" w:hAnsi="Times New Roman"/>
        </w:rPr>
        <w:t>criteri di vaglio tecnico che consentono di determinare a</w:t>
      </w:r>
      <w:r w:rsidR="00026024">
        <w:rPr>
          <w:rFonts w:ascii="Times New Roman" w:hAnsi="Times New Roman"/>
        </w:rPr>
        <w:t xml:space="preserve"> </w:t>
      </w:r>
      <w:r>
        <w:rPr>
          <w:rFonts w:ascii="Times New Roman" w:hAnsi="Times New Roman"/>
        </w:rPr>
        <w:t>quali condizioni si possa considerare che un</w:t>
      </w:r>
      <w:r w:rsidR="00C464A4">
        <w:rPr>
          <w:rFonts w:ascii="Times New Roman" w:hAnsi="Times New Roman"/>
        </w:rPr>
        <w:t>'</w:t>
      </w:r>
      <w:r>
        <w:rPr>
          <w:rFonts w:ascii="Times New Roman" w:hAnsi="Times New Roman"/>
        </w:rPr>
        <w:t>attività economica contribuisce in modo sostanziale alla mitigazione dei cambiamenti climatici o</w:t>
      </w:r>
      <w:r w:rsidR="00026024">
        <w:rPr>
          <w:rFonts w:ascii="Times New Roman" w:hAnsi="Times New Roman"/>
        </w:rPr>
        <w:t xml:space="preserve"> </w:t>
      </w:r>
      <w:r>
        <w:rPr>
          <w:rFonts w:ascii="Times New Roman" w:hAnsi="Times New Roman"/>
        </w:rPr>
        <w:t>all</w:t>
      </w:r>
      <w:r w:rsidR="00C464A4">
        <w:rPr>
          <w:rFonts w:ascii="Times New Roman" w:hAnsi="Times New Roman"/>
        </w:rPr>
        <w:t>'</w:t>
      </w:r>
      <w:r>
        <w:rPr>
          <w:rFonts w:ascii="Times New Roman" w:hAnsi="Times New Roman"/>
        </w:rPr>
        <w:t>adattamento ai cambiamenti climatici e</w:t>
      </w:r>
      <w:r w:rsidR="00026024">
        <w:rPr>
          <w:rFonts w:ascii="Times New Roman" w:hAnsi="Times New Roman"/>
        </w:rPr>
        <w:t xml:space="preserve"> </w:t>
      </w:r>
      <w:r>
        <w:rPr>
          <w:rFonts w:ascii="Times New Roman" w:hAnsi="Times New Roman"/>
        </w:rPr>
        <w:t>se non arreca un danno significativo a nessun altro obiettivo ambientale (GU L 442 del 9.12.2021, pag. 1).</w:t>
      </w:r>
      <w:r w:rsidR="00C464A4">
        <w:rPr>
          <w:rFonts w:ascii="Times New Roman" w:hAnsi="Times New Roman"/>
        </w:rPr>
        <w:t>"</w:t>
      </w:r>
    </w:p>
    <w:p w14:paraId="6FD0C4F3" w14:textId="77777777" w:rsidR="00E240EE" w:rsidRPr="0080575D" w:rsidRDefault="00E240EE"/>
    <w:sectPr w:rsidR="00E240EE" w:rsidRPr="0080575D"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026024">
    <w:pPr>
      <w:pStyle w:val="Header"/>
    </w:pPr>
    <w:r>
      <w:pict w14:anchorId="47C7C94C">
        <v:shapetype id="_x0000_t202" coordsize="21600,21600" o:spt="202" path="m,l,21600r21600,l21600,xe">
          <v:stroke joinstyle="miter"/>
          <v:path gradientshapeok="t" o:connecttype="rect"/>
        </v:shapetype>
        <v:shape id="Text Box 5" o:spid="_x0000_s1026" type="#_x0000_t202" alt="Per l'uso ordinario dell'AB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026024">
    <w:pPr>
      <w:pStyle w:val="Header"/>
    </w:pPr>
    <w:r>
      <w:pict w14:anchorId="260D80EA">
        <v:shapetype id="_x0000_t202" coordsize="21600,21600" o:spt="202" path="m,l,21600r21600,l21600,xe">
          <v:stroke joinstyle="miter"/>
          <v:path gradientshapeok="t" o:connecttype="rect"/>
        </v:shapetype>
        <v:shape id="Text Box 4" o:spid="_x0000_s1025" type="#_x0000_t202" alt="Per l'uso ordinario dell'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024"/>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070B4"/>
    <w:rsid w:val="00110E94"/>
    <w:rsid w:val="0011401E"/>
    <w:rsid w:val="001174B9"/>
    <w:rsid w:val="001244B4"/>
    <w:rsid w:val="00131318"/>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C512D"/>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575D"/>
    <w:rsid w:val="00806975"/>
    <w:rsid w:val="008268B7"/>
    <w:rsid w:val="0084011D"/>
    <w:rsid w:val="008476CA"/>
    <w:rsid w:val="008619DA"/>
    <w:rsid w:val="00877355"/>
    <w:rsid w:val="00881979"/>
    <w:rsid w:val="008833FB"/>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861DB"/>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464A4"/>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87CE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it-IT"/>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it-IT"/>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it-IT"/>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it-IT"/>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it-IT"/>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it-IT"/>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it-IT"/>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it-IT"/>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it-IT"/>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it-IT"/>
    </w:rPr>
  </w:style>
  <w:style w:type="table" w:styleId="TableGrid">
    <w:name w:val="Table Grid"/>
    <w:basedOn w:val="TableProfessional"/>
    <w:uiPriority w:val="59"/>
    <w:rsid w:val="0018398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it-IT"/>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it-IT"/>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it-IT"/>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it-IT"/>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it-IT"/>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it-IT"/>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it-IT"/>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it-IT"/>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it-IT"/>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it-IT"/>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F72C41-0512-4348-9411-087D3C2C58EB}"/>
</file>

<file path=customXml/itemProps2.xml><?xml version="1.0" encoding="utf-8"?>
<ds:datastoreItem xmlns:ds="http://schemas.openxmlformats.org/officeDocument/2006/customXml" ds:itemID="{79FEA9BB-01E0-4355-87DC-4A56D2B4DA05}"/>
</file>

<file path=customXml/itemProps3.xml><?xml version="1.0" encoding="utf-8"?>
<ds:datastoreItem xmlns:ds="http://schemas.openxmlformats.org/officeDocument/2006/customXml" ds:itemID="{2849494B-ED31-40CB-ACEF-93D205D77D6E}"/>
</file>

<file path=docProps/app.xml><?xml version="1.0" encoding="utf-8"?>
<Properties xmlns="http://schemas.openxmlformats.org/officeDocument/2006/extended-properties" xmlns:vt="http://schemas.openxmlformats.org/officeDocument/2006/docPropsVTypes">
  <Template>Normal.dotm</Template>
  <TotalTime>115</TotalTime>
  <Pages>48</Pages>
  <Words>18593</Words>
  <Characters>114910</Characters>
  <Application>Microsoft Office Word</Application>
  <DocSecurity>0</DocSecurity>
  <Lines>2393</Lines>
  <Paragraphs>878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FORNELLI Giuseppe (DGT)</cp:lastModifiedBy>
  <cp:revision>10</cp:revision>
  <dcterms:created xsi:type="dcterms:W3CDTF">2024-06-28T09:37:00Z</dcterms:created>
  <dcterms:modified xsi:type="dcterms:W3CDTF">2024-10-14T14:40:00Z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