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77777777" w:rsidR="00965CEB" w:rsidRPr="007F4CC8" w:rsidRDefault="00965CEB" w:rsidP="00965CEB">
      <w:pPr>
        <w:pStyle w:val="Annexetitre"/>
        <w:spacing w:after="240"/>
        <w:rPr>
          <w:u w:val="none"/>
        </w:rPr>
      </w:pPr>
      <w:r>
        <w:rPr>
          <w:u w:val="none"/>
        </w:rPr>
        <w:t xml:space="preserve">ΠΑΡΑΡΤΗΜΑ XXXIV – Οδηγίες για τη δημοσιοποίηση υποδειγμάτων πολιτικής αποδοχών</w:t>
      </w:r>
    </w:p>
    <w:p w14:paraId="27BC952C" w14:textId="77777777" w:rsidR="00965CEB" w:rsidRPr="007F4CC8" w:rsidRDefault="00965CEB" w:rsidP="00965CEB">
      <w:pPr>
        <w:pStyle w:val="Titlelevel2"/>
        <w:spacing w:before="120" w:after="120"/>
        <w:rPr>
          <w:rFonts w:ascii="Times New Roman" w:hAnsi="Times New Roman"/>
          <w:b/>
          <w:color w:val="auto"/>
          <w:sz w:val="22"/>
          <w:lang w:val="en-GB"/>
        </w:rPr>
      </w:pPr>
    </w:p>
    <w:p w14:paraId="08B38A5D" w14:textId="77777777" w:rsidR="00965CEB" w:rsidRPr="00DD0C4D" w:rsidRDefault="00965CEB" w:rsidP="00965CEB">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Πίνακας EU REMA – Πολιτική αποδοχών:</w:t>
      </w:r>
      <w:r>
        <w:rPr>
          <w:color w:val="auto"/>
          <w:sz w:val="24"/>
          <w:b/>
          <w:rFonts w:ascii="Times New Roman" w:hAnsi="Times New Roman"/>
        </w:rPr>
        <w:t xml:space="preserve"> </w:t>
      </w:r>
      <w:r>
        <w:rPr>
          <w:color w:val="auto"/>
          <w:sz w:val="24"/>
          <w:rFonts w:ascii="Times New Roman" w:hAnsi="Times New Roman"/>
        </w:rPr>
        <w:t xml:space="preserve">Ευέλικτος μορφότυπος</w:t>
      </w:r>
    </w:p>
    <w:p w14:paraId="6ACFB470" w14:textId="1A85C375"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Τα ιδρύματα δημοσιοποιούν τις πληροφορίες που αναφέρονται στο άρθρο 450 παράγραφος 1 στοιχεία α), β), γ), δ), ε), στ), ι) και ια) και στο άρθρο 450 παράγραφος 2 του ΚΚΑ</w:t>
      </w:r>
      <w:r w:rsidRPr="007F4CC8">
        <w:rPr>
          <w:rStyle w:val="FootnoteReference"/>
          <w:rFonts w:ascii="Times New Roman" w:eastAsiaTheme="minorEastAsia" w:hAnsi="Times New Roman" w:cs="Times New Roman"/>
          <w:bCs w:val="0"/>
          <w:color w:val="auto"/>
          <w:sz w:val="24"/>
          <w:lang w:val="en-GB"/>
        </w:rPr>
        <w:footnoteReference w:id="1"/>
      </w:r>
      <w:r>
        <w:rPr>
          <w:color w:val="auto"/>
          <w:sz w:val="24"/>
          <w:rFonts w:ascii="Times New Roman" w:hAnsi="Times New Roman"/>
        </w:rPr>
        <w:t xml:space="preserve"> ακολουθώντας τις οδηγίες που παρέχονται παρακάτω στο παρόν παράρτημα για τη συμπλήρωση του πίνακα EU REMA, ο οποίος παρατίθεται στο παράρτημα XXXIII των λύσεων ΤΠ της ΕΑΤ.</w:t>
      </w:r>
    </w:p>
    <w:p w14:paraId="3D4A1A0C"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Ο πίνακας αυτός είναι ευέλικτος στη μορφή.</w:t>
      </w:r>
      <w:r>
        <w:rPr>
          <w:color w:val="auto"/>
          <w:sz w:val="24"/>
          <w:rFonts w:ascii="Times New Roman" w:hAnsi="Times New Roman"/>
        </w:rPr>
        <w:t xml:space="preserve"> </w:t>
      </w:r>
      <w:r>
        <w:rPr>
          <w:color w:val="auto"/>
          <w:sz w:val="24"/>
          <w:rFonts w:ascii="Times New Roman" w:hAnsi="Times New Roman"/>
        </w:rPr>
        <w:t xml:space="preserve">Σε περίπτωση που τα ιδρύματα εφαρμόζουν διαφορετικό μορφότυπο, παρέχουν πληροφορίες συγκρίσιμες με τις πληροφορίες που απαιτούνται στον παρόντα πίνακα, με παρόμοιο επίπεδο διασποράς και περιλαμβάνοντας όλες τις απαιτούμενες ουσιαστικές πληροφορίες.</w:t>
      </w:r>
    </w:p>
    <w:p w14:paraId="5ED60910"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Για τους σκοπούς του παρόντος πίνακα και των υποδειγμάτων που εξηγούνται στο παρόν παράρτημα, ως απόδοση νοείται η καταβολή μεταβλητών αποδοχών για μια συγκεκριμένη δεδουλευμένη περίοδο, ανεξάρτητα από την πραγματική χρονική στιγμή κατά την οποία αποδίδεται το καταβαλλόμενο ποσό.</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965CEB" w:rsidRPr="007F4CC8" w14:paraId="284F051F" w14:textId="77777777" w:rsidTr="004F3087">
        <w:trPr>
          <w:trHeight w:val="238"/>
        </w:trPr>
        <w:tc>
          <w:tcPr>
            <w:tcW w:w="1384" w:type="dxa"/>
            <w:shd w:val="clear" w:color="auto" w:fill="D9D9D9" w:themeFill="background1" w:themeFillShade="D9"/>
          </w:tcPr>
          <w:p w14:paraId="2F1543A4"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5DD0A4CC"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965CEB" w:rsidRPr="007F4CC8"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77777777" w:rsidR="00965CEB" w:rsidRPr="007F4CC8" w:rsidRDefault="00965CEB" w:rsidP="004F3087">
            <w:pPr>
              <w:pStyle w:val="Applicationdirecte"/>
              <w:spacing w:before="0" w:after="0"/>
              <w:jc w:val="center"/>
            </w:pPr>
            <w:r>
              <w:t xml:space="preserve">α)</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Πληροφορίες σχετικά με τους φορείς που επιβλέπουν τις αποδοχές.</w:t>
            </w:r>
            <w:r>
              <w:rPr>
                <w:sz w:val="24"/>
                <w:rFonts w:ascii="Times New Roman" w:hAnsi="Times New Roman"/>
              </w:rPr>
              <w:t xml:space="preserve"> </w:t>
            </w:r>
            <w:r>
              <w:rPr>
                <w:sz w:val="24"/>
                <w:rFonts w:ascii="Times New Roman" w:hAnsi="Times New Roman"/>
              </w:rPr>
              <w:t xml:space="preserve">Οι δημοσιοποιήσεις περιλαμβάνουν:</w:t>
            </w:r>
          </w:p>
          <w:p w14:paraId="1488B17D" w14:textId="77777777" w:rsidR="00965CEB" w:rsidRPr="007F4CC8" w:rsidRDefault="00965CEB" w:rsidP="00965CEB">
            <w:pPr>
              <w:pStyle w:val="ListParagraph"/>
              <w:numPr>
                <w:ilvl w:val="0"/>
                <w:numId w:val="2"/>
              </w:numPr>
              <w:spacing w:before="60" w:after="120"/>
              <w:jc w:val="both"/>
              <w:rPr>
                <w:sz w:val="24"/>
                <w:szCs w:val="24"/>
                <w:rFonts w:ascii="Times New Roman" w:hAnsi="Times New Roman"/>
              </w:rPr>
            </w:pPr>
            <w:r>
              <w:rPr>
                <w:sz w:val="24"/>
                <w:rFonts w:ascii="Times New Roman" w:hAnsi="Times New Roman"/>
              </w:rPr>
              <w:t xml:space="preserve">το όνομα, τη σύνθεση και την εντολή του κύριου φορέα (φορέας διαχείρισης και επιτροπή αποδοχών, όπου έχει συσταθεί) που επιβλέπει την πολιτική αποδοχών και τον αριθμό των συνεδριάσεων που πραγματοποίησε ο κύριος φορέας κατά τη διάρκεια του οικονομικού έτους,</w:t>
            </w:r>
          </w:p>
          <w:p w14:paraId="5B0DD549" w14:textId="77777777" w:rsidR="00965CEB" w:rsidRPr="007F4CC8" w:rsidRDefault="00965CEB" w:rsidP="00965CEB">
            <w:pPr>
              <w:pStyle w:val="ListParagraph"/>
              <w:numPr>
                <w:ilvl w:val="0"/>
                <w:numId w:val="2"/>
              </w:numPr>
              <w:spacing w:before="60" w:after="120"/>
              <w:jc w:val="both"/>
              <w:rPr>
                <w:sz w:val="24"/>
                <w:szCs w:val="24"/>
                <w:rFonts w:ascii="Times New Roman" w:hAnsi="Times New Roman"/>
              </w:rPr>
            </w:pPr>
            <w:r>
              <w:rPr>
                <w:sz w:val="24"/>
                <w:rFonts w:ascii="Times New Roman" w:hAnsi="Times New Roman"/>
              </w:rPr>
              <w:t xml:space="preserve">τους εξωτερικούς συμβούλους των οποίων ζητήθηκε η συμβουλή, τον φορέα που την ανάθεση και σε ποιους τομείς του πλαισίου αποδοχών,</w:t>
            </w:r>
          </w:p>
          <w:p w14:paraId="3CBC394C" w14:textId="77777777" w:rsidR="00965CEB" w:rsidRPr="007F4CC8" w:rsidRDefault="00965CEB" w:rsidP="00965CEB">
            <w:pPr>
              <w:pStyle w:val="ListParagraph"/>
              <w:numPr>
                <w:ilvl w:val="0"/>
                <w:numId w:val="2"/>
              </w:numPr>
              <w:spacing w:before="60" w:after="120"/>
              <w:jc w:val="both"/>
              <w:rPr>
                <w:sz w:val="24"/>
                <w:szCs w:val="24"/>
                <w:rFonts w:ascii="Times New Roman" w:hAnsi="Times New Roman"/>
              </w:rPr>
            </w:pPr>
            <w:r>
              <w:rPr>
                <w:sz w:val="24"/>
                <w:rFonts w:ascii="Times New Roman" w:hAnsi="Times New Roman"/>
              </w:rPr>
              <w:t xml:space="preserve">περιγραφή του πεδίου εφαρμογής της πολιτικής αποδοχών του ιδρύματος (π.χ. ανά περιφέρεια, επιχειρησιακούς τομείς), συμπεριλαμβανομένου του βαθμού στον οποίο εφαρμόζεται σε θυγατρικές και υποκαταστήματα που βρίσκονται σε τρίτες χώρες,</w:t>
            </w:r>
          </w:p>
          <w:p w14:paraId="1BEEE20B" w14:textId="77777777" w:rsidR="00965CEB" w:rsidRPr="007F4CC8" w:rsidRDefault="00965CEB" w:rsidP="00965CEB">
            <w:pPr>
              <w:pStyle w:val="ListParagraph"/>
              <w:numPr>
                <w:ilvl w:val="0"/>
                <w:numId w:val="2"/>
              </w:numPr>
              <w:spacing w:before="60" w:after="120"/>
              <w:jc w:val="both"/>
              <w:rPr>
                <w:sz w:val="24"/>
                <w:rFonts w:ascii="Times New Roman" w:hAnsi="Times New Roman"/>
              </w:rPr>
            </w:pPr>
            <w:r>
              <w:rPr>
                <w:sz w:val="24"/>
                <w:rFonts w:ascii="Times New Roman" w:hAnsi="Times New Roman"/>
              </w:rPr>
              <w:t xml:space="preserve">περιγραφή του προσωπικού ή των κατηγοριών προσωπικού οι επαγγελματικές δραστηριότητες των οποίων επηρεάζουν σημαντικά το προφίλ κινδύνου των ιδρυμάτων (εντοπιζόμενο προσωπικό).</w:t>
            </w:r>
          </w:p>
        </w:tc>
      </w:tr>
      <w:tr w:rsidR="00965CEB" w:rsidRPr="007F4CC8"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77777777" w:rsidR="00965CEB" w:rsidRPr="007F4CC8" w:rsidRDefault="00965CEB" w:rsidP="004F3087">
            <w:pPr>
              <w:pStyle w:val="Applicationdirecte"/>
              <w:spacing w:before="0" w:after="0"/>
              <w:jc w:val="center"/>
            </w:pPr>
            <w:r>
              <w:t xml:space="preserve">β)</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Πληροφορίες σχετικά με τον σχεδιασμό και τη δομή του συστήματος αποδοχών για το εντοπιζόμενο προσωπικό.</w:t>
            </w:r>
            <w:r>
              <w:rPr>
                <w:sz w:val="24"/>
                <w:rFonts w:ascii="Times New Roman" w:hAnsi="Times New Roman"/>
              </w:rPr>
              <w:t xml:space="preserve"> </w:t>
            </w:r>
            <w:r>
              <w:rPr>
                <w:sz w:val="24"/>
                <w:rFonts w:ascii="Times New Roman" w:hAnsi="Times New Roman"/>
              </w:rPr>
              <w:t xml:space="preserve">Οι δημοσιοποιήσεις περιλαμβάνουν:</w:t>
            </w:r>
          </w:p>
          <w:p w14:paraId="363C45DA"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επισκόπηση των βασικών χαρακτηριστικών και στόχων της πολιτικής αποδοχών και πληροφορίες σχετικά με τη διαδικασία λήψης αποφάσεων που χρησιμοποιείται για τον καθορισμό της πολιτικής αποδοχών και τον ρόλο των σχετικών ενδιαφερομένων (π.χ. συνεδρίαση των μετόχων),</w:t>
            </w:r>
          </w:p>
          <w:p w14:paraId="415080E8"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πληροφορίες σχετικά με τα κριτήρια που χρησιμοποιούνται για τη μέτρηση της επίδοσης και την εκ των προτέρων και εκ των υστέρων προσαρμογή του κινδύνου,</w:t>
            </w:r>
          </w:p>
          <w:p w14:paraId="486E0D69"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κατά πόσον το διοικητικό όργανο και η επιτροπή αποδοχών, όπου έχει συσταθεί, εξέτασαν την πολιτική αποδοχών του ιδρύματος κατά το παρελθόν έτος και, εάν το έπραξαν, επισκόπηση των τυχόν μεταβολών που επήλθαν, τους λόγους για τις μεταβολές αυτές και τον αντίκτυπό τους στις αποδοχές,</w:t>
            </w:r>
          </w:p>
          <w:p w14:paraId="410559C6"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πληροφορίες σχετικά με τον τρόπο με τον οποίο το ίδρυμα διασφαλίζει ότι το προσωπικό στα τμήματα εσωτερικού ελέγχου αμείβεται ανεξάρτητα από τις επιχειρήσεις που εποπτεύει,</w:t>
            </w:r>
          </w:p>
          <w:p w14:paraId="0551D89A"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τις πολιτικές και τα κριτήρια που εφαρμόζονται για την απόδοση εγγυημένων μεταβλητών αποδοχών και αποζημιώσεων λόγω αποχώρησης.</w:t>
            </w:r>
          </w:p>
        </w:tc>
      </w:tr>
      <w:tr w:rsidR="00965CEB" w:rsidRPr="007F4CC8"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77777777" w:rsidR="00965CEB" w:rsidRPr="007F4CC8" w:rsidRDefault="00965CEB" w:rsidP="004F3087">
            <w:pPr>
              <w:pStyle w:val="Applicationdirecte"/>
              <w:spacing w:before="0" w:after="0"/>
              <w:jc w:val="center"/>
            </w:pPr>
            <w:r>
              <w:t xml:space="preserve">γ)</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Περιγραφή των τρόπων με τους οποίους λαμβάνονται υπόψη οι τρέχοντες και οι μελλοντικοί κίνδυνοι κατά τις διαδικασίες αποδοχών</w:t>
            </w:r>
            <w:r>
              <w:rPr>
                <w:sz w:val="24"/>
                <w:rFonts w:ascii="Times New Roman" w:hAnsi="Times New Roman"/>
              </w:rPr>
              <w:t xml:space="preserve"> </w:t>
            </w:r>
          </w:p>
          <w:p w14:paraId="5A14C6D4"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Στις δημοσιοποιήσεις περιλαμβάνεται επισκόπηση των βασικών κινδύνων, της μέτρησής τους και του τρόπου με τον οποίο τα μέτρα αυτά επηρεάζουν τις αποδοχές.</w:t>
            </w:r>
          </w:p>
        </w:tc>
      </w:tr>
      <w:tr w:rsidR="00965CEB" w:rsidRPr="007F4CC8"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7777777" w:rsidR="00965CEB" w:rsidRPr="007F4CC8" w:rsidRDefault="00965CEB" w:rsidP="004F3087">
            <w:pPr>
              <w:pStyle w:val="Applicationdirecte"/>
              <w:spacing w:before="0" w:after="0"/>
              <w:jc w:val="center"/>
            </w:pPr>
            <w:r>
              <w:t xml:space="preserve">δ)</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Την αναλογία μεταξύ σταθερών και μεταβλητών αποδοχών που ορίζεται σύμφωνα με το άρθρο 94 παράγραφος 1 στοιχείο ζ) της οδηγίας 2013/36/ΕΕ</w:t>
            </w:r>
            <w:r w:rsidRPr="007F4CC8">
              <w:rPr>
                <w:rStyle w:val="FootnoteReference"/>
                <w:rFonts w:ascii="Times New Roman" w:hAnsi="Times New Roman"/>
                <w:sz w:val="24"/>
              </w:rPr>
              <w:footnoteReference w:id="2"/>
            </w:r>
          </w:p>
        </w:tc>
      </w:tr>
      <w:tr w:rsidR="00965CEB" w:rsidRPr="007F4CC8"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77777777" w:rsidR="00965CEB" w:rsidRPr="007F4CC8" w:rsidRDefault="00965CEB" w:rsidP="004F3087">
            <w:pPr>
              <w:pStyle w:val="Applicationdirecte"/>
              <w:spacing w:before="0" w:after="0"/>
              <w:jc w:val="center"/>
            </w:pPr>
            <w:r>
              <w:t xml:space="preserve">ε)</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Περιγραφή των τρόπων με τους οποίους το ίδρυμα επιδιώκει να συνδέσει την επίδοση κατά τη διάρκεια της περιόδου μέτρησης της επίδοσης με τα επίπεδα αποδοχών</w:t>
            </w:r>
          </w:p>
          <w:p w14:paraId="2C4FFE47"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Οι δημοσιοποιήσεις περιλαμβάνουν:</w:t>
            </w:r>
          </w:p>
          <w:p w14:paraId="13DAA836"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επισκόπηση των κύριων κριτηρίων επίδοσης και μετρήσεων για τα ιδρύματα, τους επιχειρησιακούς τομείς και τα άτομα</w:t>
            </w:r>
          </w:p>
          <w:p w14:paraId="4673DEDB"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επισκόπηση του τρόπου με τον οποίο τα ποσά των μεμονωμένων μεταβλητών αποδοχών συνδέονται με την επίδοση σε επίπεδο ιδρύματος και τη μεμονωμένη επίδοση</w:t>
            </w:r>
          </w:p>
          <w:p w14:paraId="66395D16"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πληροφορίες σχετικά με τα κριτήρια που χρησιμοποιούνται για τον προσδιορισμό της ισορροπίας μεταξύ των διαφόρων τύπων μέσων που αποδίδονται, συμπεριλαμβανομένων μετοχών, ισοδύναμου δικαιώματος ιδιοκτησίας, δικαιωμάτων προαίρεσης και άλλων μέσων</w:t>
            </w:r>
          </w:p>
          <w:p w14:paraId="41B4F38D" w14:textId="77777777" w:rsidR="00965CEB" w:rsidRPr="007F4CC8" w:rsidRDefault="00965CEB" w:rsidP="00965CEB">
            <w:pPr>
              <w:pStyle w:val="ListParagraph"/>
              <w:numPr>
                <w:ilvl w:val="0"/>
                <w:numId w:val="3"/>
              </w:numPr>
              <w:spacing w:before="60" w:after="120"/>
              <w:jc w:val="both"/>
              <w:rPr>
                <w:sz w:val="24"/>
                <w:rFonts w:ascii="Times New Roman" w:hAnsi="Times New Roman"/>
              </w:rPr>
            </w:pPr>
            <w:r>
              <w:rPr>
                <w:sz w:val="24"/>
                <w:rFonts w:ascii="Times New Roman" w:hAnsi="Times New Roman"/>
              </w:rPr>
              <w:t xml:space="preserve">πληροφορίες για τα μέτρα που θα εφαρμόσει το ίδρυμα για την προσαρμογή των μεταβλητών αποδοχών σε περίπτωση που οι μετρήσεις επίδοσης είναι αδύναμες, συμπεριλαμβανομένων των κριτηρίων του ιδρύματος για τον προσδιορισμό των μετρήσεων επίδοσης όταν οι μετρήσεις επίδοσης θεωρούνται «αδύναμες».</w:t>
            </w:r>
            <w:r>
              <w:rPr>
                <w:sz w:val="24"/>
                <w:rFonts w:ascii="Times New Roman" w:hAnsi="Times New Roman"/>
              </w:rPr>
              <w:t xml:space="preserve"> </w:t>
            </w:r>
            <w:r>
              <w:rPr>
                <w:sz w:val="24"/>
                <w:rFonts w:ascii="Times New Roman" w:hAnsi="Times New Roman"/>
              </w:rPr>
              <w:t xml:space="preserve">Σύμφωνα με το άρθρο 94 παράγραφος 1 στοιχείο ιδ) της ΟΚΑ, για την καταβολή ή την κατοχύρωσή τους, οι μεταβλητές αποδοχές πρέπει να αιτιολογούνται βάσει της επίδοσης του ιδρύματος, της επιχειρησιακής μονάδας και του εκάστοτε ατόμου.</w:t>
            </w:r>
            <w:r>
              <w:rPr>
                <w:sz w:val="24"/>
                <w:rFonts w:ascii="Times New Roman" w:hAnsi="Times New Roman"/>
              </w:rPr>
              <w:t xml:space="preserve"> </w:t>
            </w:r>
            <w:r>
              <w:rPr>
                <w:sz w:val="24"/>
                <w:rFonts w:ascii="Times New Roman" w:hAnsi="Times New Roman"/>
              </w:rPr>
              <w:t xml:space="preserve">Τα ιδρύματα επεξηγούν τα κριτήρια/κατώτατα όρια βάσει των οποίων προσδιορίζουν ότι η επίδοση είναι αδύναμη και ότι δεν δικαιολογεί να μπορούν να καταβληθούν ή να κατοχυρωθούν οι μεταβλητές αποδοχές.</w:t>
            </w:r>
          </w:p>
        </w:tc>
      </w:tr>
      <w:tr w:rsidR="00965CEB" w:rsidRPr="007F4CC8"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7777777" w:rsidR="00965CEB" w:rsidRPr="007F4CC8" w:rsidRDefault="00965CEB" w:rsidP="004F3087">
            <w:pPr>
              <w:pStyle w:val="Applicationdirecte"/>
              <w:spacing w:before="0" w:after="0"/>
              <w:jc w:val="center"/>
            </w:pPr>
            <w:r>
              <w:t xml:space="preserve">στ)</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Περιγραφή των τρόπων με τους οποίους το ίδρυμα επιδιώκει να προσαρμόσει τις αποδοχές ώστε να λαμβάνονται υπόψη οι μακροπρόθεσμες επιδόσεις</w:t>
            </w:r>
          </w:p>
          <w:p w14:paraId="6FD7FDE9"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Οι δημοσιοποιήσεις περιλαμβάνουν:</w:t>
            </w:r>
          </w:p>
          <w:p w14:paraId="4C34D32C"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επισκόπηση της πολιτικής του ιδρύματος σχετικά με την αναβολή εξόφλησης, τις πληρωμές σε μέσα, τις περιόδους διατήρησης και την κατοχύρωση μεταβλητών αποδοχών, μεταξύ άλλων όπου υπάρχει διαφορά μεταξύ του προσωπικού ή κατηγοριών προσωπικού</w:t>
            </w:r>
          </w:p>
          <w:p w14:paraId="21961ED2"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πληροφορίες σχετικά με τα κριτήρια του ιδρύματος για τις εκ των υστέρων προσαρμογές (επιβάρυνση κατά την αναβολή και ανάκτηση μετά την κατοχύρωση, εάν επιτρέπεται από την εθνική νομοθεσία)</w:t>
            </w:r>
          </w:p>
          <w:p w14:paraId="17291DFB" w14:textId="77777777" w:rsidR="00965CEB" w:rsidRPr="007F4CC8" w:rsidRDefault="00965CEB" w:rsidP="00965CEB">
            <w:pPr>
              <w:pStyle w:val="ListParagraph"/>
              <w:numPr>
                <w:ilvl w:val="0"/>
                <w:numId w:val="3"/>
              </w:numPr>
              <w:spacing w:before="60" w:after="120"/>
              <w:jc w:val="both"/>
              <w:rPr>
                <w:b/>
                <w:sz w:val="24"/>
                <w:szCs w:val="24"/>
                <w:rFonts w:ascii="Times New Roman" w:hAnsi="Times New Roman"/>
              </w:rPr>
            </w:pPr>
            <w:r>
              <w:rPr>
                <w:sz w:val="24"/>
                <w:rFonts w:ascii="Times New Roman" w:hAnsi="Times New Roman"/>
              </w:rPr>
              <w:t xml:space="preserve">κατά περίπτωση, απαιτήσεις συμμετοχής που ενδέχεται να επιβάλλονται στο εντοπιζόμενο προσωπικό.</w:t>
            </w:r>
          </w:p>
        </w:tc>
      </w:tr>
      <w:tr w:rsidR="00965CEB" w:rsidRPr="007F4CC8"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77777777" w:rsidR="00965CEB" w:rsidRPr="007F4CC8" w:rsidRDefault="00965CEB" w:rsidP="004F3087">
            <w:pPr>
              <w:pStyle w:val="Applicationdirecte"/>
              <w:spacing w:before="0" w:after="0"/>
              <w:jc w:val="center"/>
            </w:pPr>
            <w:r>
              <w:t xml:space="preserve">ζ)</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Περιγραφή των κύριων παραμέτρων και του σκεπτικού για οποιοδήποτε σχήμα μεταβλητών συνιστωσών και οποιοδήποτε άλλο μη ταμειακό όφελος, όπως αναφέρεται στο άρθρο 450 παράγραφος 1 στοιχείο στ) του ΚΚΑ.</w:t>
            </w:r>
            <w:r>
              <w:rPr>
                <w:sz w:val="24"/>
                <w:rFonts w:ascii="Times New Roman" w:hAnsi="Times New Roman"/>
              </w:rPr>
              <w:t xml:space="preserve"> </w:t>
            </w:r>
            <w:r>
              <w:rPr>
                <w:sz w:val="24"/>
                <w:rFonts w:ascii="Times New Roman" w:hAnsi="Times New Roman"/>
              </w:rPr>
              <w:t xml:space="preserve">Οι δημοσιοποιήσεις περιλαμβάνουν:</w:t>
            </w:r>
          </w:p>
          <w:p w14:paraId="41EACCDC" w14:textId="77777777" w:rsidR="00965CEB" w:rsidRPr="007F4CC8" w:rsidRDefault="00965CEB" w:rsidP="00965CEB">
            <w:pPr>
              <w:pStyle w:val="ListParagraph"/>
              <w:numPr>
                <w:ilvl w:val="0"/>
                <w:numId w:val="3"/>
              </w:numPr>
              <w:spacing w:before="60" w:after="120"/>
              <w:jc w:val="both"/>
              <w:rPr>
                <w:sz w:val="24"/>
                <w:szCs w:val="24"/>
                <w:rFonts w:ascii="Times New Roman" w:hAnsi="Times New Roman"/>
              </w:rPr>
            </w:pPr>
            <w:r>
              <w:rPr>
                <w:sz w:val="24"/>
                <w:rFonts w:ascii="Times New Roman" w:hAnsi="Times New Roman"/>
              </w:rPr>
              <w:t xml:space="preserve">Πληροφορίες σχετικά με τους ειδικούς δείκτες κινδύνου/επίδοσης που χρησιμοποιούνται για τον προσδιορισμό των μεταβλητών συνιστωσών των αποδοχών και με τα κριτήρια που χρησιμοποιούνται για τον προσδιορισμό της ισορροπίας μεταξύ των διαφόρων τύπων μέσων που αποδίδονται, συμπεριλαμβανομένων μετοχών, ισοδύναμων δικαιωμάτων ιδιοκτησίας, μέσων συνδεδεμένων με μετοχές, ισοδύναμων μη ρευστών μέσων, δικαιωμάτων προαίρεσης και άλλων μέσων.</w:t>
            </w:r>
          </w:p>
        </w:tc>
      </w:tr>
      <w:tr w:rsidR="00965CEB" w:rsidRPr="007F4CC8"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77777777" w:rsidR="00965CEB" w:rsidRPr="007F4CC8" w:rsidRDefault="00965CEB" w:rsidP="004F3087">
            <w:pPr>
              <w:pStyle w:val="Applicationdirecte"/>
              <w:spacing w:before="0" w:after="0"/>
              <w:jc w:val="center"/>
            </w:pPr>
            <w:r>
              <w:t xml:space="preserve">η)</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Κατόπιν αιτήματος του οικείου κράτους μέλους ή της οικείας αρμόδιας αρχής, τις συνολικές αποδοχές καθενός από τα μέλη του διοικητικού οργάνου ή των ανώτερων διευθυντικών στελεχών, όπως αναφέρεται στο άρθρο 450 παράγραφος 1 στοιχείο ι) του ΚΚΑ</w:t>
            </w:r>
          </w:p>
        </w:tc>
      </w:tr>
      <w:tr w:rsidR="00965CEB" w:rsidRPr="007F4CC8"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77777777" w:rsidR="00965CEB" w:rsidRPr="007F4CC8" w:rsidRDefault="00965CEB" w:rsidP="004F3087">
            <w:pPr>
              <w:pStyle w:val="Applicationdirecte"/>
              <w:spacing w:before="0" w:after="0"/>
              <w:jc w:val="center"/>
            </w:pPr>
            <w:r>
              <w:t xml:space="preserve">θ)</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Πληροφορίες σχετικά με το κατά πόσον το ίδρυμα επωφελείται από την παρέκκλιση που προβλέπεται στο άρθρο 94 παράγραφος 3 της ΟΚΑ, όπως αναφέρεται στο άρθρο 450 παράγραφος 1 στοιχείο ια) του ΚΚΑ</w:t>
            </w:r>
          </w:p>
          <w:p w14:paraId="43880B53"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Για τους σκοπούς του παρόντος σημείου, τα ιδρύματα που απολαύουν τέτοιας παρέκκλισης δηλώνουν εάν βασίζεται στο στοιχείο α) και/ή στο στοιχείο β) του άρθρου 94 παράγραφος 3 της ΟΚΑ.</w:t>
            </w:r>
            <w:r>
              <w:rPr>
                <w:sz w:val="24"/>
                <w:rFonts w:ascii="Times New Roman" w:hAnsi="Times New Roman"/>
              </w:rPr>
              <w:t xml:space="preserve"> </w:t>
            </w:r>
            <w:r>
              <w:rPr>
                <w:sz w:val="24"/>
                <w:rFonts w:ascii="Times New Roman" w:hAnsi="Times New Roman"/>
              </w:rPr>
              <w:t xml:space="preserve">Επίσης, αναφέρουν για ποιες από τις σχετικές με τις αποδοχές απαιτήσεις εφαρμόζουν την παρέκκλιση ή τις παρεκκλίσεις [δηλαδή, το στοιχείο ιβ) και/ή ιγ) και/ή ιε) του άρθρου 94 παράγραφος 1 της ΟΚΑ], τον αριθμό των μελών του προσωπικού που επωφελούνται από την παρέκκλιση ή τις παρεκκλίσεις και το σύνολο των αποδοχών τους, με διάκριση σε σταθερές και μεταβλητές αποδοχές.</w:t>
            </w:r>
          </w:p>
        </w:tc>
      </w:tr>
      <w:tr w:rsidR="00965CEB" w:rsidRPr="007F4CC8"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77777777" w:rsidR="00965CEB" w:rsidRPr="007F4CC8" w:rsidRDefault="00965CEB" w:rsidP="004F3087">
            <w:pPr>
              <w:pStyle w:val="Applicationdirecte"/>
              <w:spacing w:before="0" w:after="0"/>
              <w:jc w:val="center"/>
            </w:pPr>
            <w:r>
              <w:t xml:space="preserve">ι)</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Τα μεγάλα ιδρύματα δημοσιοποιούν τις ποσοτικές πληροφορίες σχετικά με τις αποδοχές του συλλογικού διοικητικού οργάνου τους, διαφοροποιώντας μεταξύ εκτελεστικών και μη εκτελεστικών μελών, όπως αναφέρεται στο άρθρο 450 παράγραφος 2 του ΚΚΑ.</w:t>
            </w:r>
          </w:p>
        </w:tc>
      </w:tr>
    </w:tbl>
    <w:p w14:paraId="253E4D29"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6222D5CA"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6D70938D"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12D97B04"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3C51066B" w14:textId="77777777" w:rsidR="00965CEB" w:rsidRPr="007F4CC8" w:rsidRDefault="00965CEB" w:rsidP="00965CEB">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Υπόδειγμα EU REM1 – Αποδοχές που αποδίδονται για το οικονομικό έτος:</w:t>
      </w:r>
      <w:r>
        <w:rPr>
          <w:color w:val="auto"/>
          <w:sz w:val="24"/>
          <w:b/>
          <w:rFonts w:ascii="Times New Roman" w:hAnsi="Times New Roman"/>
        </w:rPr>
        <w:t xml:space="preserve"> </w:t>
      </w:r>
      <w:r>
        <w:rPr>
          <w:color w:val="auto"/>
          <w:sz w:val="24"/>
          <w:rFonts w:ascii="Times New Roman" w:hAnsi="Times New Roman"/>
        </w:rPr>
        <w:t xml:space="preserve">Σταθερός μορφότυπος</w:t>
      </w:r>
    </w:p>
    <w:p w14:paraId="0B701908"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Τα ιδρύματα εφαρμόζουν τις οδηγίες που παρέχονται παρακάτω στο παρόν παράρτημα για τη συμπλήρωση του υποδείγματος EU REM1, όπως παρουσιάζεται στο παράρτημα XXXIII του παρόντος κατ’ εξουσιοδότηση κανονισμού, κατ’ εφαρμογή του άρθρου 450 παράγραφος 1 στοιχείο η) σημεία i)-ii) του ΚΚΑ.</w:t>
      </w:r>
    </w:p>
    <w:p w14:paraId="667CF96F" w14:textId="77777777" w:rsidR="00965CEB" w:rsidRPr="007F4CC8" w:rsidRDefault="00965CEB" w:rsidP="00965CEB">
      <w:pPr>
        <w:pStyle w:val="Titlelevel2"/>
        <w:spacing w:before="120" w:after="120"/>
        <w:ind w:left="720"/>
        <w:jc w:val="both"/>
        <w:rPr>
          <w:rFonts w:ascii="Times New Roman" w:eastAsiaTheme="minorEastAsia"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965CEB" w:rsidRPr="007F4CC8" w14:paraId="6BE5DB3C" w14:textId="77777777" w:rsidTr="004F3087">
        <w:trPr>
          <w:trHeight w:val="238"/>
        </w:trPr>
        <w:tc>
          <w:tcPr>
            <w:tcW w:w="1384" w:type="dxa"/>
            <w:shd w:val="clear" w:color="auto" w:fill="D9D9D9" w:themeFill="background1" w:themeFillShade="D9"/>
          </w:tcPr>
          <w:p w14:paraId="6F088F3D"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366C181D"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965CEB" w:rsidRPr="007F4CC8"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 και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Αριθμός των μελών του εντοπιζόμενου προσωπικού</w:t>
            </w:r>
          </w:p>
          <w:p w14:paraId="23AE8698"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Ο αριθμός των μελών του προσωπικού οι επαγγελματικές δραστηριότητες των οποίων επηρεάζουν σημαντικά το προφίλ κινδύνου των ιδρυμάτων σύμφωνα με το άρθρο 92 της ΟΚΑ και με τον κατ’ εξουσιοδότηση κανονισμό της Επιτροπής σχετικά με το εντοπιζόμενο προσωπικό</w:t>
            </w:r>
            <w:r w:rsidRPr="007F4CC8">
              <w:rPr>
                <w:rStyle w:val="FootnoteReference"/>
                <w:rFonts w:ascii="Times New Roman" w:hAnsi="Times New Roman" w:cs="Times New Roman"/>
                <w:sz w:val="24"/>
              </w:rPr>
              <w:footnoteReference w:id="3"/>
            </w:r>
            <w:r>
              <w:rPr>
                <w:sz w:val="24"/>
                <w:rFonts w:ascii="Times New Roman" w:hAnsi="Times New Roman"/>
              </w:rPr>
              <w:t xml:space="preserve"> προς εφαρμογή του άρθρου 94 παράγραφος 2 της ΟΚΑ (εντοπιζόμενο προσωπικό) και τα οποία μέλη είναι δικαιούχοι των συνιστωσών αμοιβών που αναφέρονται στο παρόν υπόδειγμα.</w:t>
            </w:r>
            <w:r>
              <w:rPr>
                <w:sz w:val="24"/>
                <w:rFonts w:ascii="Times New Roman" w:hAnsi="Times New Roman"/>
              </w:rPr>
              <w:t xml:space="preserve"> </w:t>
            </w:r>
            <w:r>
              <w:rPr>
                <w:sz w:val="24"/>
                <w:rFonts w:ascii="Times New Roman" w:hAnsi="Times New Roman"/>
              </w:rPr>
              <w:t xml:space="preserve">Υπολογίζεται χρησιμοποιώντας την προσέγγιση ΙΠΕ (ισοδύναμο πλήρους απασχόλησης) για εντοπιζόμενο προσωπικό εκτός των μελών του διοικητικού οργάνου, όπου οι αριθμοί αποκαλύπτονται ως δυναμικό.</w:t>
            </w:r>
          </w:p>
        </w:tc>
      </w:tr>
      <w:tr w:rsidR="00965CEB" w:rsidRPr="007F4CC8"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Συνολικές σταθερές αποδοχές</w:t>
            </w:r>
          </w:p>
          <w:p w14:paraId="03654C0F"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Άθροισμα ποσών στις γραμμές 3 έως 7 του παρόντος υποδείγματος</w:t>
            </w:r>
          </w:p>
        </w:tc>
      </w:tr>
      <w:tr w:rsidR="00965CEB" w:rsidRPr="007F4CC8"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Εκ των οποίων:</w:t>
            </w:r>
            <w:r>
              <w:rPr>
                <w:sz w:val="24"/>
                <w:rFonts w:ascii="Times New Roman" w:hAnsi="Times New Roman"/>
              </w:rPr>
              <w:t xml:space="preserve"> </w:t>
            </w:r>
            <w:r>
              <w:rPr>
                <w:sz w:val="24"/>
                <w:rFonts w:ascii="Times New Roman" w:hAnsi="Times New Roman"/>
              </w:rPr>
              <w:t xml:space="preserve">βάσει μετρητών</w:t>
            </w:r>
          </w:p>
          <w:p w14:paraId="1A2351D8"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Το ποσό των αποδοχών βάσει μετρητών εντός των σταθερών αποδοχών</w:t>
            </w:r>
          </w:p>
        </w:tc>
      </w:tr>
      <w:tr w:rsidR="00965CEB" w:rsidRPr="007F4CC8"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EU-4α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Εκ των οποίων:</w:t>
            </w:r>
            <w:r>
              <w:rPr>
                <w:sz w:val="24"/>
                <w:rFonts w:ascii="Times New Roman" w:hAnsi="Times New Roman"/>
              </w:rPr>
              <w:t xml:space="preserve"> </w:t>
            </w:r>
            <w:r>
              <w:rPr>
                <w:sz w:val="24"/>
                <w:rFonts w:ascii="Times New Roman" w:hAnsi="Times New Roman"/>
              </w:rPr>
              <w:t xml:space="preserve">μετοχές ή ισοδύναμα δικαιώματα ιδιοκτησίας</w:t>
            </w:r>
          </w:p>
          <w:p w14:paraId="14E3789E"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Το άθροισμα των ποσών των μετοχών ή των ισοδύναμων δικαιωμάτων ιδιοκτησίας, με την επιφύλαξη της νομικής δομής του οικείου ιδρύματος που αναφέρεται στο άρθρο 94 παράγραφος 1 στοιχείο ιβ) σημείο i) της ΟΚΑ, εντός των σταθερών αποδοχών.</w:t>
            </w:r>
          </w:p>
        </w:tc>
      </w:tr>
      <w:tr w:rsidR="00965CEB" w:rsidRPr="007F4CC8"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Εκ των οποίων:</w:t>
            </w:r>
            <w:r>
              <w:rPr>
                <w:sz w:val="24"/>
                <w:rFonts w:ascii="Times New Roman" w:hAnsi="Times New Roman"/>
              </w:rPr>
              <w:t xml:space="preserve"> </w:t>
            </w:r>
            <w:r>
              <w:rPr>
                <w:sz w:val="24"/>
                <w:rFonts w:ascii="Times New Roman" w:hAnsi="Times New Roman"/>
              </w:rPr>
              <w:t xml:space="preserve">μέσα συνδεδεμένα με μετοχές ή ισοδύναμα μη ρευστά μέσα</w:t>
            </w:r>
            <w:r>
              <w:rPr>
                <w:sz w:val="24"/>
                <w:rFonts w:ascii="Times New Roman" w:hAnsi="Times New Roman"/>
              </w:rPr>
              <w:t xml:space="preserve"> </w:t>
            </w:r>
          </w:p>
          <w:p w14:paraId="54EF89ED"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Το άθροισμα των ποσών των συνδεδεμένων με μετοχές μέσων ή των ισοδύναμων μη ρευστών μέσων που αναφέρεται στο άρθρο 94 παράγραφος 1 στοιχείο ιβ) σημείο i) της ΟΚΑ, εντός των σταθερών αποδοχών</w:t>
            </w:r>
          </w:p>
        </w:tc>
      </w:tr>
      <w:tr w:rsidR="00965CEB" w:rsidRPr="007F4CC8"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EU-5κδ</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Εκ των οποίων:</w:t>
            </w:r>
            <w:r>
              <w:rPr>
                <w:sz w:val="24"/>
                <w:rFonts w:ascii="Times New Roman" w:hAnsi="Times New Roman"/>
              </w:rPr>
              <w:t xml:space="preserve"> </w:t>
            </w:r>
            <w:r>
              <w:rPr>
                <w:sz w:val="24"/>
                <w:rFonts w:ascii="Times New Roman" w:hAnsi="Times New Roman"/>
              </w:rPr>
              <w:t xml:space="preserve">άλλα μέσα</w:t>
            </w:r>
          </w:p>
          <w:p w14:paraId="06C24EE7"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Το ποσό των άλλων μέσων που αναφέρεται στο άρθρο 94 παράγραφος 1 στοιχείο ιβ) σημείο ii) της ΟΚΑ, εντός των σταθερών αποδοχών</w:t>
            </w:r>
          </w:p>
        </w:tc>
      </w:tr>
      <w:tr w:rsidR="00965CEB" w:rsidRPr="007F4CC8"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Εκ των οποίων:</w:t>
            </w:r>
            <w:r>
              <w:rPr>
                <w:sz w:val="24"/>
                <w:rFonts w:ascii="Times New Roman" w:hAnsi="Times New Roman"/>
              </w:rPr>
              <w:t xml:space="preserve"> </w:t>
            </w:r>
            <w:r>
              <w:rPr>
                <w:sz w:val="24"/>
                <w:rFonts w:ascii="Times New Roman" w:hAnsi="Times New Roman"/>
              </w:rPr>
              <w:t xml:space="preserve">άλλες μορφές</w:t>
            </w:r>
          </w:p>
          <w:p w14:paraId="35C192C0"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Τα ποσά των σταθερών αποδοχών που αποδίδονται για το οικονομικό έτος και διαφέρουν από τα δημοσιοποιούμενα σε άλλες γραμμές υπό την επικεφαλίδα των συνολικών σταθερών αποδοχών</w:t>
            </w:r>
          </w:p>
          <w:p w14:paraId="5E279F2C"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Θα μπορούσε να περιλαμβάνει τις αναλογικές τακτικές συνταξιοδοτικές εισφορές ή τις παροχές (όταν οι εν λόγω παροχές δεν λαμβάνουν υπόψη κριτήρια επίδοσης) που αναφέρονται στην αιτιολογική σκέψη 64 της ΟΚΑ ή άλλες μορφές αποδοχών, όπως τα επιδόματα αυτοκινήτου.</w:t>
            </w:r>
          </w:p>
        </w:tc>
      </w:tr>
      <w:tr w:rsidR="00965CEB" w:rsidRPr="007F4CC8"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Συνολικές μεταβλητές αποδοχές</w:t>
            </w:r>
          </w:p>
          <w:p w14:paraId="00FC93B0"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Άθροισμα ποσών στις γραμμές 11, EU-13α, EU-13β, EU-14κδ και 15 του παρόντος υποδείγματος</w:t>
            </w:r>
          </w:p>
          <w:p w14:paraId="74BA85CD"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Το άθροισμα όλων των συνιστωσών αποδοχών που δεν είναι σταθερές αποδοχές το οποίο δημοσιοποιείται στη γραμμή 2 του παρόντος υποδείγματος, συμπεριλαμβανομένων των εγγυημένων μεταβλητών ποσών και των αποζημιώσεων λόγω αποχώρησης που αποδόθηκαν κατά τη διάρκεια του εν λόγω έτους.</w:t>
            </w:r>
          </w:p>
        </w:tc>
      </w:tr>
      <w:tr w:rsidR="00965CEB" w:rsidRPr="007F4CC8"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Εκ των οποίων:</w:t>
            </w:r>
            <w:r>
              <w:rPr>
                <w:sz w:val="24"/>
                <w:rFonts w:ascii="Times New Roman" w:hAnsi="Times New Roman"/>
              </w:rPr>
              <w:t xml:space="preserve"> </w:t>
            </w:r>
            <w:r>
              <w:rPr>
                <w:sz w:val="24"/>
                <w:rFonts w:ascii="Times New Roman" w:hAnsi="Times New Roman"/>
              </w:rPr>
              <w:t xml:space="preserve">βάσει μετρητών</w:t>
            </w:r>
          </w:p>
          <w:p w14:paraId="2BEE787D"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Το ποσό των αποδοχών βάσει μετρητών εντός των μεταβλητών αποδοχών</w:t>
            </w:r>
          </w:p>
        </w:tc>
      </w:tr>
      <w:tr w:rsidR="00965CEB" w:rsidRPr="007F4CC8"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346640"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12, EU-14α, EU-14β, EU-14κε και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Εκ των οποίων:</w:t>
            </w:r>
            <w:r>
              <w:rPr>
                <w:sz w:val="24"/>
                <w:rFonts w:ascii="Times New Roman" w:hAnsi="Times New Roman"/>
              </w:rPr>
              <w:t xml:space="preserve"> </w:t>
            </w:r>
            <w:r>
              <w:rPr>
                <w:sz w:val="24"/>
                <w:rFonts w:ascii="Times New Roman" w:hAnsi="Times New Roman"/>
              </w:rPr>
              <w:t xml:space="preserve">αναβαλλόμενες</w:t>
            </w:r>
          </w:p>
          <w:p w14:paraId="151C1A05"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Τα ποσά των μεταβλητών αποδοχών ανά διαφορετικό τύπο συνιστώσας που αναβάλλονται, καθοριζόμενα σύμφωνα με το άρθρο 94 της ΟΚΑ.</w:t>
            </w:r>
          </w:p>
        </w:tc>
      </w:tr>
      <w:tr w:rsidR="00965CEB" w:rsidRPr="007F4CC8"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EU-13α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Εκ των οποίων:</w:t>
            </w:r>
            <w:r>
              <w:rPr>
                <w:sz w:val="24"/>
                <w:rFonts w:ascii="Times New Roman" w:hAnsi="Times New Roman"/>
              </w:rPr>
              <w:t xml:space="preserve"> </w:t>
            </w:r>
            <w:r>
              <w:rPr>
                <w:sz w:val="24"/>
                <w:rFonts w:ascii="Times New Roman" w:hAnsi="Times New Roman"/>
              </w:rPr>
              <w:t xml:space="preserve">μετοχές ή ισοδύναμα δικαιώματα ιδιοκτησίας</w:t>
            </w:r>
          </w:p>
          <w:p w14:paraId="4498A72C"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Το άθροισμα των ποσών των μετοχών ή των ισοδύναμων δικαιωμάτων ιδιοκτησίας, με την επιφύλαξη της νομικής δομής του οικείου ιδρύματος που αναφέρεται στο άρθρο 94 παράγραφος 1 στοιχείο ιβ) σημείο i) της ΟΚΑ, εντός των μεταβλητών αποδοχών.</w:t>
            </w:r>
          </w:p>
        </w:tc>
      </w:tr>
      <w:tr w:rsidR="00965CEB" w:rsidRPr="007F4CC8"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EU-13β</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Εκ των οποίων:</w:t>
            </w:r>
            <w:r>
              <w:rPr>
                <w:sz w:val="24"/>
                <w:rFonts w:ascii="Times New Roman" w:hAnsi="Times New Roman"/>
              </w:rPr>
              <w:t xml:space="preserve"> </w:t>
            </w:r>
            <w:r>
              <w:rPr>
                <w:sz w:val="24"/>
                <w:rFonts w:ascii="Times New Roman" w:hAnsi="Times New Roman"/>
              </w:rPr>
              <w:t xml:space="preserve">μέσα συνδεδεμένα με μετοχές ή ισοδύναμα μη ρευστά μέσα</w:t>
            </w:r>
            <w:r>
              <w:rPr>
                <w:sz w:val="24"/>
                <w:rFonts w:ascii="Times New Roman" w:hAnsi="Times New Roman"/>
              </w:rPr>
              <w:t xml:space="preserve"> </w:t>
            </w:r>
          </w:p>
          <w:p w14:paraId="6FA62A3F"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Το άθροισμα των ποσών των συνδεδεμένων με μετοχές μέσων ή των ισοδύναμων μη ρευστών μέσων που αναφέρεται στο άρθρο 94 παράγραφος 1 στοιχείο ιβ) σημείο i) της ΟΚΑ, εντός των μεταβλητών αποδοχών</w:t>
            </w:r>
          </w:p>
        </w:tc>
      </w:tr>
      <w:tr w:rsidR="00965CEB" w:rsidRPr="007F4CC8"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EU-14κδ</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Εκ των οποίων:</w:t>
            </w:r>
            <w:r>
              <w:rPr>
                <w:sz w:val="24"/>
                <w:rFonts w:ascii="Times New Roman" w:hAnsi="Times New Roman"/>
              </w:rPr>
              <w:t xml:space="preserve"> </w:t>
            </w:r>
            <w:r>
              <w:rPr>
                <w:sz w:val="24"/>
                <w:rFonts w:ascii="Times New Roman" w:hAnsi="Times New Roman"/>
              </w:rPr>
              <w:t xml:space="preserve">άλλα μέσα</w:t>
            </w:r>
          </w:p>
          <w:p w14:paraId="4D8E1D04" w14:textId="77777777" w:rsidR="00965CEB" w:rsidRPr="007F4CC8" w:rsidRDefault="00965CEB" w:rsidP="004F3087">
            <w:pPr>
              <w:autoSpaceDE w:val="0"/>
              <w:autoSpaceDN w:val="0"/>
              <w:adjustRightInd w:val="0"/>
              <w:spacing w:after="120"/>
              <w:jc w:val="both"/>
              <w:rPr>
                <w:b/>
                <w:sz w:val="24"/>
                <w:rFonts w:ascii="Times New Roman" w:hAnsi="Times New Roman"/>
              </w:rPr>
            </w:pPr>
            <w:r>
              <w:rPr>
                <w:sz w:val="24"/>
                <w:rFonts w:ascii="Times New Roman" w:hAnsi="Times New Roman"/>
              </w:rPr>
              <w:t xml:space="preserve">Το ποσό των άλλων μέσων που αναφέρεται στο άρθρο 94 παράγραφος 1 στοιχείο ιβ) σημείο ii) της ΟΚΑ, εντός των μεταβλητών αποδοχών</w:t>
            </w:r>
          </w:p>
        </w:tc>
      </w:tr>
      <w:tr w:rsidR="00965CEB" w:rsidRPr="007F4CC8"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Εκ των οποίων:</w:t>
            </w:r>
            <w:r>
              <w:rPr>
                <w:sz w:val="24"/>
                <w:rFonts w:ascii="Times New Roman" w:hAnsi="Times New Roman"/>
              </w:rPr>
              <w:t xml:space="preserve"> </w:t>
            </w:r>
            <w:r>
              <w:rPr>
                <w:sz w:val="24"/>
                <w:rFonts w:ascii="Times New Roman" w:hAnsi="Times New Roman"/>
              </w:rPr>
              <w:t xml:space="preserve">άλλες μορφές</w:t>
            </w:r>
          </w:p>
          <w:p w14:paraId="236742B0"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Τα ποσά των μεταβλητών αποδοχών που αποδίδονται για το οικονομικό έτος και διαφέρουν από τα δημοσιοποιούμενα σε άλλες γραμμές υπό την επικεφαλίδα των μεταβλητών αποδοχών</w:t>
            </w:r>
          </w:p>
        </w:tc>
      </w:tr>
      <w:tr w:rsidR="00965CEB" w:rsidRPr="007F4CC8"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sz w:val="24"/>
                <w:rFonts w:ascii="Times New Roman" w:hAnsi="Times New Roman"/>
              </w:rPr>
            </w:pPr>
            <w:r>
              <w:rPr>
                <w:sz w:val="24"/>
                <w:rFonts w:ascii="Times New Roman" w:hAnsi="Times New Roman"/>
              </w:rPr>
              <w:t xml:space="preserve">Συνολικές αποδοχές</w:t>
            </w:r>
          </w:p>
          <w:p w14:paraId="7D746BF1"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Άθροισμα ποσών στις γραμμές 2 και 10 του παρόντος υποδείγματος</w:t>
            </w:r>
          </w:p>
        </w:tc>
      </w:tr>
      <w:tr w:rsidR="00965CEB" w:rsidRPr="007F4CC8"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4F3087">
            <w:pPr>
              <w:pStyle w:val="Applicationdirecte"/>
              <w:spacing w:before="0"/>
              <w:jc w:val="center"/>
              <w:rPr>
                <w:b/>
              </w:rPr>
            </w:pPr>
            <w:r>
              <w:rPr>
                <w:b/>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4F3087">
            <w:pPr>
              <w:pStyle w:val="TableMainHeading"/>
              <w:spacing w:before="60"/>
              <w:rPr>
                <w:b/>
                <w:sz w:val="24"/>
                <w:szCs w:val="24"/>
                <w:rFonts w:ascii="Times New Roman" w:hAnsi="Times New Roman"/>
              </w:rPr>
            </w:pPr>
            <w:r>
              <w:rPr>
                <w:b/>
                <w:sz w:val="24"/>
                <w:rFonts w:ascii="Times New Roman" w:hAnsi="Times New Roman"/>
              </w:rPr>
              <w:t xml:space="preserve">Επεξήγηση</w:t>
            </w:r>
          </w:p>
        </w:tc>
      </w:tr>
      <w:tr w:rsidR="00965CEB" w:rsidRPr="007F4CC8"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Εποπτική λειτουργία του διοικητικού οργάνου</w:t>
            </w:r>
          </w:p>
          <w:p w14:paraId="5B085248"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Το διοικητικό όργανο υπό την εποπτική αρμοδιότητά του, δηλαδή ως το διοικητικό όργανο που ασκεί τον ρόλο του επίβλεψης και παρακολούθησης της λήψης αποφάσεων από τη διοίκηση, όπως ορίζεται στο άρθρο 3 παράγραφος 1 σημείο 8) της ΟΚΑ</w:t>
            </w:r>
            <w:r>
              <w:rPr>
                <w:sz w:val="24"/>
                <w:rFonts w:ascii="Times New Roman" w:hAnsi="Times New Roman"/>
              </w:rPr>
              <w:t xml:space="preserve"> </w:t>
            </w:r>
          </w:p>
          <w:p w14:paraId="69498C90"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Τα ιδρύματα δημοσιοποιούν πληροφορίες βάσει του δυναμικού.</w:t>
            </w:r>
            <w:r>
              <w:rPr>
                <w:sz w:val="24"/>
                <w:rFonts w:ascii="Times New Roman" w:hAnsi="Times New Roman"/>
              </w:rPr>
              <w:t xml:space="preserve"> </w:t>
            </w:r>
          </w:p>
          <w:p w14:paraId="45A26C8B"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Σύμφωνα με το άρθρο 13 του ΚΚΑ, τα μητρικά ιδρύματα της ΕΕ δημοσιοποιούν τις εν λόγω πληροφορίες βάσει της ενοποιημένης κατάστασής τους και οι μεγάλες θυγατρικές των μητρικών ιδρυμάτων της ΕΕ δημοσιοποιούν τις εν λόγω πληροφορίες σε μεμονωμένη βάση ή, κατά περίπτωση, σύμφωνα με τον παρόντα κανονισμό και με την ΟΚΑ, σε υποενοποιημένη βάση.</w:t>
            </w:r>
            <w:r>
              <w:rPr>
                <w:sz w:val="24"/>
                <w:rFonts w:ascii="Times New Roman" w:hAnsi="Times New Roman"/>
              </w:rPr>
              <w:t xml:space="preserve"> </w:t>
            </w:r>
            <w:r>
              <w:rPr>
                <w:sz w:val="24"/>
                <w:rFonts w:ascii="Times New Roman" w:hAnsi="Times New Roman"/>
              </w:rPr>
              <w:t xml:space="preserve">Η οντότητα που δημοσιοποιεί περιλαμβάνει σε αυτήν τη στήλη πληροφορίες σχετικά με το διοικητικό της όργανο.</w:t>
            </w:r>
            <w:r>
              <w:rPr>
                <w:sz w:val="24"/>
                <w:rFonts w:ascii="Times New Roman" w:hAnsi="Times New Roman"/>
              </w:rPr>
              <w:t xml:space="preserve"> </w:t>
            </w:r>
            <w:r>
              <w:rPr>
                <w:sz w:val="24"/>
                <w:rFonts w:ascii="Times New Roman" w:hAnsi="Times New Roman"/>
              </w:rPr>
              <w:t xml:space="preserve">Εάν, σύμφωνα με τα άρθρα 6 και 13 του ΚΚΑ, η δημοσιοποίηση γίνεται σε ενοποιημένο ή υποενοποιημένο επίπεδο, οι πληροφορίες σχετικά με το εντοπιζόμενο προσωπικό των διοικητικών οργάνων των θυγατρικών δημοσιοποιούνται στον σχετικό επιχειρησιακό τομέα</w:t>
            </w:r>
          </w:p>
        </w:tc>
      </w:tr>
      <w:tr w:rsidR="00965CEB" w:rsidRPr="007F4CC8"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β</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Διαχειριστική λειτουργία του διοικητικού οργάνου</w:t>
            </w:r>
            <w:r>
              <w:rPr>
                <w:sz w:val="24"/>
                <w:rFonts w:ascii="Times New Roman" w:hAnsi="Times New Roman"/>
              </w:rPr>
              <w:t xml:space="preserve"> </w:t>
            </w:r>
          </w:p>
          <w:p w14:paraId="286AC6E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Τα μέλη του διοικητικού οργάνου τα οποία είναι υπεύθυνα για τις διαχειριστικές του λειτουργίες</w:t>
            </w:r>
          </w:p>
          <w:p w14:paraId="235DAD77"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Τα ιδρύματα δημοσιοποιούν πληροφορίες βάσει του δυναμικού.</w:t>
            </w:r>
          </w:p>
          <w:p w14:paraId="5BD47962"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Τα ιδρύματα δημοσιοποιούν πληροφορίες βάσει του δυναμικού.</w:t>
            </w:r>
            <w:r>
              <w:rPr>
                <w:sz w:val="24"/>
                <w:rFonts w:ascii="Times New Roman" w:hAnsi="Times New Roman"/>
              </w:rPr>
              <w:t xml:space="preserve"> </w:t>
            </w:r>
            <w:r>
              <w:rPr>
                <w:sz w:val="24"/>
                <w:rFonts w:ascii="Times New Roman" w:hAnsi="Times New Roman"/>
              </w:rPr>
              <w:t xml:space="preserve">Σύμφωνα με το άρθρο 13 του ΚΚΑ.</w:t>
            </w:r>
            <w:r>
              <w:rPr>
                <w:sz w:val="24"/>
                <w:rFonts w:ascii="Times New Roman" w:hAnsi="Times New Roman"/>
              </w:rPr>
              <w:t xml:space="preserve"> </w:t>
            </w:r>
            <w:r>
              <w:rPr>
                <w:sz w:val="24"/>
                <w:rFonts w:ascii="Times New Roman" w:hAnsi="Times New Roman"/>
              </w:rPr>
              <w:t xml:space="preserve">Τα μητρικά ιδρύματα της ΕΕ δημοσιοποιούν τις εν λόγω πληροφορίες βάσει της ενοποιημένης κατάστασής τους και οι μεγάλες θυγατρικές των μητρικών ιδρυμάτων της ΕΕ δημοσιοποιούν τις εν λόγω πληροφορίες σε μεμονωμένη βάση ή, κατά περίπτωση, σύμφωνα με τον παρόντα κανονισμό και με την ΟΚΑ, σε υποενοποιημένη βάση. Η οντότητα που δημοσιοποιεί περιλαμβάνει σε αυτήν τη στήλη πληροφορίες σχετικά με το διοικητικό της όργανο.</w:t>
            </w:r>
            <w:r>
              <w:rPr>
                <w:sz w:val="24"/>
                <w:rFonts w:ascii="Times New Roman" w:hAnsi="Times New Roman"/>
              </w:rPr>
              <w:t xml:space="preserve"> </w:t>
            </w:r>
            <w:r>
              <w:rPr>
                <w:sz w:val="24"/>
                <w:rFonts w:ascii="Times New Roman" w:hAnsi="Times New Roman"/>
              </w:rPr>
              <w:t xml:space="preserve">Εάν, σύμφωνα με τα άρθρα 6 και 13 του ΚΚΑ, η δημοσιοποίηση γίνεται σε ενοποιημένο ή υποενοποιημένο επίπεδο, οι πληροφορίες σχετικά με το εντοπιζόμενο προσωπικό των διοικητικών οργάνων των θυγατρικών δημοσιοποιούνται στον σχετικό επιχειρησιακό τομέα</w:t>
            </w:r>
          </w:p>
        </w:tc>
      </w:tr>
      <w:tr w:rsidR="00965CEB" w:rsidRPr="007F4CC8"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γ</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Άλλα ανώτερα διευθυντικά στελέχη</w:t>
            </w:r>
          </w:p>
          <w:p w14:paraId="43B1CA8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Ανώτερα διευθυντικά στελέχη όπως ορίζονται στο άρθρο 3 παράγραφος 1 στοιχείο 9) της ΟΚΑ</w:t>
            </w:r>
          </w:p>
          <w:p w14:paraId="16B3B83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Τα ιδρύματα δημοσιοποιούν τον αριθμό των ανώτερων διευθυντικών στελεχών που δεν δημοσιοποιούνται από το διοικητικό όργανο στη διαχειριστική του λειτουργία και ως άλλο εντοπιζόμενο προσωπικό.</w:t>
            </w:r>
            <w:r>
              <w:rPr>
                <w:sz w:val="24"/>
                <w:rFonts w:ascii="Times New Roman" w:hAnsi="Times New Roman"/>
              </w:rPr>
              <w:t xml:space="preserve"> </w:t>
            </w:r>
            <w:r>
              <w:rPr>
                <w:sz w:val="24"/>
                <w:rFonts w:ascii="Times New Roman" w:hAnsi="Times New Roman"/>
              </w:rPr>
              <w:t xml:space="preserve">Τα ιδρύματα δημοσιοποιούν πληροφορίες βάσει της προσέγγισης ΙΠΕ.</w:t>
            </w:r>
          </w:p>
        </w:tc>
      </w:tr>
      <w:tr w:rsidR="00965CEB" w:rsidRPr="007F4CC8"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δ</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Άλλο εντοπιζόμενο προσωπικό</w:t>
            </w:r>
          </w:p>
          <w:p w14:paraId="6ECAE4F8"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Άλλο προσωπικό εκτός του διοικητικού οργάνου στην εποπτική του λειτουργία ή στη διαχειριστική του λειτουργία, και εκτός των ανώτερων διευθυντικών στελεχών, οι επαγγελματικές δραστηριότητες των οποίων έχουν σημαντική επίπτωση στο προφίλ κινδύνου του ιδρύματος σύμφωνα με τα κριτήρια που ορίζονται στον κατ’ εξουσιοδότηση κανονισμό της Επιτροπής για το εντοπιζόμενο προσωπικό κατ’ εφαρμογή του άρθρου 94 παράγραφος 2 της ΟΚΑ και, κατά περίπτωση, επιπλέον βάσει κριτηρίων των ιδρυμάτων</w:t>
            </w:r>
            <w:r>
              <w:rPr>
                <w:sz w:val="24"/>
                <w:rFonts w:ascii="Times New Roman" w:hAnsi="Times New Roman"/>
              </w:rPr>
              <w:t xml:space="preserve"> </w:t>
            </w:r>
          </w:p>
          <w:p w14:paraId="78BEE2A5"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Τα ιδρύματα μπορούν να περιλαμβάνουν σε αυτό το υπόδειγμα την ανάλυση κατά επιχειρησιακούς τομείς που προτείνονται στο υπόδειγμα EU REM5.</w:t>
            </w:r>
            <w:r>
              <w:rPr>
                <w:sz w:val="24"/>
                <w:rFonts w:ascii="Times New Roman" w:hAnsi="Times New Roman"/>
              </w:rPr>
              <w:t xml:space="preserve"> </w:t>
            </w:r>
            <w:r>
              <w:rPr>
                <w:sz w:val="24"/>
                <w:rFonts w:ascii="Times New Roman" w:hAnsi="Times New Roman"/>
              </w:rPr>
              <w:t xml:space="preserve">Τα ιδρύματα δημοσιοποιούν πληροφορίες βάσει της προσέγγισης ΙΠΕ.</w:t>
            </w:r>
          </w:p>
        </w:tc>
      </w:tr>
    </w:tbl>
    <w:p w14:paraId="68C370B5" w14:textId="77777777" w:rsidR="00965CEB" w:rsidRPr="007F4CC8" w:rsidRDefault="00965CEB" w:rsidP="00965CEB">
      <w:pPr>
        <w:pStyle w:val="Titlelevel2"/>
        <w:spacing w:before="120" w:after="120"/>
        <w:rPr>
          <w:rFonts w:ascii="Times New Roman" w:hAnsi="Times New Roman" w:cs="Times New Roman"/>
          <w:color w:val="auto"/>
          <w:sz w:val="24"/>
          <w:lang w:val="en-GB"/>
        </w:rPr>
      </w:pPr>
    </w:p>
    <w:p w14:paraId="2CC7ABEB" w14:textId="77777777" w:rsidR="00965CEB" w:rsidRPr="007F4CC8" w:rsidRDefault="00965CEB" w:rsidP="00965CEB">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Υπόδειγμα EU REM2 – Ειδικές πληρωμές σε προσωπικό οι επαγγελματικές δραστηριότητες του οποίου επηρεάζουν σημαντικά το προφίλ κινδύνου των ιδρυμάτων (εντοπιζόμενο προσωπικό):</w:t>
      </w:r>
      <w:r>
        <w:rPr>
          <w:color w:val="auto"/>
          <w:sz w:val="24"/>
          <w:b/>
          <w:rFonts w:ascii="Times New Roman" w:hAnsi="Times New Roman"/>
        </w:rPr>
        <w:t xml:space="preserve"> </w:t>
      </w:r>
      <w:r>
        <w:rPr>
          <w:color w:val="auto"/>
          <w:sz w:val="24"/>
          <w:rFonts w:ascii="Times New Roman" w:hAnsi="Times New Roman"/>
        </w:rPr>
        <w:t xml:space="preserve">Σταθερός μορφότυπος</w:t>
      </w:r>
    </w:p>
    <w:p w14:paraId="031B19E3"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Τα ιδρύματα δημοσιοποιούν τις πληροφορίες που αναφέρονται στο άρθρο 450 παράγραφος 1 στοιχείο η) σημεία v)-vii) του ΚΚΑ ακολουθώντας τις οδηγίες που παρέχονται παρακάτω στο παρόν παράρτημα για τη συμπλήρωση του υποδείγματος EU REM2, το οποίο παρατίθεται στο παράρτημα XXXIII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965CEB" w:rsidRPr="007F4CC8" w14:paraId="270A64D0" w14:textId="77777777" w:rsidTr="004F3087">
        <w:trPr>
          <w:trHeight w:val="238"/>
        </w:trPr>
        <w:tc>
          <w:tcPr>
            <w:tcW w:w="1384" w:type="dxa"/>
            <w:shd w:val="clear" w:color="auto" w:fill="D9D9D9" w:themeFill="background1" w:themeFillShade="D9"/>
          </w:tcPr>
          <w:p w14:paraId="110C173D"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17E42920"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t xml:space="preserve">1, 4 και 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Αριθμός των μελών του εντοπιζόμενου προσωπικού</w:t>
            </w:r>
          </w:p>
          <w:p w14:paraId="50587A12"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Ο αριθμός των μελών του εντοπιζόμενου προσωπικού οι επαγγελματικές δραστηριότητες των οποίων επηρεάζουν σημαντικά το προφίλ κινδύνου των ιδρυμάτων σύμφωνα με το άρθρο 92 της ΟΚΑ και με τον κατ’ εξουσιοδότηση κανονισμό της Επιτροπής σχετικά με το εντοπιζόμενο προσωπικό προς εφαρμογή του άρθρου 94 παράγραφος 2 της ΟΚΑ, για κάθε συγκεκριμένη συνιστώσα αποδοχών</w:t>
            </w:r>
          </w:p>
          <w:p w14:paraId="6D4FEBDD"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Για τις στήλες α και β (διοικητικό όργανο) του παρόντος υποδείγματος, η αξία βασίζεται στο δυναμικό.</w:t>
            </w:r>
            <w:r>
              <w:rPr>
                <w:sz w:val="24"/>
                <w:rFonts w:ascii="Times New Roman" w:hAnsi="Times New Roman"/>
              </w:rPr>
              <w:t xml:space="preserve"> </w:t>
            </w:r>
            <w:r>
              <w:rPr>
                <w:sz w:val="24"/>
                <w:rFonts w:ascii="Times New Roman" w:hAnsi="Times New Roman"/>
              </w:rPr>
              <w:t xml:space="preserve">Για τις στήλες γ και δ του παρόντος υποδείγματος, η αξία υπολογίζεται χρησιμοποιώντας τη μέθοδο ΙΠΕ (ισοδύναμο πλήρους απασχόλησης).</w:t>
            </w:r>
          </w:p>
          <w:p w14:paraId="2E1869A2"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Η γραμμή 4 του παρόντος υποδείγματος αφορά αποζημιώσεις λόγω αποχώρησης που αποδόθηκαν σε προηγούμενες περιόδους και καταβλήθηκαν κατά τη διάρκεια του οικονομικού έτους (τρέχον έτος), ενώ η γραμμή 6 του παρόντος υποδείγματος αφορά αποδοθείσες κατά τη διάρκεια του οικονομικού έτους (τρέχον έτος).</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t xml:space="preserve">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Αποδόσεις εγγυημένων μεταβλητών αποδοχών – Συνολικό ποσό</w:t>
            </w:r>
          </w:p>
          <w:p w14:paraId="6D0F7C1C"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Το ποσό των αποδόσεων εγγυημένων μεταβλητών αποδοχών, όπως αναφέρεται στο άρθρο 94 παράγραφος 1 στοιχείο ε) της ΟΚΑ.</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t xml:space="preserve">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Εκ των οποίων, αποδόσεις εγγυημένων μεταβλητών αποδοχών που καταβλήθηκαν κατά τη διάρκεια του οικονομικού έτους, οι οποίες δεν λαμβάνονται υπόψη στο ανώτατο όριο μπόνους</w:t>
            </w:r>
          </w:p>
          <w:p w14:paraId="35D0912A"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Τα ποσά των αποδόσεων εγγυημένων μεταβλητών αποδοχών όπως αναφέρεται στο άρθρο 94 παράγραφος 1 στοιχείο ε) της ΟΚΑ και αποδόθηκαν κατά τη διάρκεια του οικονομικού έτους (τρέχον έτος), οι οποίες δεν λαμβάνονται υπόψη στο ανώτατο όριο μπόνους</w:t>
            </w:r>
          </w:p>
          <w:p w14:paraId="1D5DC4D6"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Όσον αφορά τις δημοσιοποιούμενες πληροφορίες που αναφέρονται στο άρθρο 450 παράγραφος 1 στοιχείο ζ) και στοιχείο η) σημεία v)-vi) του ΚΚΑ, τα ιδρύματα δηλώνουν σαφώς εάν οι συνολικές ποσοτικές πληροφορίες για τις αμοιβές κατανεμημένες ανά επιχειρησιακό τομέα αντικατοπτρίζουν το ανώτατο όριο μπόνους όταν πρόκειται για νέες πληρωμές λόγω πρόσληψης και αποχώρησης.</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t xml:space="preserve">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Αποζημιώσεις λόγω αποχώρησης που αποδόθηκαν σε προηγούμενες περιόδους και καταβλήθηκαν στη διάρκεια του οικονομικού έτους – Συνολικό ποσό</w:t>
            </w:r>
          </w:p>
          <w:p w14:paraId="6BDFFBCB"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Το ποσό των αποζημιώσεων λόγω αποχώρησης, όπως αναφέρεται στο άρθρο 94 παράγραφος 1 στοιχείο η) της ΟΚΑ, που έχει αποδοθεί σε προηγούμενες περιόδους και έχει καταβληθεί κατά τη διάρκεια του οικονομικού έτους (τρέχον έτος)</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Αποζημιώσεις λόγω αποχώρησης που αποδόθηκαν κατά τη διάρκεια του οικονομικού έτους – Συνολικό ποσό</w:t>
            </w:r>
          </w:p>
          <w:p w14:paraId="370D85D3"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Το ποσό των αποζημιώσεων λόγω αποχώρησης, όπως αναφέρεται στο άρθρο 94 παράγραφος 1 στοιχείο η) της ΟΚΑ, που έχει αποδοθεί κατά τη διάρκεια του οικονομικού έτους (τρέχον έτος)</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t xml:space="preserve">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Εκ των οποίων, αποζημιώσεις λόγω αποχώρησης που αποδόθηκαν κατά τη διάρκεια του οικονομικού έτους – Καταβλήθηκαν κατά τη διάρκεια του οικονομικού έτους</w:t>
            </w:r>
          </w:p>
          <w:p w14:paraId="75DA4E07"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Το ποσό των αποζημιώσεων λόγω αποχώρησης, όπως αναφέρεται στο άρθρο 94 παράγραφος 1 στοιχείο η) της ΟΚΑ, που έχει αποδοθεί κατά τη διάρκεια του οικονομικού έτους και καταβλήθηκε κατά τη διάρκεια του οικονομικού έτους</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t xml:space="preserve">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Εκ των οποίων, αποζημιώσεις λόγω αποχώρησης που αποδόθηκαν κατά τη διάρκεια του οικονομικού έτους – Αναβαλλόμενες</w:t>
            </w:r>
          </w:p>
          <w:p w14:paraId="2B8A3E35"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Τα ποσά των αποζημιώσεων λόγω αποχώρησης, όπως αναφέρεται στο άρθρο 94 παράγραφος 1 στοιχείο η) της ΟΚΑ, που έχουν αποδοθεί κατά τη διάρκεια του οικονομικού έτους και αναβλήθηκαν, καθοριζόμενα σύμφωνα με το άρθρο 94 της ΟΚΑ</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t xml:space="preserve">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Εκ των οποίων, αποζημιώσεις λόγω αποχώρησης που καταβλήθηκαν κατά τη διάρκεια του οικονομικού έτους, οι οποίες δεν λαμβάνονται υπόψη στο ανώτατο όριο μπόνους</w:t>
            </w:r>
          </w:p>
          <w:p w14:paraId="3020E32C"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Τα ποσά των πληρωμών αποζημιώσεων λόγω αποχώρησης όπως αναφέρεται στο άρθρο 94 παράγραφος 1 στοιχείο η) της ΟΚΑ που αποδόθηκαν κατά τη διάρκεια του οικονομικού έτους, τα οποία δεν λαμβάνονται υπόψη στο ανώτατο όριο μπόνους</w:t>
            </w:r>
          </w:p>
          <w:p w14:paraId="78B7D63D"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Όσον αφορά τις δημοσιοποιούμενες πληροφορίες που αναφέρονται στο άρθρο 450 παράγραφος 1 στοιχείο ζ) και στοιχείο η) σημεία v)-vi) του ΚΚΑ, τα ιδρύματα δηλώνουν σαφώς εάν οι συνολικές ποσοτικές πληροφορίες για τις αμοιβές κατανεμημένες ανά επιχειρησιακό τομέα αντικατοπτρίζουν το ανώτατο όριο μπόνους όταν πρόκειται για νέες πληρωμές λόγω πρόσληψης και αποχώρησης.</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t xml:space="preserve">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Εκ των οποίων, αποζημιώσεις λόγω αποχώρησης που αποδόθηκαν κατά τη διάρκεια του οικονομικού έτους – Η υψηλότερη αποζημίωση που έχει αποδοθεί σε μεμονωμένο άτομο</w:t>
            </w:r>
          </w:p>
          <w:p w14:paraId="69C2783A"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Το ποσό της υψηλότερης αποζημίωσης, όπως αναφέρεται στο άρθρο 94 παράγραφος 1 στοιχείο η) της ΟΚΑ, που έχει αποδοθεί σε μεμονωμένο άτομο κατά τη διάρκεια του οικονομικού έτους.</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4F3087">
            <w:pPr>
              <w:pStyle w:val="TableMainHeading"/>
              <w:spacing w:before="60"/>
              <w:jc w:val="center"/>
              <w:rPr>
                <w:b/>
                <w:sz w:val="24"/>
                <w:szCs w:val="24"/>
                <w:rFonts w:ascii="Times New Roman" w:hAnsi="Times New Roman"/>
              </w:rPr>
            </w:pPr>
            <w:r>
              <w:rPr>
                <w:b/>
                <w:sz w:val="24"/>
                <w:rFonts w:ascii="Times New Roman" w:hAnsi="Times New Roman"/>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4F3087">
            <w:pPr>
              <w:pStyle w:val="TableMainHeading"/>
              <w:spacing w:before="60"/>
              <w:jc w:val="both"/>
              <w:rPr>
                <w:b/>
                <w:sz w:val="24"/>
                <w:szCs w:val="24"/>
                <w:rFonts w:ascii="Times New Roman" w:hAnsi="Times New Roman"/>
              </w:rPr>
            </w:pPr>
            <w:r>
              <w:rPr>
                <w:b/>
                <w:sz w:val="24"/>
                <w:rFonts w:ascii="Times New Roman" w:hAnsi="Times New Roman"/>
              </w:rPr>
              <w:t xml:space="preserve">Επεξήγηση</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7F4CC8" w:rsidRDefault="00965CEB" w:rsidP="004F3087">
            <w:pPr>
              <w:pStyle w:val="Applicationdirecte"/>
              <w:spacing w:before="0" w:after="0"/>
              <w:jc w:val="center"/>
            </w:pPr>
            <w:r>
              <w:t xml:space="preserve">α</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Εποπτική λειτουργία του διοικητικού οργάνου</w:t>
            </w:r>
          </w:p>
          <w:p w14:paraId="3734590D" w14:textId="77777777" w:rsidR="00965CEB" w:rsidRPr="007F4CC8" w:rsidRDefault="00965CEB" w:rsidP="004F3087">
            <w:pPr>
              <w:spacing w:after="120"/>
              <w:jc w:val="both"/>
              <w:rPr>
                <w:color w:val="000000"/>
                <w:sz w:val="24"/>
                <w:rFonts w:ascii="Times New Roman" w:hAnsi="Times New Roman" w:cs="Times New Roman"/>
              </w:rPr>
            </w:pPr>
            <w:r>
              <w:rPr>
                <w:sz w:val="24"/>
                <w:rFonts w:ascii="Times New Roman" w:hAnsi="Times New Roman"/>
              </w:rPr>
              <w:t xml:space="preserve">Το διοικητικό όργανο υπό την εποπτική αρμοδιότητά του, δηλαδή ως το διοικητικό όργανο που ασκεί τον ρόλο του επίβλεψης και παρακολούθησης της λήψης αποφάσεων από τη διοίκηση, όπως ορίζεται στο άρθρο 3 παράγραφος 1 σημείο 8) της ΟΚΑ (δυναμικό)</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7F4CC8" w:rsidRDefault="00965CEB" w:rsidP="004F3087">
            <w:pPr>
              <w:pStyle w:val="Applicationdirecte"/>
              <w:spacing w:before="0" w:after="0"/>
              <w:jc w:val="center"/>
            </w:pPr>
            <w:r>
              <w:t xml:space="preserve">β</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Διαχειριστική λειτουργία του διοικητικού οργάνου</w:t>
            </w:r>
          </w:p>
          <w:p w14:paraId="1A03D44D" w14:textId="77777777" w:rsidR="00965CEB" w:rsidRPr="007F4CC8" w:rsidRDefault="00965CEB" w:rsidP="004F3087">
            <w:pPr>
              <w:spacing w:after="120"/>
              <w:jc w:val="both"/>
              <w:rPr>
                <w:color w:val="000000"/>
                <w:sz w:val="24"/>
                <w:rFonts w:ascii="Times New Roman" w:hAnsi="Times New Roman" w:cs="Times New Roman"/>
              </w:rPr>
            </w:pPr>
            <w:r>
              <w:rPr>
                <w:sz w:val="24"/>
                <w:rFonts w:ascii="Times New Roman" w:hAnsi="Times New Roman"/>
              </w:rPr>
              <w:t xml:space="preserve">Τα μέλη του διοικητικού οργάνου τα οποία είναι υπεύθυνα για τις διαχειριστικές του λειτουργίες (δυναμικό)</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7F4CC8" w:rsidRDefault="00965CEB" w:rsidP="004F3087">
            <w:pPr>
              <w:pStyle w:val="Applicationdirecte"/>
              <w:spacing w:before="0" w:after="0"/>
              <w:jc w:val="center"/>
            </w:pPr>
            <w:r>
              <w:t xml:space="preserve">γ</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Άλλα ανώτερα διευθυντικά στελέχη</w:t>
            </w:r>
          </w:p>
          <w:p w14:paraId="1598A23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Ανώτερα διευθυντικά στελέχη όπως ορίζονται στο άρθρο 3 παράγραφος 1 στοιχείο 9) της ΟΚΑ</w:t>
            </w:r>
          </w:p>
          <w:p w14:paraId="1B942BBE"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Τα ιδρύματα δημοσιοποιούν τον αριθμό των ανώτερων διευθυντικών στελεχών που δεν δημοσιοποιούνται από το διοικητικό όργανο στη διαχειριστική του λειτουργία και ως άλλο εντοπιζόμενο προσωπικό (ΙΠΕ).</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7F4CC8" w:rsidRDefault="00965CEB" w:rsidP="004F3087">
            <w:pPr>
              <w:pStyle w:val="Applicationdirecte"/>
              <w:spacing w:before="0" w:after="0"/>
              <w:jc w:val="center"/>
            </w:pPr>
            <w:r>
              <w:t xml:space="preserve">δ</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Άλλο εντοπιζόμενο προσωπικό</w:t>
            </w:r>
          </w:p>
          <w:p w14:paraId="01528962"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Άλλο προσωπικό εκτός του διοικητικού οργάνου στην εποπτική του λειτουργία ή στη διαχειριστική του λειτουργία, και εκτός των ανώτερων διευθυντικών στελεχών, οι επαγγελματικές δραστηριότητες των οποίων έχουν σημαντική επίπτωση στο προφίλ κινδύνου του ιδρύματος σύμφωνα με τα κριτήρια που ορίζονται στον κατ’ εξουσιοδότηση κανονισμό της Επιτροπής για το εντοπιζόμενο προσωπικό κατ’ εφαρμογή του άρθρου 94 παράγραφος 2 της ΟΚΑ και, κατά περίπτωση, επιπλέον βάσει κριτηρίων των ιδρυμάτων</w:t>
            </w:r>
          </w:p>
          <w:p w14:paraId="566D1319" w14:textId="77777777" w:rsidR="00965CEB" w:rsidRPr="007F4CC8" w:rsidRDefault="00965CEB" w:rsidP="004F3087">
            <w:pPr>
              <w:spacing w:after="120"/>
              <w:jc w:val="both"/>
              <w:rPr>
                <w:color w:val="000000"/>
                <w:sz w:val="24"/>
                <w:rFonts w:ascii="Times New Roman" w:hAnsi="Times New Roman" w:cs="Times New Roman"/>
              </w:rPr>
            </w:pPr>
            <w:r>
              <w:rPr>
                <w:sz w:val="24"/>
                <w:rFonts w:ascii="Times New Roman" w:hAnsi="Times New Roman"/>
              </w:rPr>
              <w:t xml:space="preserve">Τα ιδρύματα μπορούν να περιλαμβάνουν σε αυτό το υπόδειγμα την ανάλυση κατά επιχειρησιακούς τομείς που προτείνονται στο υπόδειγμα EU REM5 (ΙΠΕ).</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C5AB76E" w14:textId="77777777" w:rsidR="00965CEB" w:rsidRPr="007F4CC8" w:rsidRDefault="00965CEB" w:rsidP="00965CEB">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Υπόδειγμα EU REM3 – Αναβαλλόμενες αποδοχές:</w:t>
      </w:r>
      <w:r>
        <w:rPr>
          <w:color w:val="auto"/>
          <w:sz w:val="24"/>
          <w:b/>
          <w:rFonts w:ascii="Times New Roman" w:hAnsi="Times New Roman"/>
        </w:rPr>
        <w:t xml:space="preserve"> </w:t>
      </w:r>
      <w:r>
        <w:rPr>
          <w:color w:val="auto"/>
          <w:sz w:val="24"/>
          <w:rFonts w:ascii="Times New Roman" w:hAnsi="Times New Roman"/>
        </w:rPr>
        <w:t xml:space="preserve">Σταθερός μορφότυπος</w:t>
      </w:r>
    </w:p>
    <w:p w14:paraId="2F3BCD0E"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Τα ιδρύματα δημοσιοποιούν τις πληροφορίες που αναφέρονται στο άρθρο 450 παράγραφος 1 στοιχείο η) σημεία iii)-iv) του ΚΚΑ ακολουθώντας τις οδηγίες που παρέχονται παρακάτω στο παρόν παράρτημα για τη συμπλήρωση του υποδείγματος EU REM3, το οποίο παρατίθεται στο παράρτημα XXXIII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965CEB" w:rsidRPr="007F4CC8" w14:paraId="596FBD77" w14:textId="77777777" w:rsidTr="004F3087">
        <w:trPr>
          <w:trHeight w:val="238"/>
        </w:trPr>
        <w:tc>
          <w:tcPr>
            <w:tcW w:w="1384" w:type="dxa"/>
            <w:shd w:val="clear" w:color="auto" w:fill="D9D9D9" w:themeFill="background1" w:themeFillShade="D9"/>
          </w:tcPr>
          <w:p w14:paraId="0D87CD78"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2DE2309D"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965CEB" w:rsidRPr="007F4CC8"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t xml:space="preserve">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9D2F9B"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Εποπτική λειτουργία του διοικητικού οργάνου</w:t>
            </w:r>
          </w:p>
          <w:p w14:paraId="42F62B75"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Το διοικητικό όργανο υπό την εποπτική αρμοδιότητά του, δηλαδή ως το διοικητικό όργανο που ασκεί τον ρόλο του επίβλεψης και παρακολούθησης της λήψης αποφάσεων από τη διοίκηση, όπως ορίζεται στο άρθρο 3 παράγραφος 1 σημείο 8) της ΟΚΑ</w:t>
            </w:r>
          </w:p>
          <w:p w14:paraId="78EE1100"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Άθροισμα ποσών στις γραμμές  2, 3, 4, 5 και 6 του παρόντος υποδείγματος</w:t>
            </w:r>
          </w:p>
        </w:tc>
      </w:tr>
      <w:tr w:rsidR="00965CEB" w:rsidRPr="007F4CC8"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t xml:space="preserve">2, 8, 14 και 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b/>
                <w:sz w:val="24"/>
                <w:rFonts w:ascii="Times New Roman" w:hAnsi="Times New Roman"/>
              </w:rPr>
            </w:pPr>
            <w:r>
              <w:rPr>
                <w:b/>
                <w:sz w:val="24"/>
                <w:rFonts w:ascii="Times New Roman" w:hAnsi="Times New Roman"/>
              </w:rPr>
              <w:t xml:space="preserve">Βάσει μετρητών</w:t>
            </w:r>
          </w:p>
          <w:p w14:paraId="0BC40D8E"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Το ποσό των αποδοχών βάσει μετρητών εντός των μεταβλητών αποδοχών</w:t>
            </w:r>
          </w:p>
        </w:tc>
      </w:tr>
      <w:tr w:rsidR="00965CEB" w:rsidRPr="007F4CC8"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t xml:space="preserve">3, 9, 15 και 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9D2F9B" w:rsidRDefault="00965CEB" w:rsidP="004F3087">
            <w:pPr>
              <w:autoSpaceDE w:val="0"/>
              <w:autoSpaceDN w:val="0"/>
              <w:adjustRightInd w:val="0"/>
              <w:spacing w:after="120"/>
              <w:rPr>
                <w:b/>
                <w:sz w:val="24"/>
                <w:rFonts w:ascii="Times New Roman" w:hAnsi="Times New Roman"/>
              </w:rPr>
            </w:pPr>
            <w:r>
              <w:rPr>
                <w:b/>
                <w:sz w:val="24"/>
                <w:rFonts w:ascii="Times New Roman" w:hAnsi="Times New Roman"/>
              </w:rPr>
              <w:t xml:space="preserve">Μετοχές ή ισοδύναμα δικαιώματα ιδιοκτησίας</w:t>
            </w:r>
            <w:r>
              <w:rPr>
                <w:b/>
                <w:sz w:val="24"/>
                <w:rFonts w:ascii="Times New Roman" w:hAnsi="Times New Roman"/>
              </w:rPr>
              <w:t xml:space="preserve"> </w:t>
            </w:r>
          </w:p>
          <w:p w14:paraId="4B63188A" w14:textId="77777777" w:rsidR="00965CEB" w:rsidRPr="007F4CC8" w:rsidRDefault="00965CEB" w:rsidP="004F3087">
            <w:pPr>
              <w:spacing w:before="60" w:after="120"/>
              <w:jc w:val="both"/>
              <w:rPr>
                <w:b/>
                <w:sz w:val="24"/>
                <w:rFonts w:ascii="Times New Roman" w:hAnsi="Times New Roman"/>
              </w:rPr>
            </w:pPr>
            <w:r>
              <w:rPr>
                <w:sz w:val="24"/>
                <w:rFonts w:ascii="Times New Roman" w:hAnsi="Times New Roman"/>
              </w:rPr>
              <w:t xml:space="preserve">Το άθροισμα των ποσών των μετοχών ή των ισοδύναμων δικαιωμάτων ιδιοκτησίας, με την επιφύλαξη της νομικής δομής του οικείου ιδρύματος που αναφέρεται στο άρθρο 94 παράγραφος 1 στοιχείο ιβ) σημείο i) της ΟΚΑ, εντός των μεταβλητών αποδοχών.</w:t>
            </w:r>
          </w:p>
        </w:tc>
      </w:tr>
      <w:tr w:rsidR="00965CEB" w:rsidRPr="007F4CC8"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t xml:space="preserve">4, 10, 16 και 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E94B0F" w:rsidRDefault="00965CEB" w:rsidP="004F3087">
            <w:pPr>
              <w:autoSpaceDE w:val="0"/>
              <w:autoSpaceDN w:val="0"/>
              <w:adjustRightInd w:val="0"/>
              <w:spacing w:after="120"/>
              <w:rPr>
                <w:b/>
                <w:sz w:val="24"/>
                <w:rFonts w:ascii="Times New Roman" w:hAnsi="Times New Roman"/>
              </w:rPr>
            </w:pPr>
            <w:r>
              <w:rPr>
                <w:b/>
                <w:sz w:val="24"/>
                <w:rFonts w:ascii="Times New Roman" w:hAnsi="Times New Roman"/>
              </w:rPr>
              <w:t xml:space="preserve">Μέσα συνδεδεμένα με μετοχές ή ισοδύναμα μη ρευστά μέσα</w:t>
            </w:r>
            <w:r>
              <w:rPr>
                <w:b/>
                <w:sz w:val="24"/>
                <w:rFonts w:ascii="Times New Roman" w:hAnsi="Times New Roman"/>
              </w:rPr>
              <w:t xml:space="preserve"> </w:t>
            </w:r>
          </w:p>
          <w:p w14:paraId="362CEB2B"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Το άθροισμα των ποσών των συνδεδεμένων με μετοχές μέσων ή των ισοδύναμων μη ρευστών μέσων που αναφέρεται στο άρθρο 94 παράγραφος 1 στοιχείο ιβ) σημείο i) της ΟΚΑ, εντός των μεταβλητών αποδοχών</w:t>
            </w:r>
          </w:p>
        </w:tc>
      </w:tr>
      <w:tr w:rsidR="00965CEB" w:rsidRPr="007F4CC8"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t xml:space="preserve">5, 11, 17 και 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b/>
                <w:sz w:val="24"/>
                <w:rFonts w:ascii="Times New Roman" w:hAnsi="Times New Roman"/>
              </w:rPr>
            </w:pPr>
            <w:r>
              <w:rPr>
                <w:b/>
                <w:sz w:val="24"/>
                <w:rFonts w:ascii="Times New Roman" w:hAnsi="Times New Roman"/>
              </w:rPr>
              <w:t xml:space="preserve">Άλλα μέσα</w:t>
            </w:r>
          </w:p>
          <w:p w14:paraId="4C0BEEE9"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Το ποσό των άλλων μέσων που αναφέρεται στο άρθρο 94 παράγραφος 1 στοιχείο ιβ) σημείο ii) της ΟΚΑ, εντός των μεταβλητών αποδοχών</w:t>
            </w:r>
          </w:p>
        </w:tc>
      </w:tr>
      <w:tr w:rsidR="00965CEB" w:rsidRPr="007F4CC8"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t xml:space="preserve">6, 12, 18 και 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b/>
                <w:sz w:val="24"/>
                <w:rFonts w:ascii="Times New Roman" w:hAnsi="Times New Roman"/>
              </w:rPr>
            </w:pPr>
            <w:r>
              <w:rPr>
                <w:b/>
                <w:sz w:val="24"/>
                <w:rFonts w:ascii="Times New Roman" w:hAnsi="Times New Roman"/>
              </w:rPr>
              <w:t xml:space="preserve">Άλλες μορφές</w:t>
            </w:r>
          </w:p>
          <w:p w14:paraId="05DE9AE7"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Τα ποσά των μεταβλητών αποδοχών εκτός από όσα δημοσιοποιούνται στις γραμμές «Βάσει μετρητών», «Μετοχές ή ισοδύναμα δικαιώματα ιδιοκτησίας με την επιφύλαξη της νομικής δομής του οικείου ιδρύματος ή μέσα συνδεδεμένα με μετοχές ή ισοδύναμα μη ρευστά μέσα» και «Άλλα μέσα»</w:t>
            </w:r>
          </w:p>
          <w:p w14:paraId="47E931D3"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Θα μπορούσε να περιλαμβάνει τις αναλογικές τακτικές συνταξιοδοτικές εισφορές ή τις παροχές (όταν οι εν λόγω παροχές δεν λαμβάνουν υπόψη κριτήρια επίδοσης) που αναφέρονται στην αιτιολογική σκέψη 64 της ΟΚΑ ή άλλες μορφές αποδοχών, όπως τα επιδόματα αυτοκινήτου.</w:t>
            </w:r>
          </w:p>
        </w:tc>
      </w:tr>
      <w:tr w:rsidR="00965CEB" w:rsidRPr="007F4CC8"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77777777" w:rsidR="00965CEB" w:rsidRPr="00E94B0F"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Διαχειριστική λειτουργία του διοικητικού οργάνου</w:t>
            </w:r>
            <w:r>
              <w:rPr>
                <w:b/>
                <w:sz w:val="24"/>
                <w:rFonts w:ascii="Times New Roman" w:hAnsi="Times New Roman"/>
              </w:rPr>
              <w:t xml:space="preserve"> </w:t>
            </w:r>
          </w:p>
          <w:p w14:paraId="7D897A2D"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Τα μέλη του διοικητικού οργάνου τα οποία είναι υπεύθυνα για τις διαχειριστικές του λειτουργίες</w:t>
            </w:r>
            <w:r>
              <w:rPr>
                <w:sz w:val="24"/>
                <w:rFonts w:ascii="Times New Roman" w:hAnsi="Times New Roman"/>
              </w:rPr>
              <w:t xml:space="preserve"> </w:t>
            </w:r>
            <w:r>
              <w:rPr>
                <w:sz w:val="24"/>
                <w:rFonts w:ascii="Times New Roman" w:hAnsi="Times New Roman"/>
              </w:rPr>
              <w:t xml:space="preserve">Άθροισμα ποσών στις γραμμές  8, 9, 10, 11 και 12 του παρόντος υποδείγματος.</w:t>
            </w:r>
          </w:p>
        </w:tc>
      </w:tr>
      <w:tr w:rsidR="00965CEB" w:rsidRPr="007F4CC8"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t xml:space="preserve">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E94B0F"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Άλλα ανώτερα διευθυντικά στελέχη</w:t>
            </w:r>
          </w:p>
          <w:p w14:paraId="015BE952"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Ανώτερα διευθυντικά στελέχη όπως ορίζονται στο άρθρο 3 παράγραφος 1 στοιχείο 9) της ΟΚΑ</w:t>
            </w:r>
            <w:r>
              <w:rPr>
                <w:sz w:val="24"/>
                <w:rFonts w:ascii="Times New Roman" w:hAnsi="Times New Roman"/>
              </w:rPr>
              <w:t xml:space="preserve"> </w:t>
            </w:r>
            <w:r>
              <w:rPr>
                <w:sz w:val="24"/>
                <w:rFonts w:ascii="Times New Roman" w:hAnsi="Times New Roman"/>
              </w:rPr>
              <w:t xml:space="preserve">Άθροισμα ποσών στις γραμμές  14, 15, 16, 17 και 18 του παρόντος υποδείγματος</w:t>
            </w:r>
          </w:p>
          <w:p w14:paraId="3E12A111"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Τα ιδρύματα δημοσιοποιούν τον αριθμό των ανώτερων διευθυντικών στελεχών που δεν δημοσιοποιούνται από το διοικητικό όργανο στη διαχειριστική του λειτουργία και ως άλλο εντοπιζόμενο προσωπικό.</w:t>
            </w:r>
          </w:p>
        </w:tc>
      </w:tr>
      <w:tr w:rsidR="00965CEB" w:rsidRPr="007F4CC8"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t xml:space="preserve">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b/>
                <w:sz w:val="24"/>
                <w:rFonts w:ascii="Times New Roman" w:hAnsi="Times New Roman"/>
              </w:rPr>
            </w:pPr>
            <w:r>
              <w:rPr>
                <w:b/>
                <w:sz w:val="24"/>
                <w:rFonts w:ascii="Times New Roman" w:hAnsi="Times New Roman"/>
              </w:rPr>
              <w:t xml:space="preserve">Άλλο εντοπιζόμενο προσωπικό</w:t>
            </w:r>
          </w:p>
          <w:p w14:paraId="1561B753" w14:textId="77777777" w:rsidR="00965CEB" w:rsidRPr="007F4CC8" w:rsidRDefault="00965CEB" w:rsidP="004F3087">
            <w:pPr>
              <w:spacing w:before="60" w:after="120"/>
              <w:jc w:val="both"/>
              <w:rPr>
                <w:sz w:val="24"/>
                <w:rFonts w:ascii="Times New Roman" w:hAnsi="Times New Roman"/>
              </w:rPr>
            </w:pPr>
            <w:r>
              <w:rPr>
                <w:sz w:val="24"/>
                <w:rFonts w:ascii="Times New Roman" w:hAnsi="Times New Roman"/>
              </w:rPr>
              <w:t xml:space="preserve">Άλλο προσωπικό εκτός του διοικητικού οργάνου στην εποπτική του λειτουργία ή στη διαχειριστική του λειτουργία, και εκτός των ανώτερων διευθυντικών στελεχών, οι επαγγελματικές δραστηριότητες των οποίων έχουν σημαντική επίπτωση στο προφίλ κινδύνου του ιδρύματος σύμφωνα με τα κριτήρια που ορίζονται στον κατ’ εξουσιοδότηση κανονισμό της Επιτροπής για το εντοπιζόμενο προσωπικό κατ’ εφαρμογή του άρθρου 94 παράγραφος 2 της ΟΚΑ και, κατά περίπτωση, επιπλέον βάσει κριτηρίων των ιδρυμάτων</w:t>
            </w:r>
            <w:r>
              <w:rPr>
                <w:sz w:val="24"/>
                <w:rFonts w:ascii="Times New Roman" w:hAnsi="Times New Roman"/>
              </w:rPr>
              <w:t xml:space="preserve"> </w:t>
            </w:r>
            <w:r>
              <w:rPr>
                <w:sz w:val="24"/>
                <w:rFonts w:ascii="Times New Roman" w:hAnsi="Times New Roman"/>
              </w:rPr>
              <w:t xml:space="preserve">Άθροισμα ποσών στις γραμμές  20, 21, 22, 23 και 24 του παρόντος υποδείγματος</w:t>
            </w:r>
          </w:p>
        </w:tc>
      </w:tr>
      <w:tr w:rsidR="00965CEB" w:rsidRPr="007F4CC8"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t xml:space="preserve">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b/>
                <w:sz w:val="24"/>
                <w:rFonts w:ascii="Times New Roman" w:hAnsi="Times New Roman"/>
              </w:rPr>
            </w:pPr>
            <w:r>
              <w:rPr>
                <w:b/>
                <w:sz w:val="24"/>
                <w:rFonts w:ascii="Times New Roman" w:hAnsi="Times New Roman"/>
              </w:rPr>
              <w:t xml:space="preserve">Συνολικό ποσό</w:t>
            </w:r>
          </w:p>
          <w:p w14:paraId="70B531DE" w14:textId="77777777" w:rsidR="00965CEB" w:rsidRPr="007F4CC8" w:rsidRDefault="00965CEB" w:rsidP="004F3087">
            <w:pPr>
              <w:spacing w:before="60" w:after="120"/>
              <w:jc w:val="both"/>
              <w:rPr>
                <w:sz w:val="24"/>
                <w:rFonts w:ascii="Times New Roman" w:hAnsi="Times New Roman" w:cs="Times New Roman"/>
              </w:rPr>
            </w:pPr>
            <w:r>
              <w:rPr>
                <w:sz w:val="24"/>
                <w:rFonts w:ascii="Times New Roman" w:hAnsi="Times New Roman"/>
              </w:rPr>
              <w:t xml:space="preserve">Άθροισμα ποσών στις γραμμές  1, 7, 13 και 19 του παρόντος υποδείγματος</w:t>
            </w:r>
          </w:p>
        </w:tc>
      </w:tr>
      <w:tr w:rsidR="00965CEB" w:rsidRPr="007F4CC8"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4F3087">
            <w:pPr>
              <w:pStyle w:val="TableMainHeading"/>
              <w:spacing w:before="60"/>
              <w:jc w:val="center"/>
              <w:rPr>
                <w:b/>
                <w:sz w:val="24"/>
                <w:szCs w:val="24"/>
                <w:rFonts w:ascii="Times New Roman" w:hAnsi="Times New Roman"/>
              </w:rPr>
            </w:pPr>
            <w:r>
              <w:rPr>
                <w:b/>
                <w:sz w:val="24"/>
                <w:rFonts w:ascii="Times New Roman" w:hAnsi="Times New Roman"/>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4F3087">
            <w:pPr>
              <w:pStyle w:val="TableMainHeading"/>
              <w:spacing w:before="60"/>
              <w:rPr>
                <w:b/>
                <w:sz w:val="24"/>
                <w:szCs w:val="24"/>
                <w:rFonts w:ascii="Times New Roman" w:hAnsi="Times New Roman"/>
              </w:rPr>
            </w:pPr>
            <w:r>
              <w:rPr>
                <w:b/>
                <w:sz w:val="24"/>
                <w:rFonts w:ascii="Times New Roman" w:hAnsi="Times New Roman"/>
              </w:rPr>
              <w:t xml:space="preserve">Επεξήγηση</w:t>
            </w:r>
          </w:p>
        </w:tc>
      </w:tr>
      <w:tr w:rsidR="00965CEB" w:rsidRPr="007F4CC8"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t xml:space="preserve">α</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4F3087">
            <w:pPr>
              <w:spacing w:after="120"/>
              <w:jc w:val="both"/>
              <w:rPr>
                <w:b/>
                <w:color w:val="000000"/>
                <w:sz w:val="24"/>
                <w:rFonts w:ascii="Times New Roman" w:hAnsi="Times New Roman"/>
              </w:rPr>
            </w:pPr>
            <w:r>
              <w:rPr>
                <w:b/>
                <w:sz w:val="24"/>
                <w:color w:val="000000"/>
                <w:rFonts w:ascii="Times New Roman" w:hAnsi="Times New Roman"/>
              </w:rPr>
              <w:t xml:space="preserve">Συνολικό </w:t>
            </w:r>
            <w:r>
              <w:rPr>
                <w:b/>
                <w:sz w:val="24"/>
                <w:rFonts w:ascii="Times New Roman" w:hAnsi="Times New Roman"/>
              </w:rPr>
              <w:t xml:space="preserve">ποσό αναβαλλόμενων αποδοχών που αποδόθηκε για προηγούμενες περιόδους επίδοσης</w:t>
            </w:r>
          </w:p>
          <w:p w14:paraId="7D355FC1"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Το ποσό των αναβαλλόμενων αποδοχών, όπως καθορίζεται σύμφωνα με το άρθρο 94 της ΟΚΑ, που αποδόθηκε για προηγούμενες περιόδους επιδόσεων (άθροισμα των ποσών στις στήλες β και γ του παρόντος υποδείγματος)</w:t>
            </w:r>
          </w:p>
        </w:tc>
      </w:tr>
      <w:tr w:rsidR="00965CEB" w:rsidRPr="007F4CC8"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7F4CC8" w:rsidRDefault="00965CEB" w:rsidP="004F3087">
            <w:pPr>
              <w:pStyle w:val="Applicationdirecte"/>
              <w:spacing w:before="0" w:after="0"/>
              <w:jc w:val="center"/>
            </w:pPr>
            <w:r>
              <w:t xml:space="preserve">β</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Εκ των οποίων λόγω κατοχύρωσης στο οικονομικό έτος</w:t>
            </w:r>
          </w:p>
          <w:p w14:paraId="1877D636" w14:textId="77777777" w:rsidR="00965CEB" w:rsidRPr="007F4CC8" w:rsidRDefault="00965CEB" w:rsidP="004F3087">
            <w:pPr>
              <w:spacing w:after="120"/>
              <w:jc w:val="both"/>
              <w:rPr>
                <w:color w:val="000000"/>
                <w:sz w:val="24"/>
                <w:rFonts w:ascii="Times New Roman" w:hAnsi="Times New Roman"/>
              </w:rPr>
            </w:pPr>
            <w:r>
              <w:rPr>
                <w:sz w:val="24"/>
                <w:rFonts w:ascii="Times New Roman" w:hAnsi="Times New Roman"/>
              </w:rPr>
              <w:t xml:space="preserve">Το ποσό των αναβαλλόμενων αποδοχών που αποδόθηκε για προηγούμενες περιόδους επιδόσεων, όπως καθορίζεται σύμφωνα με το άρθρο 94 της ΟΚΑ, λόγω κατοχύρωσης στο οικονομικό έτος</w:t>
            </w:r>
          </w:p>
        </w:tc>
      </w:tr>
      <w:tr w:rsidR="00965CEB" w:rsidRPr="007F4CC8"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7F4CC8" w:rsidRDefault="00965CEB" w:rsidP="004F3087">
            <w:pPr>
              <w:pStyle w:val="Applicationdirecte"/>
              <w:spacing w:before="0" w:after="0"/>
              <w:jc w:val="center"/>
            </w:pPr>
            <w:r>
              <w:t xml:space="preserve">γ</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Εκ των οποίων κατοχύρωση σε επόμενα οικονομικά έτη</w:t>
            </w:r>
          </w:p>
          <w:p w14:paraId="41D97AF8" w14:textId="77777777" w:rsidR="00965CEB" w:rsidRPr="007F4CC8" w:rsidRDefault="00965CEB" w:rsidP="004F3087">
            <w:pPr>
              <w:spacing w:after="120"/>
              <w:jc w:val="both"/>
              <w:rPr>
                <w:color w:val="000000"/>
                <w:sz w:val="24"/>
                <w:rFonts w:ascii="Times New Roman" w:hAnsi="Times New Roman"/>
              </w:rPr>
            </w:pPr>
            <w:r>
              <w:rPr>
                <w:sz w:val="24"/>
                <w:rFonts w:ascii="Times New Roman" w:hAnsi="Times New Roman"/>
              </w:rPr>
              <w:t xml:space="preserve">Το ποσό των αναβαλλόμενων αποδοχών που αποδόθηκε για προηγούμενες περιόδους επιδόσεων, όπως καθορίζεται σύμφωνα με το άρθρο 94 της ΟΚΑ, το οποίο θα κατοχυρωθεί στα επόμενα οικονομικά έτη</w:t>
            </w:r>
          </w:p>
        </w:tc>
      </w:tr>
      <w:tr w:rsidR="00965CEB" w:rsidRPr="007F4CC8"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7F4CC8" w:rsidRDefault="00965CEB" w:rsidP="004F3087">
            <w:pPr>
              <w:pStyle w:val="Applicationdirecte"/>
              <w:spacing w:before="0" w:after="0"/>
              <w:jc w:val="center"/>
            </w:pPr>
            <w:r>
              <w:t xml:space="preserve">δ</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Ποσό προσαρμογής επίδοσης που πραγματοποιήθηκε κατά το οικονομικό έτος σε αναβαλλόμενες αποδοχές λόγω κατοχύρωσης στο οικονομικό έτος</w:t>
            </w:r>
          </w:p>
          <w:p w14:paraId="1571AC97"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Το ποσό της προσαρμογής επίδοσης σε αναβαλλόμενες αποδοχές, όπως καθορίζεται σύμφωνα με το άρθρο 94 της ΟΚΑ, λόγω κατοχύρωσης στο οικονομικό έτος</w:t>
            </w:r>
          </w:p>
        </w:tc>
      </w:tr>
      <w:tr w:rsidR="00965CEB" w:rsidRPr="007F4CC8"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7F4CC8" w:rsidRDefault="00965CEB" w:rsidP="004F3087">
            <w:pPr>
              <w:pStyle w:val="Applicationdirecte"/>
              <w:spacing w:before="0" w:after="0"/>
              <w:jc w:val="center"/>
            </w:pPr>
            <w:r>
              <w:t xml:space="preserve">ε</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Ποσό προσαρμογής επίδοσης που πραγματοποιήθηκε κατά το οικονομικό έτος σε αναβαλλόμενες αποδοχές λόγω κατοχύρωσης σε επόμενα οικονομικά έτη</w:t>
            </w:r>
          </w:p>
          <w:p w14:paraId="2D3814DB"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Το ποσό της προσαρμογής επίδοσης σε αναβαλλόμενες αποδοχές, όπως καθορίζεται σύμφωνα με το άρθρο 94 της ΟΚΑ, λόγω κατοχύρωσης σε επόμενα έτη επίδοσης</w:t>
            </w:r>
          </w:p>
        </w:tc>
      </w:tr>
      <w:tr w:rsidR="00965CEB" w:rsidRPr="007F4CC8"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7F4CC8" w:rsidRDefault="00965CEB" w:rsidP="004F3087">
            <w:pPr>
              <w:pStyle w:val="Applicationdirecte"/>
              <w:spacing w:before="0" w:after="0"/>
              <w:jc w:val="center"/>
            </w:pPr>
            <w:r>
              <w:t xml:space="preserve">στ</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Συνολικό ποσό</w:t>
            </w:r>
            <w:r>
              <w:rPr>
                <w:b/>
              </w:rPr>
              <w:t xml:space="preserve"> </w:t>
            </w:r>
            <w:r>
              <w:rPr>
                <w:b/>
                <w:sz w:val="24"/>
                <w:rFonts w:ascii="Times New Roman" w:hAnsi="Times New Roman"/>
              </w:rPr>
              <w:t xml:space="preserve">προσαρμογής κατά τη διάρκεια του οικονομικού έτους λόγω εκ των υστέρων έμμεσων προσαρμογών (δηλ. μεταβολές της αξίας των αναβαλλόμενων αποδοχών λόγω των μεταβολών των τιμών των μέσων)</w:t>
            </w:r>
          </w:p>
          <w:p w14:paraId="6472C5F0"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Κατά περίπτωση, το ποσό της μεταβολής της αξίας κατά τη διάρκεια του οικονομικού έτους λόγω εκ των υστέρων έμμεσων προσαρμογών, όπως μεταβολές της αξίας αναβαλλόμενων αποδοχών λόγω των μεταβολών των τιμών των μέσων, εκτιμώμενο με βάση την καλύτερη προσπάθεια.</w:t>
            </w:r>
            <w:r>
              <w:rPr>
                <w:sz w:val="24"/>
                <w:rFonts w:ascii="Times New Roman" w:hAnsi="Times New Roman"/>
              </w:rPr>
              <w:t xml:space="preserve"> </w:t>
            </w:r>
          </w:p>
        </w:tc>
      </w:tr>
      <w:tr w:rsidR="00965CEB" w:rsidRPr="007F4CC8"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7F4CC8" w:rsidRDefault="00965CEB" w:rsidP="004F3087">
            <w:pPr>
              <w:pStyle w:val="Applicationdirecte"/>
              <w:spacing w:before="0" w:after="0"/>
              <w:jc w:val="center"/>
            </w:pPr>
            <w:r>
              <w:t xml:space="preserve">EU - ζ</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E94B0F" w:rsidRDefault="00965CEB" w:rsidP="004F3087">
            <w:pPr>
              <w:spacing w:after="120"/>
              <w:jc w:val="both"/>
              <w:rPr>
                <w:b/>
                <w:sz w:val="24"/>
                <w:rFonts w:ascii="Times New Roman" w:hAnsi="Times New Roman"/>
              </w:rPr>
            </w:pPr>
            <w:r>
              <w:rPr>
                <w:b/>
                <w:sz w:val="24"/>
                <w:rFonts w:ascii="Times New Roman" w:hAnsi="Times New Roman"/>
              </w:rPr>
              <w:t xml:space="preserve">Συνολικό ποσό των αναβαλλόμενων αποδοχών που αποδόθηκαν πριν από το οικονομικό έτος και καταβλήθηκαν πραγματικά κατά το οικονομικό έτος</w:t>
            </w:r>
          </w:p>
          <w:p w14:paraId="711625D8"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Το ποσό των αναβαλλόμενων αποδοχών, όπως καθορίζεται σύμφωνα με το άρθρο 94 της ΟΚΑ, το οποίο καταβλήθηκε κατά το οικονομικό έτος</w:t>
            </w:r>
          </w:p>
          <w:p w14:paraId="79B6CE2B"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Μόλις κατοχυρωθούν οι αναβαλλόμενες αποδοχές, θεωρείται ότι καταβλήθηκαν.</w:t>
            </w:r>
          </w:p>
        </w:tc>
      </w:tr>
      <w:tr w:rsidR="00965CEB" w:rsidRPr="007F4CC8"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7F4CC8" w:rsidRDefault="00965CEB" w:rsidP="004F3087">
            <w:pPr>
              <w:pStyle w:val="Applicationdirecte"/>
              <w:spacing w:before="0" w:after="0"/>
              <w:jc w:val="center"/>
            </w:pPr>
            <w:r>
              <w:t xml:space="preserve">EU - η</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4F3087">
            <w:pPr>
              <w:spacing w:after="120"/>
              <w:jc w:val="both"/>
              <w:rPr>
                <w:b/>
                <w:sz w:val="24"/>
                <w:rFonts w:ascii="Times New Roman" w:hAnsi="Times New Roman"/>
              </w:rPr>
            </w:pPr>
            <w:r>
              <w:rPr>
                <w:b/>
                <w:sz w:val="24"/>
                <w:rFonts w:ascii="Times New Roman" w:hAnsi="Times New Roman"/>
              </w:rPr>
              <w:t xml:space="preserve">Συνολικό ποσό των αναβαλλόμενων αποδοχών που αποδόθηκαν για προηγούμενη περίοδο επίδοσης που έχει κατοχυρωθεί αλλά υπόκειται σε περιόδους διατήρησης</w:t>
            </w:r>
          </w:p>
          <w:p w14:paraId="64A6D4B4" w14:textId="77777777" w:rsidR="00965CEB" w:rsidRPr="007F4CC8" w:rsidRDefault="00965CEB" w:rsidP="004F3087">
            <w:pPr>
              <w:spacing w:after="120"/>
              <w:jc w:val="both"/>
              <w:rPr>
                <w:sz w:val="24"/>
                <w:rFonts w:ascii="Times New Roman" w:hAnsi="Times New Roman" w:cs="Times New Roman"/>
              </w:rPr>
            </w:pPr>
            <w:r>
              <w:rPr>
                <w:sz w:val="24"/>
                <w:rFonts w:ascii="Times New Roman" w:hAnsi="Times New Roman"/>
              </w:rPr>
              <w:t xml:space="preserve">Το ποσό των αναβαλλόμενων αποδοχών που αποδόθηκε για προηγούμενες περιόδους επίδοσης που έχει κατοχυρωθεί αλλά υπόκειται σε περιόδους διατήρησης, όπως καθορίζεται σύμφωνα με το άρθρο 94 της ΟΚΑ</w:t>
            </w:r>
          </w:p>
        </w:tc>
      </w:tr>
    </w:tbl>
    <w:p w14:paraId="407F372C" w14:textId="77777777" w:rsidR="00965CEB" w:rsidRPr="007F4CC8" w:rsidRDefault="00965CEB" w:rsidP="00965CEB">
      <w:pPr>
        <w:rPr>
          <w:rFonts w:ascii="Times New Roman" w:hAnsi="Times New Roman" w:cs="Times New Roman"/>
          <w:sz w:val="24"/>
        </w:rPr>
      </w:pPr>
    </w:p>
    <w:p w14:paraId="6B747669" w14:textId="77777777" w:rsidR="00965CEB" w:rsidRPr="007F4CC8" w:rsidRDefault="00965CEB" w:rsidP="00965CEB">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Υπόδειγμα EU REM4 – Αποδοχές 1 εκατ. EUR ή περισσότερο ετησίως:</w:t>
      </w:r>
      <w:r>
        <w:rPr>
          <w:color w:val="auto"/>
          <w:sz w:val="24"/>
          <w:b/>
          <w:rFonts w:ascii="Times New Roman" w:hAnsi="Times New Roman"/>
        </w:rPr>
        <w:t xml:space="preserve"> </w:t>
      </w:r>
      <w:r>
        <w:rPr>
          <w:color w:val="auto"/>
          <w:sz w:val="24"/>
          <w:rFonts w:ascii="Times New Roman" w:hAnsi="Times New Roman"/>
        </w:rPr>
        <w:t xml:space="preserve">Σταθερός μορφότυπος</w:t>
      </w:r>
    </w:p>
    <w:p w14:paraId="6DEF9BC5"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Τα ιδρύματα δημοσιοποιούν τις πληροφορίες που αναφέρονται στο άρθρο 450 παράγραφος 1 στοιχείο θ) του ΚΚΑ ακολουθώντας τις οδηγίες που παρέχονται παρακάτω στο παρόν παράρτημα για τη συμπλήρωση του υποδείγματος EU REM4, το οποίο παρατίθεται στο παράρτημα XXXIII του παρόντος εκτελεστικού κανονισμού.</w:t>
      </w:r>
    </w:p>
    <w:p w14:paraId="1C37B7B3"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Τα δεδομένα υποβάλλονται με τη χρήση λογιστικών στοιχείων στο τέλος του έτους σε EUR. Όλα τα ποσά δημοσιοποιούνται ως πλήρη ποσά, δηλαδή μη στρογγυλοποιημένα ποσά, σε EUR (π.χ. 1 234 567 EUR αντί 1,2 εκατ. EUR).</w:t>
      </w:r>
      <w:r>
        <w:rPr>
          <w:color w:val="auto"/>
          <w:sz w:val="24"/>
          <w:rFonts w:ascii="Times New Roman" w:hAnsi="Times New Roman"/>
        </w:rPr>
        <w:t xml:space="preserve"> </w:t>
      </w:r>
      <w:r>
        <w:rPr>
          <w:color w:val="auto"/>
          <w:sz w:val="24"/>
          <w:rFonts w:ascii="Times New Roman" w:hAnsi="Times New Roman"/>
        </w:rPr>
        <w:t xml:space="preserve">Όταν οι αποδοχές είναι σε νόμισμα διαφορετικό από το EUR, χρησιμοποιείται η συναλλαγματική ισοτιμία που χρησιμοποιεί η Επιτροπή για τον δημοσιονομικό προγραμματισμό, ενώ για τη μετατροπή των ενοποιημένων προς δημοσιοποίηση στοιχείων χρησιμοποιείται ο προϋπολογισμός για τον Δεκέμβριο του έτους αναφοράς.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965CEB" w:rsidRPr="007F4CC8" w14:paraId="6BD60B0D" w14:textId="77777777" w:rsidTr="004F3087">
        <w:trPr>
          <w:trHeight w:val="238"/>
        </w:trPr>
        <w:tc>
          <w:tcPr>
            <w:tcW w:w="1384" w:type="dxa"/>
            <w:shd w:val="clear" w:color="auto" w:fill="D9D9D9" w:themeFill="background1" w:themeFillShade="D9"/>
          </w:tcPr>
          <w:p w14:paraId="0A7A26AB"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0B2A2B91"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965CEB" w:rsidRPr="007F4CC8"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1 έως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Αποδοχές μεταξύ 1 και 5 εκατ. EUR ανά οικονομικό έτος, κατανεμημένες ανά ζώνες των 500 000 EUR</w:t>
            </w:r>
          </w:p>
        </w:tc>
      </w:tr>
      <w:tr w:rsidR="00965CEB" w:rsidRPr="007F4CC8"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9 έως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Αποδοχές άνω των 5 εκατ. EUR ανά οικονομικό έτος, κατανεμημένες ανά ζώνες του 1 εκατ. EUR</w:t>
            </w:r>
          </w:p>
        </w:tc>
      </w:tr>
      <w:tr w:rsidR="00965CEB" w:rsidRPr="007F4CC8"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4F3087">
            <w:pPr>
              <w:pStyle w:val="Applicationdirecte"/>
              <w:spacing w:before="0"/>
              <w:jc w:val="center"/>
              <w:rPr>
                <w:b/>
              </w:rPr>
            </w:pPr>
            <w:r>
              <w:rPr>
                <w:b/>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4F3087">
            <w:pPr>
              <w:pStyle w:val="TableMainHeading"/>
              <w:spacing w:before="60"/>
              <w:rPr>
                <w:b/>
                <w:sz w:val="24"/>
                <w:szCs w:val="24"/>
                <w:rFonts w:ascii="Times New Roman" w:hAnsi="Times New Roman"/>
              </w:rPr>
            </w:pPr>
            <w:r>
              <w:rPr>
                <w:b/>
                <w:sz w:val="24"/>
                <w:rFonts w:ascii="Times New Roman" w:hAnsi="Times New Roman"/>
              </w:rPr>
              <w:t xml:space="preserve">Επεξήγηση</w:t>
            </w:r>
          </w:p>
        </w:tc>
      </w:tr>
      <w:tr w:rsidR="00965CEB" w:rsidRPr="007F4CC8"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7F4CC8" w:rsidRDefault="00965CEB" w:rsidP="004F3087">
            <w:pPr>
              <w:autoSpaceDE w:val="0"/>
              <w:autoSpaceDN w:val="0"/>
              <w:adjustRightInd w:val="0"/>
              <w:jc w:val="center"/>
              <w:rPr>
                <w:sz w:val="24"/>
                <w:rFonts w:ascii="Times New Roman" w:hAnsi="Times New Roman" w:cs="Times New Roman"/>
              </w:rPr>
            </w:pPr>
            <w:r>
              <w:rPr>
                <w:sz w:val="24"/>
                <w:rFonts w:ascii="Times New Roman" w:hAnsi="Times New Roman"/>
              </w:rPr>
              <w:t xml:space="preserve">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Αριθμός των μελών του εντοπιζόμενου προσωπικού με αποδοχές 1 εκατ. EUR ή περισσότερο ανά οικονομικό έτος</w:t>
            </w:r>
          </w:p>
          <w:p w14:paraId="760880E3" w14:textId="77777777" w:rsidR="00965CEB" w:rsidRPr="007F4CC8" w:rsidRDefault="00965CEB" w:rsidP="004F3087">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Τα ιδρύματα δημοσιοποιούν πληροφορίες βάσει του δυναμικού.</w:t>
            </w:r>
          </w:p>
        </w:tc>
      </w:tr>
    </w:tbl>
    <w:p w14:paraId="65FA28BB" w14:textId="77777777" w:rsidR="00965CEB" w:rsidRPr="007F4CC8" w:rsidRDefault="00965CEB" w:rsidP="00965CEB">
      <w:pPr>
        <w:rPr>
          <w:rFonts w:ascii="Times New Roman" w:hAnsi="Times New Roman" w:cs="Times New Roman"/>
          <w:sz w:val="24"/>
        </w:rPr>
      </w:pPr>
    </w:p>
    <w:p w14:paraId="48F9714A" w14:textId="77777777" w:rsidR="00965CEB" w:rsidRPr="007F4CC8" w:rsidRDefault="00965CEB" w:rsidP="00965CEB">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Υπόδειγμα EU REM5 – Πληροφορίες για το προσωπικό οι επαγγελματικές δραστηριότητες του οποίου επηρεάζουν σημαντικά το προφίλ κινδύνου των ιδρυμάτων (εντοπιζόμενο προσωπικό):</w:t>
      </w:r>
      <w:r>
        <w:rPr>
          <w:color w:val="auto"/>
          <w:sz w:val="24"/>
          <w:b/>
          <w:rFonts w:ascii="Times New Roman" w:hAnsi="Times New Roman"/>
        </w:rPr>
        <w:t xml:space="preserve"> </w:t>
      </w:r>
      <w:r>
        <w:rPr>
          <w:color w:val="auto"/>
          <w:sz w:val="24"/>
          <w:rFonts w:ascii="Times New Roman" w:hAnsi="Times New Roman"/>
        </w:rPr>
        <w:t xml:space="preserve">Σταθερός μορφότυπος</w:t>
      </w:r>
    </w:p>
    <w:p w14:paraId="247BF82E"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Τα ιδρύματα δημοσιοποιούν τις πληροφορίες που αναφέρονται στο άρθρο 450 παράγραφος 1 στοιχείο ζ) του ΚΚΑ ακολουθώντας τις οδηγίες που παρέχονται παρακάτω στο παρόν παράρτημα για τη συμπλήρωση του υποδείγματος EU REM5, το οποίο παρατίθεται στο παράρτημα XXXIII του παρόντος εκτελεστικού κανονισμού.</w:t>
      </w:r>
    </w:p>
    <w:p w14:paraId="42ECBD73" w14:textId="77777777" w:rsidR="00965CEB" w:rsidRPr="007F4CC8" w:rsidRDefault="00965CEB" w:rsidP="00965CEB">
      <w:pPr>
        <w:pStyle w:val="Titlelevel2"/>
        <w:numPr>
          <w:ilvl w:val="0"/>
          <w:numId w:val="4"/>
        </w:numPr>
        <w:spacing w:before="120" w:after="120"/>
        <w:jc w:val="both"/>
        <w:rPr>
          <w:bCs w:val="0"/>
          <w:color w:val="auto"/>
          <w:sz w:val="24"/>
          <w:rFonts w:ascii="Times New Roman" w:eastAsiaTheme="minorEastAsia" w:hAnsi="Times New Roman" w:cs="Times New Roman"/>
        </w:rPr>
      </w:pPr>
      <w:r>
        <w:rPr>
          <w:color w:val="auto"/>
          <w:sz w:val="24"/>
          <w:rFonts w:ascii="Times New Roman" w:hAnsi="Times New Roman"/>
        </w:rPr>
        <w:t xml:space="preserve">Όσον αφορά τις στήλες με την κατανομή των επιχειρησιακών τομέων, όλοι οι δανεισμοί, συμπεριλαμβανομένου του δανεισμού χονδρικής, περιλαμβάνονται στον δανεισμό λιανικής τραπεζικής.</w:t>
      </w:r>
      <w:r>
        <w:rPr>
          <w:color w:val="auto"/>
          <w:sz w:val="24"/>
          <w:rFonts w:ascii="Times New Roman" w:hAnsi="Times New Roman"/>
        </w:rPr>
        <w:t xml:space="preserve"> </w:t>
      </w:r>
      <w:r>
        <w:rPr>
          <w:color w:val="auto"/>
          <w:sz w:val="24"/>
          <w:rFonts w:ascii="Times New Roman" w:hAnsi="Times New Roman"/>
        </w:rPr>
        <w:t xml:space="preserve">Για τις επενδυτικές τραπεζικές συναλλαγές, περιλαμβάνει την εταιρική χρηματοδότηση και συναλλαγές και πωλήσεις.</w:t>
      </w:r>
      <w:r>
        <w:rPr>
          <w:color w:val="auto"/>
          <w:sz w:val="24"/>
          <w:rFonts w:ascii="Times New Roman" w:hAnsi="Times New Roman"/>
        </w:rPr>
        <w:t xml:space="preserve"> </w:t>
      </w:r>
      <w:r>
        <w:rPr>
          <w:color w:val="auto"/>
          <w:sz w:val="24"/>
          <w:rFonts w:ascii="Times New Roman" w:hAnsi="Times New Roman"/>
        </w:rPr>
        <w:t xml:space="preserve">Για περαιτέρω καθοδήγηση σχετικά με τις δραστηριότητες που περιλαμβάνονται στους επιχειρησιακούς αυτούς τομείς μπορείτε να ανατρέξετε στο άρθρο 317 του ΚΚΑ, στον πίνακα που ορίζει τις επιχειρησιακές γραμμές στο πλαίσιο της τυποποιημένης προσέγγισης για τον λειτουργικό κίνδυνο.</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4F3087">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965CEB" w:rsidRPr="007F4CC8" w14:paraId="233293E2" w14:textId="77777777" w:rsidTr="004F3087">
        <w:trPr>
          <w:trHeight w:val="687"/>
        </w:trPr>
        <w:tc>
          <w:tcPr>
            <w:tcW w:w="1384" w:type="dxa"/>
            <w:shd w:val="clear" w:color="auto" w:fill="D9D9D9" w:themeFill="background1" w:themeFillShade="D9"/>
          </w:tcPr>
          <w:p w14:paraId="4DC5A06D" w14:textId="77777777" w:rsidR="00965CEB" w:rsidRPr="007F4CC8" w:rsidRDefault="00965CEB" w:rsidP="004F3087">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31A85E33" w14:textId="77777777" w:rsidR="00965CEB" w:rsidRPr="007F4CC8" w:rsidRDefault="00965CEB"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965CEB" w:rsidRPr="007F4CC8"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1</w:t>
            </w:r>
            <w:r>
              <w:rPr>
                <w:sz w:val="24"/>
                <w:rFonts w:ascii="Times New Roman" w:hAnsi="Times New Roman"/>
              </w:rPr>
              <w:t xml:space="preserve">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Συνολικός αριθμός εντοπιζόμενου προσωπικού</w:t>
            </w:r>
          </w:p>
          <w:p w14:paraId="2278F4D4"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Τα μέλη του προσωπικού οι επαγγελματικές δραστηριότητες των οποίων έχουν σημαντική επίπτωση στο προφίλ κινδύνου των ιδρυμάτων (εντοπιζόμενο προσωπικό) ενός ιδρύματος και των θυγατρικών του, συμπεριλαμβανομένων θυγατρικών που δεν υπόκεινται στην ΟΚΑ και όλων των μελών των αντίστοιχων διοικητικών τους οργάνων</w:t>
            </w:r>
          </w:p>
          <w:p w14:paraId="15553C44"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Η αξία δημοσιοποιείται με βάση τη μέθοδο ΙΠΕ.</w:t>
            </w:r>
          </w:p>
        </w:tc>
      </w:tr>
      <w:tr w:rsidR="00965CEB" w:rsidRPr="007F4CC8"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Εκ των οποίων:</w:t>
            </w:r>
            <w:r>
              <w:rPr>
                <w:b/>
                <w:sz w:val="24"/>
                <w:rFonts w:ascii="Times New Roman" w:hAnsi="Times New Roman"/>
              </w:rPr>
              <w:t xml:space="preserve"> </w:t>
            </w:r>
            <w:r>
              <w:rPr>
                <w:b/>
                <w:sz w:val="24"/>
                <w:rFonts w:ascii="Times New Roman" w:hAnsi="Times New Roman"/>
              </w:rPr>
              <w:t xml:space="preserve">μέλη του διοικητικού οργάνου</w:t>
            </w:r>
          </w:p>
          <w:p w14:paraId="626C0F05"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Ο αριθμός των μελών του αντίστοιχου διοικητικού οργάνου στην εποπτική του λειτουργία και στη διαχειριστική του λειτουργία, καθώς και σε ολόκληρο το διοικητικό όργανο</w:t>
            </w:r>
          </w:p>
        </w:tc>
      </w:tr>
      <w:tr w:rsidR="00965CEB" w:rsidRPr="007F4CC8"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Εκ των οποίων:</w:t>
            </w:r>
            <w:r>
              <w:rPr>
                <w:b/>
                <w:sz w:val="24"/>
                <w:rFonts w:ascii="Times New Roman" w:hAnsi="Times New Roman"/>
              </w:rPr>
              <w:t xml:space="preserve"> </w:t>
            </w:r>
            <w:r>
              <w:rPr>
                <w:b/>
                <w:sz w:val="24"/>
                <w:rFonts w:ascii="Times New Roman" w:hAnsi="Times New Roman"/>
              </w:rPr>
              <w:t xml:space="preserve">άλλα ανώτερα διευθυντικά στελέχη</w:t>
            </w:r>
          </w:p>
          <w:p w14:paraId="1F28E03B" w14:textId="77777777" w:rsidR="00965CEB" w:rsidRPr="007F4CC8" w:rsidRDefault="00965CEB"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Άλλο προσωπικό εκτός από τα μέλη του διοικητικού οργάνου, τα οποία είναι ανώτερα διευθυντικά στελέχη, όπως ορίζονται στο άρθρο 3 παράγραφος 1 σημείο 9) της ΟΚΑ</w:t>
            </w:r>
          </w:p>
        </w:tc>
      </w:tr>
      <w:tr w:rsidR="00965CEB" w:rsidRPr="007F4CC8"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Εκ των οποίων:</w:t>
            </w:r>
            <w:r>
              <w:rPr>
                <w:b/>
                <w:sz w:val="24"/>
                <w:rFonts w:ascii="Times New Roman" w:hAnsi="Times New Roman"/>
              </w:rPr>
              <w:t xml:space="preserve"> </w:t>
            </w:r>
            <w:r>
              <w:rPr>
                <w:b/>
                <w:sz w:val="24"/>
                <w:rFonts w:ascii="Times New Roman" w:hAnsi="Times New Roman"/>
              </w:rPr>
              <w:t xml:space="preserve">άλλο εντοπιζόμενο προσωπικό</w:t>
            </w:r>
          </w:p>
          <w:p w14:paraId="110712E4" w14:textId="77777777" w:rsidR="00965CEB" w:rsidRPr="007F4CC8" w:rsidRDefault="00965CEB" w:rsidP="004F3087">
            <w:pPr>
              <w:autoSpaceDE w:val="0"/>
              <w:autoSpaceDN w:val="0"/>
              <w:adjustRightInd w:val="0"/>
              <w:spacing w:before="60" w:after="120"/>
              <w:jc w:val="both"/>
              <w:rPr>
                <w:sz w:val="24"/>
                <w:highlight w:val="yellow"/>
                <w:rFonts w:ascii="Times New Roman" w:hAnsi="Times New Roman"/>
              </w:rPr>
            </w:pPr>
            <w:r>
              <w:rPr>
                <w:sz w:val="24"/>
                <w:rFonts w:ascii="Times New Roman" w:hAnsi="Times New Roman"/>
              </w:rPr>
              <w:t xml:space="preserve">Άλλο προσωπικό εκτός από τα μέλη του διοικητικού οργάνου, και εκτός των ανώτερων διευθυντικών στελεχών, οι επαγγελματικές δραστηριότητες των οποίων έχουν σημαντική επίπτωση στο προφίλ κινδύνου του ιδρύματος σύμφωνα με τα κριτήρια που ορίζονται στον κατ’ εξουσιοδότηση κανονισμό της Επιτροπής για το εντοπιζόμενο προσωπικό κατ’ εφαρμογή του άρθρου 94 παράγραφος 2 της ΟΚΑ και, κατά περίπτωση, επιπλέον βάσει κριτηρίων των ιδρυμάτων</w:t>
            </w:r>
          </w:p>
        </w:tc>
      </w:tr>
      <w:tr w:rsidR="00965CEB" w:rsidRPr="007F4CC8"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Συνολικές αποδοχές εντοπιζόμενου προσωπικού</w:t>
            </w:r>
          </w:p>
          <w:p w14:paraId="393FC237"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Ως συνολικό ποσό αποδοχών νοούνται όλες οι μορφές σταθερών και μεταβλητών αποδοχών, περιλαμβάνονται δε πληρωμές και παροχές, νομισματικές ή μη νομισματικές, που απονέμονται απευθείας στο προσωπικό από ή για λογαριασμό ιδρυμάτων σε αντάλλαγμα για επαγγελματικές υπηρεσίες που παρέχονται από το προσωπικό, πληρωμές τόκων υπό την έννοια του άρθρου 4 παράγραφος 1 στοιχείο δ) της οδηγίας 2011/61/ΕΕ</w:t>
            </w:r>
            <w:r>
              <w:rPr>
                <w:rStyle w:val="FootnoteReference"/>
                <w:rFonts w:cs="Times New Roman"/>
              </w:rPr>
              <w:footnoteReference w:id="4"/>
            </w:r>
            <w:r>
              <w:rPr>
                <w:sz w:val="24"/>
                <w:rFonts w:ascii="Times New Roman" w:hAnsi="Times New Roman"/>
              </w:rPr>
              <w:t xml:space="preserve">, και άλλες πληρωμές που πραγματοποιούνται μέσω μεθόδων και οχημάτων οι οποίες, εάν δεν θεωρούντο αποδοχές, θα οδηγούσαν σε παράκαμψη των απαιτήσεων περί αποδοχών της ΟΚΑ.</w:t>
            </w:r>
          </w:p>
        </w:tc>
      </w:tr>
      <w:tr w:rsidR="00965CEB" w:rsidRPr="007F4CC8"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Εκ των οποίων:</w:t>
            </w:r>
            <w:r>
              <w:rPr>
                <w:b/>
                <w:sz w:val="24"/>
                <w:rFonts w:ascii="Times New Roman" w:hAnsi="Times New Roman"/>
              </w:rPr>
              <w:t xml:space="preserve"> </w:t>
            </w:r>
            <w:r>
              <w:rPr>
                <w:b/>
                <w:sz w:val="24"/>
                <w:rFonts w:ascii="Times New Roman" w:hAnsi="Times New Roman"/>
              </w:rPr>
              <w:t xml:space="preserve">μεταβλητές αποδοχές</w:t>
            </w:r>
          </w:p>
          <w:p w14:paraId="4089EA4E"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Το άθροισμα όλων των συνιστωσών αποδοχών που δεν είναι σταθερές αποδοχές και αναφέρονται στη γραμμή 7 του παρόντος υποδείγματος.</w:t>
            </w:r>
          </w:p>
        </w:tc>
      </w:tr>
      <w:tr w:rsidR="00965CEB" w:rsidRPr="007F4CC8"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7479E6" w:rsidRDefault="00965CEB" w:rsidP="004F3087">
            <w:pPr>
              <w:autoSpaceDE w:val="0"/>
              <w:autoSpaceDN w:val="0"/>
              <w:adjustRightInd w:val="0"/>
              <w:spacing w:after="120"/>
              <w:jc w:val="both"/>
              <w:rPr>
                <w:b/>
                <w:sz w:val="24"/>
                <w:rFonts w:ascii="Times New Roman" w:hAnsi="Times New Roman"/>
              </w:rPr>
            </w:pPr>
            <w:r>
              <w:rPr>
                <w:b/>
                <w:sz w:val="24"/>
                <w:rFonts w:ascii="Times New Roman" w:hAnsi="Times New Roman"/>
              </w:rPr>
              <w:t xml:space="preserve">Εκ των οποίων:</w:t>
            </w:r>
            <w:r>
              <w:rPr>
                <w:b/>
                <w:sz w:val="24"/>
                <w:rFonts w:ascii="Times New Roman" w:hAnsi="Times New Roman"/>
              </w:rPr>
              <w:t xml:space="preserve"> </w:t>
            </w:r>
            <w:r>
              <w:rPr>
                <w:b/>
                <w:sz w:val="24"/>
                <w:rFonts w:ascii="Times New Roman" w:hAnsi="Times New Roman"/>
              </w:rPr>
              <w:t xml:space="preserve">σταθερές αποδοχές</w:t>
            </w:r>
          </w:p>
          <w:p w14:paraId="6D2B67C7" w14:textId="77777777" w:rsidR="00965CEB" w:rsidRPr="007F4CC8" w:rsidRDefault="00965CEB"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Τα ιδρύματα θεωρούν τις αποδοχές σταθερές όταν οι προϋποθέσεις για την απόδοση και το ποσό τους:</w:t>
            </w:r>
            <w:r>
              <w:rPr>
                <w:sz w:val="24"/>
                <w:rFonts w:ascii="Times New Roman" w:hAnsi="Times New Roman"/>
              </w:rPr>
              <w:t xml:space="preserve"> </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βασίζονται σε προκαθορισμένα κριτήρια,</w:t>
            </w:r>
          </w:p>
          <w:p w14:paraId="6C1C2F5F"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δεν παρέχουν διακριτική ευχέρεια, αντικατοπτρίζοντας το επίπεδο επαγγελματικής πείρας και αρχαιότητας του προσωπικού,</w:t>
            </w:r>
          </w:p>
          <w:p w14:paraId="10522E13"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είναι διαφανείς ως προς το συγκεκριμένο ποσό που αποδίδεται στο εκάστοτε μέλος του προσωπικού,</w:t>
            </w:r>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είναι μόνιμες, δηλαδή διατηρούνται για χρονική περίοδο που συνδέεται με τον συγκεκριμένο ρόλο και τις οργανωτικές ευθύνες,</w:t>
            </w:r>
          </w:p>
          <w:p w14:paraId="0E5E4565"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δεν μπορούν να ανακληθούν,</w:t>
            </w:r>
            <w:r>
              <w:rPr>
                <w:sz w:val="24"/>
                <w:rFonts w:ascii="Times New Roman" w:hAnsi="Times New Roman"/>
              </w:rPr>
              <w:t xml:space="preserve"> </w:t>
            </w:r>
            <w:r>
              <w:rPr>
                <w:sz w:val="24"/>
                <w:rFonts w:ascii="Times New Roman" w:hAnsi="Times New Roman"/>
              </w:rPr>
              <w:t xml:space="preserve">το μόνιμο ποσό τροποποιείται μόνο μέσω συλλογικών διαπραγματεύσεων ή μετά από επαναδιαπραγμάτευση σύμφωνα με τα εθνικά κριτήρια για τον καθορισμό των μισθών·</w:t>
            </w:r>
          </w:p>
          <w:p w14:paraId="5198EAEA"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δεν μπορεί να μειωθούν, να ανασταλούν ή να ακυρωθούν από το ίδρυμα,</w:t>
            </w:r>
          </w:p>
          <w:p w14:paraId="7278E7D3"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δεν παρέχουν κίνητρα για ανάληψη κινδύνου</w:t>
            </w:r>
            <w:r>
              <w:rPr>
                <w:sz w:val="24"/>
                <w:rFonts w:ascii="Times New Roman" w:hAnsi="Times New Roman"/>
              </w:rPr>
              <w:t xml:space="preserve"> </w:t>
            </w:r>
            <w:r>
              <w:rPr>
                <w:sz w:val="24"/>
                <w:rFonts w:ascii="Times New Roman" w:hAnsi="Times New Roman"/>
              </w:rPr>
              <w:t xml:space="preserve">και</w:t>
            </w:r>
            <w:r>
              <w:rPr>
                <w:sz w:val="24"/>
                <w:rFonts w:ascii="Times New Roman" w:hAnsi="Times New Roman"/>
              </w:rPr>
              <w:t xml:space="preserve"> </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sz w:val="24"/>
                <w:szCs w:val="24"/>
                <w:rFonts w:ascii="Times New Roman" w:hAnsi="Times New Roman"/>
              </w:rPr>
            </w:pPr>
            <w:r>
              <w:rPr>
                <w:sz w:val="24"/>
                <w:rFonts w:ascii="Times New Roman" w:hAnsi="Times New Roman"/>
              </w:rPr>
              <w:t xml:space="preserve">δεν εξαρτώνται από τις επιδόσεις.</w:t>
            </w:r>
            <w:r>
              <w:rPr>
                <w:sz w:val="24"/>
                <w:rFonts w:ascii="Times New Roman" w:hAnsi="Times New Roman"/>
              </w:rPr>
              <w:t xml:space="preserve"> </w:t>
            </w:r>
          </w:p>
        </w:tc>
      </w:tr>
      <w:tr w:rsidR="00965CEB" w:rsidRPr="007F4CC8"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4F3087">
            <w:pPr>
              <w:pStyle w:val="Applicationdirecte"/>
              <w:spacing w:before="0"/>
              <w:jc w:val="left"/>
              <w:rPr>
                <w:b/>
              </w:rPr>
            </w:pPr>
            <w:r>
              <w:rPr>
                <w:b/>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4F3087">
            <w:pPr>
              <w:pStyle w:val="TableMainHeading"/>
              <w:spacing w:before="60"/>
              <w:jc w:val="both"/>
              <w:rPr>
                <w:b/>
                <w:sz w:val="24"/>
                <w:szCs w:val="24"/>
                <w:rFonts w:ascii="Times New Roman" w:hAnsi="Times New Roman"/>
              </w:rPr>
            </w:pPr>
            <w:r>
              <w:rPr>
                <w:b/>
                <w:sz w:val="24"/>
                <w:rFonts w:ascii="Times New Roman" w:hAnsi="Times New Roman"/>
              </w:rPr>
              <w:t xml:space="preserve">Επεξήγηση</w:t>
            </w:r>
          </w:p>
        </w:tc>
      </w:tr>
      <w:tr w:rsidR="00965CEB" w:rsidRPr="007F4CC8"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α, β και γ</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Διοικητικό όργανο</w:t>
            </w:r>
          </w:p>
          <w:p w14:paraId="2D246C99"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Το διοικητικό όργανο του ιδρύματος, με την ανάλυση της εποπτικής λειτουργίας και της διαχειριστικής λειτουργίας</w:t>
            </w:r>
          </w:p>
          <w:p w14:paraId="6966FBB4"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Τα ιδρύματα δημοσιοποιούν πληροφορίες βάσει του δυναμικού.</w:t>
            </w:r>
          </w:p>
        </w:tc>
      </w:tr>
      <w:tr w:rsidR="00965CEB" w:rsidRPr="007F4CC8"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δ έως η</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Επιχειρησιακοί τομείς</w:t>
            </w:r>
          </w:p>
          <w:p w14:paraId="3897E6F0"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Οι κυριότεροι επιχειρησιακοί τομείς του ιδρύματος, όπως η επενδυτική τραπεζική, η λιανική τραπεζική, η διαχείριση περιουσιακών στοιχείων, τα εταιρικά τμήματα, τα ανεξάρτητα τμήματα εσωτερικού ελέγχου</w:t>
            </w:r>
            <w:r>
              <w:rPr>
                <w:sz w:val="24"/>
                <w:rFonts w:ascii="Times New Roman" w:hAnsi="Times New Roman"/>
              </w:rPr>
              <w:t xml:space="preserve"> </w:t>
            </w:r>
          </w:p>
          <w:p w14:paraId="36836492"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Οι πληροφορίες δημοσιοποιούνται με βάση τη μέθοδο ΙΠΕ.</w:t>
            </w:r>
          </w:p>
        </w:tc>
      </w:tr>
      <w:tr w:rsidR="00965CEB" w:rsidRPr="007F4CC8"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7F4CC8" w:rsidRDefault="00965CEB" w:rsidP="004F3087">
            <w:pPr>
              <w:autoSpaceDE w:val="0"/>
              <w:autoSpaceDN w:val="0"/>
              <w:adjustRightInd w:val="0"/>
              <w:rPr>
                <w:sz w:val="24"/>
                <w:rFonts w:ascii="Times New Roman" w:hAnsi="Times New Roman" w:cs="Times New Roman"/>
              </w:rPr>
            </w:pPr>
            <w:r>
              <w:rPr>
                <w:sz w:val="24"/>
                <w:rFonts w:ascii="Times New Roman" w:hAnsi="Times New Roman"/>
              </w:rPr>
              <w:t xml:space="preserve">θ</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Όλοι οι λοιποί</w:t>
            </w:r>
          </w:p>
          <w:p w14:paraId="73AEF5B7"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Όλοι οι λοιποί επιχειρησιακοί τομείς που δεν καλύπτονταν ξεχωριστά στις προηγούμενες στήλες</w:t>
            </w:r>
            <w:r>
              <w:rPr>
                <w:sz w:val="24"/>
                <w:rFonts w:ascii="Times New Roman" w:hAnsi="Times New Roman"/>
              </w:rPr>
              <w:t xml:space="preserve"> </w:t>
            </w:r>
          </w:p>
          <w:p w14:paraId="1A156990" w14:textId="77777777" w:rsidR="00965CEB" w:rsidRPr="007F4CC8" w:rsidRDefault="00965CEB" w:rsidP="004F3087">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Οι πληροφορίες δημοσιοποιούνται με βάση τη μέθοδο ΙΠΕ.</w:t>
            </w:r>
          </w:p>
        </w:tc>
      </w:tr>
    </w:tbl>
    <w:p w14:paraId="32121E4A"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13</w:t>
        </w:r>
        <w: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0BDDC85C" w:rsidR="00965CEB" w:rsidRPr="00222AAB" w:rsidRDefault="00965CEB" w:rsidP="00965CEB">
      <w:pPr>
        <w:pStyle w:val="FootnoteText"/>
        <w:rPr>
          <w:rFonts w:cstheme="minorHAnsi"/>
        </w:rPr>
      </w:pPr>
      <w:r>
        <w:rPr>
          <w:rStyle w:val="FootnoteReference"/>
          <w:rFonts w:cstheme="minorHAnsi"/>
        </w:rPr>
        <w:footnoteRef/>
      </w:r>
      <w:r>
        <w:t xml:space="preserve"> 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όπως τροποποιήθηκε με τον κανονισμό (ΕΕ) 2024/1623 (</w:t>
      </w:r>
      <w:hyperlink r:id="rId1" w:history="1">
        <w:r>
          <w:rPr>
            <w:rStyle w:val="Hyperlink"/>
            <w:color w:val="800080"/>
          </w:rPr>
          <w:t xml:space="preserve">ΕΕ L 176 της 27.6.2013, σ. 1</w:t>
        </w:r>
      </w:hyperlink>
      <w:r>
        <w:t xml:space="preserve">)·</w:t>
      </w:r>
      <w:r>
        <w:rPr>
          <w:color w:val="800080"/>
          <w:u w:val="single"/>
        </w:rPr>
        <w:t xml:space="preserve"> </w:t>
      </w:r>
      <w:hyperlink r:id="rId2" w:history="1">
        <w:r>
          <w:rPr>
            <w:rStyle w:val="Hyperlink"/>
          </w:rPr>
          <w:t xml:space="preserve">Κανονισμός - ΕΕ - 2024/1623 - EL - EUR-Lex (europa.eu</w:t>
        </w:r>
      </w:hyperlink>
      <w:r>
        <w:rPr>
          <w:color w:val="444444"/>
        </w:rPr>
        <w:t xml:space="preserve">)</w:t>
      </w:r>
      <w:r>
        <w:t xml:space="preserve">.</w:t>
      </w:r>
    </w:p>
  </w:footnote>
  <w:footnote w:id="2">
    <w:p w14:paraId="42E416B2" w14:textId="29EBE71D" w:rsidR="00965CEB" w:rsidRPr="00222AAB" w:rsidRDefault="00965CEB" w:rsidP="00965CEB">
      <w:pPr>
        <w:pStyle w:val="FootnoteText"/>
        <w:rPr>
          <w:rFonts w:cstheme="minorHAnsi"/>
        </w:rPr>
      </w:pPr>
      <w:r>
        <w:rPr>
          <w:rStyle w:val="FootnoteReference"/>
          <w:rFonts w:cstheme="minorHAnsi"/>
        </w:rPr>
        <w:footnoteRef/>
      </w:r>
      <w:r>
        <w:tab/>
      </w:r>
      <w:r>
        <w:t xml:space="preserve">ΟΔΗΓΙΑ 2013/36/ΕΕ ΤΟΥ ΕΥΡΩΠΑΪΚΟΥ ΚΟΙΝΟΒΟΥΛΙΟΥ ΚΑΙ ΤΟΥ ΣΥΜΒΟΥΛΙΟΥ, της 26ης Ιουνίου 2013, σχετικά με την πρόσβαση στη δραστηριότητα των πιστωτικών ιδρυμάτων και την προληπτική εποπτεία των πιστωτικών ιδρυμάτων, την τροποποίηση της οδηγίας 2002/87/ΕΚ και την κατάργηση των οδηγιών 2006/48/ΕΚ και 2006/49/ΕΚ (ΕΕ L 176 της 27.6.2013, σ. 338).</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ab/>
      </w:r>
      <w:r>
        <w:t xml:space="preserve">ΚΑΤ’ ΕΞΟΥΣΙΟΔΟΤΗΣΗ ΚΑΝΟΝΙΣΜΟΣ (ΕΕ) αριθ. 604/2014 ΤΗΣ ΕΠΙΤΡΟΠΗΣ, της 4ης Μαρτίου 2014, που συμπληρώνει την οδηγία 2013/36/ΕΕ του Ευρωπαϊκού Κοινοβουλίου και του Συμβουλίου όσον αφορά ρυθμιστικά τεχνικά πρότυπα σχετικά με τα ποιοτικά και τα κατάλληλα ποσοτικά κριτήρια εντοπισμού κατηγοριών υπαλλήλων των οποίων οι επαγγελματικές δραστηριότητες έχουν ουσιώδη αντίκτυπο στο προφίλ κινδύνου ενός ιδρύματος (ΕΕ L 167 της 6.6.2014, σ. 30)</w:t>
      </w:r>
    </w:p>
  </w:footnote>
  <w:footnote w:id="4">
    <w:p w14:paraId="2890C799" w14:textId="77777777" w:rsidR="00965CEB" w:rsidRDefault="00965CEB" w:rsidP="00965CEB">
      <w:pPr>
        <w:pStyle w:val="FootnoteText"/>
      </w:pPr>
      <w:r>
        <w:rPr>
          <w:rStyle w:val="FootnoteReference"/>
        </w:rPr>
        <w:footnoteRef/>
      </w:r>
      <w:r>
        <w:t xml:space="preserve"> Οδηγία 2011/61/ΕΕ του Ευρωπαϊκού Κοινοβουλίου και του Συμβουλίου, της 8ης Ιουνίου 2011, σχετικά με τους διαχειριστές οργανισμών εναλλακτικών επενδύσεων και για την τροποποίηση των οδηγιών 2003/41/ΕΚ και 2009/65/ΕΚ και των κανονισμών (ΕΚ) αριθ. 1060/2009 και (ΕΕ) αριθ. 1095/2010 (ΕΕ L 174 της 1.7.2011,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3600E4"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3651B4D" w14:textId="68D5441E"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AA9260E"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43AB8F0" w14:textId="0BD5B325"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FC368C"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8EBA43F" w14:textId="0308EAF1"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5F1AA5"/>
    <w:rsid w:val="0088399E"/>
    <w:rsid w:val="00965CEB"/>
    <w:rsid w:val="00993FC2"/>
    <w:rsid w:val="009E1CBE"/>
    <w:rsid w:val="00A93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lang w:val="el-GR"/>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lang w:val="el-GR"/>
    </w:rPr>
  </w:style>
  <w:style w:type="character" w:customStyle="1" w:styleId="FootnoteTextChar">
    <w:name w:val="Footnote Text Char"/>
    <w:basedOn w:val="DefaultParagraphFont"/>
    <w:link w:val="FootnoteText"/>
    <w:rsid w:val="00965CEB"/>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7357B5-C869-49F8-869E-D72A512C9F76}"/>
</file>

<file path=customXml/itemProps2.xml><?xml version="1.0" encoding="utf-8"?>
<ds:datastoreItem xmlns:ds="http://schemas.openxmlformats.org/officeDocument/2006/customXml" ds:itemID="{D27ECA46-AC32-4AB6-BB53-287552C77296}"/>
</file>

<file path=customXml/itemProps3.xml><?xml version="1.0" encoding="utf-8"?>
<ds:datastoreItem xmlns:ds="http://schemas.openxmlformats.org/officeDocument/2006/customXml" ds:itemID="{DA8CEF10-2EDB-452B-A20B-38BE5C7DC929}"/>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13</Pages>
  <Words>4422</Words>
  <Characters>24415</Characters>
  <Application>Microsoft Office Word</Application>
  <DocSecurity>0</DocSecurity>
  <Lines>610</Lines>
  <Paragraphs>356</Paragraphs>
  <ScaleCrop>false</ScaleCrop>
  <Company>European Banking Authority</Company>
  <LinksUpToDate>false</LinksUpToDate>
  <CharactersWithSpaces>28481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5</cp:revision>
  <dcterms:created xsi:type="dcterms:W3CDTF">2021-03-11T13:58:00Z</dcterms:created>
  <dcterms:modified xsi:type="dcterms:W3CDTF">2024-09-26T15:13:00Z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