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DA22" w14:textId="77777777" w:rsidR="00455D0D" w:rsidRPr="00F16958" w:rsidRDefault="00455D0D" w:rsidP="00455D0D">
      <w:pPr>
        <w:pStyle w:val="Annexetitre"/>
        <w:rPr>
          <w:b w:val="0"/>
        </w:rPr>
      </w:pPr>
      <w:r w:rsidRPr="00F16958">
        <w:t>ZAŁĄCZNIK X – Instrukcje dotyczące ujawniania informacji na temat buforów antycyklicznych</w:t>
      </w:r>
    </w:p>
    <w:p w14:paraId="01BBFD15" w14:textId="77777777" w:rsidR="00455D0D" w:rsidRPr="00F1695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23E8C0FC" w14:textId="77777777" w:rsidR="00455D0D" w:rsidRPr="00F1695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F16958">
        <w:rPr>
          <w:rFonts w:ascii="Times New Roman" w:hAnsi="Times New Roman"/>
          <w:b/>
          <w:sz w:val="24"/>
        </w:rPr>
        <w:t xml:space="preserve">Wzór EU CCyB1 – Rozkład geograficzny ekspozycji kredytowych istotnych dla obliczania bufora antycyklicznego. </w:t>
      </w:r>
      <w:r w:rsidRPr="00F16958">
        <w:rPr>
          <w:rFonts w:ascii="Times New Roman" w:hAnsi="Times New Roman"/>
          <w:sz w:val="24"/>
        </w:rPr>
        <w:t xml:space="preserve">Format stały w przypadku kolumn, format elastyczny w przypadku wierszy. </w:t>
      </w:r>
    </w:p>
    <w:p w14:paraId="3340396C" w14:textId="77777777" w:rsidR="00455D0D" w:rsidRPr="00F1695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41E7C5B7" w14:textId="473FDA2B" w:rsidR="00455D0D" w:rsidRPr="00F1695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 w:rsidRPr="00F16958">
        <w:rPr>
          <w:rFonts w:ascii="Times New Roman" w:hAnsi="Times New Roman"/>
          <w:sz w:val="24"/>
        </w:rPr>
        <w:t>W celu wypełnienia wzoru EU CCyB1 zamieszczonego w załączniku IX do rozwiązań informatycznych EUNB instytucje ujawniają informacje, o których mowa w art. 440 lit. a) rozporządzenia (UE) nr 575/2013</w:t>
      </w:r>
      <w:r w:rsidRPr="00F16958">
        <w:rPr>
          <w:rStyle w:val="FootnoteReference"/>
        </w:rPr>
        <w:footnoteReference w:id="1"/>
      </w:r>
      <w:r w:rsidRPr="00F16958">
        <w:rPr>
          <w:rFonts w:ascii="Times New Roman" w:hAnsi="Times New Roman"/>
          <w:sz w:val="24"/>
        </w:rPr>
        <w:t xml:space="preserve"> („CRR”), zgodnie z poniższymi instrukcjami zawartymi w niniejszym załączniku. </w:t>
      </w:r>
    </w:p>
    <w:p w14:paraId="7398E361" w14:textId="77777777" w:rsidR="00455D0D" w:rsidRPr="00F16958" w:rsidRDefault="00455D0D" w:rsidP="00455D0D">
      <w:pPr>
        <w:pStyle w:val="ListParagraph"/>
        <w:numPr>
          <w:ilvl w:val="0"/>
          <w:numId w:val="2"/>
        </w:numPr>
        <w:spacing w:before="120" w:after="120"/>
        <w:ind w:left="360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F16958">
        <w:rPr>
          <w:rFonts w:ascii="Times New Roman" w:hAnsi="Times New Roman"/>
          <w:sz w:val="24"/>
        </w:rPr>
        <w:t>Zakres zastosowania wzoru EU CCyB1 ogranicza się do ekspozycji kredytowych istotnych do celów obliczania bufora antycyklicznego zgodnie z art. 140 ust. 4 dyrektywy 2013/36/UE</w:t>
      </w:r>
      <w:r w:rsidRPr="00F16958">
        <w:rPr>
          <w:rStyle w:val="FootnoteReference"/>
          <w:rFonts w:eastAsia="Times New Roman"/>
        </w:rPr>
        <w:footnoteReference w:id="2"/>
      </w:r>
      <w:r w:rsidRPr="00F16958">
        <w:rPr>
          <w:rFonts w:ascii="Times New Roman" w:hAnsi="Times New Roman"/>
          <w:sz w:val="24"/>
        </w:rPr>
        <w:t xml:space="preserve"> („CRD”).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F16958" w14:paraId="0A43BEBB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5801A4" w14:textId="77777777" w:rsidR="00455D0D" w:rsidRPr="00F16958" w:rsidRDefault="00455D0D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455D0D" w:rsidRPr="00F16958" w14:paraId="5753E80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F8D0B7" w14:textId="77777777" w:rsidR="00455D0D" w:rsidRPr="00F1695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B6BF2F1" w14:textId="77777777" w:rsidR="00455D0D" w:rsidRPr="00F1695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455D0D" w:rsidRPr="00F16958" w14:paraId="6D5018C1" w14:textId="77777777" w:rsidTr="00D819DE">
        <w:trPr>
          <w:trHeight w:val="4381"/>
        </w:trPr>
        <w:tc>
          <w:tcPr>
            <w:tcW w:w="1384" w:type="dxa"/>
          </w:tcPr>
          <w:p w14:paraId="48FA5F7D" w14:textId="77777777" w:rsidR="00455D0D" w:rsidRPr="00F16958" w:rsidRDefault="00455D0D" w:rsidP="00D819DE">
            <w:pPr>
              <w:pStyle w:val="Applicationdirecte"/>
              <w:spacing w:before="120"/>
            </w:pPr>
            <w:r w:rsidRPr="00F16958">
              <w:t>010–01X</w:t>
            </w:r>
          </w:p>
        </w:tc>
        <w:tc>
          <w:tcPr>
            <w:tcW w:w="7655" w:type="dxa"/>
          </w:tcPr>
          <w:p w14:paraId="482E28A9" w14:textId="77777777" w:rsidR="00455D0D" w:rsidRPr="00F16958" w:rsidRDefault="00455D0D" w:rsidP="00D819DE">
            <w:pPr>
              <w:pStyle w:val="Applicationdirecte"/>
              <w:spacing w:before="120"/>
              <w:rPr>
                <w:b/>
              </w:rPr>
            </w:pPr>
            <w:r w:rsidRPr="00F16958">
              <w:rPr>
                <w:b/>
              </w:rPr>
              <w:t>Podział według państw</w:t>
            </w:r>
          </w:p>
          <w:p w14:paraId="2DDAA49A" w14:textId="77777777" w:rsidR="00455D0D" w:rsidRPr="00F16958" w:rsidRDefault="00455D0D" w:rsidP="00D819DE">
            <w:pPr>
              <w:pStyle w:val="Applicationdirecte"/>
              <w:spacing w:before="120"/>
            </w:pPr>
            <w:r w:rsidRPr="00F16958">
              <w:t>Wykaz państw, w których dana instytucja posiada ekspozycje kredytowe istotne do celów obliczania specyficznego dla instytucji bufora antycyklicznego zgodnie z rozporządzeniem delegowanym Komisji (UE) nr 1152/2014</w:t>
            </w:r>
            <w:r w:rsidRPr="00F16958">
              <w:rPr>
                <w:rStyle w:val="FootnoteReference"/>
              </w:rPr>
              <w:footnoteReference w:id="3"/>
            </w:r>
            <w:r w:rsidRPr="00F16958">
              <w:t>.</w:t>
            </w:r>
          </w:p>
          <w:p w14:paraId="37E96D2E" w14:textId="77777777" w:rsidR="00455D0D" w:rsidRPr="00F16958" w:rsidRDefault="00455D0D" w:rsidP="00D819DE">
            <w:pPr>
              <w:pStyle w:val="Fait"/>
              <w:spacing w:after="120"/>
            </w:pPr>
            <w:r w:rsidRPr="00F16958">
              <w:t>Liczba wierszy może się różnić w zależności od liczby państw, w których dana instytucja posiada ekspozycje kredytowe istotne do celów obliczania bufora antycyklicznego. Instytucje kolejno numerują wiersze dotyczące poszczególnych państw, zaczynając od numeru 010.</w:t>
            </w:r>
          </w:p>
          <w:p w14:paraId="110E5142" w14:textId="77777777" w:rsidR="00455D0D" w:rsidRPr="00F16958" w:rsidRDefault="00455D0D" w:rsidP="00D819DE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Zgodnie z rozporządzeniem delegowanym Komisji (UE) nr 1152/2014, jeżeli ekspozycje zaliczane do portfela handlowego lub zagraniczne ekspozycje kredytowe danej instytucji stanowią mniej niż 2 % jej łącznej kwoty ekspozycji ważonych ryzykiem, taka instytucja może zdecydować się na przypisanie tych ekspozycji lokalizacji instytucji (tj. państwu członkowskiemu pochodzenia instytucji). Jeżeli ekspozycje przypisane lokalizacji instytucji obejmują ekspozycje posiadane w innych państwach, takie ekspozycje wyraźnie wskazuje się w przypisie do wzoru do celów ujawniania informacji.</w:t>
            </w:r>
          </w:p>
        </w:tc>
      </w:tr>
      <w:tr w:rsidR="00455D0D" w:rsidRPr="00F16958" w14:paraId="2B7D044A" w14:textId="77777777" w:rsidTr="00D819DE">
        <w:trPr>
          <w:trHeight w:val="316"/>
        </w:trPr>
        <w:tc>
          <w:tcPr>
            <w:tcW w:w="1384" w:type="dxa"/>
          </w:tcPr>
          <w:p w14:paraId="34D2A4C4" w14:textId="77777777" w:rsidR="00455D0D" w:rsidRPr="00F1695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lastRenderedPageBreak/>
              <w:t>020</w:t>
            </w:r>
          </w:p>
        </w:tc>
        <w:tc>
          <w:tcPr>
            <w:tcW w:w="7655" w:type="dxa"/>
          </w:tcPr>
          <w:p w14:paraId="1007C866" w14:textId="77777777" w:rsidR="00455D0D" w:rsidRPr="00F1695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 xml:space="preserve">Ogółem </w:t>
            </w:r>
          </w:p>
          <w:p w14:paraId="159FB8B0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 xml:space="preserve">Wartość opisana w wyjaśnieniu do kolumn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a–m</w:t>
            </w:r>
            <w:r w:rsidRPr="00F16958">
              <w:rPr>
                <w:rFonts w:ascii="Times New Roman" w:hAnsi="Times New Roman"/>
                <w:sz w:val="24"/>
              </w:rPr>
              <w:t xml:space="preserve"> niniejszego wzoru.</w:t>
            </w:r>
          </w:p>
        </w:tc>
      </w:tr>
    </w:tbl>
    <w:p w14:paraId="761A683E" w14:textId="77777777" w:rsidR="00455D0D" w:rsidRPr="00F16958" w:rsidRDefault="00455D0D" w:rsidP="00455D0D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F16958" w14:paraId="0EDEA811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E1DF8CC" w14:textId="77777777" w:rsidR="00455D0D" w:rsidRPr="00F1695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455D0D" w:rsidRPr="00F16958" w14:paraId="40DA12F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EE254B1" w14:textId="77777777" w:rsidR="00455D0D" w:rsidRPr="00F1695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Oznaczenie kolumny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BD7CCD7" w14:textId="77777777" w:rsidR="00455D0D" w:rsidRPr="00F1695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455D0D" w:rsidRPr="00F16958" w14:paraId="2CFE33C2" w14:textId="77777777" w:rsidTr="00D819DE">
        <w:trPr>
          <w:trHeight w:val="841"/>
        </w:trPr>
        <w:tc>
          <w:tcPr>
            <w:tcW w:w="1384" w:type="dxa"/>
          </w:tcPr>
          <w:p w14:paraId="09169D26" w14:textId="77777777" w:rsidR="00455D0D" w:rsidRPr="00F16958" w:rsidRDefault="00455D0D" w:rsidP="00D819DE">
            <w:pPr>
              <w:pStyle w:val="Applicationdirecte"/>
              <w:spacing w:before="120"/>
            </w:pPr>
            <w:r w:rsidRPr="00F16958">
              <w:t>a</w:t>
            </w:r>
          </w:p>
        </w:tc>
        <w:tc>
          <w:tcPr>
            <w:tcW w:w="7655" w:type="dxa"/>
          </w:tcPr>
          <w:p w14:paraId="4397613E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Wartość ogólnych ekspozycji kredytowych według metody standardowej</w:t>
            </w:r>
          </w:p>
          <w:p w14:paraId="217A6855" w14:textId="77777777" w:rsidR="00455D0D" w:rsidRPr="00F16958" w:rsidRDefault="00455D0D" w:rsidP="00D819DE">
            <w:pPr>
              <w:pStyle w:val="Fait"/>
              <w:spacing w:after="120"/>
            </w:pPr>
            <w:r w:rsidRPr="00F16958">
              <w:t>Wartość odpowiednich ekspozycji kredytowych ustalonych zgodnie z art. 140 ust. 4 lit. a) CRD i art. 111 CRR.</w:t>
            </w:r>
          </w:p>
          <w:p w14:paraId="7001526D" w14:textId="77777777" w:rsidR="00455D0D" w:rsidRPr="00F16958" w:rsidRDefault="00455D0D" w:rsidP="00D819DE">
            <w:pPr>
              <w:pStyle w:val="Fait"/>
              <w:spacing w:after="120"/>
            </w:pPr>
            <w:r w:rsidRPr="00F16958">
              <w:t xml:space="preserve">Wartości odpowiednich ekspozycji kredytowych ustalonych zgodnie z art. 140 ust. 4 lit. c) CRD i art. 248 lit. a) i c) CRR nie ujmuje się w tym miejscu, ale w kolumnie </w:t>
            </w:r>
            <w:r w:rsidRPr="00F16958">
              <w:rPr>
                <w:i/>
                <w:iCs/>
              </w:rPr>
              <w:t>e</w:t>
            </w:r>
            <w:r w:rsidRPr="00F16958">
              <w:t xml:space="preserve"> niniejszego wzoru.</w:t>
            </w:r>
          </w:p>
          <w:p w14:paraId="7DC41FB9" w14:textId="77777777" w:rsidR="00455D0D" w:rsidRPr="00F16958" w:rsidRDefault="00455D0D" w:rsidP="00D819DE">
            <w:pPr>
              <w:pStyle w:val="Fait"/>
              <w:spacing w:after="120"/>
            </w:pPr>
            <w:r w:rsidRPr="00F16958">
              <w:t xml:space="preserve">Podziału pod względem lokalizacji geograficznej dokonuje się zgodnie z rozporządzeniem delegowanym Komisji (UE) nr 1152/2014. </w:t>
            </w:r>
          </w:p>
          <w:p w14:paraId="6801ED6C" w14:textId="77777777" w:rsidR="00455D0D" w:rsidRPr="00F16958" w:rsidRDefault="00455D0D" w:rsidP="00D819DE">
            <w:pPr>
              <w:pStyle w:val="Fait"/>
              <w:spacing w:after="120"/>
            </w:pPr>
            <w:r w:rsidRPr="00F16958">
              <w:t>Wiersz 020 (ogółem): sumę wszystkich odpowiednich ekspozycji kredytowych ustala się zgodnie z art. 140 ust. 4 lit. a) CRD i art. 111 CRR.</w:t>
            </w:r>
          </w:p>
        </w:tc>
      </w:tr>
      <w:tr w:rsidR="00455D0D" w:rsidRPr="00F16958" w14:paraId="3E403FD1" w14:textId="77777777" w:rsidTr="00D819DE">
        <w:trPr>
          <w:trHeight w:val="841"/>
        </w:trPr>
        <w:tc>
          <w:tcPr>
            <w:tcW w:w="1384" w:type="dxa"/>
          </w:tcPr>
          <w:p w14:paraId="2F14660E" w14:textId="77777777" w:rsidR="00455D0D" w:rsidRPr="00F16958" w:rsidRDefault="00455D0D" w:rsidP="00D819DE">
            <w:pPr>
              <w:pStyle w:val="Applicationdirecte"/>
              <w:spacing w:before="120"/>
            </w:pPr>
            <w:r w:rsidRPr="00F16958">
              <w:t>b</w:t>
            </w:r>
          </w:p>
        </w:tc>
        <w:tc>
          <w:tcPr>
            <w:tcW w:w="7655" w:type="dxa"/>
          </w:tcPr>
          <w:p w14:paraId="3C9BF2FD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Wartość ogólnych ekspozycji kredytowych według metody IRB</w:t>
            </w:r>
          </w:p>
          <w:p w14:paraId="45C5ADD3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Wartość odpowiednich ekspozycji kredytowych ustalonych zgodnie z art. 140 ust. 4 lit. a) CRD oraz art. 166, 167 i 168 CRR.</w:t>
            </w:r>
          </w:p>
          <w:p w14:paraId="4BAA504B" w14:textId="77777777" w:rsidR="00455D0D" w:rsidRPr="00F16958" w:rsidRDefault="00455D0D" w:rsidP="00D819DE">
            <w:pPr>
              <w:pStyle w:val="Fait"/>
              <w:spacing w:after="120"/>
            </w:pPr>
            <w:r w:rsidRPr="00F16958">
              <w:t xml:space="preserve">Wartości odpowiednich ekspozycji kredytowych ustalonych zgodnie z art. 140 ust. 4 lit. c) CRD i art. 248 lit. a) i c) CRR nie ujmuje się w tym miejscu, tylko w kolumnie </w:t>
            </w:r>
            <w:r w:rsidRPr="00F16958">
              <w:rPr>
                <w:i/>
                <w:iCs/>
              </w:rPr>
              <w:t>e</w:t>
            </w:r>
            <w:r w:rsidRPr="00F16958">
              <w:t xml:space="preserve"> niniejszego wzoru.</w:t>
            </w:r>
          </w:p>
          <w:p w14:paraId="5FD72283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Podziału pod względem lokalizacji geograficznej dokonuje się zgodnie z rozporządzeniem delegowanym Komisji (UE) nr 1152/2014.</w:t>
            </w:r>
          </w:p>
          <w:p w14:paraId="5B53F08D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Wiersz 020 (ogółem): sumę wszystkich odpowiednich ekspozycji kredytowych ustala się zgodnie z art. 140 ust. 4 lit. a) CRD oraz art. 166, 167 i 168 CRR.</w:t>
            </w:r>
          </w:p>
        </w:tc>
      </w:tr>
      <w:tr w:rsidR="00455D0D" w:rsidRPr="00F16958" w14:paraId="2FD82798" w14:textId="77777777" w:rsidTr="00D819DE">
        <w:trPr>
          <w:trHeight w:val="316"/>
        </w:trPr>
        <w:tc>
          <w:tcPr>
            <w:tcW w:w="1384" w:type="dxa"/>
          </w:tcPr>
          <w:p w14:paraId="41DD12A9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 xml:space="preserve">c </w:t>
            </w:r>
          </w:p>
        </w:tc>
        <w:tc>
          <w:tcPr>
            <w:tcW w:w="7655" w:type="dxa"/>
          </w:tcPr>
          <w:p w14:paraId="5921C026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Suma długich i krótkich pozycji ekspozycji zaliczonych do portfela handlowego według metody standardowej</w:t>
            </w:r>
          </w:p>
          <w:p w14:paraId="7ED55B13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Suma pozycji długich i krótkich dotyczących odpowiednich ekspozycji kredytowych ustalonych zgodnie z art. 140 ust. 4 lit. b) CRD, obliczona jako suma pozycji długich i krótkich określonych zgodnie z art. 327 CRR.</w:t>
            </w:r>
          </w:p>
          <w:p w14:paraId="5A13EFF9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Podziału pod względem lokalizacji geograficznej dokonuje się zgodnie z rozporządzeniem delegowanym Komisji (UE) nr 1152/2014.</w:t>
            </w:r>
          </w:p>
          <w:p w14:paraId="49E9F7E7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Wiersz 020 (ogółem): Suma wszystkich pozycji długich i krótkich odpowiednich ekspozycji kredytowych ustalonych zgodnie z art. 140 ust. 4 lit. b) CRD, obliczona jako suma pozycji długich i krótkich określonych zgodnie z art. 327 CRR.</w:t>
            </w:r>
          </w:p>
        </w:tc>
      </w:tr>
      <w:tr w:rsidR="00455D0D" w:rsidRPr="00F16958" w14:paraId="6BD777EC" w14:textId="77777777" w:rsidTr="00D819DE">
        <w:trPr>
          <w:trHeight w:val="316"/>
        </w:trPr>
        <w:tc>
          <w:tcPr>
            <w:tcW w:w="1384" w:type="dxa"/>
          </w:tcPr>
          <w:p w14:paraId="1273C16C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</w:tcPr>
          <w:p w14:paraId="7DCFFF7B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Wartość ekspozycji zaliczonych do portfela handlowego według metody modeli wewnętrznych</w:t>
            </w:r>
          </w:p>
          <w:p w14:paraId="2F891B2E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lastRenderedPageBreak/>
              <w:t>Suma:</w:t>
            </w:r>
          </w:p>
          <w:p w14:paraId="39E4732D" w14:textId="77777777" w:rsidR="00455D0D" w:rsidRPr="00F1695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6958">
              <w:rPr>
                <w:rFonts w:ascii="Times New Roman" w:hAnsi="Times New Roman"/>
                <w:sz w:val="24"/>
              </w:rPr>
              <w:t>wartości godziwej pozycji na rynku kasowym odpowiadających odpowiednim ekspozycjom kredytowym ustalonym zgodnie z art. 140 ust. 4 lit. b) CRD i art. 104 CRR;</w:t>
            </w:r>
          </w:p>
          <w:p w14:paraId="0C23596C" w14:textId="77777777" w:rsidR="00455D0D" w:rsidRPr="00F1695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6958">
              <w:rPr>
                <w:rFonts w:ascii="Times New Roman" w:hAnsi="Times New Roman"/>
                <w:sz w:val="24"/>
              </w:rPr>
              <w:t>wartości referencyjnej instrumentów pochodnych odpowiadających odpowiednim ekspozycjom kredytowym ustalonym zgodnie z art. 140 ust. 4 lit. b) CRD.</w:t>
            </w:r>
          </w:p>
          <w:p w14:paraId="432A3011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Podziału pod względem lokalizacji geograficznej dokonuje się zgodnie z rozporządzeniem delegowanym Komisji (UE) nr 1152/2014.</w:t>
            </w:r>
          </w:p>
          <w:p w14:paraId="4482DFFB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Wiersz 020 (ogółem): sumę wartości godziwej wszystkich pozycji na rynku kasowym odpowiadających odpowiednim ekspozycjom kredytowym ustala się zgodnie z art. 140 ust. 4 lit. b) CRD i art. 104 CRR, natomiast sumę wartości referencyjnych wszystkich instrumentów pochodnych odpowiadających odpowiednim ekspozycjom kredytowym ustala się zgodnie z art. 140 ust. 4 lit. b) CRD.</w:t>
            </w:r>
          </w:p>
        </w:tc>
      </w:tr>
      <w:tr w:rsidR="00455D0D" w:rsidRPr="00F16958" w14:paraId="0B1D7D40" w14:textId="77777777" w:rsidTr="00D819DE">
        <w:trPr>
          <w:trHeight w:val="316"/>
        </w:trPr>
        <w:tc>
          <w:tcPr>
            <w:tcW w:w="1384" w:type="dxa"/>
          </w:tcPr>
          <w:p w14:paraId="44208D79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lastRenderedPageBreak/>
              <w:t>e</w:t>
            </w:r>
          </w:p>
        </w:tc>
        <w:tc>
          <w:tcPr>
            <w:tcW w:w="7655" w:type="dxa"/>
          </w:tcPr>
          <w:p w14:paraId="2FE034CC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Ekspozycje sekurytyzacyjne – Wartość ekspozycji dla portfela bankowego</w:t>
            </w:r>
          </w:p>
          <w:p w14:paraId="475647C8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Wartość odpowiednich ekspozycji kredytowych ustalonych zgodnie z art. 140 ust. 4 lit. c) CRD i art. 248 lit. a) i c) CRR.</w:t>
            </w:r>
          </w:p>
          <w:p w14:paraId="540C9D0B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Podziału pod względem lokalizacji geograficznej dokonuje się zgodnie z rozporządzeniem delegowanym Komisji (UE) nr 1152/2014.</w:t>
            </w:r>
          </w:p>
          <w:p w14:paraId="02F1A397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Wiersz 020 (ogółem): sumę wszystkich odpowiednich ekspozycji kredytowych ustala się zgodnie z art. 140 ust. 4 lit. c) CRD i art. 248 lit. a) i c) CRR.</w:t>
            </w:r>
          </w:p>
        </w:tc>
      </w:tr>
      <w:tr w:rsidR="00455D0D" w:rsidRPr="00F16958" w14:paraId="1BCFEC03" w14:textId="77777777" w:rsidTr="00D819DE">
        <w:trPr>
          <w:trHeight w:val="695"/>
        </w:trPr>
        <w:tc>
          <w:tcPr>
            <w:tcW w:w="1384" w:type="dxa"/>
          </w:tcPr>
          <w:p w14:paraId="055AA5DF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5" w:type="dxa"/>
          </w:tcPr>
          <w:p w14:paraId="019A072A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Całkowita wartość ekspozycji</w:t>
            </w:r>
          </w:p>
          <w:p w14:paraId="0D119275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 xml:space="preserve">Suma kwot w kolumnach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a</w:t>
            </w:r>
            <w:r w:rsidRPr="00F16958">
              <w:rPr>
                <w:rFonts w:ascii="Times New Roman" w:hAnsi="Times New Roman"/>
                <w:sz w:val="24"/>
              </w:rPr>
              <w:t xml:space="preserve">,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b</w:t>
            </w:r>
            <w:r w:rsidRPr="00F16958">
              <w:rPr>
                <w:rFonts w:ascii="Times New Roman" w:hAnsi="Times New Roman"/>
                <w:sz w:val="24"/>
              </w:rPr>
              <w:t xml:space="preserve">,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c</w:t>
            </w:r>
            <w:r w:rsidRPr="00F16958">
              <w:rPr>
                <w:rFonts w:ascii="Times New Roman" w:hAnsi="Times New Roman"/>
                <w:sz w:val="24"/>
              </w:rPr>
              <w:t xml:space="preserve">,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d</w:t>
            </w:r>
            <w:r w:rsidRPr="00F16958">
              <w:rPr>
                <w:rFonts w:ascii="Times New Roman" w:hAnsi="Times New Roman"/>
                <w:sz w:val="24"/>
              </w:rPr>
              <w:t xml:space="preserve"> oraz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e</w:t>
            </w:r>
            <w:r w:rsidRPr="00F16958">
              <w:rPr>
                <w:rFonts w:ascii="Times New Roman" w:hAnsi="Times New Roman"/>
                <w:sz w:val="24"/>
              </w:rPr>
              <w:t xml:space="preserve"> niniejszego wzoru.</w:t>
            </w:r>
          </w:p>
          <w:p w14:paraId="762C47EB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Wiersz 020 (ogółem): sumę wszystkich odpowiednich ekspozycji kredytowych ustala się zgodnie z art. 140 ust. 4 CRD.</w:t>
            </w:r>
          </w:p>
        </w:tc>
      </w:tr>
      <w:tr w:rsidR="00455D0D" w:rsidRPr="00F16958" w14:paraId="133835DF" w14:textId="77777777" w:rsidTr="00D819DE">
        <w:trPr>
          <w:trHeight w:val="695"/>
        </w:trPr>
        <w:tc>
          <w:tcPr>
            <w:tcW w:w="1384" w:type="dxa"/>
          </w:tcPr>
          <w:p w14:paraId="129DFE24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</w:tcPr>
          <w:p w14:paraId="522B76C1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Wymogi w zakresie funduszy własnych – Istotne ekspozycje na ryzyko kredytowe – ryzyko kredytowe</w:t>
            </w:r>
          </w:p>
          <w:p w14:paraId="6877B57C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Wymogi w zakresie funduszy własnych dotyczące odpowiednich ekspozycji kredytowych w danym państwie ustalonych zgodnie z art. 140 ust. 4 lit. a) CRD i częścią trzecią tytuł II CRR, w tym wymogi w zakresie funduszy własnych związane z wszelkimi korektami wag ryzyka ustalanymi dla poszczególnych państw zgodnie z art. 458 CRR.</w:t>
            </w:r>
          </w:p>
          <w:p w14:paraId="537A3B0D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Wiersz 020 (ogółem): sumę wszystkich wymogów w zakresie funduszy własnych dotyczących odpowiednich ekspozycji kredytowych ustala się zgodnie z art. 140 ust. 4 lit. a) CRD i częścią trzecią tytuł II CRR.</w:t>
            </w:r>
          </w:p>
        </w:tc>
      </w:tr>
      <w:tr w:rsidR="00455D0D" w:rsidRPr="00F16958" w14:paraId="6FF64630" w14:textId="77777777" w:rsidTr="00D819DE">
        <w:trPr>
          <w:trHeight w:val="695"/>
        </w:trPr>
        <w:tc>
          <w:tcPr>
            <w:tcW w:w="1384" w:type="dxa"/>
          </w:tcPr>
          <w:p w14:paraId="6E775ED0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55" w:type="dxa"/>
          </w:tcPr>
          <w:p w14:paraId="747D313E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 xml:space="preserve">Wymogi w zakresie funduszy własnych – Istotne ekspozycje kredytowe – ryzyko rynkowe </w:t>
            </w:r>
          </w:p>
          <w:p w14:paraId="01D71615" w14:textId="77777777" w:rsidR="00455D0D" w:rsidRPr="00F16958" w:rsidRDefault="00455D0D" w:rsidP="00D819DE">
            <w:pPr>
              <w:pStyle w:val="Fait"/>
              <w:spacing w:after="120"/>
            </w:pPr>
            <w:r w:rsidRPr="00F16958">
              <w:t xml:space="preserve">Wymogi w zakresie funduszy własnych dotyczące odpowiednich ekspozycji kredytowych w danym państwie ustalonych zgodnie z art. 140 ust. 4 lit. b) </w:t>
            </w:r>
            <w:r w:rsidRPr="00F16958">
              <w:lastRenderedPageBreak/>
              <w:t>CRD i częścią trzecią tytuł IV rozdział 2 CRR dla ryzyka szczególnego lub zgodnie z częścią trzecią tytuł IV rozdział 5 CRR dla dodatkowego ryzyka niewykonania zobowiązań i migracji.</w:t>
            </w:r>
          </w:p>
          <w:p w14:paraId="3376CF2A" w14:textId="77777777" w:rsidR="00455D0D" w:rsidRPr="00F16958" w:rsidRDefault="00455D0D" w:rsidP="00D819DE">
            <w:pPr>
              <w:pStyle w:val="Fait"/>
              <w:spacing w:after="120"/>
            </w:pPr>
            <w:r w:rsidRPr="00F16958">
              <w:t>Wiersz 020 (ogółem): sumę wszystkich wymogów w zakresie funduszy własnych dotyczących odpowiednich ekspozycji kredytowych ustala się zgodnie z art. 140 ust. 4 lit. b) CRD i częścią trzecią tytuł IV rozdział 2 CRR dla ryzyka szczególnego lub częścią trzecią tytuł IV rozdział 5 CRR dla dodatkowego ryzyka niewykonania zobowiązań i migracji.</w:t>
            </w:r>
          </w:p>
        </w:tc>
      </w:tr>
      <w:tr w:rsidR="00455D0D" w:rsidRPr="00F16958" w14:paraId="091E5047" w14:textId="77777777" w:rsidTr="00D819DE">
        <w:trPr>
          <w:trHeight w:val="695"/>
        </w:trPr>
        <w:tc>
          <w:tcPr>
            <w:tcW w:w="1384" w:type="dxa"/>
          </w:tcPr>
          <w:p w14:paraId="55EF9EAA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lastRenderedPageBreak/>
              <w:t>i</w:t>
            </w:r>
          </w:p>
        </w:tc>
        <w:tc>
          <w:tcPr>
            <w:tcW w:w="7655" w:type="dxa"/>
          </w:tcPr>
          <w:p w14:paraId="64A6CA14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 xml:space="preserve">Wymogi w zakresie funduszy własnych – Istotne ekspozycje kredytowe – pozycje sekurytyzacyjne w portfelu bankowym </w:t>
            </w:r>
          </w:p>
          <w:p w14:paraId="6DA357CD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Wymogi w zakresie funduszy własnych dotyczące odpowiednich ekspozycji kredytowych w danym państwie ustalonych zgodnie z art. 140 ust. 4 lit. c) CRD oraz częścią trzecią tytuł II rozdział 5 CRR.</w:t>
            </w:r>
          </w:p>
          <w:p w14:paraId="2E6C3AF3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Wiersz 020 (ogółem): sumę wszystkich wymogów w zakresie funduszy własnych dotyczących odpowiednich ekspozycji kredytowych ustala się zgodnie z art. 140 ust. 4 lit. c) CRD i częścią trzecią tytuł II rozdział 5 CRR.</w:t>
            </w:r>
          </w:p>
        </w:tc>
      </w:tr>
      <w:tr w:rsidR="00455D0D" w:rsidRPr="00F16958" w14:paraId="1B31BDF8" w14:textId="77777777" w:rsidTr="00D819DE">
        <w:trPr>
          <w:trHeight w:val="695"/>
        </w:trPr>
        <w:tc>
          <w:tcPr>
            <w:tcW w:w="1384" w:type="dxa"/>
          </w:tcPr>
          <w:p w14:paraId="6AFA58A8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j</w:t>
            </w:r>
          </w:p>
        </w:tc>
        <w:tc>
          <w:tcPr>
            <w:tcW w:w="7655" w:type="dxa"/>
          </w:tcPr>
          <w:p w14:paraId="21280CF6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Wymogi w zakresie funduszy własnych – Ogółem</w:t>
            </w:r>
          </w:p>
          <w:p w14:paraId="1885EA73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 xml:space="preserve">Suma kwot w kolumnach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g</w:t>
            </w:r>
            <w:r w:rsidRPr="00F16958">
              <w:rPr>
                <w:rFonts w:ascii="Times New Roman" w:hAnsi="Times New Roman"/>
                <w:sz w:val="24"/>
              </w:rPr>
              <w:t xml:space="preserve">,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h</w:t>
            </w:r>
            <w:r w:rsidRPr="00F16958">
              <w:rPr>
                <w:rFonts w:ascii="Times New Roman" w:hAnsi="Times New Roman"/>
                <w:sz w:val="24"/>
              </w:rPr>
              <w:t xml:space="preserve"> oraz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i</w:t>
            </w:r>
            <w:r w:rsidRPr="00F16958">
              <w:rPr>
                <w:rFonts w:ascii="Times New Roman" w:hAnsi="Times New Roman"/>
                <w:sz w:val="24"/>
              </w:rPr>
              <w:t xml:space="preserve"> niniejszego wzoru.</w:t>
            </w:r>
          </w:p>
          <w:p w14:paraId="647FF047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Wiersz 020 (ogółem): sumę wszystkich wymogów w zakresie funduszy własnych dotyczących odpowiednich ekspozycji kredytowych ustala się zgodnie z art. 140 ust. 4 CRD.</w:t>
            </w:r>
          </w:p>
        </w:tc>
      </w:tr>
      <w:tr w:rsidR="00455D0D" w:rsidRPr="00F16958" w14:paraId="53136553" w14:textId="77777777" w:rsidTr="00D819DE">
        <w:trPr>
          <w:trHeight w:val="695"/>
        </w:trPr>
        <w:tc>
          <w:tcPr>
            <w:tcW w:w="1384" w:type="dxa"/>
          </w:tcPr>
          <w:p w14:paraId="5E519554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655" w:type="dxa"/>
          </w:tcPr>
          <w:p w14:paraId="7ADAA73B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Kwoty ekspozycji ważonych ryzykiem</w:t>
            </w:r>
          </w:p>
          <w:p w14:paraId="314E7BF8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Kwoty ekspozycji ważonych ryzykiem w przypadku odpowiednich ekspozycji kredytowych ustalonych zgodnie z art. 140 ust. 4 CRD w podziale na państwa i z uwzględnieniem wszelkich korekt wag ryzyka ustalonych dla poszczególnych państw zgodnie z art. 458 CRR.</w:t>
            </w:r>
          </w:p>
          <w:p w14:paraId="2AF6A48C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Wiersz 020 (ogółem): sumę wszystkich kwot ekspozycji ważonych ryzykiem w przypadku odpowiednich ekspozycji kredytowych ustala się zgodnie z art. 140 ust. 4 CRD.</w:t>
            </w:r>
          </w:p>
        </w:tc>
      </w:tr>
      <w:tr w:rsidR="00455D0D" w:rsidRPr="00F16958" w14:paraId="69E793ED" w14:textId="77777777" w:rsidTr="00D819DE">
        <w:trPr>
          <w:trHeight w:val="695"/>
        </w:trPr>
        <w:tc>
          <w:tcPr>
            <w:tcW w:w="1384" w:type="dxa"/>
          </w:tcPr>
          <w:p w14:paraId="2A231285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l</w:t>
            </w:r>
          </w:p>
        </w:tc>
        <w:tc>
          <w:tcPr>
            <w:tcW w:w="7655" w:type="dxa"/>
          </w:tcPr>
          <w:p w14:paraId="1E8A4B57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Wymogi w zakresie funduszy własnych: wagi (%)</w:t>
            </w:r>
          </w:p>
          <w:p w14:paraId="3A7905F9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 xml:space="preserve">Waga stosowana do wskaźnika bufora antycyklicznego w każdym państwie, obliczona jako iloraz łącznych wymogów w zakresie funduszy własnych dotyczących odpowiednich ekspozycji kredytowych w danym państwie (kolumna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j</w:t>
            </w:r>
            <w:r w:rsidRPr="00F16958">
              <w:rPr>
                <w:rFonts w:ascii="Times New Roman" w:hAnsi="Times New Roman"/>
                <w:sz w:val="24"/>
              </w:rPr>
              <w:t xml:space="preserve"> wiersz 01X niniejszego wzoru) i łącznych wymogów w zakresie funduszy własnych dotyczących wszystkich ekspozycji kredytowych istotnych do celów obliczenia bufora antycyklicznego zgodnie z art. 140 ust. 4</w:t>
            </w:r>
            <w:r w:rsidRPr="00F16958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16958">
              <w:rPr>
                <w:rFonts w:ascii="Times New Roman" w:hAnsi="Times New Roman"/>
                <w:sz w:val="24"/>
              </w:rPr>
              <w:t xml:space="preserve">CRD (kolumna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j</w:t>
            </w:r>
            <w:r w:rsidRPr="00F16958">
              <w:rPr>
                <w:rFonts w:ascii="Times New Roman" w:hAnsi="Times New Roman"/>
                <w:sz w:val="24"/>
              </w:rPr>
              <w:t xml:space="preserve"> wiersz 020 niniejszego wzoru).</w:t>
            </w:r>
          </w:p>
          <w:p w14:paraId="4FE6F23B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Wartość tę ujawnia się jako odsetek z dokładnością do 2 miejsc po przecinku.</w:t>
            </w:r>
          </w:p>
        </w:tc>
      </w:tr>
      <w:tr w:rsidR="00455D0D" w:rsidRPr="00F16958" w14:paraId="78993D09" w14:textId="77777777" w:rsidTr="00D819DE">
        <w:trPr>
          <w:trHeight w:val="695"/>
        </w:trPr>
        <w:tc>
          <w:tcPr>
            <w:tcW w:w="1384" w:type="dxa"/>
          </w:tcPr>
          <w:p w14:paraId="7422EAC6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m</w:t>
            </w:r>
          </w:p>
        </w:tc>
        <w:tc>
          <w:tcPr>
            <w:tcW w:w="7655" w:type="dxa"/>
          </w:tcPr>
          <w:p w14:paraId="7A959B8C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Wskaźnik bufora antycyklicznego (%)</w:t>
            </w:r>
          </w:p>
          <w:p w14:paraId="587D402C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Wskaźnik bufora antycyklicznego mający zastosowanie w danym państwie, który został ustalony zgodnie z art. 136, 137, 138 i 139 CRD.</w:t>
            </w:r>
          </w:p>
          <w:p w14:paraId="5813AAA1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lastRenderedPageBreak/>
              <w:t>Kolumna ta nie obejmuje wskaźników bufora antycyklicznego, które zostały ustalone, ale nie mają jeszcze zastosowania w momencie obliczania specyficznego dla instytucji bufora antycyklicznego, do którego odnoszą się ujawniane informacje.</w:t>
            </w:r>
          </w:p>
          <w:p w14:paraId="0585C9BE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Wartość tę ujawnia się jako odsetek z tą samą liczbą miejsc po przecinku, jak określono w art. 136, 137, 138 i 139 CRD.</w:t>
            </w:r>
          </w:p>
        </w:tc>
      </w:tr>
    </w:tbl>
    <w:p w14:paraId="29C77942" w14:textId="77777777" w:rsidR="00455D0D" w:rsidRPr="00F1695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p w14:paraId="64839D89" w14:textId="77777777" w:rsidR="00455D0D" w:rsidRPr="00F1695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 w:rsidRPr="00F16958">
        <w:rPr>
          <w:rFonts w:ascii="Times New Roman" w:hAnsi="Times New Roman"/>
          <w:b/>
          <w:sz w:val="24"/>
        </w:rPr>
        <w:t>Wzór EU CCyB2 – Kwota specyficznego dla instytucji bufora antycyklicznego</w:t>
      </w:r>
    </w:p>
    <w:p w14:paraId="283F7254" w14:textId="77777777" w:rsidR="00455D0D" w:rsidRPr="00F1695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 w:rsidRPr="00F16958">
        <w:rPr>
          <w:rFonts w:ascii="Times New Roman" w:hAnsi="Times New Roman"/>
          <w:sz w:val="24"/>
        </w:rPr>
        <w:t>W celu wypełnienia wzoru EU CCyB2 zamieszczonego w załączniku IX do niniejszego rozporządzenia wykonawczego instytucje ujawniają informacje, o których mowa w art. 440 lit. b) CRR, zgodnie z poniższymi instrukcjami zawartymi w niniejszym załączniku.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F16958" w14:paraId="360D081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1C706" w14:textId="77777777" w:rsidR="00455D0D" w:rsidRPr="00F16958" w:rsidRDefault="00455D0D" w:rsidP="00D819D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455D0D" w:rsidRPr="00F16958" w14:paraId="658922CA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FC7589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C35C310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455D0D" w:rsidRPr="00F16958" w14:paraId="32D19805" w14:textId="77777777" w:rsidTr="00D819DE">
        <w:trPr>
          <w:trHeight w:val="1055"/>
        </w:trPr>
        <w:tc>
          <w:tcPr>
            <w:tcW w:w="1384" w:type="dxa"/>
          </w:tcPr>
          <w:p w14:paraId="59088176" w14:textId="77777777" w:rsidR="00455D0D" w:rsidRPr="00F16958" w:rsidRDefault="00455D0D" w:rsidP="00D819DE">
            <w:pPr>
              <w:pStyle w:val="Applicationdirecte"/>
              <w:spacing w:before="120"/>
            </w:pPr>
            <w:r w:rsidRPr="00F16958">
              <w:t>1</w:t>
            </w:r>
          </w:p>
        </w:tc>
        <w:tc>
          <w:tcPr>
            <w:tcW w:w="7655" w:type="dxa"/>
          </w:tcPr>
          <w:p w14:paraId="365B8327" w14:textId="77777777" w:rsidR="00455D0D" w:rsidRPr="00F16958" w:rsidRDefault="00455D0D" w:rsidP="00D819DE">
            <w:pPr>
              <w:pStyle w:val="Applicationdirecte"/>
              <w:spacing w:before="120"/>
              <w:rPr>
                <w:b/>
              </w:rPr>
            </w:pPr>
            <w:r w:rsidRPr="00F16958">
              <w:rPr>
                <w:b/>
              </w:rPr>
              <w:t>Łączna kwota ekspozycji na ryzyko</w:t>
            </w:r>
          </w:p>
          <w:p w14:paraId="6FC34F99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Łączna kwota ekspozycji na ryzyko obliczona zgodnie z art. 92 ust. 3 CRR.</w:t>
            </w:r>
          </w:p>
        </w:tc>
      </w:tr>
      <w:tr w:rsidR="00455D0D" w:rsidRPr="00F16958" w14:paraId="768C2D66" w14:textId="77777777" w:rsidTr="00D819DE">
        <w:trPr>
          <w:trHeight w:val="316"/>
        </w:trPr>
        <w:tc>
          <w:tcPr>
            <w:tcW w:w="1384" w:type="dxa"/>
          </w:tcPr>
          <w:p w14:paraId="2DC1BFF9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</w:tcPr>
          <w:p w14:paraId="7CEE8A38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 xml:space="preserve">Specyficzny dla instytucji wskaźnik bufora antycyklicznego </w:t>
            </w:r>
          </w:p>
          <w:p w14:paraId="66399395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 xml:space="preserve">Specyficzny dla instytucji wskaźnik bufora antycyklicznego ustalony zgodnie z art. 140 ust. 1 CRD. </w:t>
            </w:r>
          </w:p>
          <w:p w14:paraId="49DFA41A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 xml:space="preserve">Specyficzny dla instytucji wskaźnik bufora antycyklicznego oblicza się jako średnią ważoną wskaźników bufora antycyklicznego mających zastosowanie w państwach, w których znajdują się odpowiednie ekspozycje kredytowe instytucji, wymienionych w kolumnie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m</w:t>
            </w:r>
            <w:r w:rsidRPr="00F16958">
              <w:rPr>
                <w:rFonts w:ascii="Times New Roman" w:hAnsi="Times New Roman"/>
                <w:sz w:val="24"/>
              </w:rPr>
              <w:t xml:space="preserve"> wiersze 010.1–010.X wzoru EU CCyB1.</w:t>
            </w:r>
          </w:p>
          <w:p w14:paraId="23A765A5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 xml:space="preserve">Wagę stosowaną do wskaźnika bufora antycyklicznego w każdym państwie stanowi udział wymogów w zakresie funduszy własnych w łącznych wymogach w zakresie funduszy własnych i jest ona zgłaszana w kolumnie </w:t>
            </w:r>
            <w:r w:rsidRPr="00F16958">
              <w:rPr>
                <w:rFonts w:ascii="Times New Roman" w:hAnsi="Times New Roman"/>
                <w:i/>
                <w:iCs/>
                <w:sz w:val="24"/>
              </w:rPr>
              <w:t>l</w:t>
            </w:r>
            <w:r w:rsidRPr="00F16958">
              <w:rPr>
                <w:rFonts w:ascii="Times New Roman" w:hAnsi="Times New Roman"/>
                <w:sz w:val="24"/>
              </w:rPr>
              <w:t xml:space="preserve"> wzoru EU CCyB1. </w:t>
            </w:r>
          </w:p>
          <w:p w14:paraId="67F32981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Wartość tę ujawnia się jako odsetek z dokładnością do 2 miejsc po przecinku.</w:t>
            </w:r>
          </w:p>
        </w:tc>
      </w:tr>
      <w:tr w:rsidR="00455D0D" w:rsidRPr="00F16958" w14:paraId="44E7A9FA" w14:textId="77777777" w:rsidTr="00D819DE">
        <w:trPr>
          <w:trHeight w:val="316"/>
        </w:trPr>
        <w:tc>
          <w:tcPr>
            <w:tcW w:w="1384" w:type="dxa"/>
          </w:tcPr>
          <w:p w14:paraId="7AB6A5B3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</w:tcPr>
          <w:p w14:paraId="4BFFC9C6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Wymóg w zakresie specyficznego dla instytucji bufora antycyklicznego</w:t>
            </w:r>
          </w:p>
          <w:p w14:paraId="2EEC939D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Wymóg w zakresie specyficznego dla instytucji bufora antycyklicznego obliczany jako iloczyn specyficznego dla instytucji wskaźnika bufora antycyklicznego, ujawnianego w wierszu 2 niniejszego wzoru, i łącznej kwoty ekspozycji na ryzyko ujawnianej w wierszu 1 niniejszego wzoru.</w:t>
            </w:r>
          </w:p>
        </w:tc>
      </w:tr>
    </w:tbl>
    <w:p w14:paraId="0670C1A7" w14:textId="77777777" w:rsidR="00455D0D" w:rsidRPr="00F1695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F16958" w14:paraId="5C8A2212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D160" w14:textId="77777777" w:rsidR="00455D0D" w:rsidRPr="00F16958" w:rsidRDefault="00455D0D" w:rsidP="00D819D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455D0D" w:rsidRPr="00F16958" w14:paraId="3AE40F7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A49F058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Oznaczenie kolumny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19637B6" w14:textId="77777777" w:rsidR="00455D0D" w:rsidRPr="00F1695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6958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455D0D" w:rsidRPr="00F16958" w14:paraId="6D043B5C" w14:textId="77777777" w:rsidTr="00D819DE">
        <w:trPr>
          <w:trHeight w:val="703"/>
        </w:trPr>
        <w:tc>
          <w:tcPr>
            <w:tcW w:w="1384" w:type="dxa"/>
          </w:tcPr>
          <w:p w14:paraId="5A332E76" w14:textId="77777777" w:rsidR="00455D0D" w:rsidRPr="00F16958" w:rsidRDefault="00455D0D" w:rsidP="00D819DE">
            <w:pPr>
              <w:pStyle w:val="Applicationdirecte"/>
              <w:spacing w:before="120"/>
            </w:pPr>
            <w:r w:rsidRPr="00F16958">
              <w:t>a</w:t>
            </w:r>
          </w:p>
        </w:tc>
        <w:tc>
          <w:tcPr>
            <w:tcW w:w="7655" w:type="dxa"/>
          </w:tcPr>
          <w:p w14:paraId="788A4EF6" w14:textId="77777777" w:rsidR="00455D0D" w:rsidRPr="00F1695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16958">
              <w:rPr>
                <w:rFonts w:ascii="Times New Roman" w:hAnsi="Times New Roman"/>
                <w:sz w:val="24"/>
              </w:rPr>
              <w:t>Wartość opisana w wyjaśnieniu do wierszy 1–3 niniejszego wzoru.</w:t>
            </w:r>
          </w:p>
        </w:tc>
      </w:tr>
    </w:tbl>
    <w:p w14:paraId="56662C56" w14:textId="77777777" w:rsidR="004E3F4D" w:rsidRPr="00F16958" w:rsidRDefault="004E3F4D"/>
    <w:sectPr w:rsidR="004E3F4D" w:rsidRPr="00F1695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B986" w14:textId="77777777" w:rsidR="00DE3BED" w:rsidRPr="00F16958" w:rsidRDefault="00DE3BED" w:rsidP="00455D0D">
      <w:r w:rsidRPr="00F16958">
        <w:separator/>
      </w:r>
    </w:p>
  </w:endnote>
  <w:endnote w:type="continuationSeparator" w:id="0">
    <w:p w14:paraId="318E4105" w14:textId="77777777" w:rsidR="00DE3BED" w:rsidRPr="00F16958" w:rsidRDefault="00DE3BED" w:rsidP="00455D0D">
      <w:r w:rsidRPr="00F1695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176196"/>
      <w:docPartObj>
        <w:docPartGallery w:val="Page Numbers (Bottom of Page)"/>
        <w:docPartUnique/>
      </w:docPartObj>
    </w:sdtPr>
    <w:sdtEndPr/>
    <w:sdtContent>
      <w:p w14:paraId="60E8034C" w14:textId="77777777" w:rsidR="00455D0D" w:rsidRPr="00F16958" w:rsidRDefault="00455D0D">
        <w:pPr>
          <w:pStyle w:val="Footer"/>
          <w:jc w:val="right"/>
        </w:pPr>
        <w:r w:rsidRPr="00F16958">
          <w:fldChar w:fldCharType="begin"/>
        </w:r>
        <w:r w:rsidRPr="00F16958">
          <w:instrText xml:space="preserve"> PAGE   \* MERGEFORMAT </w:instrText>
        </w:r>
        <w:r w:rsidRPr="00F16958">
          <w:fldChar w:fldCharType="separate"/>
        </w:r>
        <w:r w:rsidRPr="00F16958">
          <w:t>5</w:t>
        </w:r>
        <w:r w:rsidRPr="00F16958">
          <w:fldChar w:fldCharType="end"/>
        </w:r>
      </w:p>
    </w:sdtContent>
  </w:sdt>
  <w:p w14:paraId="3FD3665B" w14:textId="77777777" w:rsidR="00455D0D" w:rsidRPr="00F16958" w:rsidRDefault="00455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2C4D" w14:textId="77777777" w:rsidR="00DE3BED" w:rsidRPr="00F16958" w:rsidRDefault="00DE3BED" w:rsidP="00455D0D">
      <w:r w:rsidRPr="00F16958">
        <w:separator/>
      </w:r>
    </w:p>
  </w:footnote>
  <w:footnote w:type="continuationSeparator" w:id="0">
    <w:p w14:paraId="72D34102" w14:textId="77777777" w:rsidR="00DE3BED" w:rsidRPr="00F16958" w:rsidRDefault="00DE3BED" w:rsidP="00455D0D">
      <w:r w:rsidRPr="00F16958">
        <w:continuationSeparator/>
      </w:r>
    </w:p>
  </w:footnote>
  <w:footnote w:id="1">
    <w:p w14:paraId="424F9A4F" w14:textId="41D55D5F" w:rsidR="00455D0D" w:rsidRPr="00F16958" w:rsidRDefault="00455D0D" w:rsidP="00455D0D">
      <w:pPr>
        <w:pStyle w:val="FootnoteText"/>
        <w:rPr>
          <w:rFonts w:cstheme="minorHAnsi"/>
        </w:rPr>
      </w:pPr>
      <w:r w:rsidRPr="00F16958">
        <w:rPr>
          <w:rStyle w:val="FootnoteReference"/>
          <w:rFonts w:cstheme="minorHAnsi"/>
        </w:rPr>
        <w:footnoteRef/>
      </w:r>
      <w:r w:rsidRPr="00F16958">
        <w:tab/>
        <w:t>Rozporządzenie Parlamentu Europejskiego i Rady (UE) nr 575/2013 z dnia 26 czerwca 2013 r. w sprawie wymogów ostrożnościowych dla instytucji kredytowych oraz zmieniające rozporządzenie (UE) nr 648/2012, zmienione rozporządzeniem (UE) 2024/1623 (</w:t>
      </w:r>
      <w:hyperlink r:id="rId1" w:history="1">
        <w:r w:rsidRPr="00F16958">
          <w:rPr>
            <w:rStyle w:val="Hyperlink"/>
            <w:color w:val="800080"/>
          </w:rPr>
          <w:t>Dz.U. L 176 z 27.6.2013, s. 1</w:t>
        </w:r>
      </w:hyperlink>
      <w:r w:rsidRPr="00F16958">
        <w:rPr>
          <w:color w:val="800080"/>
          <w:u w:val="single"/>
        </w:rPr>
        <w:t xml:space="preserve">; </w:t>
      </w:r>
      <w:hyperlink r:id="rId2" w:history="1">
        <w:r w:rsidRPr="00F16958">
          <w:rPr>
            <w:rStyle w:val="Hyperlink"/>
          </w:rPr>
          <w:t>Rozporządzenie - UE - 2024/1623 - PL - EUR-Lex (europa.eu)</w:t>
        </w:r>
      </w:hyperlink>
      <w:r w:rsidRPr="00F16958">
        <w:rPr>
          <w:color w:val="444444"/>
        </w:rPr>
        <w:t>).</w:t>
      </w:r>
    </w:p>
  </w:footnote>
  <w:footnote w:id="2">
    <w:p w14:paraId="02DF96C7" w14:textId="697CF201" w:rsidR="00455D0D" w:rsidRPr="00F16958" w:rsidRDefault="00455D0D" w:rsidP="00455D0D">
      <w:pPr>
        <w:pStyle w:val="FootnoteText"/>
        <w:rPr>
          <w:rFonts w:cstheme="minorHAnsi"/>
        </w:rPr>
      </w:pPr>
      <w:r w:rsidRPr="00F16958">
        <w:rPr>
          <w:rStyle w:val="FootnoteReference"/>
          <w:rFonts w:cstheme="minorHAnsi"/>
        </w:rPr>
        <w:footnoteRef/>
      </w:r>
      <w:r w:rsidRPr="00F16958">
        <w:tab/>
        <w:t>Dyrektywa Parlamentu Europejskiego i Rady 2013/36/UE z dnia 26 czerwca 2013 r. w sprawie warunków dopuszczenia instytucji kredytowych do działalności oraz nadzoru ostrożnościowego nad instytucjami kredytowymi, zmieniająca dyrektywę 2002/87/WE i uchylająca dyrektywy 2006/48/WE oraz 2006/49/WE</w:t>
      </w:r>
      <w:r w:rsidRPr="00F16958">
        <w:rPr>
          <w:rFonts w:ascii="Roboto" w:hAnsi="Roboto"/>
          <w:b/>
          <w:color w:val="333333"/>
          <w:sz w:val="21"/>
          <w:shd w:val="clear" w:color="auto" w:fill="FFFFFF"/>
        </w:rPr>
        <w:t xml:space="preserve"> </w:t>
      </w:r>
      <w:r w:rsidRPr="00F16958">
        <w:t>(Dz.U. L 176 z 27.6.2013, s. 338).</w:t>
      </w:r>
    </w:p>
  </w:footnote>
  <w:footnote w:id="3">
    <w:p w14:paraId="56A80E1C" w14:textId="77777777" w:rsidR="00455D0D" w:rsidRPr="00F16958" w:rsidRDefault="00455D0D" w:rsidP="00455D0D">
      <w:pPr>
        <w:pStyle w:val="FootnoteText"/>
        <w:rPr>
          <w:rFonts w:cstheme="minorHAnsi"/>
        </w:rPr>
      </w:pPr>
      <w:r w:rsidRPr="00F16958">
        <w:rPr>
          <w:rStyle w:val="FootnoteReference"/>
          <w:rFonts w:cstheme="minorHAnsi"/>
        </w:rPr>
        <w:footnoteRef/>
      </w:r>
      <w:r w:rsidRPr="00F16958">
        <w:t xml:space="preserve"> </w:t>
      </w:r>
      <w:r w:rsidRPr="00F16958">
        <w:tab/>
        <w:t>Rozporządzenie delegowane Komisji (UE) nr 1152/2014 z dnia 4 czerwca 2014 r. uzupełniające dyrektywę Parlamentu Europejskiego i Rady 2013/36/UE w odniesieniu do regulacyjnych standardów technicznych dotyczących ustalania lokalizacji geograficznej odnośnych ekspozycji kredytowych na potrzeby obliczania specyficznych dla instytucji wskaźników bufora antycyklicznego (Dz.U. L 309 z 30.10.2014, s. 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110C" w14:textId="302A6D63" w:rsidR="00B80E57" w:rsidRPr="00F16958" w:rsidRDefault="00B80E57">
    <w:pPr>
      <w:pStyle w:val="Header"/>
    </w:pPr>
    <w:r w:rsidRPr="00F16958">
      <mc:AlternateContent>
        <mc:Choice Requires="wps">
          <w:drawing>
            <wp:anchor distT="0" distB="0" distL="0" distR="0" simplePos="0" relativeHeight="251659264" behindDoc="0" locked="0" layoutInCell="1" allowOverlap="1" wp14:anchorId="66B32C67" wp14:editId="37755B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07149112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5DDAC7" w14:textId="1B9EDF09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6B32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UNB – Standardowe wykorzystani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305DDAC7" w14:textId="1B9EDF09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5223" w14:textId="311AC12A" w:rsidR="00B80E57" w:rsidRPr="00F16958" w:rsidRDefault="00B80E57">
    <w:pPr>
      <w:pStyle w:val="Header"/>
    </w:pPr>
    <w:r w:rsidRPr="00F16958">
      <mc:AlternateContent>
        <mc:Choice Requires="wps">
          <w:drawing>
            <wp:anchor distT="0" distB="0" distL="0" distR="0" simplePos="0" relativeHeight="251660288" behindDoc="0" locked="0" layoutInCell="1" allowOverlap="1" wp14:anchorId="6A713163" wp14:editId="0593711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51469576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830DF" w14:textId="79E7B8D2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7131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UNB – Standardowe wykorzystani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D2830DF" w14:textId="79E7B8D2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B230" w14:textId="56076649" w:rsidR="00B80E57" w:rsidRPr="00F16958" w:rsidRDefault="00B80E57">
    <w:pPr>
      <w:pStyle w:val="Header"/>
    </w:pPr>
    <w:r w:rsidRPr="00F16958">
      <mc:AlternateContent>
        <mc:Choice Requires="wps">
          <w:drawing>
            <wp:anchor distT="0" distB="0" distL="0" distR="0" simplePos="0" relativeHeight="251658240" behindDoc="0" locked="0" layoutInCell="1" allowOverlap="1" wp14:anchorId="74EBD702" wp14:editId="28C21A7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98049557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B1BF" w14:textId="5B1DD12A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4EBD7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UNB – Standardowe wykorzystani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846B1BF" w14:textId="5B1DD12A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41234">
    <w:abstractNumId w:val="0"/>
  </w:num>
  <w:num w:numId="2" w16cid:durableId="204937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B1793"/>
    <w:rsid w:val="00383B86"/>
    <w:rsid w:val="00455D0D"/>
    <w:rsid w:val="004E3F4D"/>
    <w:rsid w:val="0079468D"/>
    <w:rsid w:val="008B1793"/>
    <w:rsid w:val="00B80E57"/>
    <w:rsid w:val="00DE3BED"/>
    <w:rsid w:val="00F1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EAB9"/>
  <w15:chartTrackingRefBased/>
  <w15:docId w15:val="{39071AB2-44A9-4C0E-9939-9ACAB36C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D0D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455D0D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55D0D"/>
    <w:rPr>
      <w:rFonts w:eastAsiaTheme="minorEastAsia"/>
      <w:sz w:val="18"/>
      <w:szCs w:val="18"/>
      <w:lang w:val="pl-PL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55D0D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55D0D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55D0D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55D0D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55D0D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455D0D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D0D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D0D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OJ:L_202401623" TargetMode="External"/><Relationship Id="rId1" Type="http://schemas.openxmlformats.org/officeDocument/2006/relationships/hyperlink" Target="https://eur-lex.europa.eu/legal-content/P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CF936B-5D1F-430F-B479-A908DD87AAE0}"/>
</file>

<file path=customXml/itemProps2.xml><?xml version="1.0" encoding="utf-8"?>
<ds:datastoreItem xmlns:ds="http://schemas.openxmlformats.org/officeDocument/2006/customXml" ds:itemID="{5D78EE4F-C718-491F-844C-DD7BF4E61503}"/>
</file>

<file path=customXml/itemProps3.xml><?xml version="1.0" encoding="utf-8"?>
<ds:datastoreItem xmlns:ds="http://schemas.openxmlformats.org/officeDocument/2006/customXml" ds:itemID="{55B03252-024A-4A19-80DC-EAC29F44B488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1574</Words>
  <Characters>9477</Characters>
  <Application>Microsoft Office Word</Application>
  <DocSecurity>0</DocSecurity>
  <Lines>225</Lines>
  <Paragraphs>118</Paragraphs>
  <ScaleCrop>false</ScaleCrop>
  <Company>European Banking Authority</Company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WENDEL Agnieszka (DGT)</cp:lastModifiedBy>
  <cp:revision>5</cp:revision>
  <dcterms:created xsi:type="dcterms:W3CDTF">2021-03-11T11:56:00Z</dcterms:created>
  <dcterms:modified xsi:type="dcterms:W3CDTF">2024-10-17T12:59:00Z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35872615,124eb938,1ae8e108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2024-09-26T14:43:39Z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5a99a6ec-7d0f-4ccb-8b43-056eaab9821e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