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8B2711"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8B2711">
        <w:t>II PRIEDAS</w:t>
      </w:r>
    </w:p>
    <w:p w14:paraId="2C20FD69" w14:textId="77777777" w:rsidR="00B13F6E" w:rsidRPr="008B2711" w:rsidRDefault="00B13F6E" w:rsidP="00B13F6E">
      <w:pPr>
        <w:rPr>
          <w:rFonts w:ascii="Times New Roman" w:hAnsi="Times New Roman" w:cs="Times New Roman"/>
        </w:rPr>
      </w:pPr>
    </w:p>
    <w:p w14:paraId="03FA508D" w14:textId="43AA388F" w:rsidR="00C31378" w:rsidRPr="008B2711" w:rsidRDefault="00C31378" w:rsidP="004077B1">
      <w:pPr>
        <w:pStyle w:val="Annexetitre"/>
        <w:ind w:firstLine="720"/>
      </w:pPr>
      <w:r w:rsidRPr="008B2711">
        <w:t>Apžvalginių informacijos atskleidimo formų pildymo nurodymai</w:t>
      </w:r>
    </w:p>
    <w:p w14:paraId="161E3440" w14:textId="7BE8C9A0" w:rsidR="00662487" w:rsidRPr="008B2711" w:rsidRDefault="007F5865" w:rsidP="00662487">
      <w:pPr>
        <w:pStyle w:val="Titlelevel2"/>
        <w:spacing w:before="120" w:after="120"/>
        <w:rPr>
          <w:rFonts w:ascii="Times New Roman" w:hAnsi="Times New Roman" w:cs="Times New Roman"/>
          <w:color w:val="auto"/>
          <w:sz w:val="24"/>
        </w:rPr>
      </w:pPr>
      <w:r w:rsidRPr="008B2711">
        <w:rPr>
          <w:rFonts w:ascii="Times New Roman" w:hAnsi="Times New Roman"/>
          <w:b/>
          <w:color w:val="auto"/>
          <w:sz w:val="24"/>
        </w:rPr>
        <w:t xml:space="preserve">EU OV1 forma. Bendrų rizikos pozicijos sumų apžvalga </w:t>
      </w:r>
      <w:r w:rsidRPr="008B2711">
        <w:rPr>
          <w:rFonts w:ascii="Times New Roman" w:hAnsi="Times New Roman"/>
          <w:color w:val="auto"/>
          <w:sz w:val="24"/>
        </w:rPr>
        <w:t>(nustatytasis formatas)</w:t>
      </w:r>
    </w:p>
    <w:p w14:paraId="1FC729B5" w14:textId="1B5E08A3" w:rsidR="007E14C6" w:rsidRPr="008B2711"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rPr>
      </w:pPr>
      <w:r w:rsidRPr="008B2711">
        <w:rPr>
          <w:rFonts w:ascii="Times New Roman" w:hAnsi="Times New Roman"/>
          <w:color w:val="auto"/>
          <w:sz w:val="24"/>
        </w:rPr>
        <w:t>Pagal Reglamento (ES) Nr. 575/2013</w:t>
      </w:r>
      <w:r w:rsidR="006C0184" w:rsidRPr="008B2711">
        <w:rPr>
          <w:rStyle w:val="FootnoteReference"/>
          <w:rFonts w:ascii="Times New Roman" w:eastAsiaTheme="minorEastAsia" w:hAnsi="Times New Roman" w:cs="Times New Roman"/>
          <w:bCs w:val="0"/>
          <w:color w:val="auto"/>
        </w:rPr>
        <w:footnoteReference w:id="2"/>
      </w:r>
      <w:r w:rsidRPr="008B2711">
        <w:rPr>
          <w:rFonts w:ascii="Times New Roman" w:hAnsi="Times New Roman"/>
          <w:color w:val="auto"/>
          <w:sz w:val="24"/>
        </w:rPr>
        <w:t xml:space="preserve"> (toliau – KRR) 438 straipsnio d punktą pildydamos EBI IT sprendimų I priede pateiktą EU OV1 formą įstaigos vadovaujasi toliau pateiktais nurodymais.</w:t>
      </w:r>
    </w:p>
    <w:p w14:paraId="790FD83C" w14:textId="45C15C09" w:rsidR="00C31378" w:rsidRPr="008B2711" w:rsidRDefault="00720050" w:rsidP="00AD7048">
      <w:pPr>
        <w:pStyle w:val="Titlelevel2"/>
        <w:numPr>
          <w:ilvl w:val="0"/>
          <w:numId w:val="14"/>
        </w:numPr>
        <w:spacing w:before="120" w:after="120"/>
        <w:ind w:left="426"/>
        <w:jc w:val="both"/>
        <w:rPr>
          <w:rFonts w:ascii="Times New Roman" w:hAnsi="Times New Roman" w:cs="Times New Roman"/>
          <w:color w:val="auto"/>
          <w:sz w:val="24"/>
        </w:rPr>
      </w:pPr>
      <w:r w:rsidRPr="008B2711">
        <w:rPr>
          <w:rFonts w:ascii="Times New Roman" w:hAnsi="Times New Roman"/>
          <w:color w:val="auto"/>
          <w:sz w:val="24"/>
        </w:rPr>
        <w:t>Atitinkamais atvejais įstaigos prie formos pridedamose aiškinamosiose pastabose paaiškina, kokį poveikį nuosavų lėšų ir rizikos pozicijos sumų apskaičiavimui turi kapitalo ribinių verčių taikymas ir straipsnių neatskaitymas iš nuosavų lėšų.</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8B2711"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8B2711" w:rsidRDefault="007F5865" w:rsidP="00F3523C">
            <w:pPr>
              <w:rPr>
                <w:rFonts w:ascii="Times New Roman" w:hAnsi="Times New Roman" w:cs="Times New Roman"/>
                <w:b/>
                <w:sz w:val="24"/>
              </w:rPr>
            </w:pPr>
            <w:r w:rsidRPr="008B2711">
              <w:rPr>
                <w:rFonts w:ascii="Times New Roman" w:hAnsi="Times New Roman"/>
                <w:b/>
                <w:sz w:val="24"/>
              </w:rPr>
              <w:t>Nuorodos į teisės aktus ir nurodymai</w:t>
            </w:r>
          </w:p>
        </w:tc>
      </w:tr>
      <w:tr w:rsidR="00232C88" w:rsidRPr="008B2711" w14:paraId="602AE0E8" w14:textId="77777777" w:rsidTr="4D769726">
        <w:trPr>
          <w:trHeight w:val="238"/>
        </w:trPr>
        <w:tc>
          <w:tcPr>
            <w:tcW w:w="1384" w:type="dxa"/>
            <w:shd w:val="clear" w:color="auto" w:fill="D9D9D9" w:themeFill="background1" w:themeFillShade="D9"/>
          </w:tcPr>
          <w:p w14:paraId="18BE2C6B" w14:textId="77777777" w:rsidR="007F5865" w:rsidRPr="008B2711" w:rsidRDefault="007F5865" w:rsidP="00F3523C">
            <w:pPr>
              <w:autoSpaceDE w:val="0"/>
              <w:autoSpaceDN w:val="0"/>
              <w:adjustRightInd w:val="0"/>
              <w:rPr>
                <w:rFonts w:ascii="Times New Roman" w:hAnsi="Times New Roman" w:cs="Times New Roman"/>
                <w:b/>
                <w:sz w:val="24"/>
              </w:rPr>
            </w:pPr>
            <w:r w:rsidRPr="008B2711">
              <w:rPr>
                <w:rFonts w:ascii="Times New Roman" w:hAnsi="Times New Roman"/>
                <w:b/>
                <w:sz w:val="24"/>
              </w:rPr>
              <w:t>Skilties numeris</w:t>
            </w:r>
          </w:p>
        </w:tc>
        <w:tc>
          <w:tcPr>
            <w:tcW w:w="7655" w:type="dxa"/>
            <w:shd w:val="clear" w:color="auto" w:fill="D9D9D9" w:themeFill="background1" w:themeFillShade="D9"/>
          </w:tcPr>
          <w:p w14:paraId="52BAB7D2" w14:textId="77777777" w:rsidR="007F5865" w:rsidRPr="008B2711" w:rsidRDefault="007F5865" w:rsidP="00F3523C">
            <w:pPr>
              <w:autoSpaceDE w:val="0"/>
              <w:autoSpaceDN w:val="0"/>
              <w:adjustRightInd w:val="0"/>
              <w:rPr>
                <w:rFonts w:ascii="Times New Roman" w:hAnsi="Times New Roman" w:cs="Times New Roman"/>
                <w:sz w:val="24"/>
              </w:rPr>
            </w:pPr>
            <w:r w:rsidRPr="008B2711">
              <w:rPr>
                <w:rFonts w:ascii="Times New Roman" w:hAnsi="Times New Roman"/>
                <w:b/>
                <w:sz w:val="24"/>
              </w:rPr>
              <w:t>Paaiškinimas</w:t>
            </w:r>
          </w:p>
        </w:tc>
      </w:tr>
      <w:tr w:rsidR="00232C88" w:rsidRPr="008B2711" w14:paraId="7E4C270D" w14:textId="77777777" w:rsidTr="4D769726">
        <w:trPr>
          <w:trHeight w:val="680"/>
        </w:trPr>
        <w:tc>
          <w:tcPr>
            <w:tcW w:w="1384" w:type="dxa"/>
          </w:tcPr>
          <w:p w14:paraId="68031A84" w14:textId="77777777" w:rsidR="007F5865" w:rsidRPr="008B2711" w:rsidRDefault="007F5865" w:rsidP="007F5865">
            <w:pPr>
              <w:pStyle w:val="Applicationdirecte"/>
              <w:spacing w:before="60"/>
              <w:jc w:val="center"/>
            </w:pPr>
            <w:r w:rsidRPr="008B2711">
              <w:t>a</w:t>
            </w:r>
          </w:p>
        </w:tc>
        <w:tc>
          <w:tcPr>
            <w:tcW w:w="7655" w:type="dxa"/>
            <w:vAlign w:val="center"/>
          </w:tcPr>
          <w:p w14:paraId="5A1D2BEB" w14:textId="501B155B" w:rsidR="00677CC7" w:rsidRPr="008B2711" w:rsidRDefault="00476E72" w:rsidP="00785478">
            <w:pPr>
              <w:spacing w:before="60" w:after="120"/>
              <w:jc w:val="both"/>
              <w:rPr>
                <w:rFonts w:ascii="Times New Roman" w:hAnsi="Times New Roman" w:cs="Times New Roman"/>
                <w:b/>
                <w:sz w:val="24"/>
              </w:rPr>
            </w:pPr>
            <w:r w:rsidRPr="008B2711">
              <w:rPr>
                <w:rFonts w:ascii="Times New Roman" w:hAnsi="Times New Roman"/>
                <w:b/>
                <w:sz w:val="24"/>
              </w:rPr>
              <w:t xml:space="preserve">Bendros rizikos pozicijos sumos (TREA) </w:t>
            </w:r>
          </w:p>
          <w:p w14:paraId="2C2ABAC7" w14:textId="79B1D280" w:rsidR="007F5865" w:rsidRPr="008B2711" w:rsidRDefault="00476E72" w:rsidP="00476E72">
            <w:pPr>
              <w:spacing w:before="60" w:after="120"/>
              <w:jc w:val="both"/>
              <w:rPr>
                <w:rFonts w:ascii="Times New Roman" w:hAnsi="Times New Roman" w:cs="Times New Roman"/>
                <w:sz w:val="24"/>
              </w:rPr>
            </w:pPr>
            <w:r w:rsidRPr="008B2711">
              <w:rPr>
                <w:rFonts w:ascii="Times New Roman" w:hAnsi="Times New Roman"/>
                <w:sz w:val="24"/>
              </w:rPr>
              <w:t>Bendra rizikos pozicijos suma, 1–28 eilutėms apskaičiuota pagal Reglamento (ES) Nr. 575/2013 92 straipsnio 4 dalį, 29 eilutei – pagal to reglamento 92 straipsnio 3 dalį, taip pat jo 95, 96 ir 98 straipsnius</w:t>
            </w:r>
          </w:p>
        </w:tc>
      </w:tr>
      <w:tr w:rsidR="00232C88" w:rsidRPr="008B2711" w14:paraId="51DC6C96" w14:textId="77777777" w:rsidTr="4D769726">
        <w:trPr>
          <w:trHeight w:val="323"/>
        </w:trPr>
        <w:tc>
          <w:tcPr>
            <w:tcW w:w="1384" w:type="dxa"/>
          </w:tcPr>
          <w:p w14:paraId="4A8317DB" w14:textId="77777777" w:rsidR="00720050" w:rsidRPr="008B2711" w:rsidRDefault="00720050" w:rsidP="00B2180A">
            <w:pPr>
              <w:pStyle w:val="Applicationdirecte"/>
              <w:spacing w:before="60"/>
              <w:jc w:val="center"/>
            </w:pPr>
            <w:r w:rsidRPr="008B2711">
              <w:t>b</w:t>
            </w:r>
          </w:p>
        </w:tc>
        <w:tc>
          <w:tcPr>
            <w:tcW w:w="7655" w:type="dxa"/>
          </w:tcPr>
          <w:p w14:paraId="22370966" w14:textId="4C946B1E" w:rsidR="00677CC7" w:rsidRPr="008B2711" w:rsidRDefault="00476E72" w:rsidP="00B2180A">
            <w:pPr>
              <w:spacing w:before="60" w:after="120"/>
              <w:jc w:val="both"/>
              <w:rPr>
                <w:rFonts w:ascii="Times New Roman" w:hAnsi="Times New Roman" w:cs="Times New Roman"/>
                <w:b/>
                <w:sz w:val="24"/>
              </w:rPr>
            </w:pPr>
            <w:r w:rsidRPr="008B2711">
              <w:rPr>
                <w:rFonts w:ascii="Times New Roman" w:hAnsi="Times New Roman"/>
                <w:b/>
                <w:sz w:val="24"/>
              </w:rPr>
              <w:t xml:space="preserve">TREA (T-1) </w:t>
            </w:r>
          </w:p>
          <w:p w14:paraId="3470438E" w14:textId="65A77898" w:rsidR="00720050" w:rsidRPr="008B2711" w:rsidRDefault="00476E72" w:rsidP="00B74E92">
            <w:pPr>
              <w:spacing w:before="60" w:after="120"/>
              <w:jc w:val="both"/>
              <w:rPr>
                <w:rFonts w:ascii="Times New Roman" w:eastAsia="Times New Roman" w:hAnsi="Times New Roman" w:cs="Times New Roman"/>
                <w:sz w:val="24"/>
              </w:rPr>
            </w:pPr>
            <w:r w:rsidRPr="008B2711">
              <w:rPr>
                <w:rFonts w:ascii="Times New Roman" w:hAnsi="Times New Roman"/>
                <w:sz w:val="24"/>
              </w:rPr>
              <w:t>TREA vertė, atskleista per praėjusį informacijos teikimo laikotarpį</w:t>
            </w:r>
          </w:p>
        </w:tc>
      </w:tr>
      <w:tr w:rsidR="00232C88" w:rsidRPr="008B2711" w14:paraId="0EA18E63" w14:textId="77777777" w:rsidTr="4D769726">
        <w:trPr>
          <w:trHeight w:val="323"/>
        </w:trPr>
        <w:tc>
          <w:tcPr>
            <w:tcW w:w="1384" w:type="dxa"/>
          </w:tcPr>
          <w:p w14:paraId="103E93B5" w14:textId="77777777" w:rsidR="007F5865" w:rsidRPr="008B2711" w:rsidRDefault="00720050" w:rsidP="00720050">
            <w:pPr>
              <w:pStyle w:val="Applicationdirecte"/>
              <w:spacing w:before="60"/>
              <w:jc w:val="center"/>
            </w:pPr>
            <w:r w:rsidRPr="008B2711">
              <w:t>c</w:t>
            </w:r>
          </w:p>
        </w:tc>
        <w:tc>
          <w:tcPr>
            <w:tcW w:w="7655" w:type="dxa"/>
          </w:tcPr>
          <w:p w14:paraId="4BB538BB" w14:textId="77777777" w:rsidR="007F5865" w:rsidRPr="008B2711" w:rsidRDefault="00720050" w:rsidP="004606A7">
            <w:pPr>
              <w:spacing w:before="60" w:after="120"/>
              <w:jc w:val="both"/>
              <w:rPr>
                <w:rFonts w:ascii="Times New Roman" w:hAnsi="Times New Roman" w:cs="Times New Roman"/>
                <w:b/>
                <w:sz w:val="24"/>
              </w:rPr>
            </w:pPr>
            <w:r w:rsidRPr="008B2711">
              <w:rPr>
                <w:rFonts w:ascii="Times New Roman" w:hAnsi="Times New Roman"/>
                <w:b/>
                <w:sz w:val="24"/>
              </w:rPr>
              <w:t>Bendra nuosavų lėšų reikalavimų suma</w:t>
            </w:r>
          </w:p>
          <w:p w14:paraId="024E3DB2" w14:textId="6D4564E6" w:rsidR="00720050" w:rsidRPr="008B2711" w:rsidRDefault="00720050" w:rsidP="004606A7">
            <w:pPr>
              <w:spacing w:before="60" w:after="120"/>
              <w:jc w:val="both"/>
              <w:rPr>
                <w:rFonts w:ascii="Times New Roman" w:eastAsia="Times New Roman" w:hAnsi="Times New Roman" w:cs="Times New Roman"/>
                <w:sz w:val="24"/>
              </w:rPr>
            </w:pPr>
            <w:r w:rsidRPr="008B2711">
              <w:rPr>
                <w:rFonts w:ascii="Times New Roman" w:hAnsi="Times New Roman"/>
                <w:sz w:val="24"/>
              </w:rPr>
              <w:t>Nuosavų lėšų reikalavimų suma, atitinkanti skirtingų rizikos kategorijų TREA vertę</w:t>
            </w:r>
          </w:p>
        </w:tc>
      </w:tr>
      <w:tr w:rsidR="00232C88" w:rsidRPr="008B2711"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8B2711" w:rsidRDefault="001A0C8D" w:rsidP="00810F8E">
            <w:pPr>
              <w:rPr>
                <w:rFonts w:ascii="Times New Roman" w:hAnsi="Times New Roman" w:cs="Times New Roman"/>
                <w:b/>
                <w:sz w:val="24"/>
              </w:rPr>
            </w:pPr>
            <w:r w:rsidRPr="008B2711">
              <w:rPr>
                <w:rFonts w:ascii="Times New Roman" w:hAnsi="Times New Roman"/>
                <w:b/>
                <w:sz w:val="24"/>
              </w:rPr>
              <w:t>Nuorodos į teisės aktus ir nurodymai</w:t>
            </w:r>
          </w:p>
        </w:tc>
      </w:tr>
      <w:tr w:rsidR="00232C88" w:rsidRPr="008B2711" w14:paraId="2490D509" w14:textId="77777777" w:rsidTr="4D769726">
        <w:trPr>
          <w:trHeight w:val="238"/>
        </w:trPr>
        <w:tc>
          <w:tcPr>
            <w:tcW w:w="1384" w:type="dxa"/>
            <w:shd w:val="clear" w:color="auto" w:fill="D9D9D9" w:themeFill="background1" w:themeFillShade="D9"/>
          </w:tcPr>
          <w:p w14:paraId="75756FCA" w14:textId="77777777" w:rsidR="001A0C8D" w:rsidRPr="008B2711" w:rsidRDefault="001A0C8D" w:rsidP="00810F8E">
            <w:pPr>
              <w:autoSpaceDE w:val="0"/>
              <w:autoSpaceDN w:val="0"/>
              <w:adjustRightInd w:val="0"/>
              <w:rPr>
                <w:rFonts w:ascii="Times New Roman" w:hAnsi="Times New Roman" w:cs="Times New Roman"/>
                <w:b/>
                <w:sz w:val="24"/>
              </w:rPr>
            </w:pPr>
            <w:r w:rsidRPr="008B2711">
              <w:rPr>
                <w:rFonts w:ascii="Times New Roman" w:hAnsi="Times New Roman"/>
                <w:b/>
                <w:sz w:val="24"/>
              </w:rPr>
              <w:t>Eilutės numeris</w:t>
            </w:r>
          </w:p>
        </w:tc>
        <w:tc>
          <w:tcPr>
            <w:tcW w:w="7655" w:type="dxa"/>
            <w:shd w:val="clear" w:color="auto" w:fill="D9D9D9" w:themeFill="background1" w:themeFillShade="D9"/>
          </w:tcPr>
          <w:p w14:paraId="354EA15A" w14:textId="77777777" w:rsidR="001A0C8D" w:rsidRPr="008B2711" w:rsidRDefault="001A0C8D" w:rsidP="00810F8E">
            <w:pPr>
              <w:autoSpaceDE w:val="0"/>
              <w:autoSpaceDN w:val="0"/>
              <w:adjustRightInd w:val="0"/>
              <w:rPr>
                <w:rFonts w:ascii="Times New Roman" w:hAnsi="Times New Roman" w:cs="Times New Roman"/>
                <w:sz w:val="24"/>
              </w:rPr>
            </w:pPr>
            <w:r w:rsidRPr="008B2711">
              <w:rPr>
                <w:rFonts w:ascii="Times New Roman" w:hAnsi="Times New Roman"/>
                <w:b/>
                <w:sz w:val="24"/>
              </w:rPr>
              <w:t>Paaiškinimas</w:t>
            </w:r>
          </w:p>
        </w:tc>
      </w:tr>
      <w:tr w:rsidR="00232C88" w:rsidRPr="008B2711" w14:paraId="51DDF3ED" w14:textId="77777777" w:rsidTr="4D769726">
        <w:trPr>
          <w:trHeight w:val="680"/>
        </w:trPr>
        <w:tc>
          <w:tcPr>
            <w:tcW w:w="1384" w:type="dxa"/>
          </w:tcPr>
          <w:p w14:paraId="63497DDA" w14:textId="77777777" w:rsidR="001A0C8D" w:rsidRPr="008B2711" w:rsidRDefault="001A0C8D" w:rsidP="00260404">
            <w:pPr>
              <w:pStyle w:val="Applicationdirecte"/>
              <w:spacing w:before="60"/>
              <w:jc w:val="center"/>
            </w:pPr>
            <w:r w:rsidRPr="008B2711">
              <w:t>1</w:t>
            </w:r>
          </w:p>
        </w:tc>
        <w:tc>
          <w:tcPr>
            <w:tcW w:w="7655" w:type="dxa"/>
            <w:vAlign w:val="center"/>
          </w:tcPr>
          <w:p w14:paraId="156E0E42" w14:textId="77777777" w:rsidR="004606A7" w:rsidRPr="008B2711" w:rsidRDefault="004606A7" w:rsidP="00260404">
            <w:pPr>
              <w:spacing w:before="60" w:after="120"/>
              <w:jc w:val="both"/>
              <w:rPr>
                <w:rFonts w:ascii="Times New Roman" w:hAnsi="Times New Roman" w:cs="Times New Roman"/>
                <w:b/>
                <w:sz w:val="24"/>
              </w:rPr>
            </w:pPr>
            <w:r w:rsidRPr="008B2711">
              <w:rPr>
                <w:rFonts w:ascii="Times New Roman" w:hAnsi="Times New Roman"/>
                <w:b/>
                <w:sz w:val="24"/>
              </w:rPr>
              <w:t>Kredito rizika (neįtraukiant sandorio šalies kredito rizikos, CCR)</w:t>
            </w:r>
          </w:p>
          <w:p w14:paraId="3A25A955" w14:textId="4673C726" w:rsidR="001A0C8D" w:rsidRPr="008B2711" w:rsidRDefault="000A4A93" w:rsidP="00A25707">
            <w:pPr>
              <w:spacing w:before="60" w:after="120"/>
              <w:jc w:val="both"/>
              <w:rPr>
                <w:rFonts w:ascii="Times New Roman" w:hAnsi="Times New Roman" w:cs="Times New Roman"/>
                <w:sz w:val="24"/>
              </w:rPr>
            </w:pPr>
            <w:r w:rsidRPr="008B2711">
              <w:rPr>
                <w:rFonts w:ascii="Times New Roman" w:hAnsi="Times New Roman"/>
                <w:sz w:val="24"/>
              </w:rPr>
              <w:t>Pagal riziką įvertintų pozicijų sumos (RWEA) ir nuosavų lėšų reikalavimų sumos, apskaičiuotos pagal Reglamento (ES) Nr. 575/2013 trečios dalies II antraštinės dalies 1–4 skyrius ir 379 straipsnį. Pagal riziką įvertintų pozicijų sumos, susijusios su sandorio šalies kredito rizika (Reglamentas (ES) Nr. 575/2013) ir pakeitimo vertybiniais popieriais pozicijomis ne prekybos knygoje, nėra įtraukiamos, nes jos atskleidžiamos šios formos 6 ir 16 eilutėse. Į šioje eilutėje atskleidžiamą sumą įstaigos įtraukia nebaigtų sandorių rizikos pagal riziką įvertintų pozicijų sumas ir nuosavų lėšų reikalavimų sumas, apskaičiuotas pagal Reglamento (ES) Nr. 575/2013 379 straipsnį.</w:t>
            </w:r>
          </w:p>
        </w:tc>
      </w:tr>
      <w:tr w:rsidR="00232C88" w:rsidRPr="008B2711" w14:paraId="287E598B" w14:textId="77777777" w:rsidTr="4D769726">
        <w:trPr>
          <w:trHeight w:val="680"/>
        </w:trPr>
        <w:tc>
          <w:tcPr>
            <w:tcW w:w="1384" w:type="dxa"/>
          </w:tcPr>
          <w:p w14:paraId="4AE3A0F7" w14:textId="77777777" w:rsidR="004A5BCD" w:rsidRPr="008B2711" w:rsidRDefault="004A5BCD" w:rsidP="00260404">
            <w:pPr>
              <w:pStyle w:val="Applicationdirecte"/>
              <w:spacing w:before="60"/>
              <w:jc w:val="center"/>
            </w:pPr>
            <w:r w:rsidRPr="008B2711">
              <w:t>2</w:t>
            </w:r>
          </w:p>
        </w:tc>
        <w:tc>
          <w:tcPr>
            <w:tcW w:w="7655" w:type="dxa"/>
          </w:tcPr>
          <w:p w14:paraId="19A303B7" w14:textId="77777777" w:rsidR="008B269B" w:rsidRPr="008B2711" w:rsidRDefault="008B269B" w:rsidP="008B269B">
            <w:pPr>
              <w:spacing w:before="60" w:after="120"/>
              <w:jc w:val="both"/>
              <w:rPr>
                <w:rFonts w:ascii="Times New Roman" w:hAnsi="Times New Roman" w:cs="Times New Roman"/>
                <w:b/>
                <w:sz w:val="24"/>
              </w:rPr>
            </w:pPr>
            <w:r w:rsidRPr="008B2711">
              <w:rPr>
                <w:rFonts w:ascii="Times New Roman" w:hAnsi="Times New Roman"/>
                <w:b/>
                <w:sz w:val="24"/>
              </w:rPr>
              <w:t>Kredito rizika (neįtraukiant CCR). Iš jos pagal standartizuotą metodą</w:t>
            </w:r>
          </w:p>
          <w:p w14:paraId="1DD2511C" w14:textId="7328A2B3" w:rsidR="004A5BCD" w:rsidRPr="008B2711" w:rsidRDefault="009A4635" w:rsidP="0097538A">
            <w:pPr>
              <w:spacing w:before="60" w:after="120"/>
              <w:jc w:val="both"/>
              <w:rPr>
                <w:rFonts w:ascii="Times New Roman" w:eastAsia="Times New Roman" w:hAnsi="Times New Roman" w:cs="Times New Roman"/>
                <w:sz w:val="24"/>
              </w:rPr>
            </w:pPr>
            <w:r w:rsidRPr="008B2711">
              <w:rPr>
                <w:rFonts w:ascii="Times New Roman" w:hAnsi="Times New Roman"/>
                <w:sz w:val="24"/>
              </w:rPr>
              <w:lastRenderedPageBreak/>
              <w:t>Pagal riziką įvertintų pozicijų sumos ir nuosavų lėšų reikalavimų sumos, apskaičiuotos pagal standartizuotą kredito rizikos vertinimo metodą (Reglamento (ES) Nr. 575/2013 trečios dalies II antraštinės dalies 2 skyrius ir 379 straipsnis).</w:t>
            </w:r>
          </w:p>
        </w:tc>
      </w:tr>
      <w:tr w:rsidR="00232C88" w:rsidRPr="008B2711" w14:paraId="1C43F82C" w14:textId="77777777" w:rsidTr="4D769726">
        <w:trPr>
          <w:trHeight w:val="436"/>
        </w:trPr>
        <w:tc>
          <w:tcPr>
            <w:tcW w:w="1384" w:type="dxa"/>
          </w:tcPr>
          <w:p w14:paraId="123DF015" w14:textId="77777777" w:rsidR="008B269B" w:rsidRPr="008B2711" w:rsidRDefault="008B269B" w:rsidP="008B269B">
            <w:pPr>
              <w:pStyle w:val="Applicationdirecte"/>
              <w:spacing w:before="60"/>
              <w:jc w:val="center"/>
            </w:pPr>
            <w:r w:rsidRPr="008B2711">
              <w:lastRenderedPageBreak/>
              <w:t>3</w:t>
            </w:r>
          </w:p>
        </w:tc>
        <w:tc>
          <w:tcPr>
            <w:tcW w:w="7655" w:type="dxa"/>
          </w:tcPr>
          <w:p w14:paraId="6D300D26" w14:textId="2612B8E7" w:rsidR="008B269B" w:rsidRPr="008B2711" w:rsidRDefault="008B269B" w:rsidP="008B269B">
            <w:pPr>
              <w:spacing w:before="60" w:after="120"/>
              <w:jc w:val="both"/>
              <w:rPr>
                <w:rFonts w:ascii="Times New Roman" w:hAnsi="Times New Roman" w:cs="Times New Roman"/>
                <w:b/>
                <w:sz w:val="24"/>
              </w:rPr>
            </w:pPr>
            <w:r w:rsidRPr="008B2711">
              <w:rPr>
                <w:rFonts w:ascii="Times New Roman" w:hAnsi="Times New Roman"/>
                <w:b/>
                <w:sz w:val="24"/>
              </w:rPr>
              <w:t xml:space="preserve">Kredito rizika (neįtraukiant CCR). Iš jos pagal pagrindinį IRB (F-IRB) metodą </w:t>
            </w:r>
          </w:p>
          <w:p w14:paraId="67755B7F" w14:textId="6B3A98C3" w:rsidR="008B269B" w:rsidRPr="008B2711" w:rsidRDefault="009A4635" w:rsidP="4D769726">
            <w:pPr>
              <w:spacing w:before="60" w:after="120"/>
              <w:jc w:val="both"/>
              <w:rPr>
                <w:rFonts w:ascii="Times New Roman" w:eastAsia="Times New Roman" w:hAnsi="Times New Roman" w:cs="Times New Roman"/>
                <w:sz w:val="24"/>
              </w:rPr>
            </w:pPr>
            <w:r w:rsidRPr="008B2711">
              <w:rPr>
                <w:rFonts w:ascii="Times New Roman" w:hAnsi="Times New Roman"/>
                <w:sz w:val="24"/>
              </w:rPr>
              <w:t>Pagal riziką įvertintų pozicijų sumos ir nuosavų lėšų reikalavimų sumos, apskaičiuotos pagal pagrindinį vidaus reitingais pagrįstą kredito rizikos vertinimo metodą (Reglamento (ES) Nr. 575/2013 trečios dalies II antraštinės dalies 3 skyrius), neįtraukiant 4 eilutėje nurodytų pagal riziką įvertintų pozicijų sumų, susijusių su specializuoto skolinimo pozicijomis, kurioms taikomas skirstymo metodas, ir EU 4a eilutėje nurodytų pagal riziką įvertintų pozicijų sumų, susijusių su nuosavybės vertybiniais popieriais, kuriems taikomas paprastasis rizikos koeficientų metodas, bet įtraukiant pagal riziką įvertintų pozicijų sumas ir nuosavų lėšų reikalavimų sumas, apskaičiuotas pagal Reglamento (ES) Nr. 575/2013 379 straipsnį</w:t>
            </w:r>
          </w:p>
        </w:tc>
      </w:tr>
      <w:tr w:rsidR="00232C88" w:rsidRPr="008B2711" w14:paraId="12544419" w14:textId="77777777" w:rsidTr="4D769726">
        <w:trPr>
          <w:trHeight w:val="557"/>
        </w:trPr>
        <w:tc>
          <w:tcPr>
            <w:tcW w:w="1384" w:type="dxa"/>
            <w:vAlign w:val="center"/>
          </w:tcPr>
          <w:p w14:paraId="76946C13" w14:textId="77777777" w:rsidR="00FA1376" w:rsidRPr="008B2711" w:rsidRDefault="00460FF6" w:rsidP="00FA1376">
            <w:pPr>
              <w:pStyle w:val="Applicationdirecte"/>
              <w:spacing w:before="60"/>
              <w:jc w:val="center"/>
            </w:pPr>
            <w:r w:rsidRPr="008B2711">
              <w:t>4</w:t>
            </w:r>
          </w:p>
        </w:tc>
        <w:tc>
          <w:tcPr>
            <w:tcW w:w="7655" w:type="dxa"/>
          </w:tcPr>
          <w:p w14:paraId="370308AB" w14:textId="0FFC281F" w:rsidR="00FA1376" w:rsidRPr="008B2711" w:rsidRDefault="00FA1376" w:rsidP="00FA1376">
            <w:pPr>
              <w:spacing w:before="60" w:after="120"/>
              <w:jc w:val="both"/>
              <w:rPr>
                <w:rFonts w:ascii="Times New Roman" w:hAnsi="Times New Roman" w:cs="Times New Roman"/>
                <w:b/>
                <w:sz w:val="24"/>
              </w:rPr>
            </w:pPr>
            <w:r w:rsidRPr="008B2711">
              <w:rPr>
                <w:rFonts w:ascii="Times New Roman" w:hAnsi="Times New Roman"/>
                <w:b/>
                <w:sz w:val="24"/>
              </w:rPr>
              <w:t>Kredito rizika (neįtraukiant CCR). Iš jos pagal skirstymo metodą</w:t>
            </w:r>
          </w:p>
          <w:p w14:paraId="0A705407" w14:textId="42036DAC" w:rsidR="00FA1376" w:rsidRPr="008B2711" w:rsidRDefault="009A4635" w:rsidP="0077689B">
            <w:pPr>
              <w:spacing w:before="60" w:after="120"/>
              <w:jc w:val="both"/>
              <w:rPr>
                <w:rFonts w:ascii="Times New Roman" w:hAnsi="Times New Roman" w:cs="Times New Roman"/>
                <w:sz w:val="24"/>
              </w:rPr>
            </w:pPr>
            <w:r w:rsidRPr="008B2711">
              <w:rPr>
                <w:rFonts w:ascii="Times New Roman" w:hAnsi="Times New Roman"/>
                <w:sz w:val="24"/>
              </w:rPr>
              <w:t>Specializuoto skolinimo pozicijų, kurioms taikomas skirstymo metodas, pagal riziką įvertintų pozicijų sumos ir nuosavų lėšų reikalavimų sumos, apskaičiuotos pagal Reglamento (ES) Nr. 575/2013 153 straipsnio 5 dalį</w:t>
            </w:r>
          </w:p>
        </w:tc>
      </w:tr>
      <w:tr w:rsidR="00232C88" w:rsidRPr="008B2711" w14:paraId="003EB127" w14:textId="77777777" w:rsidTr="4D769726">
        <w:trPr>
          <w:trHeight w:val="557"/>
        </w:trPr>
        <w:tc>
          <w:tcPr>
            <w:tcW w:w="1384" w:type="dxa"/>
            <w:vAlign w:val="center"/>
          </w:tcPr>
          <w:p w14:paraId="45C5255C" w14:textId="77777777" w:rsidR="00FA1376" w:rsidRPr="008B2711" w:rsidRDefault="00FA1376" w:rsidP="00FA1376">
            <w:pPr>
              <w:pStyle w:val="Applicationdirecte"/>
              <w:spacing w:before="60"/>
              <w:jc w:val="center"/>
            </w:pPr>
            <w:r w:rsidRPr="008B2711">
              <w:t>EU 4a</w:t>
            </w:r>
          </w:p>
        </w:tc>
        <w:tc>
          <w:tcPr>
            <w:tcW w:w="7655" w:type="dxa"/>
          </w:tcPr>
          <w:p w14:paraId="37370FB1" w14:textId="77777777" w:rsidR="00FA1376" w:rsidRPr="008B2711" w:rsidRDefault="00FA1376" w:rsidP="00FA1376">
            <w:pPr>
              <w:spacing w:before="60" w:after="120"/>
              <w:jc w:val="both"/>
              <w:rPr>
                <w:rFonts w:ascii="Times New Roman" w:hAnsi="Times New Roman" w:cs="Times New Roman"/>
                <w:b/>
                <w:sz w:val="24"/>
              </w:rPr>
            </w:pPr>
            <w:r w:rsidRPr="008B2711">
              <w:rPr>
                <w:rFonts w:ascii="Times New Roman" w:hAnsi="Times New Roman"/>
                <w:b/>
                <w:sz w:val="24"/>
              </w:rPr>
              <w:t>Kredito rizika (neįtraukiant CCR). Iš jos nuosavybės vertybiniai popieriai, vertinami pagal paprastąjį rizikos koeficientų metodą</w:t>
            </w:r>
          </w:p>
          <w:p w14:paraId="5661C7E6" w14:textId="45F15349" w:rsidR="00FA1376" w:rsidRPr="008B2711" w:rsidRDefault="009A4635" w:rsidP="0077689B">
            <w:pPr>
              <w:spacing w:before="60" w:after="120"/>
              <w:jc w:val="both"/>
              <w:rPr>
                <w:rFonts w:ascii="Times New Roman" w:eastAsia="Times New Roman" w:hAnsi="Times New Roman" w:cs="Times New Roman"/>
                <w:sz w:val="24"/>
              </w:rPr>
            </w:pPr>
            <w:r w:rsidRPr="008B2711">
              <w:rPr>
                <w:rFonts w:ascii="Times New Roman" w:hAnsi="Times New Roman"/>
                <w:sz w:val="24"/>
              </w:rPr>
              <w:t>Pagal riziką įvertintų pozicijų sumos ir nuosavų lėšų reikalavimų sumos, susijusios su nuosavybės vertybiniais popieriais, kai taikomos Reglamento (ES) Nr. 575/2013 495 straipsnio 1 dalies b punkto pereinamojo laikotarpio nuostatos</w:t>
            </w:r>
          </w:p>
        </w:tc>
      </w:tr>
      <w:tr w:rsidR="00232C88" w:rsidRPr="008B2711" w14:paraId="69AF17D3" w14:textId="77777777" w:rsidTr="4D769726">
        <w:trPr>
          <w:trHeight w:val="557"/>
        </w:trPr>
        <w:tc>
          <w:tcPr>
            <w:tcW w:w="1384" w:type="dxa"/>
            <w:vAlign w:val="center"/>
          </w:tcPr>
          <w:p w14:paraId="001EDC8B" w14:textId="77777777" w:rsidR="00460FF6" w:rsidRPr="008B2711" w:rsidRDefault="00460FF6" w:rsidP="00B2180A">
            <w:pPr>
              <w:pStyle w:val="Applicationdirecte"/>
              <w:spacing w:before="60"/>
              <w:jc w:val="center"/>
            </w:pPr>
            <w:r w:rsidRPr="008B2711">
              <w:t>5</w:t>
            </w:r>
          </w:p>
        </w:tc>
        <w:tc>
          <w:tcPr>
            <w:tcW w:w="7655" w:type="dxa"/>
          </w:tcPr>
          <w:p w14:paraId="3AFF7CE4" w14:textId="27FE8FDF" w:rsidR="00460FF6" w:rsidRPr="008B2711" w:rsidRDefault="00460FF6" w:rsidP="00B2180A">
            <w:pPr>
              <w:spacing w:before="60" w:after="120"/>
              <w:jc w:val="both"/>
              <w:rPr>
                <w:rFonts w:ascii="Times New Roman" w:hAnsi="Times New Roman" w:cs="Times New Roman"/>
                <w:b/>
                <w:sz w:val="24"/>
              </w:rPr>
            </w:pPr>
            <w:r w:rsidRPr="008B2711">
              <w:rPr>
                <w:rFonts w:ascii="Times New Roman" w:hAnsi="Times New Roman"/>
                <w:b/>
                <w:sz w:val="24"/>
              </w:rPr>
              <w:t>Kredito rizika (neįtraukiant CCR). Iš jos pagal pažangųjį IRB (A-IRB) metodą</w:t>
            </w:r>
          </w:p>
          <w:p w14:paraId="7667081C" w14:textId="5A6E8BF3" w:rsidR="00460FF6" w:rsidRPr="008B2711" w:rsidRDefault="00460FF6" w:rsidP="4D769726">
            <w:pPr>
              <w:spacing w:before="60" w:after="120"/>
              <w:jc w:val="both"/>
              <w:rPr>
                <w:rFonts w:ascii="Times New Roman" w:eastAsia="Times New Roman" w:hAnsi="Times New Roman" w:cs="Times New Roman"/>
                <w:sz w:val="24"/>
              </w:rPr>
            </w:pPr>
            <w:r w:rsidRPr="008B2711">
              <w:rPr>
                <w:rFonts w:ascii="Times New Roman" w:hAnsi="Times New Roman"/>
                <w:sz w:val="24"/>
              </w:rPr>
              <w:t>Pagal riziką įvertintų pozicijų sumos ir nuosavų lėšų reikalavimų sumos, apskaičiuotos pagal pažangų vidaus reitingais pagrįstą kredito rizikos vertinimo metodą (Reglamento (ES) Nr. 575/2013 trečios dalies II antraštinės dalies 3 skyrius), neįtraukiant 4 eilutėje nurodytų pagal riziką įvertintų pozicijų sumų, susijusių su specializuoto skolinimo pozicijomis, kurioms taikomas skirstymo metodas, ir EU 4a eilutėje nurodytų pagal riziką įvertintų pozicijų sumų, susijusių su nuosavybės vertybiniais popieriais, kuriems taikomas paprastasis rizikos koeficientų metodas, bet įtraukiant pagal riziką įvertintų pozicijų sumas ir nuosavų lėšų reikalavimų sumas, apskaičiuotas pagal Reglamento (ES) Nr. 575/2013 379 straipsnį</w:t>
            </w:r>
          </w:p>
        </w:tc>
      </w:tr>
      <w:tr w:rsidR="00232C88" w:rsidRPr="008B2711" w14:paraId="79D52CCD" w14:textId="77777777" w:rsidTr="4D769726">
        <w:trPr>
          <w:trHeight w:val="557"/>
        </w:trPr>
        <w:tc>
          <w:tcPr>
            <w:tcW w:w="1384" w:type="dxa"/>
            <w:vAlign w:val="center"/>
          </w:tcPr>
          <w:p w14:paraId="7D31EB04" w14:textId="77777777" w:rsidR="00FA1376" w:rsidRPr="008B2711" w:rsidRDefault="004D588F" w:rsidP="004D588F">
            <w:pPr>
              <w:pStyle w:val="Applicationdirecte"/>
              <w:spacing w:before="60"/>
              <w:jc w:val="center"/>
            </w:pPr>
            <w:r w:rsidRPr="008B2711">
              <w:t>6</w:t>
            </w:r>
          </w:p>
        </w:tc>
        <w:tc>
          <w:tcPr>
            <w:tcW w:w="7655" w:type="dxa"/>
          </w:tcPr>
          <w:p w14:paraId="7F11F1D5" w14:textId="77777777" w:rsidR="00FA1376" w:rsidRPr="008B2711" w:rsidRDefault="00FA1376" w:rsidP="00FA1376">
            <w:pPr>
              <w:spacing w:before="60" w:after="120"/>
              <w:jc w:val="both"/>
              <w:rPr>
                <w:rFonts w:ascii="Times New Roman" w:hAnsi="Times New Roman" w:cs="Times New Roman"/>
                <w:b/>
                <w:sz w:val="24"/>
              </w:rPr>
            </w:pPr>
            <w:r w:rsidRPr="008B2711">
              <w:rPr>
                <w:rFonts w:ascii="Times New Roman" w:hAnsi="Times New Roman"/>
                <w:b/>
                <w:sz w:val="24"/>
              </w:rPr>
              <w:t xml:space="preserve">Sandorio šalies kredito rizika (CCR) </w:t>
            </w:r>
          </w:p>
          <w:p w14:paraId="6E778278" w14:textId="12E427A1" w:rsidR="00FA1376" w:rsidRPr="008B2711" w:rsidRDefault="009A4635" w:rsidP="4D769726">
            <w:pPr>
              <w:spacing w:before="60" w:after="120"/>
              <w:jc w:val="both"/>
              <w:rPr>
                <w:rFonts w:ascii="Times New Roman" w:eastAsia="Times New Roman" w:hAnsi="Times New Roman" w:cs="Times New Roman"/>
                <w:sz w:val="24"/>
              </w:rPr>
            </w:pPr>
            <w:r w:rsidRPr="008B2711">
              <w:rPr>
                <w:rFonts w:ascii="Times New Roman" w:hAnsi="Times New Roman"/>
                <w:sz w:val="24"/>
              </w:rPr>
              <w:t>Pagal riziką įvertintų pozicijų sumos ir nuosavų lėšų reikalavimų sumos, susijusios su sandorio šalies kredito rizika ir apskaičiuotos pagal Reglamento (ES) Nr. 575/2013 trečios dalies II antraštinės dalies 6 skyrių</w:t>
            </w:r>
          </w:p>
        </w:tc>
      </w:tr>
      <w:tr w:rsidR="00232C88" w:rsidRPr="008B2711" w14:paraId="75B82B0F" w14:textId="77777777" w:rsidTr="4D769726">
        <w:trPr>
          <w:trHeight w:val="557"/>
        </w:trPr>
        <w:tc>
          <w:tcPr>
            <w:tcW w:w="1384" w:type="dxa"/>
            <w:vAlign w:val="center"/>
          </w:tcPr>
          <w:p w14:paraId="0224B461" w14:textId="77777777" w:rsidR="00FA1376" w:rsidRPr="008B2711" w:rsidRDefault="004D588F" w:rsidP="00FA1376">
            <w:pPr>
              <w:pStyle w:val="Applicationdirecte"/>
              <w:spacing w:before="60"/>
              <w:jc w:val="center"/>
            </w:pPr>
            <w:r w:rsidRPr="008B2711">
              <w:lastRenderedPageBreak/>
              <w:t>7</w:t>
            </w:r>
          </w:p>
        </w:tc>
        <w:tc>
          <w:tcPr>
            <w:tcW w:w="7655" w:type="dxa"/>
          </w:tcPr>
          <w:p w14:paraId="5528A31C" w14:textId="62213072" w:rsidR="00FA1376" w:rsidRPr="008B2711" w:rsidRDefault="00FA1376" w:rsidP="00FA1376">
            <w:pPr>
              <w:spacing w:before="60" w:after="120"/>
              <w:jc w:val="both"/>
              <w:rPr>
                <w:rFonts w:ascii="Times New Roman" w:hAnsi="Times New Roman" w:cs="Times New Roman"/>
                <w:b/>
                <w:sz w:val="24"/>
              </w:rPr>
            </w:pPr>
            <w:r w:rsidRPr="008B2711">
              <w:rPr>
                <w:rFonts w:ascii="Times New Roman" w:hAnsi="Times New Roman"/>
                <w:b/>
                <w:sz w:val="24"/>
              </w:rPr>
              <w:t xml:space="preserve">CCR. Iš jos pagal standartizuotą metodą </w:t>
            </w:r>
          </w:p>
          <w:p w14:paraId="13065A05" w14:textId="21562698" w:rsidR="00FA1376" w:rsidRPr="008B2711" w:rsidRDefault="009A4635" w:rsidP="4D769726">
            <w:pPr>
              <w:spacing w:before="60" w:after="120"/>
              <w:jc w:val="both"/>
              <w:rPr>
                <w:rFonts w:ascii="Times New Roman" w:hAnsi="Times New Roman" w:cs="Times New Roman"/>
                <w:sz w:val="24"/>
              </w:rPr>
            </w:pPr>
            <w:r w:rsidRPr="008B2711">
              <w:rPr>
                <w:rFonts w:ascii="Times New Roman" w:hAnsi="Times New Roman"/>
                <w:sz w:val="24"/>
              </w:rPr>
              <w:t>Pagal riziką įvertintų pozicijų sumos ir nuosavų lėšų reikalavimų sumos, apskaičiuotos pagal Reglamento (ES) Nr. 575/2013 trečios dalies II antraštinės dalies 6 skyriaus 3 skirsnį</w:t>
            </w:r>
          </w:p>
        </w:tc>
      </w:tr>
      <w:tr w:rsidR="00232C88" w:rsidRPr="008B2711" w14:paraId="16331F3C" w14:textId="77777777" w:rsidTr="4D769726">
        <w:trPr>
          <w:trHeight w:val="557"/>
        </w:trPr>
        <w:tc>
          <w:tcPr>
            <w:tcW w:w="1384" w:type="dxa"/>
            <w:vAlign w:val="center"/>
          </w:tcPr>
          <w:p w14:paraId="3558D5F6" w14:textId="77777777" w:rsidR="00FA1376" w:rsidRPr="008B2711" w:rsidRDefault="004D588F" w:rsidP="00FA1376">
            <w:pPr>
              <w:pStyle w:val="Applicationdirecte"/>
              <w:spacing w:before="60"/>
              <w:jc w:val="center"/>
            </w:pPr>
            <w:r w:rsidRPr="008B2711">
              <w:t>8</w:t>
            </w:r>
          </w:p>
        </w:tc>
        <w:tc>
          <w:tcPr>
            <w:tcW w:w="7655" w:type="dxa"/>
          </w:tcPr>
          <w:p w14:paraId="2C150D6B" w14:textId="77777777" w:rsidR="00FA1376" w:rsidRPr="008B2711" w:rsidRDefault="00FA1376" w:rsidP="00FA1376">
            <w:pPr>
              <w:spacing w:before="60" w:after="120"/>
              <w:jc w:val="both"/>
              <w:rPr>
                <w:rFonts w:ascii="Times New Roman" w:hAnsi="Times New Roman" w:cs="Times New Roman"/>
                <w:b/>
                <w:sz w:val="24"/>
              </w:rPr>
            </w:pPr>
            <w:r w:rsidRPr="008B2711">
              <w:rPr>
                <w:rFonts w:ascii="Times New Roman" w:hAnsi="Times New Roman"/>
                <w:b/>
                <w:sz w:val="24"/>
              </w:rPr>
              <w:t xml:space="preserve">CCR. Iš jos pagal vidaus modelio metodą (IMM) </w:t>
            </w:r>
          </w:p>
          <w:p w14:paraId="3EB08D8D" w14:textId="01135F8D" w:rsidR="00FA1376" w:rsidRPr="008B2711" w:rsidRDefault="009A4635" w:rsidP="002635C4">
            <w:pPr>
              <w:spacing w:before="60" w:after="120"/>
              <w:jc w:val="both"/>
              <w:rPr>
                <w:rFonts w:ascii="Times New Roman" w:hAnsi="Times New Roman" w:cs="Times New Roman"/>
                <w:sz w:val="24"/>
              </w:rPr>
            </w:pPr>
            <w:r w:rsidRPr="008B2711">
              <w:rPr>
                <w:rFonts w:ascii="Times New Roman" w:hAnsi="Times New Roman"/>
                <w:sz w:val="24"/>
              </w:rPr>
              <w:t>Pagal riziką įvertintų pozicijų sumos ir nuosavų lėšų reikalavimų sumos, apskaičiuotos pagal Reglamento (ES) Nr. 575/2013 283 straipsnį</w:t>
            </w:r>
          </w:p>
        </w:tc>
      </w:tr>
      <w:tr w:rsidR="00232C88" w:rsidRPr="008B2711" w14:paraId="58D7FF91" w14:textId="77777777" w:rsidTr="4D769726">
        <w:trPr>
          <w:trHeight w:val="557"/>
        </w:trPr>
        <w:tc>
          <w:tcPr>
            <w:tcW w:w="1384" w:type="dxa"/>
          </w:tcPr>
          <w:p w14:paraId="4241FF70" w14:textId="77777777" w:rsidR="004D588F" w:rsidRPr="008B2711" w:rsidRDefault="004D588F" w:rsidP="004D588F">
            <w:pPr>
              <w:pStyle w:val="Applicationdirecte"/>
              <w:spacing w:before="60"/>
              <w:jc w:val="center"/>
            </w:pPr>
            <w:r w:rsidRPr="008B2711">
              <w:t>EU 8a</w:t>
            </w:r>
          </w:p>
        </w:tc>
        <w:tc>
          <w:tcPr>
            <w:tcW w:w="7655" w:type="dxa"/>
          </w:tcPr>
          <w:p w14:paraId="78F13FD4" w14:textId="77777777" w:rsidR="004D588F" w:rsidRPr="008B2711" w:rsidRDefault="004D588F" w:rsidP="004D588F">
            <w:pPr>
              <w:spacing w:before="60" w:after="120"/>
              <w:jc w:val="both"/>
              <w:rPr>
                <w:rFonts w:ascii="Times New Roman" w:hAnsi="Times New Roman" w:cs="Times New Roman"/>
                <w:b/>
                <w:sz w:val="24"/>
              </w:rPr>
            </w:pPr>
            <w:r w:rsidRPr="008B2711">
              <w:rPr>
                <w:rFonts w:ascii="Times New Roman" w:hAnsi="Times New Roman"/>
                <w:b/>
                <w:sz w:val="24"/>
              </w:rPr>
              <w:t>CCR. Iš jos PSŠ pozicijos</w:t>
            </w:r>
          </w:p>
          <w:p w14:paraId="316A5F55" w14:textId="5F455EE4" w:rsidR="00194611" w:rsidRPr="008B2711" w:rsidRDefault="004D588F" w:rsidP="4D769726">
            <w:pPr>
              <w:spacing w:before="60" w:after="120"/>
              <w:jc w:val="both"/>
              <w:rPr>
                <w:rFonts w:ascii="Times New Roman" w:hAnsi="Times New Roman" w:cs="Times New Roman"/>
                <w:sz w:val="24"/>
              </w:rPr>
            </w:pPr>
            <w:r w:rsidRPr="008B2711">
              <w:rPr>
                <w:rFonts w:ascii="Times New Roman" w:hAnsi="Times New Roman"/>
                <w:sz w:val="24"/>
              </w:rPr>
              <w:t>Pagal riziką įvertintų pozicijų sumos ir nuosavų lėšų reikalavimų sumos, apskaičiuotos pagal Reglamento (ES) Nr. 575/2013 trečios dalies II antraštinės dalies 6 skyriaus 9 skirsnį</w:t>
            </w:r>
          </w:p>
        </w:tc>
      </w:tr>
      <w:tr w:rsidR="00232C88" w:rsidRPr="008B2711" w14:paraId="25F8E9B4" w14:textId="77777777" w:rsidTr="4D769726">
        <w:trPr>
          <w:trHeight w:val="557"/>
        </w:trPr>
        <w:tc>
          <w:tcPr>
            <w:tcW w:w="1384" w:type="dxa"/>
          </w:tcPr>
          <w:p w14:paraId="4FF5AE00" w14:textId="77777777" w:rsidR="004D588F" w:rsidRPr="008B2711" w:rsidRDefault="004D588F" w:rsidP="004D588F">
            <w:pPr>
              <w:pStyle w:val="Applicationdirecte"/>
              <w:spacing w:before="60"/>
              <w:jc w:val="center"/>
            </w:pPr>
            <w:r w:rsidRPr="008B2711">
              <w:t>9</w:t>
            </w:r>
          </w:p>
        </w:tc>
        <w:tc>
          <w:tcPr>
            <w:tcW w:w="7655" w:type="dxa"/>
          </w:tcPr>
          <w:p w14:paraId="1F211550" w14:textId="77777777" w:rsidR="004D588F" w:rsidRPr="008B2711" w:rsidRDefault="004D588F" w:rsidP="004D588F">
            <w:pPr>
              <w:spacing w:before="60" w:after="120"/>
              <w:jc w:val="both"/>
              <w:rPr>
                <w:rFonts w:ascii="Times New Roman" w:hAnsi="Times New Roman" w:cs="Times New Roman"/>
                <w:b/>
                <w:sz w:val="24"/>
              </w:rPr>
            </w:pPr>
            <w:r w:rsidRPr="008B2711">
              <w:rPr>
                <w:rFonts w:ascii="Times New Roman" w:hAnsi="Times New Roman"/>
                <w:b/>
                <w:sz w:val="24"/>
              </w:rPr>
              <w:t>CCR. Iš jos kita CCR</w:t>
            </w:r>
          </w:p>
          <w:p w14:paraId="533B5356" w14:textId="2A949FC3" w:rsidR="004D588F" w:rsidRPr="008B2711" w:rsidRDefault="48604EBF" w:rsidP="7A5B4152">
            <w:pPr>
              <w:spacing w:before="60" w:after="120"/>
              <w:jc w:val="both"/>
              <w:rPr>
                <w:rFonts w:ascii="Times New Roman" w:hAnsi="Times New Roman" w:cs="Times New Roman"/>
                <w:sz w:val="24"/>
              </w:rPr>
            </w:pPr>
            <w:r w:rsidRPr="008B2711">
              <w:rPr>
                <w:rFonts w:ascii="Times New Roman" w:hAnsi="Times New Roman"/>
                <w:sz w:val="24"/>
              </w:rPr>
              <w:t>Pagal riziką įvertintų pozicijų sumos ir nuosavų lėšų reikalavimų sumos, susijusios su CCR ir neatskleistos 7, 8 ir EU 8a eilutėse</w:t>
            </w:r>
          </w:p>
        </w:tc>
      </w:tr>
      <w:tr w:rsidR="00232C88" w:rsidRPr="008B2711" w14:paraId="76E49737" w14:textId="77777777" w:rsidTr="4D769726">
        <w:trPr>
          <w:trHeight w:val="557"/>
        </w:trPr>
        <w:tc>
          <w:tcPr>
            <w:tcW w:w="1384" w:type="dxa"/>
          </w:tcPr>
          <w:p w14:paraId="592A619A" w14:textId="77777777" w:rsidR="004D588F" w:rsidRPr="008B2711" w:rsidRDefault="004D588F" w:rsidP="004D588F">
            <w:pPr>
              <w:pStyle w:val="Applicationdirecte"/>
              <w:spacing w:before="60"/>
              <w:jc w:val="center"/>
            </w:pPr>
            <w:r w:rsidRPr="008B2711">
              <w:t>10</w:t>
            </w:r>
          </w:p>
        </w:tc>
        <w:tc>
          <w:tcPr>
            <w:tcW w:w="7655" w:type="dxa"/>
          </w:tcPr>
          <w:p w14:paraId="6FBF49C6" w14:textId="22C1CF03" w:rsidR="004D588F" w:rsidRPr="008B2711" w:rsidRDefault="6B84787B" w:rsidP="7A5B4152">
            <w:pPr>
              <w:spacing w:before="60" w:after="120" w:line="259" w:lineRule="auto"/>
              <w:jc w:val="both"/>
              <w:rPr>
                <w:rFonts w:ascii="Times New Roman" w:hAnsi="Times New Roman" w:cs="Times New Roman"/>
                <w:b/>
                <w:bCs/>
                <w:sz w:val="24"/>
              </w:rPr>
            </w:pPr>
            <w:r w:rsidRPr="008B2711">
              <w:rPr>
                <w:rFonts w:ascii="Times New Roman" w:hAnsi="Times New Roman"/>
                <w:b/>
                <w:sz w:val="24"/>
              </w:rPr>
              <w:t>Kredito vertinimo koregavimo rizika (CVA rizika)</w:t>
            </w:r>
          </w:p>
          <w:p w14:paraId="49EF2829" w14:textId="6B25E794" w:rsidR="004D588F" w:rsidRPr="008B2711" w:rsidRDefault="7031397C" w:rsidP="4D769726">
            <w:pPr>
              <w:spacing w:before="60" w:after="120" w:line="259" w:lineRule="auto"/>
              <w:jc w:val="both"/>
              <w:rPr>
                <w:rFonts w:ascii="Times New Roman" w:hAnsi="Times New Roman" w:cs="Times New Roman"/>
                <w:sz w:val="24"/>
              </w:rPr>
            </w:pPr>
            <w:r w:rsidRPr="008B2711">
              <w:rPr>
                <w:rFonts w:ascii="Times New Roman" w:hAnsi="Times New Roman"/>
                <w:sz w:val="24"/>
              </w:rPr>
              <w:t>Pagal riziką įvertintų pozicijų sumos ir nuosavų lėšų reikalavimų sumos, apskaičiuotos pagal Reglamento (ES) Nr. 575/2013 trečios dalies VI antraštinę dalį</w:t>
            </w:r>
          </w:p>
        </w:tc>
      </w:tr>
      <w:tr w:rsidR="00232C88" w:rsidRPr="008B2711" w14:paraId="1A547643" w14:textId="77777777" w:rsidTr="4D769726">
        <w:trPr>
          <w:trHeight w:val="557"/>
        </w:trPr>
        <w:tc>
          <w:tcPr>
            <w:tcW w:w="1384" w:type="dxa"/>
          </w:tcPr>
          <w:p w14:paraId="3C94C191" w14:textId="4A298BE2" w:rsidR="6B84787B" w:rsidRPr="008B2711" w:rsidRDefault="6B84787B" w:rsidP="00254EDB">
            <w:pPr>
              <w:pStyle w:val="Applicationdirecte"/>
              <w:spacing w:before="60" w:line="259" w:lineRule="auto"/>
              <w:jc w:val="center"/>
            </w:pPr>
            <w:r w:rsidRPr="008B2711">
              <w:t>EU 10a</w:t>
            </w:r>
          </w:p>
        </w:tc>
        <w:tc>
          <w:tcPr>
            <w:tcW w:w="7655" w:type="dxa"/>
          </w:tcPr>
          <w:p w14:paraId="6CC156C7" w14:textId="4E5A33FC" w:rsidR="6B84787B" w:rsidRPr="008B2711" w:rsidRDefault="6B84787B" w:rsidP="00254EDB">
            <w:pPr>
              <w:spacing w:before="60" w:after="120" w:line="259" w:lineRule="auto"/>
              <w:jc w:val="both"/>
              <w:rPr>
                <w:rFonts w:ascii="Times New Roman" w:hAnsi="Times New Roman" w:cs="Times New Roman"/>
                <w:b/>
                <w:bCs/>
                <w:sz w:val="24"/>
              </w:rPr>
            </w:pPr>
            <w:r w:rsidRPr="008B2711">
              <w:rPr>
                <w:rFonts w:ascii="Times New Roman" w:hAnsi="Times New Roman"/>
                <w:b/>
                <w:sz w:val="24"/>
              </w:rPr>
              <w:t>CVA rizika pagal standartizuotą metodą (SA)</w:t>
            </w:r>
          </w:p>
          <w:p w14:paraId="1299BEF8" w14:textId="002F7166" w:rsidR="15A479FF" w:rsidRPr="008B2711" w:rsidRDefault="15A479FF" w:rsidP="00254EDB">
            <w:pPr>
              <w:spacing w:before="60" w:after="120" w:line="259" w:lineRule="auto"/>
              <w:jc w:val="both"/>
              <w:rPr>
                <w:rFonts w:ascii="Times New Roman" w:hAnsi="Times New Roman" w:cs="Times New Roman"/>
                <w:sz w:val="24"/>
              </w:rPr>
            </w:pPr>
            <w:r w:rsidRPr="008B2711">
              <w:rPr>
                <w:rFonts w:ascii="Times New Roman" w:hAnsi="Times New Roman"/>
                <w:sz w:val="24"/>
              </w:rPr>
              <w:t>Pagal riziką įvertintų pozicijų sumos ir nuosavų lėšų reikalavimų sumos, apskaičiuotos pagal Reglamento (ES) Nr. 575/2013 383 straipsnį</w:t>
            </w:r>
          </w:p>
        </w:tc>
      </w:tr>
      <w:tr w:rsidR="00232C88" w:rsidRPr="008B2711" w14:paraId="02EE7C20" w14:textId="77777777" w:rsidTr="4D769726">
        <w:trPr>
          <w:trHeight w:val="557"/>
        </w:trPr>
        <w:tc>
          <w:tcPr>
            <w:tcW w:w="1384" w:type="dxa"/>
          </w:tcPr>
          <w:p w14:paraId="18681198" w14:textId="4CC5C33F" w:rsidR="6B84787B" w:rsidRPr="008B2711" w:rsidRDefault="6B84787B" w:rsidP="00254EDB">
            <w:pPr>
              <w:pStyle w:val="Applicationdirecte"/>
              <w:spacing w:before="60" w:line="259" w:lineRule="auto"/>
              <w:jc w:val="center"/>
            </w:pPr>
            <w:r w:rsidRPr="008B2711">
              <w:t>EU 10b</w:t>
            </w:r>
          </w:p>
        </w:tc>
        <w:tc>
          <w:tcPr>
            <w:tcW w:w="7655" w:type="dxa"/>
          </w:tcPr>
          <w:p w14:paraId="1888B262" w14:textId="387A46E5" w:rsidR="2B63221F" w:rsidRPr="008B2711" w:rsidRDefault="2B63221F" w:rsidP="00254EDB">
            <w:pPr>
              <w:spacing w:line="259" w:lineRule="auto"/>
              <w:rPr>
                <w:rFonts w:ascii="Times New Roman" w:hAnsi="Times New Roman" w:cs="Times New Roman"/>
                <w:b/>
                <w:bCs/>
                <w:sz w:val="24"/>
              </w:rPr>
            </w:pPr>
            <w:r w:rsidRPr="008B2711">
              <w:rPr>
                <w:rFonts w:ascii="Times New Roman" w:hAnsi="Times New Roman"/>
                <w:b/>
                <w:sz w:val="24"/>
              </w:rPr>
              <w:t>CVA rizika pagal pagrindinį metodą (F-BA ir R-BA)</w:t>
            </w:r>
          </w:p>
          <w:p w14:paraId="08A9D4FC" w14:textId="371DF839" w:rsidR="5E3E7C8C" w:rsidRPr="008B2711" w:rsidRDefault="5E3E7C8C" w:rsidP="00254EDB">
            <w:pPr>
              <w:spacing w:before="60" w:after="120" w:line="259" w:lineRule="auto"/>
              <w:jc w:val="both"/>
              <w:rPr>
                <w:rFonts w:ascii="Times New Roman" w:hAnsi="Times New Roman" w:cs="Times New Roman"/>
                <w:sz w:val="24"/>
              </w:rPr>
            </w:pPr>
            <w:r w:rsidRPr="008B2711">
              <w:rPr>
                <w:rFonts w:ascii="Times New Roman" w:hAnsi="Times New Roman"/>
                <w:sz w:val="24"/>
              </w:rPr>
              <w:t>Pagal riziką įvertintų pozicijų sumos ir nuosavų lėšų reikalavimų sumos, apskaičiuotos pagal Reglamento (ES) Nr. 575/2013 384 straipsnį</w:t>
            </w:r>
          </w:p>
        </w:tc>
      </w:tr>
      <w:tr w:rsidR="00232C88" w:rsidRPr="008B2711" w14:paraId="2C8F98A0" w14:textId="77777777" w:rsidTr="4D769726">
        <w:trPr>
          <w:trHeight w:val="557"/>
        </w:trPr>
        <w:tc>
          <w:tcPr>
            <w:tcW w:w="1384" w:type="dxa"/>
          </w:tcPr>
          <w:p w14:paraId="763506ED" w14:textId="63E42586" w:rsidR="6B84787B" w:rsidRPr="008B2711" w:rsidRDefault="6B84787B" w:rsidP="00254EDB">
            <w:pPr>
              <w:pStyle w:val="Applicationdirecte"/>
              <w:spacing w:before="60" w:line="259" w:lineRule="auto"/>
              <w:jc w:val="center"/>
            </w:pPr>
            <w:r w:rsidRPr="008B2711">
              <w:t>EU 10c</w:t>
            </w:r>
          </w:p>
        </w:tc>
        <w:tc>
          <w:tcPr>
            <w:tcW w:w="7655" w:type="dxa"/>
          </w:tcPr>
          <w:p w14:paraId="1606F92D" w14:textId="3DD380FC" w:rsidR="3812DD51" w:rsidRPr="008B2711" w:rsidRDefault="3812DD51" w:rsidP="00254EDB">
            <w:pPr>
              <w:spacing w:line="259" w:lineRule="auto"/>
              <w:rPr>
                <w:rFonts w:ascii="Times New Roman" w:hAnsi="Times New Roman" w:cs="Times New Roman"/>
                <w:b/>
                <w:bCs/>
                <w:sz w:val="24"/>
              </w:rPr>
            </w:pPr>
            <w:r w:rsidRPr="008B2711">
              <w:rPr>
                <w:rFonts w:ascii="Times New Roman" w:hAnsi="Times New Roman"/>
                <w:b/>
                <w:sz w:val="24"/>
              </w:rPr>
              <w:t>CVA rizika pagal supaprastintą metodą</w:t>
            </w:r>
          </w:p>
          <w:p w14:paraId="07A5F206" w14:textId="5A791739" w:rsidR="27833950" w:rsidRPr="008B2711" w:rsidRDefault="27833950" w:rsidP="00254EDB">
            <w:pPr>
              <w:spacing w:before="60" w:after="120" w:line="259" w:lineRule="auto"/>
              <w:jc w:val="both"/>
              <w:rPr>
                <w:rFonts w:ascii="Times New Roman" w:hAnsi="Times New Roman" w:cs="Times New Roman"/>
                <w:sz w:val="24"/>
              </w:rPr>
            </w:pPr>
            <w:r w:rsidRPr="008B2711">
              <w:rPr>
                <w:rFonts w:ascii="Times New Roman" w:hAnsi="Times New Roman"/>
                <w:sz w:val="24"/>
              </w:rPr>
              <w:t>Pagal riziką įvertintų pozicijų sumos ir nuosavų lėšų reikalavimų sumos, apskaičiuotos pagal Reglamento (ES) Nr. 575/2013 385 straipsnį</w:t>
            </w:r>
          </w:p>
        </w:tc>
      </w:tr>
      <w:tr w:rsidR="00232C88" w:rsidRPr="008B2711" w14:paraId="6475699F" w14:textId="77777777" w:rsidTr="00D44788">
        <w:trPr>
          <w:trHeight w:val="557"/>
        </w:trPr>
        <w:tc>
          <w:tcPr>
            <w:tcW w:w="1384" w:type="dxa"/>
            <w:shd w:val="clear" w:color="auto" w:fill="BFBFBF" w:themeFill="background1" w:themeFillShade="BF"/>
          </w:tcPr>
          <w:p w14:paraId="3A8A0F85" w14:textId="77777777" w:rsidR="004D588F" w:rsidRPr="008B2711" w:rsidRDefault="004D588F" w:rsidP="004D588F">
            <w:pPr>
              <w:pStyle w:val="Applicationdirecte"/>
              <w:spacing w:before="60"/>
              <w:jc w:val="center"/>
            </w:pPr>
            <w:r w:rsidRPr="008B2711">
              <w:t>11</w:t>
            </w:r>
          </w:p>
        </w:tc>
        <w:tc>
          <w:tcPr>
            <w:tcW w:w="7655" w:type="dxa"/>
            <w:shd w:val="clear" w:color="auto" w:fill="BFBFBF" w:themeFill="background1" w:themeFillShade="BF"/>
          </w:tcPr>
          <w:p w14:paraId="5D822294" w14:textId="1188E96F" w:rsidR="004D588F" w:rsidRPr="008B2711" w:rsidRDefault="00476E72" w:rsidP="00CE6D3F">
            <w:pPr>
              <w:spacing w:before="60" w:after="120"/>
              <w:jc w:val="both"/>
              <w:rPr>
                <w:rFonts w:ascii="Times New Roman" w:hAnsi="Times New Roman" w:cs="Times New Roman"/>
                <w:sz w:val="24"/>
              </w:rPr>
            </w:pPr>
            <w:r w:rsidRPr="008B2711">
              <w:rPr>
                <w:rFonts w:ascii="Times New Roman" w:hAnsi="Times New Roman"/>
              </w:rPr>
              <w:t>Netaikoma</w:t>
            </w:r>
          </w:p>
        </w:tc>
      </w:tr>
      <w:tr w:rsidR="00232C88" w:rsidRPr="008B2711" w14:paraId="185FC154" w14:textId="77777777" w:rsidTr="00D44788">
        <w:trPr>
          <w:trHeight w:val="557"/>
        </w:trPr>
        <w:tc>
          <w:tcPr>
            <w:tcW w:w="1384" w:type="dxa"/>
            <w:shd w:val="clear" w:color="auto" w:fill="BFBFBF" w:themeFill="background1" w:themeFillShade="BF"/>
          </w:tcPr>
          <w:p w14:paraId="0761DB25" w14:textId="77777777" w:rsidR="004D588F" w:rsidRPr="008B2711" w:rsidRDefault="004D588F" w:rsidP="004D588F">
            <w:pPr>
              <w:pStyle w:val="Applicationdirecte"/>
              <w:spacing w:before="60"/>
              <w:jc w:val="center"/>
            </w:pPr>
            <w:r w:rsidRPr="008B2711">
              <w:t>12</w:t>
            </w:r>
          </w:p>
        </w:tc>
        <w:tc>
          <w:tcPr>
            <w:tcW w:w="7655" w:type="dxa"/>
            <w:shd w:val="clear" w:color="auto" w:fill="BFBFBF" w:themeFill="background1" w:themeFillShade="BF"/>
          </w:tcPr>
          <w:p w14:paraId="5020E0E0" w14:textId="0575BF04" w:rsidR="004D588F" w:rsidRPr="008B2711" w:rsidRDefault="00476E72" w:rsidP="004D588F">
            <w:pPr>
              <w:spacing w:before="60" w:after="120"/>
              <w:jc w:val="both"/>
              <w:rPr>
                <w:rFonts w:ascii="Times New Roman" w:hAnsi="Times New Roman" w:cs="Times New Roman"/>
                <w:sz w:val="24"/>
              </w:rPr>
            </w:pPr>
            <w:r w:rsidRPr="008B2711">
              <w:rPr>
                <w:rFonts w:ascii="Times New Roman" w:hAnsi="Times New Roman"/>
              </w:rPr>
              <w:t>Netaikoma</w:t>
            </w:r>
          </w:p>
        </w:tc>
      </w:tr>
      <w:tr w:rsidR="00232C88" w:rsidRPr="008B2711" w14:paraId="05CAD0EA" w14:textId="77777777" w:rsidTr="00D44788">
        <w:trPr>
          <w:trHeight w:val="557"/>
        </w:trPr>
        <w:tc>
          <w:tcPr>
            <w:tcW w:w="1384" w:type="dxa"/>
            <w:shd w:val="clear" w:color="auto" w:fill="BFBFBF" w:themeFill="background1" w:themeFillShade="BF"/>
          </w:tcPr>
          <w:p w14:paraId="2C885FBA" w14:textId="77777777" w:rsidR="00476E72" w:rsidRPr="008B2711" w:rsidRDefault="00476E72" w:rsidP="00476E72">
            <w:pPr>
              <w:pStyle w:val="Applicationdirecte"/>
              <w:spacing w:before="60"/>
              <w:jc w:val="center"/>
            </w:pPr>
            <w:r w:rsidRPr="008B2711">
              <w:t>13</w:t>
            </w:r>
          </w:p>
        </w:tc>
        <w:tc>
          <w:tcPr>
            <w:tcW w:w="7655" w:type="dxa"/>
            <w:shd w:val="clear" w:color="auto" w:fill="BFBFBF" w:themeFill="background1" w:themeFillShade="BF"/>
          </w:tcPr>
          <w:p w14:paraId="06CD1C7E" w14:textId="6F75CEAB" w:rsidR="00476E72" w:rsidRPr="008B2711" w:rsidRDefault="00476E72" w:rsidP="00476E72">
            <w:pPr>
              <w:spacing w:before="60" w:after="120"/>
              <w:jc w:val="both"/>
              <w:rPr>
                <w:rFonts w:ascii="Times New Roman" w:hAnsi="Times New Roman" w:cs="Times New Roman"/>
                <w:sz w:val="24"/>
              </w:rPr>
            </w:pPr>
            <w:r w:rsidRPr="008B2711">
              <w:rPr>
                <w:rFonts w:ascii="Times New Roman" w:hAnsi="Times New Roman"/>
              </w:rPr>
              <w:t>Netaikoma</w:t>
            </w:r>
          </w:p>
        </w:tc>
      </w:tr>
      <w:tr w:rsidR="00232C88" w:rsidRPr="008B2711" w14:paraId="532A7C3A" w14:textId="77777777" w:rsidTr="00D44788">
        <w:trPr>
          <w:trHeight w:val="557"/>
        </w:trPr>
        <w:tc>
          <w:tcPr>
            <w:tcW w:w="1384" w:type="dxa"/>
            <w:shd w:val="clear" w:color="auto" w:fill="BFBFBF" w:themeFill="background1" w:themeFillShade="BF"/>
          </w:tcPr>
          <w:p w14:paraId="50BD4AE4" w14:textId="77777777" w:rsidR="00476E72" w:rsidRPr="008B2711" w:rsidRDefault="00476E72" w:rsidP="00476E72">
            <w:pPr>
              <w:pStyle w:val="Applicationdirecte"/>
              <w:spacing w:before="60"/>
              <w:jc w:val="center"/>
            </w:pPr>
            <w:r w:rsidRPr="008B2711">
              <w:t>14</w:t>
            </w:r>
          </w:p>
        </w:tc>
        <w:tc>
          <w:tcPr>
            <w:tcW w:w="7655" w:type="dxa"/>
            <w:shd w:val="clear" w:color="auto" w:fill="BFBFBF" w:themeFill="background1" w:themeFillShade="BF"/>
          </w:tcPr>
          <w:p w14:paraId="08EEFB47" w14:textId="4D34AB73" w:rsidR="00476E72" w:rsidRPr="008B2711" w:rsidRDefault="00476E72" w:rsidP="00476E72">
            <w:pPr>
              <w:spacing w:before="60" w:after="120"/>
              <w:jc w:val="both"/>
              <w:rPr>
                <w:rFonts w:ascii="Times New Roman" w:hAnsi="Times New Roman" w:cs="Times New Roman"/>
                <w:sz w:val="24"/>
              </w:rPr>
            </w:pPr>
            <w:r w:rsidRPr="008B2711">
              <w:rPr>
                <w:rFonts w:ascii="Times New Roman" w:hAnsi="Times New Roman"/>
              </w:rPr>
              <w:t>Netaikoma</w:t>
            </w:r>
          </w:p>
        </w:tc>
      </w:tr>
      <w:tr w:rsidR="00232C88" w:rsidRPr="008B2711" w14:paraId="0D00F496" w14:textId="77777777" w:rsidTr="4D769726">
        <w:trPr>
          <w:trHeight w:val="557"/>
        </w:trPr>
        <w:tc>
          <w:tcPr>
            <w:tcW w:w="1384" w:type="dxa"/>
            <w:vAlign w:val="center"/>
          </w:tcPr>
          <w:p w14:paraId="1FECA812" w14:textId="77777777" w:rsidR="00FA1376" w:rsidRPr="008B2711" w:rsidRDefault="00FA1376" w:rsidP="004D588F">
            <w:pPr>
              <w:pStyle w:val="Applicationdirecte"/>
              <w:spacing w:before="60"/>
              <w:jc w:val="center"/>
            </w:pPr>
            <w:r w:rsidRPr="008B2711">
              <w:t>15</w:t>
            </w:r>
          </w:p>
        </w:tc>
        <w:tc>
          <w:tcPr>
            <w:tcW w:w="7655" w:type="dxa"/>
          </w:tcPr>
          <w:p w14:paraId="54F87CB3" w14:textId="77777777" w:rsidR="00FA1376" w:rsidRPr="008B2711" w:rsidRDefault="00FA1376" w:rsidP="00FA1376">
            <w:pPr>
              <w:spacing w:before="60" w:after="120"/>
              <w:jc w:val="both"/>
              <w:rPr>
                <w:rFonts w:ascii="Times New Roman" w:hAnsi="Times New Roman" w:cs="Times New Roman"/>
                <w:b/>
                <w:sz w:val="24"/>
              </w:rPr>
            </w:pPr>
            <w:r w:rsidRPr="008B2711">
              <w:rPr>
                <w:rFonts w:ascii="Times New Roman" w:hAnsi="Times New Roman"/>
                <w:b/>
                <w:sz w:val="24"/>
              </w:rPr>
              <w:t xml:space="preserve">Atsiskaitymų rizika </w:t>
            </w:r>
          </w:p>
          <w:p w14:paraId="5BD4C7C7" w14:textId="245CE380" w:rsidR="00FA1376" w:rsidRPr="008B2711" w:rsidRDefault="76C231EB" w:rsidP="7A5B4152">
            <w:pPr>
              <w:spacing w:before="60" w:after="120"/>
              <w:jc w:val="both"/>
              <w:rPr>
                <w:rFonts w:ascii="Times New Roman" w:hAnsi="Times New Roman" w:cs="Times New Roman"/>
                <w:sz w:val="24"/>
              </w:rPr>
            </w:pPr>
            <w:r w:rsidRPr="008B2711">
              <w:rPr>
                <w:rFonts w:ascii="Times New Roman" w:hAnsi="Times New Roman"/>
                <w:sz w:val="24"/>
              </w:rPr>
              <w:lastRenderedPageBreak/>
              <w:t xml:space="preserve"> Pagal riziką įvertintų pozicijų sumos ir nuosavų lėšų reikalavimų sumos, apskaičiuotos atsiskaitymų / pristatymo rizikai padengti pagal Reglamento (ES) Nr. 575/2013 378 straipsnį</w:t>
            </w:r>
          </w:p>
        </w:tc>
      </w:tr>
      <w:tr w:rsidR="00232C88" w:rsidRPr="008B2711" w14:paraId="657304C7" w14:textId="77777777" w:rsidTr="4D769726">
        <w:trPr>
          <w:trHeight w:val="557"/>
        </w:trPr>
        <w:tc>
          <w:tcPr>
            <w:tcW w:w="1384" w:type="dxa"/>
            <w:vAlign w:val="center"/>
          </w:tcPr>
          <w:p w14:paraId="78B3E96B" w14:textId="77777777" w:rsidR="00FA1376" w:rsidRPr="008B2711" w:rsidRDefault="00FA1376" w:rsidP="00FA1376">
            <w:pPr>
              <w:pStyle w:val="Applicationdirecte"/>
              <w:spacing w:before="60"/>
              <w:jc w:val="center"/>
            </w:pPr>
            <w:r w:rsidRPr="008B2711">
              <w:lastRenderedPageBreak/>
              <w:t>16</w:t>
            </w:r>
          </w:p>
        </w:tc>
        <w:tc>
          <w:tcPr>
            <w:tcW w:w="7655" w:type="dxa"/>
          </w:tcPr>
          <w:p w14:paraId="290EA04A" w14:textId="77777777" w:rsidR="00FA1376" w:rsidRPr="008B2711" w:rsidRDefault="00FA1376" w:rsidP="00FA1376">
            <w:pPr>
              <w:spacing w:before="60" w:after="120"/>
              <w:jc w:val="both"/>
              <w:rPr>
                <w:rFonts w:ascii="Times New Roman" w:hAnsi="Times New Roman" w:cs="Times New Roman"/>
                <w:b/>
                <w:sz w:val="24"/>
              </w:rPr>
            </w:pPr>
            <w:r w:rsidRPr="008B2711">
              <w:rPr>
                <w:rFonts w:ascii="Times New Roman" w:hAnsi="Times New Roman"/>
                <w:b/>
                <w:sz w:val="24"/>
              </w:rPr>
              <w:t>Pakeitimo vertybiniais popieriais pozicijos ne prekybos knygoje (pritaikius viršutinę ribą)</w:t>
            </w:r>
          </w:p>
          <w:p w14:paraId="3127F872" w14:textId="727CB966" w:rsidR="00FA1376" w:rsidRPr="008B2711" w:rsidRDefault="009A4635" w:rsidP="4D769726">
            <w:pPr>
              <w:spacing w:before="60" w:after="120"/>
              <w:jc w:val="both"/>
              <w:rPr>
                <w:rFonts w:ascii="Times New Roman" w:hAnsi="Times New Roman" w:cs="Times New Roman"/>
                <w:sz w:val="24"/>
              </w:rPr>
            </w:pPr>
            <w:r w:rsidRPr="008B2711">
              <w:rPr>
                <w:rFonts w:ascii="Times New Roman" w:hAnsi="Times New Roman"/>
                <w:sz w:val="24"/>
              </w:rPr>
              <w:t>Pagal riziką įvertintų pozicijų sumos ir nuosavų lėšų reikalavimų sumos, apskaičiuotos pagal Reglamento (ES) Nr. 575/2013 trečios dalies II antraštinės dalies 5 skyrių</w:t>
            </w:r>
          </w:p>
        </w:tc>
      </w:tr>
      <w:tr w:rsidR="00232C88" w:rsidRPr="008B2711" w14:paraId="010C9E97" w14:textId="77777777" w:rsidTr="4D769726">
        <w:trPr>
          <w:trHeight w:val="557"/>
        </w:trPr>
        <w:tc>
          <w:tcPr>
            <w:tcW w:w="1384" w:type="dxa"/>
            <w:vAlign w:val="center"/>
          </w:tcPr>
          <w:p w14:paraId="088B3E8E" w14:textId="77777777" w:rsidR="00FA1376" w:rsidRPr="008B2711" w:rsidRDefault="00FA1376" w:rsidP="00FA1376">
            <w:pPr>
              <w:pStyle w:val="Applicationdirecte"/>
              <w:spacing w:before="60"/>
              <w:jc w:val="center"/>
            </w:pPr>
            <w:r w:rsidRPr="008B2711">
              <w:t>17</w:t>
            </w:r>
          </w:p>
        </w:tc>
        <w:tc>
          <w:tcPr>
            <w:tcW w:w="7655" w:type="dxa"/>
          </w:tcPr>
          <w:p w14:paraId="60EB9584" w14:textId="77777777" w:rsidR="00FA1376" w:rsidRPr="008B2711" w:rsidRDefault="00FA1376" w:rsidP="00FA1376">
            <w:pPr>
              <w:spacing w:before="60" w:after="120"/>
              <w:jc w:val="both"/>
              <w:rPr>
                <w:rFonts w:ascii="Times New Roman" w:hAnsi="Times New Roman" w:cs="Times New Roman"/>
                <w:b/>
                <w:sz w:val="24"/>
              </w:rPr>
            </w:pPr>
            <w:r w:rsidRPr="008B2711">
              <w:rPr>
                <w:rFonts w:ascii="Times New Roman" w:hAnsi="Times New Roman"/>
                <w:b/>
                <w:sz w:val="24"/>
              </w:rPr>
              <w:t xml:space="preserve">Pakeitimas vertybiniais popieriais pagal SEC-IRBA metodą </w:t>
            </w:r>
          </w:p>
          <w:p w14:paraId="48D3D12E" w14:textId="321099B2" w:rsidR="00FA1376" w:rsidRPr="008B2711" w:rsidRDefault="009A4635" w:rsidP="0097538A">
            <w:pPr>
              <w:spacing w:before="60" w:after="120"/>
              <w:jc w:val="both"/>
              <w:rPr>
                <w:rFonts w:ascii="Times New Roman" w:hAnsi="Times New Roman" w:cs="Times New Roman"/>
                <w:sz w:val="24"/>
              </w:rPr>
            </w:pPr>
            <w:r w:rsidRPr="008B2711">
              <w:rPr>
                <w:rFonts w:ascii="Times New Roman" w:hAnsi="Times New Roman"/>
                <w:sz w:val="24"/>
              </w:rPr>
              <w:t>Pagal riziką įvertintų pozicijų sumos ir nuosavų lėšų reikalavimų sumos, apskaičiuotos pagal SEC-IRBA reguliavimo metodą, taikomą laikantis metodų hierarchijos, nustatytos Reglamento (ES) Nr. 575/2013 254 straipsnyje</w:t>
            </w:r>
          </w:p>
        </w:tc>
      </w:tr>
      <w:tr w:rsidR="00232C88" w:rsidRPr="008B2711" w14:paraId="0BD85931" w14:textId="77777777" w:rsidTr="4D769726">
        <w:trPr>
          <w:trHeight w:val="557"/>
        </w:trPr>
        <w:tc>
          <w:tcPr>
            <w:tcW w:w="1384" w:type="dxa"/>
            <w:vAlign w:val="center"/>
          </w:tcPr>
          <w:p w14:paraId="5C2CC844" w14:textId="77777777" w:rsidR="004D588F" w:rsidRPr="008B2711" w:rsidRDefault="004D588F" w:rsidP="00B2180A">
            <w:pPr>
              <w:pStyle w:val="Applicationdirecte"/>
              <w:spacing w:before="60"/>
              <w:jc w:val="center"/>
            </w:pPr>
            <w:r w:rsidRPr="008B2711">
              <w:t>18</w:t>
            </w:r>
          </w:p>
        </w:tc>
        <w:tc>
          <w:tcPr>
            <w:tcW w:w="7655" w:type="dxa"/>
          </w:tcPr>
          <w:p w14:paraId="3D0BC87F" w14:textId="77777777" w:rsidR="004D588F" w:rsidRPr="008B2711" w:rsidRDefault="004D588F" w:rsidP="00B2180A">
            <w:pPr>
              <w:spacing w:before="60" w:after="120"/>
              <w:jc w:val="both"/>
              <w:rPr>
                <w:rFonts w:ascii="Times New Roman" w:hAnsi="Times New Roman" w:cs="Times New Roman"/>
                <w:b/>
                <w:sz w:val="24"/>
              </w:rPr>
            </w:pPr>
            <w:r w:rsidRPr="008B2711">
              <w:rPr>
                <w:rFonts w:ascii="Times New Roman" w:hAnsi="Times New Roman"/>
                <w:b/>
                <w:sz w:val="24"/>
              </w:rPr>
              <w:t>Pakeitimas vertybiniais popieriais pagal SEC-ERBA metodą (įskaitant IAA)</w:t>
            </w:r>
          </w:p>
          <w:p w14:paraId="081795BE" w14:textId="41E5125D" w:rsidR="004D588F" w:rsidRPr="008B2711" w:rsidRDefault="004D588F" w:rsidP="0077689B">
            <w:pPr>
              <w:spacing w:before="60" w:after="120"/>
              <w:jc w:val="both"/>
              <w:rPr>
                <w:rFonts w:ascii="Times New Roman" w:hAnsi="Times New Roman" w:cs="Times New Roman"/>
                <w:sz w:val="24"/>
              </w:rPr>
            </w:pPr>
            <w:r w:rsidRPr="008B2711">
              <w:rPr>
                <w:rFonts w:ascii="Times New Roman" w:hAnsi="Times New Roman"/>
                <w:sz w:val="24"/>
              </w:rPr>
              <w:t>Pagal riziką įvertintų pozicijų sumos ir nuosavų lėšų reikalavimų sumos, apskaičiuotos pagal SEC-ERBA reguliavimo metodą (įskaitant IAA), taikomą laikantis metodų hierarchijos, nustatytos Reglamento (ES) Nr. 575/2013 254 straipsnyje</w:t>
            </w:r>
          </w:p>
        </w:tc>
      </w:tr>
      <w:tr w:rsidR="00232C88" w:rsidRPr="008B2711" w14:paraId="4D1D51C3" w14:textId="77777777" w:rsidTr="4D769726">
        <w:trPr>
          <w:trHeight w:val="557"/>
        </w:trPr>
        <w:tc>
          <w:tcPr>
            <w:tcW w:w="1384" w:type="dxa"/>
            <w:vAlign w:val="center"/>
          </w:tcPr>
          <w:p w14:paraId="05E26500" w14:textId="77777777" w:rsidR="00FA1376" w:rsidRPr="008B2711" w:rsidRDefault="00FA1376" w:rsidP="00FA1376">
            <w:pPr>
              <w:pStyle w:val="Applicationdirecte"/>
              <w:spacing w:before="60"/>
              <w:jc w:val="center"/>
            </w:pPr>
            <w:r w:rsidRPr="008B2711">
              <w:t>19</w:t>
            </w:r>
          </w:p>
        </w:tc>
        <w:tc>
          <w:tcPr>
            <w:tcW w:w="7655" w:type="dxa"/>
          </w:tcPr>
          <w:p w14:paraId="59496D51" w14:textId="77777777" w:rsidR="00FA1376" w:rsidRPr="008B2711" w:rsidRDefault="00FA1376" w:rsidP="00FA1376">
            <w:pPr>
              <w:spacing w:before="60" w:after="120"/>
              <w:jc w:val="both"/>
              <w:rPr>
                <w:rFonts w:ascii="Times New Roman" w:hAnsi="Times New Roman" w:cs="Times New Roman"/>
                <w:b/>
                <w:sz w:val="24"/>
              </w:rPr>
            </w:pPr>
            <w:r w:rsidRPr="008B2711">
              <w:rPr>
                <w:rFonts w:ascii="Times New Roman" w:hAnsi="Times New Roman"/>
                <w:b/>
                <w:sz w:val="24"/>
              </w:rPr>
              <w:t xml:space="preserve">Pakeitimas vertybiniais popieriais pagal SEC-SA metodą </w:t>
            </w:r>
          </w:p>
          <w:p w14:paraId="70F39EBB" w14:textId="0BFE4551" w:rsidR="00FA1376" w:rsidRPr="008B2711" w:rsidRDefault="009A4635" w:rsidP="0077689B">
            <w:pPr>
              <w:spacing w:before="60" w:after="120"/>
              <w:jc w:val="both"/>
              <w:rPr>
                <w:rFonts w:ascii="Times New Roman" w:hAnsi="Times New Roman" w:cs="Times New Roman"/>
                <w:sz w:val="24"/>
              </w:rPr>
            </w:pPr>
            <w:r w:rsidRPr="008B2711">
              <w:rPr>
                <w:rFonts w:ascii="Times New Roman" w:hAnsi="Times New Roman"/>
                <w:sz w:val="24"/>
              </w:rPr>
              <w:t>Pagal riziką įvertintų pozicijų sumos ir nuosavų lėšų reikalavimų sumos, apskaičiuotos pagal SEC-SA reguliavimo metodą, taikomą laikantis metodų hierarchijos, nustatytos Reglamento (ES) Nr. 575/2013 254 straipsnyje</w:t>
            </w:r>
          </w:p>
        </w:tc>
      </w:tr>
      <w:tr w:rsidR="00232C88" w:rsidRPr="008B2711" w14:paraId="2FE59A55" w14:textId="77777777" w:rsidTr="4D769726">
        <w:trPr>
          <w:trHeight w:val="557"/>
        </w:trPr>
        <w:tc>
          <w:tcPr>
            <w:tcW w:w="1384" w:type="dxa"/>
            <w:vAlign w:val="center"/>
          </w:tcPr>
          <w:p w14:paraId="78D679FB" w14:textId="77777777" w:rsidR="00FA1376" w:rsidRPr="008B2711" w:rsidRDefault="004D588F" w:rsidP="00FA1376">
            <w:pPr>
              <w:pStyle w:val="Applicationdirecte"/>
              <w:spacing w:before="60"/>
              <w:jc w:val="center"/>
            </w:pPr>
            <w:r w:rsidRPr="008B2711">
              <w:t>EU 19a</w:t>
            </w:r>
          </w:p>
        </w:tc>
        <w:tc>
          <w:tcPr>
            <w:tcW w:w="7655" w:type="dxa"/>
          </w:tcPr>
          <w:p w14:paraId="571291B6" w14:textId="4C543ECF" w:rsidR="00FA1376" w:rsidRPr="008B2711" w:rsidRDefault="00FA1376" w:rsidP="00FA1376">
            <w:pPr>
              <w:spacing w:before="60" w:after="120"/>
              <w:jc w:val="both"/>
              <w:rPr>
                <w:rFonts w:ascii="Times New Roman" w:hAnsi="Times New Roman" w:cs="Times New Roman"/>
                <w:b/>
                <w:sz w:val="24"/>
              </w:rPr>
            </w:pPr>
            <w:r w:rsidRPr="008B2711">
              <w:rPr>
                <w:rFonts w:ascii="Times New Roman" w:hAnsi="Times New Roman"/>
                <w:b/>
                <w:sz w:val="24"/>
              </w:rPr>
              <w:t>Pakeitimas vertybiniais popieriais, kuriam taikomas 1250 % rizikos koeficientas / atskaitymas</w:t>
            </w:r>
          </w:p>
          <w:p w14:paraId="7E6CD2F2" w14:textId="35E17A23" w:rsidR="00FA1376" w:rsidRPr="008B2711" w:rsidRDefault="009A4635" w:rsidP="0077689B">
            <w:pPr>
              <w:spacing w:before="60" w:after="120"/>
              <w:jc w:val="both"/>
              <w:rPr>
                <w:rFonts w:ascii="Times New Roman" w:hAnsi="Times New Roman" w:cs="Times New Roman"/>
                <w:sz w:val="24"/>
              </w:rPr>
            </w:pPr>
            <w:r w:rsidRPr="008B2711">
              <w:rPr>
                <w:rFonts w:ascii="Times New Roman" w:hAnsi="Times New Roman"/>
                <w:sz w:val="24"/>
              </w:rPr>
              <w:t>Pagal riziką įvertintų pozicijų sumos ir nuosavų lėšų reikalavimų sumos, susijusios su pakeitimo vertybiniais popieriais pozicijomis ne prekybos knygoje, kurioms taikomas 1250 % rizikos koeficientas arba kurios atskaitomos iš nuosavų lėšų pagal Reglamento (ES) Nr. 575/2013 trečios dalies II antraštinės dalies 5 skyrių</w:t>
            </w:r>
          </w:p>
        </w:tc>
      </w:tr>
      <w:tr w:rsidR="00232C88" w:rsidRPr="008B2711" w14:paraId="78AD28BD" w14:textId="77777777" w:rsidTr="4D769726">
        <w:trPr>
          <w:trHeight w:val="557"/>
        </w:trPr>
        <w:tc>
          <w:tcPr>
            <w:tcW w:w="1384" w:type="dxa"/>
          </w:tcPr>
          <w:p w14:paraId="165E71A5" w14:textId="77777777" w:rsidR="004D588F" w:rsidRPr="008B2711" w:rsidRDefault="004D588F" w:rsidP="004D588F">
            <w:pPr>
              <w:pStyle w:val="Applicationdirecte"/>
              <w:spacing w:before="60"/>
              <w:jc w:val="center"/>
            </w:pPr>
            <w:r w:rsidRPr="008B2711">
              <w:t>20</w:t>
            </w:r>
          </w:p>
        </w:tc>
        <w:tc>
          <w:tcPr>
            <w:tcW w:w="7655" w:type="dxa"/>
          </w:tcPr>
          <w:p w14:paraId="403A7459" w14:textId="77777777" w:rsidR="004D588F" w:rsidRPr="008B2711" w:rsidRDefault="004D588F" w:rsidP="004D588F">
            <w:pPr>
              <w:spacing w:before="60" w:after="120"/>
              <w:jc w:val="both"/>
              <w:rPr>
                <w:rFonts w:ascii="Times New Roman" w:hAnsi="Times New Roman" w:cs="Times New Roman"/>
                <w:b/>
                <w:sz w:val="24"/>
              </w:rPr>
            </w:pPr>
            <w:r w:rsidRPr="008B2711">
              <w:rPr>
                <w:rFonts w:ascii="Times New Roman" w:hAnsi="Times New Roman"/>
                <w:b/>
                <w:sz w:val="24"/>
              </w:rPr>
              <w:t>Pozicijos, užsienio valiutos ir biržos prekių rizika (rinkos rizika)</w:t>
            </w:r>
          </w:p>
          <w:p w14:paraId="1D8E5705" w14:textId="261762C3" w:rsidR="001F53F8" w:rsidRPr="008B2711" w:rsidRDefault="004D588F" w:rsidP="4D769726">
            <w:pPr>
              <w:spacing w:before="60" w:after="120"/>
              <w:jc w:val="both"/>
              <w:rPr>
                <w:rFonts w:ascii="Times New Roman" w:hAnsi="Times New Roman" w:cs="Times New Roman"/>
                <w:sz w:val="24"/>
              </w:rPr>
            </w:pPr>
            <w:r w:rsidRPr="008B2711">
              <w:rPr>
                <w:rFonts w:ascii="Times New Roman" w:hAnsi="Times New Roman"/>
                <w:sz w:val="24"/>
              </w:rPr>
              <w:t xml:space="preserve">Pagal riziką įvertintų pozicijų sumos ir nuosavų lėšų reikalavimų sumos, apskaičiuotos pagal Reglamento (ES) Nr. 575/2013 trečios dalies IV antraštinę dalį </w:t>
            </w:r>
          </w:p>
        </w:tc>
      </w:tr>
      <w:tr w:rsidR="00232C88" w:rsidRPr="008B2711" w14:paraId="4F4C8A13" w14:textId="77777777" w:rsidTr="00232C88">
        <w:trPr>
          <w:trHeight w:val="557"/>
        </w:trPr>
        <w:tc>
          <w:tcPr>
            <w:tcW w:w="1384" w:type="dxa"/>
          </w:tcPr>
          <w:p w14:paraId="2600D745" w14:textId="73C8EE70" w:rsidR="004D588F" w:rsidRPr="008B2711" w:rsidRDefault="48604EBF" w:rsidP="004D588F">
            <w:pPr>
              <w:pStyle w:val="Applicationdirecte"/>
              <w:spacing w:before="60"/>
              <w:jc w:val="center"/>
            </w:pPr>
            <w:r w:rsidRPr="008B2711">
              <w:t>21</w:t>
            </w:r>
          </w:p>
        </w:tc>
        <w:tc>
          <w:tcPr>
            <w:tcW w:w="7655" w:type="dxa"/>
            <w:shd w:val="clear" w:color="auto" w:fill="auto"/>
          </w:tcPr>
          <w:p w14:paraId="094F283E" w14:textId="6A34A8B5" w:rsidR="004D588F" w:rsidRPr="008B2711" w:rsidRDefault="48604EBF" w:rsidP="7A5B4152">
            <w:pPr>
              <w:spacing w:before="60" w:after="120"/>
              <w:jc w:val="both"/>
              <w:rPr>
                <w:rFonts w:ascii="Times New Roman" w:hAnsi="Times New Roman" w:cs="Times New Roman"/>
                <w:b/>
                <w:bCs/>
                <w:sz w:val="24"/>
              </w:rPr>
            </w:pPr>
            <w:r w:rsidRPr="008B2711">
              <w:rPr>
                <w:rFonts w:ascii="Times New Roman" w:hAnsi="Times New Roman"/>
                <w:b/>
                <w:sz w:val="24"/>
              </w:rPr>
              <w:t>Rinkos rizika pagal alternatyvų standartizuotą metodą (A-SA)</w:t>
            </w:r>
          </w:p>
          <w:p w14:paraId="25FE8E42" w14:textId="0F3ACDAD" w:rsidR="004D588F" w:rsidRPr="008B2711" w:rsidRDefault="65F46E0C" w:rsidP="7A5B4152">
            <w:pPr>
              <w:spacing w:before="60" w:after="120"/>
              <w:jc w:val="both"/>
              <w:rPr>
                <w:rFonts w:ascii="Times New Roman" w:hAnsi="Times New Roman" w:cs="Times New Roman"/>
                <w:sz w:val="24"/>
              </w:rPr>
            </w:pPr>
            <w:r w:rsidRPr="008B2711">
              <w:rPr>
                <w:rFonts w:ascii="Times New Roman" w:hAnsi="Times New Roman"/>
                <w:sz w:val="24"/>
              </w:rPr>
              <w:t>Pagal riziką įvertintų pozicijų sumos ir nuosavų lėšų reikalavimų sumos, apskaičiuotos pagal Reglamento (ES) Nr. 575/2013 trečios dalies IV antraštinės dalies 1a skyrių.</w:t>
            </w:r>
          </w:p>
          <w:p w14:paraId="3CC79283" w14:textId="7D88AFDB" w:rsidR="001F53F8" w:rsidRPr="008B2711" w:rsidRDefault="001F53F8" w:rsidP="7A5B4152">
            <w:pPr>
              <w:spacing w:before="60" w:after="120"/>
              <w:jc w:val="both"/>
              <w:rPr>
                <w:rFonts w:ascii="Times New Roman" w:hAnsi="Times New Roman" w:cs="Times New Roman"/>
                <w:sz w:val="24"/>
              </w:rPr>
            </w:pPr>
            <w:r w:rsidRPr="008B2711">
              <w:rPr>
                <w:rFonts w:ascii="Times New Roman" w:hAnsi="Times New Roman"/>
                <w:sz w:val="24"/>
              </w:rPr>
              <w:t xml:space="preserve">Ši eilutė nepildytina iki alternatyvių metodų, nustatytų Reglamento (ES) Nr. 575/2013 trečios dalies IV antraštinės dalies 1a ir 1b skyriuose, taikymo </w:t>
            </w:r>
            <w:r w:rsidRPr="008B2711">
              <w:rPr>
                <w:rFonts w:ascii="Times New Roman" w:hAnsi="Times New Roman"/>
                <w:sz w:val="24"/>
              </w:rPr>
              <w:lastRenderedPageBreak/>
              <w:t xml:space="preserve">pradžios datos, kai jie naudojami siekiant faktiškai apskaičiuoti nuosavų lėšų reikalavimus, nurodytus to reglamento 92 straipsnio 4 dalies b punkto i papunktyje ir c punkte ir 5 dalies b ir c punktuose. </w:t>
            </w:r>
          </w:p>
        </w:tc>
      </w:tr>
      <w:tr w:rsidR="00232C88" w:rsidRPr="008B2711" w14:paraId="403B156C" w14:textId="77777777" w:rsidTr="233ACBB4">
        <w:trPr>
          <w:trHeight w:val="557"/>
        </w:trPr>
        <w:tc>
          <w:tcPr>
            <w:tcW w:w="1384" w:type="dxa"/>
          </w:tcPr>
          <w:p w14:paraId="7E3A811B" w14:textId="5AA202B4" w:rsidR="7CB62396" w:rsidRPr="008B2711" w:rsidRDefault="7CB62396" w:rsidP="00AD7048">
            <w:pPr>
              <w:pStyle w:val="Applicationdirecte"/>
              <w:jc w:val="center"/>
            </w:pPr>
            <w:r w:rsidRPr="008B2711">
              <w:lastRenderedPageBreak/>
              <w:t>EU 21a</w:t>
            </w:r>
          </w:p>
        </w:tc>
        <w:tc>
          <w:tcPr>
            <w:tcW w:w="7655" w:type="dxa"/>
          </w:tcPr>
          <w:p w14:paraId="511B7362" w14:textId="68D54C08" w:rsidR="7CB62396" w:rsidRPr="008B2711" w:rsidRDefault="7CB62396" w:rsidP="233ACBB4">
            <w:pPr>
              <w:jc w:val="both"/>
              <w:rPr>
                <w:rFonts w:ascii="Times New Roman" w:hAnsi="Times New Roman" w:cs="Times New Roman"/>
                <w:b/>
                <w:bCs/>
                <w:sz w:val="24"/>
              </w:rPr>
            </w:pPr>
            <w:r w:rsidRPr="008B2711">
              <w:rPr>
                <w:rFonts w:ascii="Times New Roman" w:hAnsi="Times New Roman"/>
                <w:b/>
                <w:sz w:val="24"/>
              </w:rPr>
              <w:t>Rinkos rizika pagal supaprastintą standartizuotą metodą (S-SA)</w:t>
            </w:r>
          </w:p>
          <w:p w14:paraId="405FFF8B" w14:textId="77777777" w:rsidR="7CB62396" w:rsidRPr="008B2711" w:rsidRDefault="7CB62396" w:rsidP="233ACBB4">
            <w:pPr>
              <w:jc w:val="both"/>
              <w:rPr>
                <w:rFonts w:ascii="Times New Roman" w:hAnsi="Times New Roman" w:cs="Times New Roman"/>
                <w:sz w:val="24"/>
              </w:rPr>
            </w:pPr>
            <w:r w:rsidRPr="008B2711">
              <w:rPr>
                <w:rFonts w:ascii="Times New Roman" w:hAnsi="Times New Roman"/>
                <w:sz w:val="24"/>
              </w:rPr>
              <w:t>Pagal riziką įvertintų pozicijų sumos ir nuosavų lėšų reikalavimų sumos, apskaičiuotos pagal Reglamento (ES) Nr. 575/2013 325a straipsnį.</w:t>
            </w:r>
          </w:p>
          <w:p w14:paraId="65A060B1" w14:textId="77777777" w:rsidR="001F53F8" w:rsidRPr="008B2711" w:rsidRDefault="001F53F8" w:rsidP="233ACBB4">
            <w:pPr>
              <w:jc w:val="both"/>
              <w:rPr>
                <w:rFonts w:ascii="Times New Roman" w:hAnsi="Times New Roman" w:cs="Times New Roman"/>
                <w:sz w:val="24"/>
              </w:rPr>
            </w:pPr>
          </w:p>
          <w:p w14:paraId="579662F3" w14:textId="66DD24B7" w:rsidR="001F53F8" w:rsidRPr="008B2711" w:rsidRDefault="001F53F8" w:rsidP="233ACBB4">
            <w:pPr>
              <w:jc w:val="both"/>
              <w:rPr>
                <w:rFonts w:ascii="Times New Roman" w:hAnsi="Times New Roman" w:cs="Times New Roman"/>
                <w:sz w:val="24"/>
              </w:rPr>
            </w:pPr>
            <w:r w:rsidRPr="008B2711">
              <w:rPr>
                <w:rFonts w:ascii="Times New Roman" w:hAnsi="Times New Roman"/>
                <w:sz w:val="24"/>
              </w:rPr>
              <w:t xml:space="preserve">Ši eilutė nepildytina iki alternatyvių metodų, nustatytų Reglamento (ES) Nr. 575/2013 trečios dalies IV antraštinės dalies 1a ir 1b skyriuose, taikymo pradžios datos, kai jie naudojami siekiant faktiškai apskaičiuoti nuosavų lėšų reikalavimus, nurodytus to reglamento 92 straipsnio 4 dalies b punkto i papunktyje ir c punkte ir 5 dalies b ir c punktuose. </w:t>
            </w:r>
          </w:p>
        </w:tc>
      </w:tr>
      <w:tr w:rsidR="00232C88" w:rsidRPr="008B2711" w14:paraId="7730A887" w14:textId="77777777" w:rsidTr="4D769726">
        <w:trPr>
          <w:trHeight w:val="557"/>
        </w:trPr>
        <w:tc>
          <w:tcPr>
            <w:tcW w:w="1384" w:type="dxa"/>
          </w:tcPr>
          <w:p w14:paraId="4659D69D" w14:textId="77777777" w:rsidR="004D588F" w:rsidRPr="008B2711" w:rsidRDefault="004D588F" w:rsidP="004D588F">
            <w:pPr>
              <w:pStyle w:val="Applicationdirecte"/>
              <w:spacing w:before="60"/>
              <w:jc w:val="center"/>
            </w:pPr>
            <w:r w:rsidRPr="008B2711">
              <w:t>22</w:t>
            </w:r>
          </w:p>
        </w:tc>
        <w:tc>
          <w:tcPr>
            <w:tcW w:w="7655" w:type="dxa"/>
          </w:tcPr>
          <w:p w14:paraId="7F8B2B75" w14:textId="1EA83C77" w:rsidR="004D588F" w:rsidRPr="008B2711" w:rsidRDefault="48604EBF" w:rsidP="7A5B4152">
            <w:pPr>
              <w:spacing w:before="60" w:after="120"/>
              <w:jc w:val="both"/>
              <w:rPr>
                <w:rFonts w:ascii="Times New Roman" w:hAnsi="Times New Roman" w:cs="Times New Roman"/>
                <w:b/>
                <w:bCs/>
                <w:sz w:val="24"/>
              </w:rPr>
            </w:pPr>
            <w:r w:rsidRPr="008B2711">
              <w:rPr>
                <w:rFonts w:ascii="Times New Roman" w:hAnsi="Times New Roman"/>
                <w:b/>
                <w:sz w:val="24"/>
              </w:rPr>
              <w:t>Rinkos rizika pagal alternatyvų vidaus modelių metodą (A-IMA)</w:t>
            </w:r>
          </w:p>
          <w:p w14:paraId="115A7DEC" w14:textId="013907BE" w:rsidR="004D588F" w:rsidRPr="008B2711" w:rsidRDefault="48604EBF" w:rsidP="4D769726">
            <w:pPr>
              <w:spacing w:before="60" w:after="120"/>
              <w:jc w:val="both"/>
              <w:rPr>
                <w:rFonts w:ascii="Times New Roman" w:hAnsi="Times New Roman" w:cs="Times New Roman"/>
                <w:sz w:val="24"/>
              </w:rPr>
            </w:pPr>
            <w:r w:rsidRPr="008B2711">
              <w:rPr>
                <w:rFonts w:ascii="Times New Roman" w:hAnsi="Times New Roman"/>
                <w:sz w:val="24"/>
              </w:rPr>
              <w:t>Pagal riziką įvertintų pozicijų sumos ir nuosavų lėšų reikalavimų sumos, apskaičiuotos pagal Reglamento (ES) Nr. 575/2013 trečios dalies IV antraštinės dalies 1b skyrių.</w:t>
            </w:r>
          </w:p>
          <w:p w14:paraId="190F3353" w14:textId="2AF57C1F" w:rsidR="001F53F8" w:rsidRPr="008B2711" w:rsidRDefault="001F53F8" w:rsidP="4D769726">
            <w:pPr>
              <w:spacing w:before="60" w:after="120"/>
              <w:jc w:val="both"/>
              <w:rPr>
                <w:rFonts w:ascii="Times New Roman" w:hAnsi="Times New Roman" w:cs="Times New Roman"/>
                <w:sz w:val="24"/>
              </w:rPr>
            </w:pPr>
            <w:r w:rsidRPr="008B2711">
              <w:rPr>
                <w:rFonts w:ascii="Times New Roman" w:hAnsi="Times New Roman"/>
                <w:sz w:val="24"/>
              </w:rPr>
              <w:t xml:space="preserve">Ši eilutė nepildytina iki alternatyvių metodų, nustatytų Reglamento (ES) Nr. 575/2013 trečios dalies IV antraštinės dalies 1a ir 1b skyriuose, taikymo pradžios datos, kai jie naudojami siekiant faktiškai apskaičiuoti nuosavų lėšų reikalavimus, nurodytus to reglamento 92 straipsnio 4 dalies b punkto i papunktyje ir c punkte ir 5 dalies b ir c punktuose. </w:t>
            </w:r>
          </w:p>
        </w:tc>
      </w:tr>
      <w:tr w:rsidR="00232C88" w:rsidRPr="008B2711" w14:paraId="634BA896" w14:textId="77777777" w:rsidTr="4D769726">
        <w:trPr>
          <w:trHeight w:val="557"/>
        </w:trPr>
        <w:tc>
          <w:tcPr>
            <w:tcW w:w="1384" w:type="dxa"/>
            <w:vAlign w:val="center"/>
          </w:tcPr>
          <w:p w14:paraId="20BE37C9" w14:textId="77777777" w:rsidR="00FA1376" w:rsidRPr="008B2711" w:rsidRDefault="004D588F" w:rsidP="00FA1376">
            <w:pPr>
              <w:pStyle w:val="Applicationdirecte"/>
              <w:spacing w:before="60"/>
              <w:jc w:val="center"/>
            </w:pPr>
            <w:r w:rsidRPr="008B2711">
              <w:t>EU 22a</w:t>
            </w:r>
          </w:p>
        </w:tc>
        <w:tc>
          <w:tcPr>
            <w:tcW w:w="7655" w:type="dxa"/>
          </w:tcPr>
          <w:p w14:paraId="3C6ECD7F" w14:textId="77777777" w:rsidR="00FA1376" w:rsidRPr="008B2711" w:rsidRDefault="00FA1376" w:rsidP="00FA1376">
            <w:pPr>
              <w:spacing w:before="60" w:after="120"/>
              <w:jc w:val="both"/>
              <w:rPr>
                <w:rFonts w:ascii="Times New Roman" w:hAnsi="Times New Roman" w:cs="Times New Roman"/>
                <w:b/>
                <w:sz w:val="24"/>
              </w:rPr>
            </w:pPr>
            <w:r w:rsidRPr="008B2711">
              <w:rPr>
                <w:rFonts w:ascii="Times New Roman" w:hAnsi="Times New Roman"/>
                <w:b/>
                <w:sz w:val="24"/>
              </w:rPr>
              <w:t>Didelės pozicijos</w:t>
            </w:r>
          </w:p>
          <w:p w14:paraId="01CE52D0" w14:textId="03EAAB4A" w:rsidR="00FA1376" w:rsidRPr="008B2711" w:rsidRDefault="43EB62D7" w:rsidP="7A5B4152">
            <w:pPr>
              <w:spacing w:before="60" w:after="120"/>
              <w:jc w:val="both"/>
              <w:rPr>
                <w:rFonts w:ascii="Times New Roman" w:hAnsi="Times New Roman" w:cs="Times New Roman"/>
                <w:sz w:val="24"/>
              </w:rPr>
            </w:pPr>
            <w:r w:rsidRPr="008B2711">
              <w:rPr>
                <w:rFonts w:ascii="Times New Roman" w:hAnsi="Times New Roman"/>
                <w:sz w:val="24"/>
              </w:rPr>
              <w:t>Pagal riziką įvertintų pozicijų sumos ir nuosavų lėšų reikalavimų sumos, apskaičiuotos pagal Reglamento (ES) Nr. 575/2013 92 straipsnio 4 dalies b punkto ii papunktį</w:t>
            </w:r>
          </w:p>
        </w:tc>
      </w:tr>
      <w:tr w:rsidR="00232C88" w:rsidRPr="008B2711" w14:paraId="7755F368" w14:textId="77777777" w:rsidTr="4D769726">
        <w:trPr>
          <w:trHeight w:val="557"/>
        </w:trPr>
        <w:tc>
          <w:tcPr>
            <w:tcW w:w="1384" w:type="dxa"/>
          </w:tcPr>
          <w:p w14:paraId="4869443B" w14:textId="0E73FF9F" w:rsidR="0BEB4DB1" w:rsidRPr="008B2711" w:rsidRDefault="0BEB4DB1" w:rsidP="00254EDB">
            <w:pPr>
              <w:pStyle w:val="Applicationdirecte"/>
              <w:spacing w:before="60" w:line="259" w:lineRule="auto"/>
              <w:jc w:val="center"/>
            </w:pPr>
            <w:r w:rsidRPr="008B2711">
              <w:t>23</w:t>
            </w:r>
          </w:p>
        </w:tc>
        <w:tc>
          <w:tcPr>
            <w:tcW w:w="7655" w:type="dxa"/>
          </w:tcPr>
          <w:p w14:paraId="3A8A51A2" w14:textId="77777777" w:rsidR="008D0CBA" w:rsidRPr="008B2711" w:rsidRDefault="00886EA4" w:rsidP="00310C93">
            <w:pPr>
              <w:spacing w:before="60" w:after="120"/>
              <w:jc w:val="both"/>
              <w:rPr>
                <w:rFonts w:ascii="Times New Roman" w:hAnsi="Times New Roman" w:cs="Times New Roman"/>
                <w:b/>
                <w:sz w:val="24"/>
              </w:rPr>
            </w:pPr>
            <w:r w:rsidRPr="008B2711">
              <w:rPr>
                <w:rFonts w:ascii="Times New Roman" w:hAnsi="Times New Roman"/>
                <w:b/>
                <w:sz w:val="24"/>
              </w:rPr>
              <w:t xml:space="preserve"> Perklasifikavimas iš prekybos į ne prekybos knygas </w:t>
            </w:r>
          </w:p>
          <w:p w14:paraId="37B20D25" w14:textId="4A79B7BB" w:rsidR="7A5B4152" w:rsidRPr="008B2711" w:rsidRDefault="00310C93" w:rsidP="00310C93">
            <w:pPr>
              <w:spacing w:before="60" w:after="120"/>
              <w:jc w:val="both"/>
              <w:rPr>
                <w:rFonts w:ascii="Times New Roman" w:hAnsi="Times New Roman" w:cs="Times New Roman"/>
                <w:bCs/>
                <w:sz w:val="24"/>
              </w:rPr>
            </w:pPr>
            <w:r w:rsidRPr="008B2711">
              <w:rPr>
                <w:rFonts w:ascii="Times New Roman" w:hAnsi="Times New Roman"/>
                <w:sz w:val="24"/>
              </w:rPr>
              <w:t>Pagal riziką įvertintų pozicijų sumos ir nuosavų lėšų reikalavimų sumos, apskaičiuotos pagal Reglamento (ES) Nr. 575/2013 104a straipsnio 3, 4 ir 6 dalis</w:t>
            </w:r>
          </w:p>
        </w:tc>
      </w:tr>
      <w:tr w:rsidR="00232C88" w:rsidRPr="008B2711" w14:paraId="4F084615" w14:textId="77777777" w:rsidTr="4D769726">
        <w:trPr>
          <w:trHeight w:val="557"/>
        </w:trPr>
        <w:tc>
          <w:tcPr>
            <w:tcW w:w="1384" w:type="dxa"/>
          </w:tcPr>
          <w:p w14:paraId="688F7715" w14:textId="7983AB02" w:rsidR="004D588F" w:rsidRPr="008B2711" w:rsidRDefault="48604EBF" w:rsidP="004D588F">
            <w:pPr>
              <w:pStyle w:val="Applicationdirecte"/>
              <w:spacing w:before="60"/>
              <w:jc w:val="center"/>
            </w:pPr>
            <w:r w:rsidRPr="008B2711">
              <w:t>24</w:t>
            </w:r>
          </w:p>
        </w:tc>
        <w:tc>
          <w:tcPr>
            <w:tcW w:w="7655" w:type="dxa"/>
          </w:tcPr>
          <w:p w14:paraId="62D84362" w14:textId="77777777" w:rsidR="00064A87" w:rsidRPr="008B2711" w:rsidRDefault="00064A87" w:rsidP="00064A87">
            <w:pPr>
              <w:spacing w:before="60" w:after="120"/>
              <w:jc w:val="both"/>
              <w:rPr>
                <w:rFonts w:ascii="Times New Roman" w:hAnsi="Times New Roman" w:cs="Times New Roman"/>
                <w:b/>
                <w:sz w:val="24"/>
              </w:rPr>
            </w:pPr>
            <w:r w:rsidRPr="008B2711">
              <w:rPr>
                <w:rFonts w:ascii="Times New Roman" w:hAnsi="Times New Roman"/>
                <w:b/>
                <w:sz w:val="24"/>
              </w:rPr>
              <w:t xml:space="preserve">Operacinė rizika </w:t>
            </w:r>
          </w:p>
          <w:p w14:paraId="1D9DEFE1" w14:textId="5CB9F040" w:rsidR="004D588F" w:rsidRPr="008B2711" w:rsidRDefault="1346BE8D" w:rsidP="4D769726">
            <w:pPr>
              <w:spacing w:before="60" w:after="120"/>
              <w:jc w:val="both"/>
              <w:rPr>
                <w:rFonts w:ascii="Times New Roman" w:hAnsi="Times New Roman" w:cs="Times New Roman"/>
                <w:i/>
                <w:iCs/>
                <w:sz w:val="24"/>
              </w:rPr>
            </w:pPr>
            <w:r w:rsidRPr="008B2711">
              <w:rPr>
                <w:rFonts w:ascii="Times New Roman" w:hAnsi="Times New Roman"/>
                <w:sz w:val="24"/>
              </w:rPr>
              <w:t xml:space="preserve"> Pagal riziką įvertintų pozicijų sumos ir nuosavų lėšų reikalavimų sumos, apskaičiuotos pagal Reglamento (ES) Nr. 575/2013 trečios dalies III antraštinę dalį</w:t>
            </w:r>
          </w:p>
        </w:tc>
      </w:tr>
      <w:tr w:rsidR="00232C88" w:rsidRPr="008B2711" w14:paraId="19C94D76" w14:textId="77777777" w:rsidTr="4D769726">
        <w:trPr>
          <w:trHeight w:val="557"/>
        </w:trPr>
        <w:tc>
          <w:tcPr>
            <w:tcW w:w="1384" w:type="dxa"/>
          </w:tcPr>
          <w:p w14:paraId="0A5E81F6" w14:textId="1552A1E9" w:rsidR="00797C68" w:rsidRPr="008B2711" w:rsidRDefault="00797C68" w:rsidP="001C2D18">
            <w:pPr>
              <w:pStyle w:val="Applicationdirecte"/>
              <w:spacing w:before="60"/>
              <w:jc w:val="center"/>
            </w:pPr>
            <w:r w:rsidRPr="008B2711">
              <w:t>EU 24a</w:t>
            </w:r>
          </w:p>
        </w:tc>
        <w:tc>
          <w:tcPr>
            <w:tcW w:w="7655" w:type="dxa"/>
          </w:tcPr>
          <w:p w14:paraId="13B64018" w14:textId="77777777" w:rsidR="00797C68" w:rsidRPr="008B2711" w:rsidRDefault="00797C68" w:rsidP="001C2D18">
            <w:pPr>
              <w:spacing w:before="60" w:after="120"/>
              <w:jc w:val="both"/>
              <w:rPr>
                <w:rFonts w:ascii="Times New Roman" w:hAnsi="Times New Roman" w:cs="Times New Roman"/>
                <w:b/>
                <w:sz w:val="24"/>
              </w:rPr>
            </w:pPr>
            <w:r w:rsidRPr="008B2711">
              <w:rPr>
                <w:rFonts w:ascii="Times New Roman" w:hAnsi="Times New Roman"/>
                <w:b/>
                <w:sz w:val="24"/>
              </w:rPr>
              <w:t xml:space="preserve">Kriptoturto pozicijos </w:t>
            </w:r>
          </w:p>
          <w:p w14:paraId="66AC7A81" w14:textId="4CE1C0D1" w:rsidR="00797C68" w:rsidRPr="008B2711" w:rsidRDefault="00797C68" w:rsidP="001C2D18">
            <w:pPr>
              <w:spacing w:before="60" w:after="120"/>
              <w:jc w:val="both"/>
              <w:rPr>
                <w:rFonts w:ascii="Times New Roman" w:hAnsi="Times New Roman" w:cs="Times New Roman"/>
                <w:bCs/>
                <w:sz w:val="24"/>
              </w:rPr>
            </w:pPr>
            <w:r w:rsidRPr="008B2711">
              <w:rPr>
                <w:rFonts w:ascii="Times New Roman" w:hAnsi="Times New Roman"/>
                <w:sz w:val="24"/>
              </w:rPr>
              <w:t>Pagal riziką įvertintų pozicijų sumos ir nuosavų lėšų reikalavimų sumos, apskaičiuotos pagal Reglamento (ES) Nr. 575/2013 501d straipsnio 2 dalyje nurodytą pereinamojo laikotarpio prudencinę tvarką</w:t>
            </w:r>
          </w:p>
        </w:tc>
      </w:tr>
      <w:tr w:rsidR="00232C88" w:rsidRPr="008B2711" w14:paraId="76248997" w14:textId="77777777" w:rsidTr="4D769726">
        <w:trPr>
          <w:trHeight w:val="557"/>
        </w:trPr>
        <w:tc>
          <w:tcPr>
            <w:tcW w:w="1384" w:type="dxa"/>
          </w:tcPr>
          <w:p w14:paraId="0E30EA32" w14:textId="31260842" w:rsidR="00355D90" w:rsidRPr="008B2711" w:rsidRDefault="69048C70" w:rsidP="001C2D18">
            <w:pPr>
              <w:pStyle w:val="Applicationdirecte"/>
              <w:spacing w:before="60"/>
              <w:jc w:val="center"/>
            </w:pPr>
            <w:r w:rsidRPr="008B2711">
              <w:t xml:space="preserve"> 25</w:t>
            </w:r>
          </w:p>
        </w:tc>
        <w:tc>
          <w:tcPr>
            <w:tcW w:w="7655" w:type="dxa"/>
          </w:tcPr>
          <w:p w14:paraId="46C5B971" w14:textId="03E962D8" w:rsidR="00355D90" w:rsidRPr="008B2711" w:rsidRDefault="00355D90" w:rsidP="001C2D18">
            <w:pPr>
              <w:spacing w:before="60" w:after="120"/>
              <w:jc w:val="both"/>
              <w:rPr>
                <w:rFonts w:ascii="Times New Roman" w:hAnsi="Times New Roman" w:cs="Times New Roman"/>
                <w:b/>
                <w:sz w:val="24"/>
              </w:rPr>
            </w:pPr>
            <w:r w:rsidRPr="008B2711">
              <w:rPr>
                <w:rFonts w:ascii="Times New Roman" w:hAnsi="Times New Roman"/>
                <w:b/>
                <w:sz w:val="24"/>
              </w:rPr>
              <w:t xml:space="preserve">Atskaitymo ribų nesiekianti suma (kuriai taikomas 250 % rizikos koeficientas) </w:t>
            </w:r>
          </w:p>
          <w:p w14:paraId="2A67FBCB" w14:textId="71D73BE9" w:rsidR="00355D90" w:rsidRPr="008B2711" w:rsidRDefault="00355D90" w:rsidP="001C2D18">
            <w:pPr>
              <w:spacing w:before="60" w:after="120"/>
              <w:jc w:val="both"/>
              <w:rPr>
                <w:rFonts w:ascii="Times New Roman" w:hAnsi="Times New Roman" w:cs="Times New Roman"/>
                <w:sz w:val="24"/>
              </w:rPr>
            </w:pPr>
            <w:r w:rsidRPr="008B2711">
              <w:rPr>
                <w:rFonts w:ascii="Times New Roman" w:hAnsi="Times New Roman"/>
                <w:sz w:val="24"/>
              </w:rPr>
              <w:lastRenderedPageBreak/>
              <w:t>Tai straipsnių, kuriems taikomas 250 % rizikos koeficientas, nurodytas Reglamento (ES) Nr. 575/2013 48 straipsnio 4 dalyje, verčių suma pritaikius 250 % rizikos koeficientą. Sumą sudarančios vertės:</w:t>
            </w:r>
          </w:p>
          <w:p w14:paraId="7233691E" w14:textId="63D2831D" w:rsidR="00355D90" w:rsidRPr="008B2711" w:rsidRDefault="00355D90" w:rsidP="00E70D84">
            <w:pPr>
              <w:pStyle w:val="ListParagraph"/>
              <w:numPr>
                <w:ilvl w:val="0"/>
                <w:numId w:val="16"/>
              </w:numPr>
              <w:spacing w:before="60" w:after="120"/>
              <w:jc w:val="both"/>
              <w:rPr>
                <w:rFonts w:ascii="Times New Roman" w:hAnsi="Times New Roman"/>
                <w:sz w:val="24"/>
              </w:rPr>
            </w:pPr>
            <w:r w:rsidRPr="008B2711">
              <w:rPr>
                <w:rFonts w:ascii="Times New Roman" w:hAnsi="Times New Roman"/>
                <w:sz w:val="24"/>
              </w:rPr>
              <w:t>atidėtųjų mokesčių turto, kuris priklauso nuo būsimo pelningumo, susidaro dėl laikinųjų skirtumų ir kurio bendra suma sudaro 10 % arba mažesnę įstaigos bendro 1 lygio nuosavo kapitalo straipsnių dalį, apskaičiuotą pagal Reglamento (ES) Nr. 575/2013 48 straipsnio 1 dalies a punktą, vertė;</w:t>
            </w:r>
          </w:p>
          <w:p w14:paraId="3954A3F4" w14:textId="09EAE9D4" w:rsidR="00355D90" w:rsidRPr="008B2711" w:rsidRDefault="00355D90" w:rsidP="000A2CE0">
            <w:pPr>
              <w:pStyle w:val="ListParagraph"/>
              <w:numPr>
                <w:ilvl w:val="0"/>
                <w:numId w:val="16"/>
              </w:numPr>
              <w:spacing w:before="60" w:after="120"/>
              <w:jc w:val="both"/>
              <w:rPr>
                <w:rFonts w:ascii="Times New Roman" w:hAnsi="Times New Roman"/>
                <w:sz w:val="24"/>
              </w:rPr>
            </w:pPr>
            <w:r w:rsidRPr="008B2711">
              <w:rPr>
                <w:rFonts w:ascii="Times New Roman" w:hAnsi="Times New Roman"/>
                <w:sz w:val="24"/>
              </w:rPr>
              <w:t>reikšmingų investicijų finansų sektoriaus subjekte, tiesiogiai, netiesiogiai ir dirbtinai tos įstaigos turimų tų subjektų bendro 1 lygio nuosavo kapitalo priemonių, kurių bendra suma sudaro 10 % arba mažesnę įstaigos turimo bendro 1 lygio nuosavo kapitalo straipsnių dalį, apskaičiuotą pagal Reglamento (ES) Nr. 575/2013 48 straipsnio 1 dalies b punktą, vertė.</w:t>
            </w:r>
          </w:p>
          <w:p w14:paraId="6B4CA360" w14:textId="138451FC" w:rsidR="00355D90" w:rsidRPr="008B2711" w:rsidRDefault="00355D90" w:rsidP="00544FF5">
            <w:pPr>
              <w:spacing w:before="60" w:after="120"/>
              <w:jc w:val="both"/>
              <w:rPr>
                <w:rFonts w:ascii="Times New Roman" w:hAnsi="Times New Roman" w:cs="Times New Roman"/>
                <w:sz w:val="24"/>
              </w:rPr>
            </w:pPr>
            <w:r w:rsidRPr="008B2711">
              <w:rPr>
                <w:rFonts w:ascii="Times New Roman" w:hAnsi="Times New Roman"/>
                <w:sz w:val="24"/>
              </w:rPr>
              <w:t>Informacija šioje eilutėje atskleidžiama tik informavimo tikslu, nes čia įrašoma suma taip pat nurodoma 1 eilutėje, kai įstaigų prašoma atskleisti informaciją apie kredito riziką.</w:t>
            </w:r>
          </w:p>
        </w:tc>
      </w:tr>
      <w:tr w:rsidR="00232C88" w:rsidRPr="008B2711" w14:paraId="7B789CB1" w14:textId="77777777" w:rsidTr="4D769726">
        <w:trPr>
          <w:trHeight w:val="557"/>
        </w:trPr>
        <w:tc>
          <w:tcPr>
            <w:tcW w:w="1384" w:type="dxa"/>
          </w:tcPr>
          <w:p w14:paraId="3A10A9D0" w14:textId="77777777" w:rsidR="00601608" w:rsidRPr="008B2711" w:rsidRDefault="00601608" w:rsidP="00601608">
            <w:pPr>
              <w:pStyle w:val="Applicationdirecte"/>
              <w:spacing w:before="60"/>
              <w:jc w:val="center"/>
            </w:pPr>
            <w:r w:rsidRPr="008B2711">
              <w:lastRenderedPageBreak/>
              <w:t>26</w:t>
            </w:r>
          </w:p>
        </w:tc>
        <w:tc>
          <w:tcPr>
            <w:tcW w:w="7655" w:type="dxa"/>
          </w:tcPr>
          <w:p w14:paraId="1BEF8E20" w14:textId="773DF94B" w:rsidR="00601608" w:rsidRPr="008B2711" w:rsidRDefault="0F81387E" w:rsidP="7A5B4152">
            <w:pPr>
              <w:spacing w:before="60" w:after="120"/>
              <w:jc w:val="both"/>
              <w:rPr>
                <w:rFonts w:ascii="Times New Roman" w:hAnsi="Times New Roman" w:cs="Times New Roman"/>
                <w:b/>
                <w:bCs/>
                <w:sz w:val="24"/>
              </w:rPr>
            </w:pPr>
            <w:r w:rsidRPr="008B2711">
              <w:rPr>
                <w:rFonts w:ascii="Times New Roman" w:hAnsi="Times New Roman"/>
                <w:b/>
                <w:sz w:val="24"/>
              </w:rPr>
              <w:t>Taikyta rezultatų apatinė riba (%)</w:t>
            </w:r>
          </w:p>
          <w:p w14:paraId="73B26D34" w14:textId="7D1A3BF4" w:rsidR="00601608" w:rsidRPr="008B2711" w:rsidRDefault="157A8E5C" w:rsidP="00254EDB">
            <w:pPr>
              <w:spacing w:before="60"/>
              <w:rPr>
                <w:rFonts w:ascii="Times New Roman" w:hAnsi="Times New Roman" w:cs="Times New Roman"/>
                <w:sz w:val="24"/>
              </w:rPr>
            </w:pPr>
            <w:r w:rsidRPr="008B2711">
              <w:rPr>
                <w:rFonts w:ascii="Times New Roman" w:hAnsi="Times New Roman"/>
                <w:sz w:val="24"/>
              </w:rPr>
              <w:t>Rezultatų apatinė riba, išreikšta procentine dalimi ir taikoma įstaigos</w:t>
            </w:r>
          </w:p>
          <w:p w14:paraId="0351E143" w14:textId="729E0684" w:rsidR="00601608" w:rsidRPr="008B2711" w:rsidRDefault="157A8E5C" w:rsidP="5C82E46C">
            <w:pPr>
              <w:spacing w:before="60" w:after="120"/>
              <w:jc w:val="both"/>
              <w:rPr>
                <w:rFonts w:ascii="Times New Roman" w:hAnsi="Times New Roman" w:cs="Times New Roman"/>
              </w:rPr>
            </w:pPr>
            <w:r w:rsidRPr="008B2711">
              <w:rPr>
                <w:rFonts w:ascii="Times New Roman" w:hAnsi="Times New Roman"/>
                <w:sz w:val="24"/>
              </w:rPr>
              <w:t>apskaičiuojant apatinės ribos koregavimo vertę 27 ir 28 eilutėse, t. y. x koeficientą pagal Reglamento (ES) Nr. 575/2013 92 straipsnio 3 dalį ir 465 straipsnio 1 dalį.</w:t>
            </w:r>
          </w:p>
          <w:p w14:paraId="2C4F5B91" w14:textId="6FC0CE3A" w:rsidR="00601608" w:rsidRPr="008B2711" w:rsidRDefault="00D92B8D" w:rsidP="00254EDB">
            <w:pPr>
              <w:spacing w:before="60" w:after="120"/>
              <w:jc w:val="both"/>
              <w:rPr>
                <w:rFonts w:ascii="Times New Roman" w:hAnsi="Times New Roman" w:cs="Times New Roman"/>
                <w:sz w:val="24"/>
              </w:rPr>
            </w:pPr>
            <w:r w:rsidRPr="008B2711">
              <w:rPr>
                <w:rFonts w:ascii="Times New Roman" w:hAnsi="Times New Roman"/>
                <w:sz w:val="24"/>
              </w:rPr>
              <w:t>Ši eilutė netaikoma įstaigoms, kurioms taikoma Reglamento (ES) Nr. 575/2013 92 straipsnio 3 dalies antros pastraipos išimtis.</w:t>
            </w:r>
          </w:p>
        </w:tc>
      </w:tr>
      <w:tr w:rsidR="00232C88" w:rsidRPr="008B2711" w14:paraId="48F5EA99" w14:textId="77777777" w:rsidTr="4D769726">
        <w:trPr>
          <w:trHeight w:val="557"/>
        </w:trPr>
        <w:tc>
          <w:tcPr>
            <w:tcW w:w="1384" w:type="dxa"/>
          </w:tcPr>
          <w:p w14:paraId="5D203C64" w14:textId="77777777" w:rsidR="00601608" w:rsidRPr="008B2711" w:rsidRDefault="00601608" w:rsidP="00601608">
            <w:pPr>
              <w:pStyle w:val="Applicationdirecte"/>
              <w:spacing w:before="60"/>
              <w:jc w:val="center"/>
            </w:pPr>
            <w:r w:rsidRPr="008B2711">
              <w:t>27</w:t>
            </w:r>
          </w:p>
        </w:tc>
        <w:tc>
          <w:tcPr>
            <w:tcW w:w="7655" w:type="dxa"/>
          </w:tcPr>
          <w:p w14:paraId="038223EE" w14:textId="6A6326D3" w:rsidR="00601608" w:rsidRPr="008B2711" w:rsidRDefault="4856FF09" w:rsidP="7A5B4152">
            <w:pPr>
              <w:spacing w:before="60" w:after="120"/>
              <w:jc w:val="both"/>
              <w:rPr>
                <w:rFonts w:ascii="Times New Roman" w:hAnsi="Times New Roman" w:cs="Times New Roman"/>
                <w:b/>
                <w:bCs/>
                <w:sz w:val="24"/>
              </w:rPr>
            </w:pPr>
            <w:r w:rsidRPr="008B2711">
              <w:rPr>
                <w:rFonts w:ascii="Times New Roman" w:hAnsi="Times New Roman"/>
                <w:b/>
                <w:sz w:val="24"/>
              </w:rPr>
              <w:t>Apatinės ribos koregavimas (prieš taikant pereinamojo laikotarpio viršutinę ribą)</w:t>
            </w:r>
          </w:p>
          <w:p w14:paraId="771706A8" w14:textId="5435A532" w:rsidR="00601608" w:rsidRPr="008B2711" w:rsidRDefault="00010D29" w:rsidP="7A5B4152">
            <w:pPr>
              <w:spacing w:before="60" w:after="120"/>
              <w:jc w:val="both"/>
              <w:rPr>
                <w:rFonts w:ascii="Times New Roman" w:hAnsi="Times New Roman" w:cs="Times New Roman"/>
                <w:sz w:val="24"/>
              </w:rPr>
            </w:pPr>
            <w:r w:rsidRPr="008B2711">
              <w:rPr>
                <w:rFonts w:ascii="Times New Roman" w:hAnsi="Times New Roman"/>
                <w:sz w:val="24"/>
              </w:rPr>
              <w:t>Įstaigų, kurioms taikoma Reglamento (ES) Nr. 575/2013 92 straipsnio 3 dalies a punkte nurodyta rezultatų apatinė riba, atveju – bendros rizikos pozicijos sumos (TREA) padidėjimas, grindžiamas rezultatų apatine riba 26 eilutėje, netaikant pereinamojo laikotarpio viršutinės ribos, nurodytos Reglamento (ES) Nr. 575/2013 465 straipsnio 2 dalyje.</w:t>
            </w:r>
          </w:p>
          <w:p w14:paraId="38B9BF8A" w14:textId="52B47A9C" w:rsidR="00D92B8D" w:rsidRPr="008B2711" w:rsidRDefault="00D92B8D" w:rsidP="7A5B4152">
            <w:pPr>
              <w:spacing w:before="60" w:after="120"/>
              <w:jc w:val="both"/>
              <w:rPr>
                <w:rFonts w:ascii="Times New Roman" w:hAnsi="Times New Roman" w:cs="Times New Roman"/>
                <w:sz w:val="24"/>
              </w:rPr>
            </w:pPr>
            <w:r w:rsidRPr="008B2711">
              <w:rPr>
                <w:rFonts w:ascii="Times New Roman" w:hAnsi="Times New Roman"/>
                <w:sz w:val="24"/>
              </w:rPr>
              <w:t>Ši eilutė netaikoma įstaigoms, kurioms taikoma Reglamento (ES) Nr. 575/2013 92 straipsnio 3 dalies antros pastraipos išimtis.</w:t>
            </w:r>
          </w:p>
        </w:tc>
      </w:tr>
      <w:tr w:rsidR="00232C88" w:rsidRPr="008B2711" w14:paraId="294AC974" w14:textId="77777777" w:rsidTr="4D769726">
        <w:trPr>
          <w:trHeight w:val="557"/>
        </w:trPr>
        <w:tc>
          <w:tcPr>
            <w:tcW w:w="1384" w:type="dxa"/>
          </w:tcPr>
          <w:p w14:paraId="1D35C4C7" w14:textId="77777777" w:rsidR="00601608" w:rsidRPr="008B2711" w:rsidRDefault="00601608" w:rsidP="00601608">
            <w:pPr>
              <w:pStyle w:val="Applicationdirecte"/>
              <w:spacing w:before="60"/>
              <w:jc w:val="center"/>
            </w:pPr>
            <w:r w:rsidRPr="008B2711">
              <w:t>28</w:t>
            </w:r>
          </w:p>
        </w:tc>
        <w:tc>
          <w:tcPr>
            <w:tcW w:w="7655" w:type="dxa"/>
          </w:tcPr>
          <w:p w14:paraId="10893528" w14:textId="1056E6F0" w:rsidR="00601608" w:rsidRPr="008B2711" w:rsidRDefault="3853AA5F" w:rsidP="7A5B4152">
            <w:pPr>
              <w:spacing w:before="60" w:after="120"/>
              <w:jc w:val="both"/>
              <w:rPr>
                <w:rFonts w:ascii="Times New Roman" w:hAnsi="Times New Roman" w:cs="Times New Roman"/>
                <w:sz w:val="24"/>
              </w:rPr>
            </w:pPr>
            <w:r w:rsidRPr="008B2711">
              <w:rPr>
                <w:rFonts w:ascii="Times New Roman" w:hAnsi="Times New Roman"/>
                <w:b/>
                <w:sz w:val="24"/>
              </w:rPr>
              <w:t>Apatinės ribos koregavimas (pritaikius pereinamojo laikotarpio viršutinę ribą)</w:t>
            </w:r>
            <w:r w:rsidRPr="008B2711">
              <w:rPr>
                <w:rFonts w:ascii="Times New Roman" w:hAnsi="Times New Roman"/>
                <w:sz w:val="24"/>
              </w:rPr>
              <w:t xml:space="preserve"> </w:t>
            </w:r>
          </w:p>
          <w:p w14:paraId="3461108E" w14:textId="499B5D53" w:rsidR="00601608" w:rsidRPr="008B2711" w:rsidRDefault="119238F7" w:rsidP="7A5B4152">
            <w:pPr>
              <w:spacing w:before="60" w:after="120"/>
              <w:jc w:val="both"/>
              <w:rPr>
                <w:rFonts w:ascii="Times New Roman" w:hAnsi="Times New Roman" w:cs="Times New Roman"/>
                <w:sz w:val="24"/>
              </w:rPr>
            </w:pPr>
            <w:r w:rsidRPr="008B2711">
              <w:rPr>
                <w:rFonts w:ascii="Times New Roman" w:hAnsi="Times New Roman"/>
                <w:sz w:val="24"/>
              </w:rPr>
              <w:t>Įstaigų, kurioms taikoma Reglamento (ES) Nr. 575/2013 92 straipsnio 3 dalies a punkte nurodyta rezultatų apatinė riba, atveju – bendros rizikos pozicijos sumos (TREA) padidėjimas, grindžiamas rezultatų apatine riba 26 eilutėje, pritaikius pereinamojo laikotarpio viršutinę ribą, nurodytą Reglamento (ES) Nr. 575/2013 465 straipsnio 2 dalyje.</w:t>
            </w:r>
          </w:p>
          <w:p w14:paraId="32CACDED" w14:textId="70D0901B" w:rsidR="00D92B8D" w:rsidRPr="008B2711" w:rsidRDefault="00D92B8D" w:rsidP="7A5B4152">
            <w:pPr>
              <w:spacing w:before="60" w:after="120"/>
              <w:jc w:val="both"/>
              <w:rPr>
                <w:rFonts w:ascii="Times New Roman" w:hAnsi="Times New Roman" w:cs="Times New Roman"/>
                <w:sz w:val="24"/>
              </w:rPr>
            </w:pPr>
            <w:r w:rsidRPr="008B2711">
              <w:rPr>
                <w:rFonts w:ascii="Times New Roman" w:hAnsi="Times New Roman"/>
                <w:sz w:val="24"/>
              </w:rPr>
              <w:lastRenderedPageBreak/>
              <w:t>Ši eilutė netaikoma įstaigoms, kurioms taikoma Reglamento (ES) Nr. 575/2013 92 straipsnio 3 dalies antros pastraipos išimtis.</w:t>
            </w:r>
          </w:p>
        </w:tc>
      </w:tr>
      <w:tr w:rsidR="00FA1376" w:rsidRPr="008B2711" w14:paraId="1FD0EA38" w14:textId="77777777" w:rsidTr="4D769726">
        <w:trPr>
          <w:trHeight w:val="557"/>
        </w:trPr>
        <w:tc>
          <w:tcPr>
            <w:tcW w:w="1384" w:type="dxa"/>
            <w:vAlign w:val="center"/>
          </w:tcPr>
          <w:p w14:paraId="351F1E24" w14:textId="77777777" w:rsidR="00FA1376" w:rsidRPr="008B2711" w:rsidRDefault="00FA1376" w:rsidP="00FA1376">
            <w:pPr>
              <w:pStyle w:val="Applicationdirecte"/>
              <w:spacing w:before="60"/>
              <w:jc w:val="center"/>
            </w:pPr>
            <w:r w:rsidRPr="008B2711">
              <w:lastRenderedPageBreak/>
              <w:t>29</w:t>
            </w:r>
          </w:p>
        </w:tc>
        <w:tc>
          <w:tcPr>
            <w:tcW w:w="7655" w:type="dxa"/>
          </w:tcPr>
          <w:p w14:paraId="05D40AFF" w14:textId="77777777" w:rsidR="00FA1376" w:rsidRPr="008B2711" w:rsidRDefault="00FA1376" w:rsidP="00FA1376">
            <w:pPr>
              <w:spacing w:before="60" w:after="120"/>
              <w:jc w:val="both"/>
              <w:rPr>
                <w:rFonts w:ascii="Times New Roman" w:hAnsi="Times New Roman" w:cs="Times New Roman"/>
                <w:b/>
                <w:sz w:val="24"/>
              </w:rPr>
            </w:pPr>
            <w:r w:rsidRPr="008B2711">
              <w:rPr>
                <w:rFonts w:ascii="Times New Roman" w:hAnsi="Times New Roman"/>
                <w:b/>
                <w:sz w:val="24"/>
              </w:rPr>
              <w:t>Iš viso</w:t>
            </w:r>
          </w:p>
          <w:p w14:paraId="4DE2E57F" w14:textId="77777777" w:rsidR="008D0CBA" w:rsidRPr="008B2711" w:rsidRDefault="00FA1376" w:rsidP="00601608">
            <w:pPr>
              <w:spacing w:before="60" w:after="120"/>
              <w:jc w:val="both"/>
              <w:rPr>
                <w:rFonts w:ascii="Times New Roman" w:hAnsi="Times New Roman" w:cs="Times New Roman"/>
                <w:sz w:val="24"/>
              </w:rPr>
            </w:pPr>
            <w:r w:rsidRPr="008B2711">
              <w:rPr>
                <w:rFonts w:ascii="Times New Roman" w:hAnsi="Times New Roman"/>
                <w:sz w:val="24"/>
              </w:rPr>
              <w:t xml:space="preserve">Bendra rizikos pozicijos suma, apskaičiuota pagal Reglamento (ES) Nr. 575/2013 92 straipsnio 3 dalį ir 95, 96 ir 98 straipsnius. </w:t>
            </w:r>
          </w:p>
          <w:p w14:paraId="32B689CA" w14:textId="0C35490F" w:rsidR="00FA1376" w:rsidRPr="008B2711" w:rsidRDefault="00D072CD" w:rsidP="00601608">
            <w:pPr>
              <w:spacing w:before="60" w:after="120"/>
              <w:jc w:val="both"/>
              <w:rPr>
                <w:rFonts w:ascii="Times New Roman" w:hAnsi="Times New Roman" w:cs="Times New Roman"/>
                <w:sz w:val="24"/>
              </w:rPr>
            </w:pPr>
            <w:r w:rsidRPr="008B2711">
              <w:rPr>
                <w:rFonts w:ascii="Times New Roman" w:hAnsi="Times New Roman"/>
                <w:sz w:val="24"/>
              </w:rPr>
              <w:t>Ši eilutė yra lygi 1, 6, 10, 15, 16, 20, EU22a, 23, 24, EU 24a ir 28 eilučių sumai.</w:t>
            </w:r>
          </w:p>
        </w:tc>
      </w:tr>
    </w:tbl>
    <w:p w14:paraId="2CB62609" w14:textId="77777777" w:rsidR="00C41C25" w:rsidRPr="008B2711" w:rsidRDefault="00C41C25" w:rsidP="00501CEC">
      <w:pPr>
        <w:pStyle w:val="Titlelevel2"/>
        <w:spacing w:before="120" w:after="120"/>
        <w:rPr>
          <w:rFonts w:ascii="Times New Roman" w:hAnsi="Times New Roman" w:cs="Times New Roman"/>
          <w:b/>
          <w:color w:val="auto"/>
          <w:sz w:val="24"/>
        </w:rPr>
      </w:pPr>
    </w:p>
    <w:p w14:paraId="62DDE9E1" w14:textId="413A13B5" w:rsidR="00501CEC" w:rsidRPr="008B2711" w:rsidRDefault="00BD36EC" w:rsidP="00501CEC">
      <w:pPr>
        <w:pStyle w:val="Titlelevel2"/>
        <w:spacing w:before="120" w:after="120"/>
        <w:rPr>
          <w:rFonts w:ascii="Times New Roman" w:hAnsi="Times New Roman" w:cs="Times New Roman"/>
          <w:color w:val="auto"/>
          <w:sz w:val="24"/>
        </w:rPr>
      </w:pPr>
      <w:r w:rsidRPr="008B2711">
        <w:rPr>
          <w:rFonts w:ascii="Times New Roman" w:hAnsi="Times New Roman"/>
          <w:b/>
          <w:color w:val="auto"/>
          <w:sz w:val="24"/>
        </w:rPr>
        <w:t xml:space="preserve">EU KM1 forma. Pagrindinių parametrų forma </w:t>
      </w:r>
      <w:r w:rsidRPr="008B2711">
        <w:rPr>
          <w:rFonts w:ascii="Times New Roman" w:hAnsi="Times New Roman"/>
          <w:color w:val="auto"/>
          <w:sz w:val="24"/>
        </w:rPr>
        <w:t>(nustatytasis formatas)</w:t>
      </w:r>
    </w:p>
    <w:p w14:paraId="3394DDC1" w14:textId="250762C7" w:rsidR="00A919FB" w:rsidRPr="008B2711" w:rsidRDefault="00C41C25" w:rsidP="00254EDB">
      <w:pPr>
        <w:pStyle w:val="Titlelevel2"/>
        <w:numPr>
          <w:ilvl w:val="0"/>
          <w:numId w:val="14"/>
        </w:numPr>
        <w:spacing w:before="120" w:after="120"/>
        <w:jc w:val="both"/>
        <w:rPr>
          <w:rFonts w:ascii="Times New Roman" w:hAnsi="Times New Roman" w:cs="Times New Roman"/>
          <w:b/>
          <w:color w:val="auto"/>
          <w:sz w:val="24"/>
        </w:rPr>
      </w:pPr>
      <w:r w:rsidRPr="008B2711">
        <w:rPr>
          <w:rFonts w:ascii="Times New Roman" w:hAnsi="Times New Roman"/>
          <w:color w:val="auto"/>
          <w:sz w:val="24"/>
        </w:rPr>
        <w:t>Pagal Reglamento (ES) Nr. 575/2013 447 straipsnio a–g punktus ir 438 straipsnio b punktą pildydamos EBI IT sprendimų I priede pateiktą EU KM1 formą įstaigos vadovaujasi toliau šiame priede pateiktais nurodymais.</w:t>
      </w:r>
      <w:r w:rsidRPr="008B2711">
        <w:rPr>
          <w:rFonts w:ascii="Times New Roman" w:hAnsi="Times New Roman"/>
          <w:b/>
          <w:color w:val="auto"/>
          <w:sz w:val="24"/>
        </w:rPr>
        <w:t xml:space="preserve"> </w:t>
      </w:r>
    </w:p>
    <w:p w14:paraId="61B6BC46" w14:textId="4370DEB2" w:rsidR="0CF4BDBF" w:rsidRPr="008B2711"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8B2711"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8B2711" w:rsidRDefault="00A919FB" w:rsidP="00B2180A">
            <w:pPr>
              <w:rPr>
                <w:rFonts w:ascii="Times New Roman" w:hAnsi="Times New Roman" w:cs="Times New Roman"/>
                <w:b/>
                <w:sz w:val="24"/>
              </w:rPr>
            </w:pPr>
            <w:r w:rsidRPr="008B2711">
              <w:rPr>
                <w:rFonts w:ascii="Times New Roman" w:hAnsi="Times New Roman"/>
                <w:b/>
                <w:sz w:val="24"/>
              </w:rPr>
              <w:t>Nuorodos į teisės aktus ir nurodymai</w:t>
            </w:r>
          </w:p>
        </w:tc>
      </w:tr>
      <w:tr w:rsidR="00232C88" w:rsidRPr="008B2711" w14:paraId="00B30D91" w14:textId="77777777" w:rsidTr="65F04A31">
        <w:trPr>
          <w:trHeight w:val="238"/>
        </w:trPr>
        <w:tc>
          <w:tcPr>
            <w:tcW w:w="1384" w:type="dxa"/>
            <w:shd w:val="clear" w:color="auto" w:fill="D9D9D9" w:themeFill="background1" w:themeFillShade="D9"/>
          </w:tcPr>
          <w:p w14:paraId="0D2CF0F9" w14:textId="77777777" w:rsidR="00A919FB" w:rsidRPr="008B2711" w:rsidRDefault="00A919FB" w:rsidP="00003BF5">
            <w:pPr>
              <w:autoSpaceDE w:val="0"/>
              <w:autoSpaceDN w:val="0"/>
              <w:adjustRightInd w:val="0"/>
              <w:rPr>
                <w:rFonts w:ascii="Times New Roman" w:hAnsi="Times New Roman" w:cs="Times New Roman"/>
                <w:b/>
                <w:sz w:val="24"/>
              </w:rPr>
            </w:pPr>
            <w:r w:rsidRPr="008B2711">
              <w:rPr>
                <w:rFonts w:ascii="Times New Roman" w:hAnsi="Times New Roman"/>
                <w:b/>
                <w:sz w:val="24"/>
              </w:rPr>
              <w:t>Skilties numeris</w:t>
            </w:r>
          </w:p>
        </w:tc>
        <w:tc>
          <w:tcPr>
            <w:tcW w:w="7655" w:type="dxa"/>
            <w:shd w:val="clear" w:color="auto" w:fill="D9D9D9" w:themeFill="background1" w:themeFillShade="D9"/>
          </w:tcPr>
          <w:p w14:paraId="1025441F" w14:textId="77777777" w:rsidR="00A919FB" w:rsidRPr="008B2711" w:rsidRDefault="00A919FB" w:rsidP="00B2180A">
            <w:pPr>
              <w:autoSpaceDE w:val="0"/>
              <w:autoSpaceDN w:val="0"/>
              <w:adjustRightInd w:val="0"/>
              <w:rPr>
                <w:rFonts w:ascii="Times New Roman" w:hAnsi="Times New Roman" w:cs="Times New Roman"/>
                <w:sz w:val="24"/>
              </w:rPr>
            </w:pPr>
            <w:r w:rsidRPr="008B2711">
              <w:rPr>
                <w:rFonts w:ascii="Times New Roman" w:hAnsi="Times New Roman"/>
                <w:b/>
                <w:sz w:val="24"/>
              </w:rPr>
              <w:t>Paaiškinimas</w:t>
            </w:r>
          </w:p>
        </w:tc>
      </w:tr>
      <w:tr w:rsidR="00232C88" w:rsidRPr="008B2711" w14:paraId="3B18CFED" w14:textId="77777777" w:rsidTr="65F04A31">
        <w:trPr>
          <w:trHeight w:val="680"/>
        </w:trPr>
        <w:tc>
          <w:tcPr>
            <w:tcW w:w="1384" w:type="dxa"/>
          </w:tcPr>
          <w:p w14:paraId="701C1EE8" w14:textId="77777777" w:rsidR="00A919FB" w:rsidRPr="008B2711" w:rsidRDefault="00003BF5" w:rsidP="00B2180A">
            <w:pPr>
              <w:pStyle w:val="Applicationdirecte"/>
              <w:spacing w:before="60"/>
              <w:jc w:val="center"/>
            </w:pPr>
            <w:r w:rsidRPr="008B2711">
              <w:t>a–e</w:t>
            </w:r>
          </w:p>
        </w:tc>
        <w:tc>
          <w:tcPr>
            <w:tcW w:w="7655" w:type="dxa"/>
            <w:vAlign w:val="center"/>
          </w:tcPr>
          <w:p w14:paraId="01DAA312" w14:textId="53CA3AA7" w:rsidR="00A919FB" w:rsidRPr="008B2711" w:rsidRDefault="00187C4B" w:rsidP="00A919FB">
            <w:pPr>
              <w:spacing w:before="60" w:after="120"/>
              <w:jc w:val="both"/>
              <w:rPr>
                <w:rFonts w:ascii="Times New Roman" w:hAnsi="Times New Roman" w:cs="Times New Roman"/>
                <w:sz w:val="24"/>
              </w:rPr>
            </w:pPr>
            <w:r w:rsidRPr="008B2711">
              <w:rPr>
                <w:rFonts w:ascii="Times New Roman" w:hAnsi="Times New Roman"/>
                <w:sz w:val="24"/>
              </w:rPr>
              <w:t>T, T-1, T-2, T-3 ir T-4 informacijos atskleidimo laikotarpiai atitinka metų ketvirčius, o šių laikotarpių duomenys pateikiami priklausomai nuo periodiškumo, nustatyto Reglamento (ES) Nr. 575/2013 433, 433a, 433b ir 433c straipsniuose.</w:t>
            </w:r>
          </w:p>
          <w:p w14:paraId="3BAEA110" w14:textId="7DE115C7" w:rsidR="00A919FB" w:rsidRPr="008B2711" w:rsidRDefault="00A919FB" w:rsidP="00A919FB">
            <w:pPr>
              <w:spacing w:before="60" w:after="120"/>
              <w:jc w:val="both"/>
              <w:rPr>
                <w:rFonts w:ascii="Times New Roman" w:hAnsi="Times New Roman" w:cs="Times New Roman"/>
                <w:sz w:val="24"/>
              </w:rPr>
            </w:pPr>
            <w:r w:rsidRPr="008B2711">
              <w:rPr>
                <w:rFonts w:ascii="Times New Roman" w:hAnsi="Times New Roman"/>
                <w:sz w:val="24"/>
              </w:rPr>
              <w:t>Šioje formoje nurodytą informaciją kas ketvirtį atskleidžiančios įstaigos pateikia T, T-1, T-2, T-3 ir T-4 laikotarpių duomenis; ją kas pusmetį atskleidžiančios įstaigos pateikia T, T-2 ir T-4 laikotarpių duomenis, o ją kas metus atskleidžiančios įstaigos pateikia T ir T-4 laikotarpių duomenis.</w:t>
            </w:r>
          </w:p>
          <w:p w14:paraId="3565AD25" w14:textId="00DB4F0F" w:rsidR="00A919FB" w:rsidRPr="008B2711" w:rsidRDefault="00A919FB" w:rsidP="00A919FB">
            <w:pPr>
              <w:spacing w:before="60" w:after="120"/>
              <w:jc w:val="both"/>
              <w:rPr>
                <w:rFonts w:ascii="Times New Roman" w:hAnsi="Times New Roman" w:cs="Times New Roman"/>
                <w:sz w:val="24"/>
              </w:rPr>
            </w:pPr>
            <w:r w:rsidRPr="008B2711">
              <w:rPr>
                <w:rFonts w:ascii="Times New Roman" w:hAnsi="Times New Roman"/>
                <w:sz w:val="24"/>
              </w:rPr>
              <w:t>Įstaigos nurodo informacijos atskleidimo laikotarpius atitinkančias datas.</w:t>
            </w:r>
          </w:p>
          <w:p w14:paraId="18B0361E" w14:textId="77777777" w:rsidR="00A919FB" w:rsidRPr="008B2711" w:rsidRDefault="00A919FB" w:rsidP="00C0296F">
            <w:pPr>
              <w:spacing w:before="60" w:after="120"/>
              <w:jc w:val="both"/>
              <w:rPr>
                <w:rFonts w:ascii="Times New Roman" w:hAnsi="Times New Roman" w:cs="Times New Roman"/>
                <w:sz w:val="24"/>
              </w:rPr>
            </w:pPr>
            <w:r w:rsidRPr="008B2711">
              <w:rPr>
                <w:rFonts w:ascii="Times New Roman" w:hAnsi="Times New Roman"/>
                <w:sz w:val="24"/>
              </w:rPr>
              <w:t xml:space="preserve">Atskleidžiant duomenis pirmą kartą nurodyti ankstesnių laikotarpių duomenų nereikalaujama. </w:t>
            </w:r>
          </w:p>
        </w:tc>
      </w:tr>
      <w:tr w:rsidR="00232C88" w:rsidRPr="008B2711"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8B2711" w:rsidRDefault="00A919FB" w:rsidP="00B2180A">
            <w:pPr>
              <w:rPr>
                <w:rFonts w:ascii="Times New Roman" w:hAnsi="Times New Roman" w:cs="Times New Roman"/>
                <w:b/>
                <w:sz w:val="24"/>
              </w:rPr>
            </w:pPr>
            <w:r w:rsidRPr="008B2711">
              <w:rPr>
                <w:rFonts w:ascii="Times New Roman" w:hAnsi="Times New Roman"/>
                <w:b/>
                <w:sz w:val="24"/>
              </w:rPr>
              <w:t>Nuorodos į teisės aktus ir nurodymai</w:t>
            </w:r>
          </w:p>
        </w:tc>
      </w:tr>
      <w:tr w:rsidR="00232C88" w:rsidRPr="008B2711" w14:paraId="1B35CC72" w14:textId="77777777" w:rsidTr="65F04A31">
        <w:trPr>
          <w:trHeight w:val="238"/>
        </w:trPr>
        <w:tc>
          <w:tcPr>
            <w:tcW w:w="1384" w:type="dxa"/>
            <w:shd w:val="clear" w:color="auto" w:fill="D9D9D9" w:themeFill="background1" w:themeFillShade="D9"/>
          </w:tcPr>
          <w:p w14:paraId="0BCA6C43" w14:textId="77777777" w:rsidR="00A919FB" w:rsidRPr="008B2711" w:rsidRDefault="00A919FB" w:rsidP="00B2180A">
            <w:pPr>
              <w:autoSpaceDE w:val="0"/>
              <w:autoSpaceDN w:val="0"/>
              <w:adjustRightInd w:val="0"/>
              <w:rPr>
                <w:rFonts w:ascii="Times New Roman" w:hAnsi="Times New Roman" w:cs="Times New Roman"/>
                <w:b/>
                <w:sz w:val="24"/>
              </w:rPr>
            </w:pPr>
            <w:r w:rsidRPr="008B2711">
              <w:rPr>
                <w:rFonts w:ascii="Times New Roman" w:hAnsi="Times New Roman"/>
                <w:b/>
                <w:sz w:val="24"/>
              </w:rPr>
              <w:t>Eilutės numeris</w:t>
            </w:r>
          </w:p>
        </w:tc>
        <w:tc>
          <w:tcPr>
            <w:tcW w:w="7655" w:type="dxa"/>
            <w:shd w:val="clear" w:color="auto" w:fill="D9D9D9" w:themeFill="background1" w:themeFillShade="D9"/>
          </w:tcPr>
          <w:p w14:paraId="6FA800DB" w14:textId="77777777" w:rsidR="00A919FB" w:rsidRPr="008B2711" w:rsidRDefault="00A919FB" w:rsidP="00B2180A">
            <w:pPr>
              <w:autoSpaceDE w:val="0"/>
              <w:autoSpaceDN w:val="0"/>
              <w:adjustRightInd w:val="0"/>
              <w:rPr>
                <w:rFonts w:ascii="Times New Roman" w:hAnsi="Times New Roman" w:cs="Times New Roman"/>
                <w:sz w:val="24"/>
              </w:rPr>
            </w:pPr>
            <w:r w:rsidRPr="008B2711">
              <w:rPr>
                <w:rFonts w:ascii="Times New Roman" w:hAnsi="Times New Roman"/>
                <w:b/>
                <w:sz w:val="24"/>
              </w:rPr>
              <w:t>Paaiškinimas</w:t>
            </w:r>
          </w:p>
        </w:tc>
      </w:tr>
      <w:tr w:rsidR="00232C88" w:rsidRPr="008B2711" w14:paraId="09F40871" w14:textId="77777777" w:rsidTr="65F04A31">
        <w:trPr>
          <w:trHeight w:val="680"/>
        </w:trPr>
        <w:tc>
          <w:tcPr>
            <w:tcW w:w="1384" w:type="dxa"/>
          </w:tcPr>
          <w:p w14:paraId="79F0E0B1" w14:textId="77777777" w:rsidR="00EC3DC7" w:rsidRPr="008B2711" w:rsidRDefault="00EC3DC7" w:rsidP="00EC3DC7">
            <w:pPr>
              <w:pStyle w:val="Applicationdirecte"/>
              <w:spacing w:before="60"/>
              <w:jc w:val="center"/>
            </w:pPr>
            <w:r w:rsidRPr="008B2711">
              <w:t>1</w:t>
            </w:r>
          </w:p>
        </w:tc>
        <w:tc>
          <w:tcPr>
            <w:tcW w:w="7655" w:type="dxa"/>
          </w:tcPr>
          <w:p w14:paraId="28E8D7BE" w14:textId="77777777" w:rsidR="00EC3DC7" w:rsidRPr="008B2711" w:rsidRDefault="00EC3DC7" w:rsidP="00EC3DC7">
            <w:pPr>
              <w:spacing w:before="60" w:after="120"/>
              <w:jc w:val="both"/>
              <w:rPr>
                <w:rFonts w:ascii="Times New Roman" w:hAnsi="Times New Roman" w:cs="Times New Roman"/>
                <w:b/>
                <w:sz w:val="24"/>
              </w:rPr>
            </w:pPr>
            <w:r w:rsidRPr="008B2711">
              <w:rPr>
                <w:rFonts w:ascii="Times New Roman" w:hAnsi="Times New Roman"/>
                <w:b/>
                <w:sz w:val="24"/>
              </w:rPr>
              <w:t>Bendras 1 lygio nuosavas kapitalas (CET1)</w:t>
            </w:r>
          </w:p>
          <w:p w14:paraId="07A96E2A" w14:textId="537329F0" w:rsidR="00EC3DC7" w:rsidRPr="008B2711" w:rsidRDefault="00EC3DC7" w:rsidP="00BD5160">
            <w:pPr>
              <w:spacing w:before="60" w:after="120"/>
              <w:jc w:val="both"/>
              <w:rPr>
                <w:rFonts w:ascii="Times New Roman" w:hAnsi="Times New Roman" w:cs="Times New Roman"/>
                <w:sz w:val="24"/>
              </w:rPr>
            </w:pPr>
            <w:r w:rsidRPr="008B2711">
              <w:rPr>
                <w:rFonts w:ascii="Times New Roman" w:hAnsi="Times New Roman"/>
                <w:sz w:val="24"/>
              </w:rPr>
              <w:t>Bendro 1 lygio nuosavo kapitalo suma – pagal EBI IT sprendimų VII priedą įstaigų atskleidžiama suma (EU CC1 formos „Reguliuojamų nuosavų lėšų sudėtis“ 29 eilutė)</w:t>
            </w:r>
          </w:p>
        </w:tc>
      </w:tr>
      <w:tr w:rsidR="00232C88" w:rsidRPr="008B2711" w14:paraId="4CB4023A" w14:textId="77777777" w:rsidTr="65F04A31">
        <w:trPr>
          <w:trHeight w:val="436"/>
        </w:trPr>
        <w:tc>
          <w:tcPr>
            <w:tcW w:w="1384" w:type="dxa"/>
          </w:tcPr>
          <w:p w14:paraId="71F49FF4" w14:textId="77777777" w:rsidR="00EC3DC7" w:rsidRPr="008B2711" w:rsidRDefault="00EC3DC7" w:rsidP="00EC3DC7">
            <w:pPr>
              <w:pStyle w:val="Applicationdirecte"/>
              <w:spacing w:before="60"/>
              <w:jc w:val="center"/>
            </w:pPr>
            <w:r w:rsidRPr="008B2711">
              <w:t>2</w:t>
            </w:r>
          </w:p>
        </w:tc>
        <w:tc>
          <w:tcPr>
            <w:tcW w:w="7655" w:type="dxa"/>
          </w:tcPr>
          <w:p w14:paraId="50A949BA" w14:textId="77777777" w:rsidR="00EC3DC7" w:rsidRPr="008B2711" w:rsidRDefault="00EC3DC7" w:rsidP="00EC3DC7">
            <w:pPr>
              <w:spacing w:before="60" w:after="120"/>
              <w:jc w:val="both"/>
              <w:rPr>
                <w:rFonts w:ascii="Times New Roman" w:hAnsi="Times New Roman" w:cs="Times New Roman"/>
                <w:b/>
                <w:sz w:val="24"/>
              </w:rPr>
            </w:pPr>
            <w:r w:rsidRPr="008B2711">
              <w:rPr>
                <w:rFonts w:ascii="Times New Roman" w:hAnsi="Times New Roman"/>
                <w:b/>
                <w:sz w:val="24"/>
              </w:rPr>
              <w:t>1 lygio kapitalas</w:t>
            </w:r>
          </w:p>
          <w:p w14:paraId="097E489A" w14:textId="1AD80C12" w:rsidR="00EC3DC7" w:rsidRPr="008B2711" w:rsidRDefault="00EC3DC7" w:rsidP="00605635">
            <w:pPr>
              <w:spacing w:before="60" w:after="120"/>
              <w:jc w:val="both"/>
              <w:rPr>
                <w:rFonts w:ascii="Times New Roman" w:eastAsia="Times New Roman" w:hAnsi="Times New Roman" w:cs="Times New Roman"/>
                <w:sz w:val="24"/>
              </w:rPr>
            </w:pPr>
            <w:r w:rsidRPr="008B2711">
              <w:rPr>
                <w:rFonts w:ascii="Times New Roman" w:hAnsi="Times New Roman"/>
                <w:sz w:val="24"/>
              </w:rPr>
              <w:t>1 lygio kapitalo suma – pagal EBI IT sprendimų VII priedą įstaigų atskleidžiama suma (EU CC1 formos „Reguliuojamų nuosavų lėšų sudėtis“ 45 eilutė)</w:t>
            </w:r>
          </w:p>
        </w:tc>
      </w:tr>
      <w:tr w:rsidR="00232C88" w:rsidRPr="008B2711" w14:paraId="67C2637C" w14:textId="77777777" w:rsidTr="65F04A31">
        <w:trPr>
          <w:trHeight w:val="557"/>
        </w:trPr>
        <w:tc>
          <w:tcPr>
            <w:tcW w:w="1384" w:type="dxa"/>
          </w:tcPr>
          <w:p w14:paraId="30C65372" w14:textId="77777777" w:rsidR="00EC3DC7" w:rsidRPr="008B2711" w:rsidRDefault="009D2A94" w:rsidP="00EC3DC7">
            <w:pPr>
              <w:pStyle w:val="Applicationdirecte"/>
              <w:spacing w:before="60"/>
              <w:jc w:val="center"/>
            </w:pPr>
            <w:r w:rsidRPr="008B2711">
              <w:lastRenderedPageBreak/>
              <w:t>3</w:t>
            </w:r>
          </w:p>
        </w:tc>
        <w:tc>
          <w:tcPr>
            <w:tcW w:w="7655" w:type="dxa"/>
          </w:tcPr>
          <w:p w14:paraId="437C173A" w14:textId="77777777" w:rsidR="009D2A94" w:rsidRPr="008B2711" w:rsidRDefault="009D2A94" w:rsidP="00EC3DC7">
            <w:pPr>
              <w:spacing w:before="60" w:after="120"/>
              <w:jc w:val="both"/>
              <w:rPr>
                <w:rFonts w:ascii="Times New Roman" w:hAnsi="Times New Roman" w:cs="Times New Roman"/>
                <w:b/>
                <w:sz w:val="24"/>
              </w:rPr>
            </w:pPr>
            <w:r w:rsidRPr="008B2711">
              <w:rPr>
                <w:rFonts w:ascii="Times New Roman" w:hAnsi="Times New Roman"/>
                <w:b/>
                <w:sz w:val="24"/>
              </w:rPr>
              <w:t>Visas kapitalas</w:t>
            </w:r>
          </w:p>
          <w:p w14:paraId="0A93EB9C" w14:textId="0DED50A4" w:rsidR="00EC3DC7" w:rsidRPr="008B2711" w:rsidRDefault="00EC3DC7" w:rsidP="00605635">
            <w:pPr>
              <w:spacing w:before="60" w:after="120"/>
              <w:jc w:val="both"/>
              <w:rPr>
                <w:rFonts w:ascii="Times New Roman" w:hAnsi="Times New Roman" w:cs="Times New Roman"/>
                <w:sz w:val="24"/>
              </w:rPr>
            </w:pPr>
            <w:r w:rsidRPr="008B2711">
              <w:rPr>
                <w:rFonts w:ascii="Times New Roman" w:hAnsi="Times New Roman"/>
                <w:sz w:val="24"/>
              </w:rPr>
              <w:t>Viso kapitalo suma – pagal EBI IT sprendimų VII priedą įstaigų atskleidžiama suma (EU CC1 formos „Reguliuojamų nuosavų lėšų sudėtis“ 59 eilutė)</w:t>
            </w:r>
          </w:p>
        </w:tc>
      </w:tr>
      <w:tr w:rsidR="00232C88" w:rsidRPr="008B2711" w14:paraId="30D8C6AD" w14:textId="77777777" w:rsidTr="65F04A31">
        <w:trPr>
          <w:trHeight w:val="557"/>
        </w:trPr>
        <w:tc>
          <w:tcPr>
            <w:tcW w:w="1384" w:type="dxa"/>
          </w:tcPr>
          <w:p w14:paraId="276F8582" w14:textId="77777777" w:rsidR="00EC3DC7" w:rsidRPr="008B2711" w:rsidRDefault="009D2A94" w:rsidP="00EC3DC7">
            <w:pPr>
              <w:pStyle w:val="Applicationdirecte"/>
              <w:spacing w:before="60"/>
              <w:jc w:val="center"/>
            </w:pPr>
            <w:r w:rsidRPr="008B2711">
              <w:t>4</w:t>
            </w:r>
          </w:p>
        </w:tc>
        <w:tc>
          <w:tcPr>
            <w:tcW w:w="7655" w:type="dxa"/>
          </w:tcPr>
          <w:p w14:paraId="7C61908F" w14:textId="1295D816" w:rsidR="009D2A94" w:rsidRPr="008B2711" w:rsidRDefault="009D2A94" w:rsidP="009D2A94">
            <w:pPr>
              <w:spacing w:before="60" w:after="120"/>
              <w:jc w:val="both"/>
              <w:rPr>
                <w:rFonts w:ascii="Times New Roman" w:hAnsi="Times New Roman" w:cs="Times New Roman"/>
                <w:b/>
                <w:sz w:val="24"/>
              </w:rPr>
            </w:pPr>
            <w:r w:rsidRPr="008B2711">
              <w:rPr>
                <w:rFonts w:ascii="Times New Roman" w:hAnsi="Times New Roman"/>
                <w:b/>
                <w:sz w:val="24"/>
              </w:rPr>
              <w:t>Bendra rizikos pozicijos suma</w:t>
            </w:r>
          </w:p>
          <w:p w14:paraId="45F3B0F7" w14:textId="72865B99" w:rsidR="00EC3DC7" w:rsidRPr="008B2711" w:rsidRDefault="00EC3DC7" w:rsidP="00402F34">
            <w:pPr>
              <w:spacing w:before="60" w:after="120"/>
              <w:jc w:val="both"/>
              <w:rPr>
                <w:rFonts w:ascii="Times New Roman" w:hAnsi="Times New Roman" w:cs="Times New Roman"/>
                <w:sz w:val="24"/>
              </w:rPr>
            </w:pPr>
            <w:r w:rsidRPr="008B2711">
              <w:rPr>
                <w:rFonts w:ascii="Times New Roman" w:hAnsi="Times New Roman"/>
                <w:sz w:val="24"/>
              </w:rPr>
              <w:t>Bendra rizikos pozicijos suma (TREA) – pagal EBI IT sprendimų VII priedą įstaigų atskleidžiama suma (EU CC1 formos „Reguliuojamų nuosavų lėšų sudėtis“ 60 eilutė)</w:t>
            </w:r>
          </w:p>
        </w:tc>
      </w:tr>
      <w:tr w:rsidR="00232C88" w:rsidRPr="008B2711" w14:paraId="65D7DB43" w14:textId="77777777" w:rsidTr="65F04A31">
        <w:trPr>
          <w:trHeight w:val="557"/>
        </w:trPr>
        <w:tc>
          <w:tcPr>
            <w:tcW w:w="1384" w:type="dxa"/>
          </w:tcPr>
          <w:p w14:paraId="658ACA13" w14:textId="232BF598" w:rsidR="00C77B80" w:rsidRPr="008B2711" w:rsidRDefault="00C77B80" w:rsidP="00EC3DC7">
            <w:pPr>
              <w:pStyle w:val="Applicationdirecte"/>
              <w:spacing w:before="60"/>
              <w:jc w:val="center"/>
            </w:pPr>
            <w:r w:rsidRPr="008B2711">
              <w:t>4a</w:t>
            </w:r>
          </w:p>
        </w:tc>
        <w:tc>
          <w:tcPr>
            <w:tcW w:w="7655" w:type="dxa"/>
          </w:tcPr>
          <w:p w14:paraId="0936DD42" w14:textId="45382108" w:rsidR="00C77B80" w:rsidRPr="008B2711" w:rsidRDefault="00C77B80" w:rsidP="00475381">
            <w:pPr>
              <w:spacing w:before="60" w:after="120"/>
              <w:jc w:val="both"/>
              <w:rPr>
                <w:rFonts w:ascii="Times New Roman" w:hAnsi="Times New Roman" w:cs="Times New Roman"/>
                <w:b/>
                <w:sz w:val="24"/>
              </w:rPr>
            </w:pPr>
            <w:r w:rsidRPr="008B2711">
              <w:rPr>
                <w:rFonts w:ascii="Times New Roman" w:hAnsi="Times New Roman"/>
                <w:b/>
                <w:sz w:val="24"/>
              </w:rPr>
              <w:t>Bendra rizikos pozicija prieš taikant apatinę ribą</w:t>
            </w:r>
          </w:p>
          <w:p w14:paraId="5D48E490" w14:textId="041CBAFA" w:rsidR="00C77B80" w:rsidRPr="008B2711" w:rsidRDefault="00C77B80" w:rsidP="00BD5160">
            <w:pPr>
              <w:spacing w:before="60" w:after="120"/>
              <w:jc w:val="both"/>
              <w:rPr>
                <w:rFonts w:ascii="Times New Roman" w:hAnsi="Times New Roman" w:cs="Times New Roman"/>
                <w:sz w:val="24"/>
              </w:rPr>
            </w:pPr>
            <w:r w:rsidRPr="008B2711">
              <w:rPr>
                <w:rFonts w:ascii="Times New Roman" w:hAnsi="Times New Roman"/>
                <w:sz w:val="24"/>
              </w:rPr>
              <w:t xml:space="preserve">Įstaigų, kurioms taikoma Reglamento (ES) Nr. 575/2013 92 straipsnyje nurodyta rezultatų apatinė riba, atveju – bendros rizikos pozicijos sumos (TREA) vertė prieš taikant apatinę ribą, apibrėžtą Reglamento (ES) Nr. 575/2013 92 straipsnio 4 dalyje. </w:t>
            </w:r>
          </w:p>
          <w:p w14:paraId="18771BA3" w14:textId="288ABF45" w:rsidR="00C77B80" w:rsidRPr="008B2711" w:rsidRDefault="00C77B80" w:rsidP="00BD5160">
            <w:pPr>
              <w:spacing w:before="60" w:after="120"/>
              <w:jc w:val="both"/>
              <w:rPr>
                <w:rFonts w:ascii="Times New Roman" w:hAnsi="Times New Roman" w:cs="Times New Roman"/>
                <w:sz w:val="24"/>
              </w:rPr>
            </w:pPr>
            <w:r w:rsidRPr="008B2711">
              <w:rPr>
                <w:rFonts w:ascii="Times New Roman" w:hAnsi="Times New Roman"/>
                <w:sz w:val="24"/>
              </w:rPr>
              <w:t>Atskleidžiama bendros rizikos pozicijos sumos (TREA) vertė prieš taikant apatinę ribą neturėtų apimti jokių TREA koregavimų dėl pritaikytos rezultatų apatinės ribos.</w:t>
            </w:r>
          </w:p>
        </w:tc>
      </w:tr>
      <w:tr w:rsidR="00232C88" w:rsidRPr="008B2711" w14:paraId="057C7AF3" w14:textId="77777777" w:rsidTr="65F04A31">
        <w:trPr>
          <w:trHeight w:val="557"/>
        </w:trPr>
        <w:tc>
          <w:tcPr>
            <w:tcW w:w="1384" w:type="dxa"/>
          </w:tcPr>
          <w:p w14:paraId="074AB79D" w14:textId="77777777" w:rsidR="00EC3DC7" w:rsidRPr="008B2711" w:rsidRDefault="00475381" w:rsidP="00EC3DC7">
            <w:pPr>
              <w:pStyle w:val="Applicationdirecte"/>
              <w:spacing w:before="60"/>
              <w:jc w:val="center"/>
            </w:pPr>
            <w:r w:rsidRPr="008B2711">
              <w:t>5</w:t>
            </w:r>
          </w:p>
        </w:tc>
        <w:tc>
          <w:tcPr>
            <w:tcW w:w="7655" w:type="dxa"/>
          </w:tcPr>
          <w:p w14:paraId="5872B091" w14:textId="77777777" w:rsidR="00475381" w:rsidRPr="008B2711" w:rsidRDefault="00475381" w:rsidP="00475381">
            <w:pPr>
              <w:spacing w:before="60" w:after="120"/>
              <w:jc w:val="both"/>
              <w:rPr>
                <w:rFonts w:ascii="Times New Roman" w:hAnsi="Times New Roman" w:cs="Times New Roman"/>
                <w:b/>
                <w:sz w:val="24"/>
              </w:rPr>
            </w:pPr>
            <w:r w:rsidRPr="008B2711">
              <w:rPr>
                <w:rFonts w:ascii="Times New Roman" w:hAnsi="Times New Roman"/>
                <w:b/>
                <w:sz w:val="24"/>
              </w:rPr>
              <w:t>Bendro 1 lygio nuosavo kapitalo pakankamumo koeficientas (%)</w:t>
            </w:r>
          </w:p>
          <w:p w14:paraId="42EC7CCC" w14:textId="2AD941C5" w:rsidR="00EC3DC7" w:rsidRPr="008B2711" w:rsidRDefault="00EC3DC7" w:rsidP="00605635">
            <w:pPr>
              <w:spacing w:before="60" w:after="120"/>
              <w:jc w:val="both"/>
              <w:rPr>
                <w:rFonts w:ascii="Times New Roman" w:hAnsi="Times New Roman" w:cs="Times New Roman"/>
                <w:sz w:val="24"/>
              </w:rPr>
            </w:pPr>
            <w:r w:rsidRPr="008B2711">
              <w:rPr>
                <w:rFonts w:ascii="Times New Roman" w:hAnsi="Times New Roman"/>
                <w:sz w:val="24"/>
              </w:rPr>
              <w:t>CET1 kapitalo pakankamumo koeficientas – pagal EBI IT sprendimų VII priedą įstaigų atskleidžiama vertė (EU CC1 formos „Reguliuojamų nuosavų lėšų sudėtis“ 61 eilutė)</w:t>
            </w:r>
          </w:p>
        </w:tc>
      </w:tr>
      <w:tr w:rsidR="00232C88" w:rsidRPr="008B2711" w14:paraId="268CA2C6" w14:textId="77777777" w:rsidTr="00B06E31">
        <w:trPr>
          <w:trHeight w:val="557"/>
        </w:trPr>
        <w:tc>
          <w:tcPr>
            <w:tcW w:w="1384" w:type="dxa"/>
            <w:shd w:val="clear" w:color="auto" w:fill="D9D9D9" w:themeFill="background1" w:themeFillShade="D9"/>
          </w:tcPr>
          <w:p w14:paraId="53CDC94A" w14:textId="04453DC9" w:rsidR="00C77B80" w:rsidRPr="008B2711" w:rsidRDefault="00C77B80" w:rsidP="00EC3DC7">
            <w:pPr>
              <w:pStyle w:val="Applicationdirecte"/>
              <w:spacing w:before="60"/>
              <w:jc w:val="center"/>
            </w:pPr>
            <w:r w:rsidRPr="008B2711">
              <w:t>5a</w:t>
            </w:r>
          </w:p>
        </w:tc>
        <w:tc>
          <w:tcPr>
            <w:tcW w:w="7655" w:type="dxa"/>
            <w:shd w:val="clear" w:color="auto" w:fill="D9D9D9" w:themeFill="background1" w:themeFillShade="D9"/>
          </w:tcPr>
          <w:p w14:paraId="18B00FA6" w14:textId="7901F06D" w:rsidR="00C77B80" w:rsidRPr="008B2711" w:rsidRDefault="00C77B80" w:rsidP="00475381">
            <w:pPr>
              <w:spacing w:before="60" w:after="120"/>
              <w:jc w:val="both"/>
              <w:rPr>
                <w:rFonts w:ascii="Times New Roman" w:hAnsi="Times New Roman" w:cs="Times New Roman"/>
                <w:b/>
                <w:sz w:val="24"/>
              </w:rPr>
            </w:pPr>
            <w:r w:rsidRPr="008B2711">
              <w:rPr>
                <w:rFonts w:ascii="Times New Roman" w:hAnsi="Times New Roman"/>
              </w:rPr>
              <w:t>Netaikoma</w:t>
            </w:r>
          </w:p>
        </w:tc>
      </w:tr>
      <w:tr w:rsidR="00232C88" w:rsidRPr="008B2711" w14:paraId="0ED2B537" w14:textId="77777777" w:rsidTr="65F04A31">
        <w:trPr>
          <w:trHeight w:val="557"/>
        </w:trPr>
        <w:tc>
          <w:tcPr>
            <w:tcW w:w="1384" w:type="dxa"/>
          </w:tcPr>
          <w:p w14:paraId="356C5555" w14:textId="4C703E43" w:rsidR="00C77B80" w:rsidRPr="008B2711" w:rsidRDefault="00C77B80" w:rsidP="00EC3DC7">
            <w:pPr>
              <w:pStyle w:val="Applicationdirecte"/>
              <w:spacing w:before="60"/>
              <w:jc w:val="center"/>
            </w:pPr>
            <w:r w:rsidRPr="008B2711">
              <w:t>5b</w:t>
            </w:r>
          </w:p>
        </w:tc>
        <w:tc>
          <w:tcPr>
            <w:tcW w:w="7655" w:type="dxa"/>
          </w:tcPr>
          <w:p w14:paraId="74894655" w14:textId="1A88B999" w:rsidR="0082753B" w:rsidRPr="008B2711" w:rsidRDefault="0082753B" w:rsidP="00475381">
            <w:pPr>
              <w:spacing w:before="60" w:after="120"/>
              <w:jc w:val="both"/>
              <w:rPr>
                <w:rFonts w:ascii="Times New Roman" w:hAnsi="Times New Roman" w:cs="Times New Roman"/>
                <w:b/>
                <w:sz w:val="24"/>
              </w:rPr>
            </w:pPr>
            <w:r w:rsidRPr="008B2711">
              <w:rPr>
                <w:rFonts w:ascii="Times New Roman" w:hAnsi="Times New Roman"/>
                <w:b/>
                <w:sz w:val="24"/>
              </w:rPr>
              <w:t>Bendro 1 lygio nuosavo kapitalo pakankamumo koeficientas (%) atsižvelgus į TREA vertę nepritaikius apatinės ribos</w:t>
            </w:r>
          </w:p>
          <w:p w14:paraId="18127CE4" w14:textId="61371E95" w:rsidR="00C77B80" w:rsidRPr="008B2711" w:rsidRDefault="0082753B" w:rsidP="00BD5160">
            <w:pPr>
              <w:spacing w:before="60" w:after="120"/>
              <w:jc w:val="both"/>
              <w:rPr>
                <w:rFonts w:ascii="Times New Roman" w:hAnsi="Times New Roman" w:cs="Times New Roman"/>
                <w:sz w:val="24"/>
              </w:rPr>
            </w:pPr>
            <w:r w:rsidRPr="008B2711">
              <w:rPr>
                <w:rFonts w:ascii="Times New Roman" w:hAnsi="Times New Roman"/>
                <w:sz w:val="24"/>
              </w:rPr>
              <w:t>Reglamento (ES) Nr. 575/2013 92 straipsnio 2 dalies a punkte apibrėžtas CET1 kapitalo pakankamumo koeficientas, išreikštas bendros rizikos pozicijos sumos procentine dalimi, apskaičiuota atėmus rezultatų apatinės ribos poveikį pagal Reglamento (ES) Nr. 575/2013 92 straipsnio 4 dalį</w:t>
            </w:r>
          </w:p>
        </w:tc>
      </w:tr>
      <w:tr w:rsidR="00232C88" w:rsidRPr="008B2711" w14:paraId="7836A7D8" w14:textId="77777777" w:rsidTr="65F04A31">
        <w:trPr>
          <w:trHeight w:val="557"/>
        </w:trPr>
        <w:tc>
          <w:tcPr>
            <w:tcW w:w="1384" w:type="dxa"/>
          </w:tcPr>
          <w:p w14:paraId="138571C7" w14:textId="77777777" w:rsidR="00EC3DC7" w:rsidRPr="008B2711" w:rsidRDefault="00475381" w:rsidP="00EC3DC7">
            <w:pPr>
              <w:pStyle w:val="Applicationdirecte"/>
              <w:spacing w:before="60"/>
              <w:jc w:val="center"/>
            </w:pPr>
            <w:r w:rsidRPr="008B2711">
              <w:t>6</w:t>
            </w:r>
          </w:p>
        </w:tc>
        <w:tc>
          <w:tcPr>
            <w:tcW w:w="7655" w:type="dxa"/>
          </w:tcPr>
          <w:p w14:paraId="016AAD4C" w14:textId="77777777" w:rsidR="00475381" w:rsidRPr="008B2711" w:rsidRDefault="00475381" w:rsidP="00EC3DC7">
            <w:pPr>
              <w:spacing w:before="60" w:after="120"/>
              <w:jc w:val="both"/>
              <w:rPr>
                <w:rFonts w:ascii="Times New Roman" w:hAnsi="Times New Roman" w:cs="Times New Roman"/>
                <w:b/>
                <w:sz w:val="24"/>
              </w:rPr>
            </w:pPr>
            <w:r w:rsidRPr="008B2711">
              <w:rPr>
                <w:rFonts w:ascii="Times New Roman" w:hAnsi="Times New Roman"/>
                <w:b/>
                <w:sz w:val="24"/>
              </w:rPr>
              <w:t>1 lygio kapitalo pakankamumo koeficientas (%)</w:t>
            </w:r>
          </w:p>
          <w:p w14:paraId="7486F374" w14:textId="0901D9FC" w:rsidR="00EC3DC7" w:rsidRPr="008B2711" w:rsidRDefault="00EC3DC7" w:rsidP="00605635">
            <w:pPr>
              <w:spacing w:before="60" w:after="120"/>
              <w:jc w:val="both"/>
              <w:rPr>
                <w:rFonts w:ascii="Times New Roman" w:hAnsi="Times New Roman" w:cs="Times New Roman"/>
                <w:sz w:val="24"/>
              </w:rPr>
            </w:pPr>
            <w:r w:rsidRPr="008B2711">
              <w:rPr>
                <w:rFonts w:ascii="Times New Roman" w:hAnsi="Times New Roman"/>
                <w:sz w:val="24"/>
              </w:rPr>
              <w:t>1 lygio kapitalo pakankamumo koeficientas – pagal EBI IT sprendimų VII priedą įstaigų atskleidžiama vertė (EU CC1 formos „Reguliuojamų nuosavų lėšų sudėtis“ 62 eilutė)</w:t>
            </w:r>
          </w:p>
        </w:tc>
      </w:tr>
      <w:tr w:rsidR="00232C88" w:rsidRPr="008B2711" w14:paraId="51663248" w14:textId="77777777" w:rsidTr="00CC6BF2">
        <w:trPr>
          <w:trHeight w:val="557"/>
        </w:trPr>
        <w:tc>
          <w:tcPr>
            <w:tcW w:w="1384" w:type="dxa"/>
            <w:shd w:val="clear" w:color="auto" w:fill="D9D9D9" w:themeFill="background1" w:themeFillShade="D9"/>
          </w:tcPr>
          <w:p w14:paraId="0A767DCA" w14:textId="3ED65D39" w:rsidR="00C77B80" w:rsidRPr="008B2711" w:rsidRDefault="00C77B80" w:rsidP="00EC3DC7">
            <w:pPr>
              <w:pStyle w:val="Applicationdirecte"/>
              <w:spacing w:before="60"/>
              <w:jc w:val="center"/>
            </w:pPr>
            <w:r w:rsidRPr="008B2711">
              <w:t>6a</w:t>
            </w:r>
          </w:p>
        </w:tc>
        <w:tc>
          <w:tcPr>
            <w:tcW w:w="7655" w:type="dxa"/>
            <w:shd w:val="clear" w:color="auto" w:fill="D9D9D9" w:themeFill="background1" w:themeFillShade="D9"/>
          </w:tcPr>
          <w:p w14:paraId="7EC47051" w14:textId="58A40805" w:rsidR="00C77B80" w:rsidRPr="008B2711" w:rsidRDefault="00C77B80" w:rsidP="00EC3DC7">
            <w:pPr>
              <w:spacing w:before="60" w:after="120"/>
              <w:jc w:val="both"/>
              <w:rPr>
                <w:rFonts w:ascii="Times New Roman" w:hAnsi="Times New Roman" w:cs="Times New Roman"/>
                <w:b/>
                <w:sz w:val="24"/>
              </w:rPr>
            </w:pPr>
            <w:r w:rsidRPr="008B2711">
              <w:rPr>
                <w:rFonts w:ascii="Times New Roman" w:hAnsi="Times New Roman"/>
              </w:rPr>
              <w:t>Netaikoma</w:t>
            </w:r>
          </w:p>
        </w:tc>
      </w:tr>
      <w:tr w:rsidR="00232C88" w:rsidRPr="008B2711" w14:paraId="65A04AA6" w14:textId="77777777" w:rsidTr="65F04A31">
        <w:trPr>
          <w:trHeight w:val="557"/>
        </w:trPr>
        <w:tc>
          <w:tcPr>
            <w:tcW w:w="1384" w:type="dxa"/>
          </w:tcPr>
          <w:p w14:paraId="693ACA6E" w14:textId="07A6683D" w:rsidR="00C77B80" w:rsidRPr="008B2711" w:rsidRDefault="00C77B80" w:rsidP="00EC3DC7">
            <w:pPr>
              <w:pStyle w:val="Applicationdirecte"/>
              <w:spacing w:before="60"/>
              <w:jc w:val="center"/>
            </w:pPr>
            <w:r w:rsidRPr="008B2711">
              <w:t>6b</w:t>
            </w:r>
          </w:p>
        </w:tc>
        <w:tc>
          <w:tcPr>
            <w:tcW w:w="7655" w:type="dxa"/>
          </w:tcPr>
          <w:p w14:paraId="2E9727DE" w14:textId="57531F92" w:rsidR="0082753B" w:rsidRPr="008B2711" w:rsidRDefault="0082753B" w:rsidP="00EC3DC7">
            <w:pPr>
              <w:spacing w:before="60" w:after="120"/>
              <w:jc w:val="both"/>
              <w:rPr>
                <w:rFonts w:ascii="Times New Roman" w:hAnsi="Times New Roman" w:cs="Times New Roman"/>
                <w:b/>
                <w:sz w:val="24"/>
              </w:rPr>
            </w:pPr>
            <w:r w:rsidRPr="008B2711">
              <w:rPr>
                <w:rFonts w:ascii="Times New Roman" w:hAnsi="Times New Roman"/>
                <w:b/>
                <w:sz w:val="24"/>
              </w:rPr>
              <w:t>1 lygio kapitalo pakankamumo koeficientas (%) atsižvelgus į TREA vertę nepritaikius apatinės ribos</w:t>
            </w:r>
          </w:p>
          <w:p w14:paraId="0F74D0FB" w14:textId="424C6FBD" w:rsidR="00C77B80" w:rsidRPr="008B2711" w:rsidRDefault="006D6654" w:rsidP="006D6654">
            <w:pPr>
              <w:spacing w:before="60" w:after="120"/>
              <w:jc w:val="both"/>
              <w:rPr>
                <w:rFonts w:ascii="Times New Roman" w:hAnsi="Times New Roman" w:cs="Times New Roman"/>
                <w:sz w:val="24"/>
              </w:rPr>
            </w:pPr>
            <w:r w:rsidRPr="008B2711">
              <w:rPr>
                <w:rFonts w:ascii="Times New Roman" w:hAnsi="Times New Roman"/>
                <w:sz w:val="24"/>
              </w:rPr>
              <w:t>Reglamento (ES) Nr. 575/2013 92 straipsnio 2 dalies b punkte apibrėžtas 1 lygio kapitalo pakankamumo koeficientas, išreikštas bendros rizikos pozicijos sumos procentine dalimi, apskaičiuota atėmus rezultatų apatinės ribos poveikį pagal Reglamento (ES) Nr. 575/2013 92 straipsnio 4 dalį</w:t>
            </w:r>
          </w:p>
        </w:tc>
      </w:tr>
      <w:tr w:rsidR="00232C88" w:rsidRPr="008B2711" w14:paraId="43011D7B" w14:textId="77777777" w:rsidTr="65F04A31">
        <w:trPr>
          <w:trHeight w:val="557"/>
        </w:trPr>
        <w:tc>
          <w:tcPr>
            <w:tcW w:w="1384" w:type="dxa"/>
          </w:tcPr>
          <w:p w14:paraId="63D1F4D7" w14:textId="77777777" w:rsidR="00EC3DC7" w:rsidRPr="008B2711" w:rsidRDefault="00475381" w:rsidP="00475381">
            <w:pPr>
              <w:pStyle w:val="Applicationdirecte"/>
              <w:spacing w:before="60"/>
              <w:jc w:val="center"/>
            </w:pPr>
            <w:r w:rsidRPr="008B2711">
              <w:lastRenderedPageBreak/>
              <w:t>7</w:t>
            </w:r>
          </w:p>
        </w:tc>
        <w:tc>
          <w:tcPr>
            <w:tcW w:w="7655" w:type="dxa"/>
          </w:tcPr>
          <w:p w14:paraId="08AAC130" w14:textId="77777777" w:rsidR="00475381" w:rsidRPr="008B2711" w:rsidRDefault="00475381" w:rsidP="00475381">
            <w:pPr>
              <w:spacing w:before="60" w:after="120"/>
              <w:jc w:val="both"/>
              <w:rPr>
                <w:rFonts w:ascii="Times New Roman" w:hAnsi="Times New Roman" w:cs="Times New Roman"/>
                <w:b/>
                <w:sz w:val="24"/>
              </w:rPr>
            </w:pPr>
            <w:r w:rsidRPr="008B2711">
              <w:rPr>
                <w:rFonts w:ascii="Times New Roman" w:hAnsi="Times New Roman"/>
                <w:b/>
                <w:sz w:val="24"/>
              </w:rPr>
              <w:t>Bendras kapitalo pakankamumo koeficientas (%)</w:t>
            </w:r>
          </w:p>
          <w:p w14:paraId="19C20331" w14:textId="00E3DB52" w:rsidR="00EC3DC7" w:rsidRPr="008B2711" w:rsidRDefault="00EC3DC7" w:rsidP="00605635">
            <w:pPr>
              <w:spacing w:before="60" w:after="120"/>
              <w:jc w:val="both"/>
              <w:rPr>
                <w:rFonts w:ascii="Times New Roman" w:hAnsi="Times New Roman" w:cs="Times New Roman"/>
                <w:sz w:val="24"/>
              </w:rPr>
            </w:pPr>
            <w:r w:rsidRPr="008B2711">
              <w:rPr>
                <w:rFonts w:ascii="Times New Roman" w:hAnsi="Times New Roman"/>
                <w:sz w:val="24"/>
              </w:rPr>
              <w:t>Bendras kapitalo pakankamumo koeficientas – pagal EBI IT sprendimų VII priedą įstaigų atskleidžiama vertė (EU CC1 formos „Reguliuojamų nuosavų lėšų sudėtis“ 63 eilutė)</w:t>
            </w:r>
          </w:p>
        </w:tc>
      </w:tr>
      <w:tr w:rsidR="00232C88" w:rsidRPr="008B2711" w14:paraId="3497F846" w14:textId="77777777" w:rsidTr="00CC6BF2">
        <w:trPr>
          <w:trHeight w:val="557"/>
        </w:trPr>
        <w:tc>
          <w:tcPr>
            <w:tcW w:w="1384" w:type="dxa"/>
            <w:shd w:val="clear" w:color="auto" w:fill="D9D9D9" w:themeFill="background1" w:themeFillShade="D9"/>
          </w:tcPr>
          <w:p w14:paraId="6067F97B" w14:textId="60A7DA66" w:rsidR="00C77B80" w:rsidRPr="008B2711" w:rsidRDefault="00C77B80" w:rsidP="00475381">
            <w:pPr>
              <w:pStyle w:val="Applicationdirecte"/>
              <w:spacing w:before="60"/>
              <w:jc w:val="center"/>
            </w:pPr>
            <w:r w:rsidRPr="008B2711">
              <w:t>7a</w:t>
            </w:r>
          </w:p>
        </w:tc>
        <w:tc>
          <w:tcPr>
            <w:tcW w:w="7655" w:type="dxa"/>
            <w:shd w:val="clear" w:color="auto" w:fill="D9D9D9" w:themeFill="background1" w:themeFillShade="D9"/>
          </w:tcPr>
          <w:p w14:paraId="0FDAD115" w14:textId="5A4CF36D" w:rsidR="00C77B80" w:rsidRPr="008B2711" w:rsidRDefault="00C77B80" w:rsidP="00475381">
            <w:pPr>
              <w:spacing w:before="60" w:after="120"/>
              <w:jc w:val="both"/>
              <w:rPr>
                <w:rFonts w:ascii="Times New Roman" w:hAnsi="Times New Roman" w:cs="Times New Roman"/>
                <w:b/>
                <w:sz w:val="24"/>
              </w:rPr>
            </w:pPr>
            <w:r w:rsidRPr="008B2711">
              <w:rPr>
                <w:rFonts w:ascii="Times New Roman" w:hAnsi="Times New Roman"/>
              </w:rPr>
              <w:t>Netaikoma</w:t>
            </w:r>
          </w:p>
        </w:tc>
      </w:tr>
      <w:tr w:rsidR="00232C88" w:rsidRPr="008B2711" w14:paraId="4795BFC4" w14:textId="77777777" w:rsidTr="65F04A31">
        <w:trPr>
          <w:trHeight w:val="557"/>
        </w:trPr>
        <w:tc>
          <w:tcPr>
            <w:tcW w:w="1384" w:type="dxa"/>
          </w:tcPr>
          <w:p w14:paraId="65A910C1" w14:textId="24F06232" w:rsidR="00C77B80" w:rsidRPr="008B2711" w:rsidRDefault="0082753B" w:rsidP="00475381">
            <w:pPr>
              <w:pStyle w:val="Applicationdirecte"/>
              <w:spacing w:before="60"/>
              <w:jc w:val="center"/>
            </w:pPr>
            <w:r w:rsidRPr="008B2711">
              <w:t>7b</w:t>
            </w:r>
          </w:p>
        </w:tc>
        <w:tc>
          <w:tcPr>
            <w:tcW w:w="7655" w:type="dxa"/>
          </w:tcPr>
          <w:p w14:paraId="14B57CE4" w14:textId="77777777" w:rsidR="006D6654" w:rsidRPr="008B2711" w:rsidRDefault="006D6654" w:rsidP="00475381">
            <w:pPr>
              <w:spacing w:before="60" w:after="120"/>
              <w:jc w:val="both"/>
              <w:rPr>
                <w:rFonts w:ascii="Times New Roman" w:hAnsi="Times New Roman" w:cs="Times New Roman"/>
                <w:b/>
                <w:sz w:val="24"/>
              </w:rPr>
            </w:pPr>
            <w:r w:rsidRPr="008B2711">
              <w:rPr>
                <w:rFonts w:ascii="Times New Roman" w:hAnsi="Times New Roman"/>
                <w:b/>
                <w:sz w:val="24"/>
              </w:rPr>
              <w:t>Bendras kapitalo pakankamumo koeficientas (%) atsižvelgus į TREA vertę nepritaikius apatinės ribos</w:t>
            </w:r>
          </w:p>
          <w:p w14:paraId="21F4A0BE" w14:textId="255C233C" w:rsidR="00C77B80" w:rsidRPr="008B2711" w:rsidRDefault="006D6654" w:rsidP="006D6654">
            <w:pPr>
              <w:spacing w:before="60" w:after="120"/>
              <w:jc w:val="both"/>
              <w:rPr>
                <w:rFonts w:ascii="Times New Roman" w:hAnsi="Times New Roman" w:cs="Times New Roman"/>
                <w:sz w:val="24"/>
              </w:rPr>
            </w:pPr>
            <w:r w:rsidRPr="008B2711">
              <w:rPr>
                <w:rFonts w:ascii="Times New Roman" w:hAnsi="Times New Roman"/>
                <w:sz w:val="24"/>
              </w:rPr>
              <w:t>Reglamento (ES) Nr. 575/2013 92 straipsnio 2 dalies c punkte apibrėžtas bendras kapitalo pakankamumo koeficientas, išreikštas bendros rizikos pozicijos sumos procentine dalimi, apskaičiuota atėmus rezultatų apatinės ribos poveikį pagal Reglamento (ES) Nr. 575/2013 92 straipsnio 4 dalį</w:t>
            </w:r>
          </w:p>
        </w:tc>
      </w:tr>
      <w:tr w:rsidR="00232C88" w:rsidRPr="008B2711" w14:paraId="3536040C" w14:textId="77777777" w:rsidTr="65F04A31">
        <w:trPr>
          <w:trHeight w:val="557"/>
        </w:trPr>
        <w:tc>
          <w:tcPr>
            <w:tcW w:w="1384" w:type="dxa"/>
          </w:tcPr>
          <w:p w14:paraId="1CD4D7BE" w14:textId="5AC0868B" w:rsidR="002D5755" w:rsidRPr="008B2711" w:rsidRDefault="002F1302" w:rsidP="002D5755">
            <w:pPr>
              <w:pStyle w:val="Applicationdirecte"/>
              <w:spacing w:before="60"/>
              <w:jc w:val="center"/>
            </w:pPr>
            <w:r w:rsidRPr="008B2711">
              <w:t>EU 7d</w:t>
            </w:r>
          </w:p>
        </w:tc>
        <w:tc>
          <w:tcPr>
            <w:tcW w:w="7655" w:type="dxa"/>
          </w:tcPr>
          <w:p w14:paraId="2C65689E" w14:textId="168A8882" w:rsidR="002D5755" w:rsidRPr="008B2711" w:rsidRDefault="00974607" w:rsidP="002D5755">
            <w:pPr>
              <w:spacing w:before="60" w:after="120"/>
              <w:jc w:val="both"/>
              <w:rPr>
                <w:rFonts w:ascii="Times New Roman" w:hAnsi="Times New Roman" w:cs="Times New Roman"/>
                <w:b/>
                <w:sz w:val="24"/>
              </w:rPr>
            </w:pPr>
            <w:r w:rsidRPr="008B2711">
              <w:rPr>
                <w:rFonts w:ascii="Times New Roman" w:hAnsi="Times New Roman"/>
                <w:b/>
                <w:sz w:val="24"/>
              </w:rPr>
              <w:t>Papildomų nuosavų lėšų reikalavimai rizikai, išskyrus pernelyg didelio sverto riziką, padengti (%)</w:t>
            </w:r>
          </w:p>
          <w:p w14:paraId="496B5202" w14:textId="406185AC" w:rsidR="002D5755" w:rsidRPr="008B2711" w:rsidRDefault="6A3DBE6D" w:rsidP="4D769726">
            <w:pPr>
              <w:spacing w:before="60" w:after="120"/>
              <w:jc w:val="both"/>
              <w:rPr>
                <w:rFonts w:ascii="Times New Roman" w:hAnsi="Times New Roman" w:cs="Times New Roman"/>
                <w:sz w:val="24"/>
              </w:rPr>
            </w:pPr>
            <w:r w:rsidRPr="008B2711">
              <w:rPr>
                <w:rFonts w:ascii="Times New Roman" w:hAnsi="Times New Roman"/>
                <w:sz w:val="24"/>
              </w:rPr>
              <w:t>Pagal Direktyvos 2013/36/ES 104 straipsnio 1 dalies a punktą kompetentingos institucijos nustatyti papildomų nuosavų lėšų reikalavimai rizikai, išskyrus pernelyg didelio sverto riziką, padengti, išreikšti bendros rizikos pozicijos sumos procentine dalimi</w:t>
            </w:r>
          </w:p>
        </w:tc>
      </w:tr>
      <w:tr w:rsidR="00232C88" w:rsidRPr="008B2711" w14:paraId="7325A7E2" w14:textId="77777777" w:rsidTr="65F04A31">
        <w:trPr>
          <w:trHeight w:val="557"/>
        </w:trPr>
        <w:tc>
          <w:tcPr>
            <w:tcW w:w="1384" w:type="dxa"/>
          </w:tcPr>
          <w:p w14:paraId="74461AB8" w14:textId="5B8686E2" w:rsidR="002D5755" w:rsidRPr="008B2711" w:rsidRDefault="002F1302" w:rsidP="002D5755">
            <w:pPr>
              <w:pStyle w:val="Applicationdirecte"/>
              <w:spacing w:before="60"/>
              <w:jc w:val="center"/>
            </w:pPr>
            <w:r w:rsidRPr="008B2711">
              <w:t>EU 7e</w:t>
            </w:r>
          </w:p>
        </w:tc>
        <w:tc>
          <w:tcPr>
            <w:tcW w:w="7655" w:type="dxa"/>
          </w:tcPr>
          <w:p w14:paraId="407C074B" w14:textId="466990AF" w:rsidR="002D5755" w:rsidRPr="008B2711" w:rsidRDefault="002B7ED3" w:rsidP="002D5755">
            <w:pPr>
              <w:spacing w:before="60" w:after="120"/>
              <w:jc w:val="both"/>
              <w:rPr>
                <w:rFonts w:ascii="Times New Roman" w:hAnsi="Times New Roman" w:cs="Times New Roman"/>
                <w:b/>
                <w:sz w:val="24"/>
              </w:rPr>
            </w:pPr>
            <w:r w:rsidRPr="008B2711">
              <w:rPr>
                <w:rFonts w:ascii="Times New Roman" w:hAnsi="Times New Roman"/>
                <w:sz w:val="24"/>
              </w:rPr>
              <w:t xml:space="preserve">    </w:t>
            </w:r>
            <w:r w:rsidRPr="008B2711">
              <w:rPr>
                <w:rFonts w:ascii="Times New Roman" w:hAnsi="Times New Roman"/>
                <w:b/>
                <w:sz w:val="24"/>
              </w:rPr>
              <w:t>iš jų: vykdytini naudojant CET1 kapitalą (procentiniais punktais)</w:t>
            </w:r>
          </w:p>
          <w:p w14:paraId="7130AB39" w14:textId="7851E9C1" w:rsidR="003F72E2" w:rsidRPr="008B2711" w:rsidRDefault="37B2E115" w:rsidP="4D769726">
            <w:pPr>
              <w:spacing w:before="60" w:after="120"/>
              <w:jc w:val="both"/>
              <w:rPr>
                <w:rFonts w:ascii="Times New Roman" w:hAnsi="Times New Roman" w:cs="Times New Roman"/>
                <w:sz w:val="24"/>
              </w:rPr>
            </w:pPr>
            <w:r w:rsidRPr="008B2711">
              <w:rPr>
                <w:rFonts w:ascii="Times New Roman" w:hAnsi="Times New Roman"/>
                <w:sz w:val="24"/>
              </w:rPr>
              <w:t>Pagal Direktyvos 2013/36/ES 104 straipsnio 1 dalies a punktą kompetentingos institucijos nustatytų papildomų nuosavų lėšų reikalavimų dalis rizikai, išskyrus pernelyg didelio sverto riziką, padengti naudojant bendrą 1 lygio nuosavą kapitalą pagal 104a straipsnio 4 dalies pirmą ir trečią pastraipas</w:t>
            </w:r>
          </w:p>
        </w:tc>
      </w:tr>
      <w:tr w:rsidR="00232C88" w:rsidRPr="008B2711" w14:paraId="0E6077DA" w14:textId="77777777" w:rsidTr="65F04A31">
        <w:trPr>
          <w:trHeight w:val="557"/>
        </w:trPr>
        <w:tc>
          <w:tcPr>
            <w:tcW w:w="1384" w:type="dxa"/>
          </w:tcPr>
          <w:p w14:paraId="06A684D0" w14:textId="0E73557C" w:rsidR="002D5755" w:rsidRPr="008B2711" w:rsidRDefault="002F1302" w:rsidP="002D5755">
            <w:pPr>
              <w:pStyle w:val="Applicationdirecte"/>
              <w:spacing w:before="60"/>
              <w:jc w:val="center"/>
            </w:pPr>
            <w:r w:rsidRPr="008B2711">
              <w:t>EU 7f</w:t>
            </w:r>
          </w:p>
        </w:tc>
        <w:tc>
          <w:tcPr>
            <w:tcW w:w="7655" w:type="dxa"/>
          </w:tcPr>
          <w:p w14:paraId="3D41CED8" w14:textId="5A42D7CA" w:rsidR="002D5755" w:rsidRPr="008B2711" w:rsidRDefault="002B7ED3" w:rsidP="002D5755">
            <w:pPr>
              <w:spacing w:before="60" w:after="120"/>
              <w:jc w:val="both"/>
              <w:rPr>
                <w:rFonts w:ascii="Times New Roman" w:hAnsi="Times New Roman" w:cs="Times New Roman"/>
                <w:b/>
                <w:sz w:val="24"/>
              </w:rPr>
            </w:pPr>
            <w:r w:rsidRPr="008B2711">
              <w:rPr>
                <w:rFonts w:ascii="Times New Roman" w:hAnsi="Times New Roman"/>
                <w:sz w:val="24"/>
              </w:rPr>
              <w:t xml:space="preserve">    </w:t>
            </w:r>
            <w:r w:rsidRPr="008B2711">
              <w:rPr>
                <w:rFonts w:ascii="Times New Roman" w:hAnsi="Times New Roman"/>
                <w:b/>
                <w:sz w:val="24"/>
              </w:rPr>
              <w:t>iš jų: vykdytini naudojant 1 lygio kapitalą (procentiniais punktais)</w:t>
            </w:r>
          </w:p>
          <w:p w14:paraId="20A8FF8D" w14:textId="79818759" w:rsidR="003F72E2" w:rsidRPr="008B2711" w:rsidRDefault="6A3DBE6D" w:rsidP="4D769726">
            <w:pPr>
              <w:spacing w:before="60" w:after="120"/>
              <w:jc w:val="both"/>
              <w:rPr>
                <w:rFonts w:ascii="Times New Roman" w:hAnsi="Times New Roman" w:cs="Times New Roman"/>
                <w:sz w:val="24"/>
              </w:rPr>
            </w:pPr>
            <w:r w:rsidRPr="008B2711">
              <w:rPr>
                <w:rFonts w:ascii="Times New Roman" w:hAnsi="Times New Roman"/>
                <w:sz w:val="24"/>
              </w:rPr>
              <w:t>Pagal Direktyvos 2013/36/ES 104 straipsnio 1 dalies a punktą kompetentingos institucijos nustatytų papildomų nuosavų lėšų reikalavimų dalis rizikai, išskyrus pernelyg didelio sverto riziką, padengti naudojant 1 lygio kapitalą pagal 104a straipsnio 4 dalies pirmą ir trečią pastraipas</w:t>
            </w:r>
          </w:p>
        </w:tc>
      </w:tr>
      <w:tr w:rsidR="00232C88" w:rsidRPr="008B2711" w14:paraId="4D2E0DD8" w14:textId="77777777" w:rsidTr="65F04A31">
        <w:trPr>
          <w:trHeight w:val="557"/>
        </w:trPr>
        <w:tc>
          <w:tcPr>
            <w:tcW w:w="1384" w:type="dxa"/>
          </w:tcPr>
          <w:p w14:paraId="25E29F71" w14:textId="185B7F00" w:rsidR="002D5755" w:rsidRPr="008B2711" w:rsidRDefault="002F1302" w:rsidP="002D5755">
            <w:pPr>
              <w:pStyle w:val="Applicationdirecte"/>
              <w:spacing w:before="60"/>
              <w:jc w:val="center"/>
            </w:pPr>
            <w:r w:rsidRPr="008B2711">
              <w:t>EU 7g</w:t>
            </w:r>
          </w:p>
        </w:tc>
        <w:tc>
          <w:tcPr>
            <w:tcW w:w="7655" w:type="dxa"/>
          </w:tcPr>
          <w:p w14:paraId="020B8334" w14:textId="77777777" w:rsidR="002D5755" w:rsidRPr="008B2711" w:rsidRDefault="002D5755" w:rsidP="002D5755">
            <w:pPr>
              <w:spacing w:before="60" w:after="120"/>
              <w:jc w:val="both"/>
              <w:rPr>
                <w:rFonts w:ascii="Times New Roman" w:hAnsi="Times New Roman" w:cs="Times New Roman"/>
                <w:b/>
                <w:sz w:val="24"/>
              </w:rPr>
            </w:pPr>
            <w:r w:rsidRPr="008B2711">
              <w:rPr>
                <w:rFonts w:ascii="Times New Roman" w:hAnsi="Times New Roman"/>
                <w:b/>
                <w:sz w:val="24"/>
              </w:rPr>
              <w:t>Bendra SREP nuosavų lėšų reikalavimų suma (TSCR koeficientas) (%)</w:t>
            </w:r>
          </w:p>
          <w:p w14:paraId="0EB50A81" w14:textId="77CE0E9A" w:rsidR="003F72E2" w:rsidRPr="008B2711" w:rsidRDefault="003F72E2" w:rsidP="00677BB2">
            <w:pPr>
              <w:pStyle w:val="InstructionsText"/>
            </w:pPr>
            <w:r w:rsidRPr="008B2711">
              <w:t>Toliau nurodytu būdu nustatytų i ir ii punktų verčių suma:</w:t>
            </w:r>
          </w:p>
          <w:p w14:paraId="5260BB93" w14:textId="1D865CC9" w:rsidR="003F72E2" w:rsidRPr="008B2711" w:rsidRDefault="003F72E2" w:rsidP="00677BB2">
            <w:pPr>
              <w:pStyle w:val="InstructionsText"/>
              <w:numPr>
                <w:ilvl w:val="0"/>
                <w:numId w:val="12"/>
              </w:numPr>
            </w:pPr>
            <w:r w:rsidRPr="008B2711">
              <w:t xml:space="preserve">bendras kapitalo pakankamumo koeficientas (8 %), kaip nurodyta Reglamento (ES) Nr. 575/2013 92 straipsnio 1 dalies c punkte; </w:t>
            </w:r>
          </w:p>
          <w:p w14:paraId="6408D689" w14:textId="2B5BF350" w:rsidR="003F72E2" w:rsidRPr="008B2711" w:rsidRDefault="77E19EAF" w:rsidP="00677BB2">
            <w:pPr>
              <w:pStyle w:val="InstructionsText"/>
              <w:numPr>
                <w:ilvl w:val="0"/>
                <w:numId w:val="12"/>
              </w:numPr>
            </w:pPr>
            <w:r w:rsidRPr="008B2711">
              <w:t>pagal Direktyvos 2013/36/ES 104 straipsnio 1 dalies a punktą kompetentingos institucijos nustatyti papildomų nuosavų lėšų reikalavimai rizikai, išskyrus pernelyg didelio sverto riziką, padengti (2 ramsčio reikalavimai, P2R), apskaičiuojami pagal kriterijus, nustatytus gairėse EBA/GL/2018/03</w:t>
            </w:r>
            <w:r w:rsidR="00D35D87" w:rsidRPr="008B2711">
              <w:rPr>
                <w:rStyle w:val="FootnoteReference"/>
                <w:rFonts w:ascii="Times New Roman" w:hAnsi="Times New Roman"/>
                <w:b w:val="0"/>
                <w:bCs w:val="0"/>
                <w:i/>
              </w:rPr>
              <w:footnoteReference w:id="3"/>
            </w:r>
            <w:r w:rsidRPr="008B2711">
              <w:t xml:space="preserve"> (toliau – EBA </w:t>
            </w:r>
            <w:r w:rsidRPr="008B2711">
              <w:lastRenderedPageBreak/>
              <w:t>SREP GL), ir išreiškiami bendros RWEA sumos procentine dalimi.</w:t>
            </w:r>
          </w:p>
          <w:p w14:paraId="421B2155" w14:textId="458E132C" w:rsidR="003F72E2" w:rsidRPr="008B2711" w:rsidRDefault="003F72E2" w:rsidP="00677BB2">
            <w:pPr>
              <w:pStyle w:val="InstructionsText"/>
            </w:pPr>
            <w:r w:rsidRPr="008B2711">
              <w:t>Šiame straipsnyje atsižvelgiama į bendro SREP kapitalo reikalavimo (TSCR) koeficientą, kurį įstaigai pateikė kompetentinga institucija. TSCR koeficientas yra apibrėžtas EBA SREP GL 7.4 ir 7.5 skirsniuose.</w:t>
            </w:r>
          </w:p>
          <w:p w14:paraId="16E68C5B" w14:textId="77777777" w:rsidR="009E1F4E" w:rsidRPr="008B2711" w:rsidRDefault="009E1F4E" w:rsidP="00677BB2">
            <w:pPr>
              <w:pStyle w:val="InstructionsText"/>
            </w:pPr>
            <w:r w:rsidRPr="008B2711">
              <w:t>Jei įstaigai taikoma rezultatų apatinė riba, nurodomi duomenys atspindi TSCR koeficientą, privalomą siekiant ataskaitinę datą įvykdyti reikalavimus atsižvelgus į Direktyvos 2013/36/ES 104a straipsnio 6 dalį.</w:t>
            </w:r>
          </w:p>
          <w:p w14:paraId="25DA925F" w14:textId="2F58FE29" w:rsidR="003F72E2" w:rsidRPr="008B2711" w:rsidRDefault="00704085" w:rsidP="00A239F6">
            <w:pPr>
              <w:spacing w:before="60" w:after="120"/>
              <w:jc w:val="both"/>
              <w:rPr>
                <w:rFonts w:ascii="Times New Roman" w:hAnsi="Times New Roman" w:cs="Times New Roman"/>
                <w:sz w:val="24"/>
              </w:rPr>
            </w:pPr>
            <w:r w:rsidRPr="008B2711">
              <w:rPr>
                <w:rFonts w:ascii="Times New Roman" w:hAnsi="Times New Roman"/>
                <w:sz w:val="24"/>
              </w:rPr>
              <w:t>Jei kompetentinga institucija nėra pranešusi apie nustatytus papildomų nuosavų lėšų reikalavimus rizikai, išskyrus pernelyg didelio sverto riziką, padengti, atskleidžiamas tik i punktas.</w:t>
            </w:r>
          </w:p>
        </w:tc>
      </w:tr>
      <w:tr w:rsidR="00232C88" w:rsidRPr="008B2711" w14:paraId="7516E1D9" w14:textId="77777777" w:rsidTr="65F04A31">
        <w:trPr>
          <w:trHeight w:val="557"/>
        </w:trPr>
        <w:tc>
          <w:tcPr>
            <w:tcW w:w="1384" w:type="dxa"/>
          </w:tcPr>
          <w:p w14:paraId="7AD5EE4F" w14:textId="77777777" w:rsidR="00475381" w:rsidRPr="008B2711" w:rsidRDefault="00475381" w:rsidP="00475381">
            <w:pPr>
              <w:pStyle w:val="Applicationdirecte"/>
              <w:spacing w:before="60"/>
              <w:jc w:val="center"/>
            </w:pPr>
            <w:r w:rsidRPr="008B2711">
              <w:lastRenderedPageBreak/>
              <w:t>8</w:t>
            </w:r>
          </w:p>
        </w:tc>
        <w:tc>
          <w:tcPr>
            <w:tcW w:w="7655" w:type="dxa"/>
          </w:tcPr>
          <w:p w14:paraId="7C243A8A" w14:textId="77777777" w:rsidR="009D0637" w:rsidRPr="008B2711" w:rsidRDefault="00475381" w:rsidP="00475381">
            <w:pPr>
              <w:spacing w:before="60" w:after="120"/>
              <w:jc w:val="both"/>
              <w:rPr>
                <w:rFonts w:ascii="Times New Roman" w:hAnsi="Times New Roman" w:cs="Times New Roman"/>
                <w:b/>
                <w:sz w:val="24"/>
              </w:rPr>
            </w:pPr>
            <w:r w:rsidRPr="008B2711">
              <w:rPr>
                <w:rFonts w:ascii="Times New Roman" w:hAnsi="Times New Roman"/>
                <w:b/>
                <w:sz w:val="24"/>
              </w:rPr>
              <w:t>Kapitalo apsaugos rezervas (%)</w:t>
            </w:r>
          </w:p>
          <w:p w14:paraId="14E6CB6D" w14:textId="08A78286" w:rsidR="009D0637" w:rsidRPr="008B2711" w:rsidRDefault="3FBF28E0" w:rsidP="4D769726">
            <w:pPr>
              <w:spacing w:before="60" w:after="120"/>
              <w:jc w:val="both"/>
              <w:rPr>
                <w:rFonts w:ascii="Times New Roman" w:hAnsi="Times New Roman" w:cs="Times New Roman"/>
                <w:sz w:val="24"/>
              </w:rPr>
            </w:pPr>
            <w:r w:rsidRPr="008B2711">
              <w:rPr>
                <w:rFonts w:ascii="Times New Roman" w:hAnsi="Times New Roman"/>
                <w:sz w:val="24"/>
              </w:rPr>
              <w:t>Bendros RWEA sumos procentine dalimi išreikšta nuosavų lėšų suma, kurią pagal Direktyvos 2013/36/ES 128 straipsnio 1 dalį ir 129 straipsnį privalo turėti įstaigos</w:t>
            </w:r>
          </w:p>
        </w:tc>
      </w:tr>
      <w:tr w:rsidR="00232C88" w:rsidRPr="008B2711" w14:paraId="7AFB85EC" w14:textId="77777777" w:rsidTr="65F04A31">
        <w:trPr>
          <w:trHeight w:val="557"/>
        </w:trPr>
        <w:tc>
          <w:tcPr>
            <w:tcW w:w="1384" w:type="dxa"/>
          </w:tcPr>
          <w:p w14:paraId="09E32617" w14:textId="77777777" w:rsidR="00475381" w:rsidRPr="008B2711" w:rsidRDefault="002F1302" w:rsidP="00475381">
            <w:pPr>
              <w:pStyle w:val="Applicationdirecte"/>
              <w:spacing w:before="60"/>
              <w:jc w:val="center"/>
            </w:pPr>
            <w:r w:rsidRPr="008B2711">
              <w:t>EU 8a</w:t>
            </w:r>
          </w:p>
        </w:tc>
        <w:tc>
          <w:tcPr>
            <w:tcW w:w="7655" w:type="dxa"/>
          </w:tcPr>
          <w:p w14:paraId="6A38F554" w14:textId="77777777" w:rsidR="00475381" w:rsidRPr="008B2711" w:rsidRDefault="00475381" w:rsidP="00475381">
            <w:pPr>
              <w:spacing w:before="60" w:after="120"/>
              <w:jc w:val="both"/>
              <w:rPr>
                <w:rFonts w:ascii="Times New Roman" w:hAnsi="Times New Roman" w:cs="Times New Roman"/>
                <w:b/>
                <w:sz w:val="24"/>
              </w:rPr>
            </w:pPr>
            <w:r w:rsidRPr="008B2711">
              <w:rPr>
                <w:rFonts w:ascii="Times New Roman" w:hAnsi="Times New Roman"/>
                <w:b/>
                <w:sz w:val="24"/>
              </w:rPr>
              <w:t>Apsaugos rezervas, sudarytas dėl valstybės narės lygmeniu nustatytos makroprudencinės rizikos arba sisteminės rizikos (%)</w:t>
            </w:r>
          </w:p>
          <w:p w14:paraId="26288177" w14:textId="7E210F32" w:rsidR="009D0637" w:rsidRPr="008B2711" w:rsidRDefault="009D0637" w:rsidP="0097538A">
            <w:pPr>
              <w:spacing w:before="60" w:after="120"/>
              <w:jc w:val="both"/>
              <w:rPr>
                <w:rFonts w:ascii="Times New Roman" w:hAnsi="Times New Roman" w:cs="Times New Roman"/>
                <w:sz w:val="24"/>
              </w:rPr>
            </w:pPr>
            <w:r w:rsidRPr="008B2711">
              <w:rPr>
                <w:rFonts w:ascii="Times New Roman" w:hAnsi="Times New Roman"/>
                <w:sz w:val="24"/>
              </w:rPr>
              <w:t>Nurodoma apsaugos rezervo, sudaryto dėl valstybės narės lygmeniu nustatytos makroprudencinės rizikos arba sisteminės rizikos, kurį pagal Reglamento (ES) Nr. 575/2013 458 straipsnį gali būti reikalaujama turėti kartu su kapitalo apsaugos rezervu, suma, išreikšta bendros RWEA sumos procentine dalimi.</w:t>
            </w:r>
          </w:p>
        </w:tc>
      </w:tr>
      <w:tr w:rsidR="00232C88" w:rsidRPr="008B2711" w14:paraId="08946B6B" w14:textId="77777777" w:rsidTr="65F04A31">
        <w:trPr>
          <w:trHeight w:val="557"/>
        </w:trPr>
        <w:tc>
          <w:tcPr>
            <w:tcW w:w="1384" w:type="dxa"/>
          </w:tcPr>
          <w:p w14:paraId="1E4DAAD1" w14:textId="77777777" w:rsidR="00475381" w:rsidRPr="008B2711" w:rsidRDefault="00475381" w:rsidP="00475381">
            <w:pPr>
              <w:pStyle w:val="Applicationdirecte"/>
              <w:spacing w:before="60"/>
              <w:jc w:val="center"/>
            </w:pPr>
            <w:r w:rsidRPr="008B2711">
              <w:t>9</w:t>
            </w:r>
          </w:p>
        </w:tc>
        <w:tc>
          <w:tcPr>
            <w:tcW w:w="7655" w:type="dxa"/>
          </w:tcPr>
          <w:p w14:paraId="249EE5F9" w14:textId="77777777" w:rsidR="00475381" w:rsidRPr="008B2711" w:rsidRDefault="00475381" w:rsidP="00475381">
            <w:pPr>
              <w:spacing w:before="60" w:after="120"/>
              <w:jc w:val="both"/>
              <w:rPr>
                <w:rFonts w:ascii="Times New Roman" w:hAnsi="Times New Roman" w:cs="Times New Roman"/>
                <w:b/>
                <w:sz w:val="24"/>
              </w:rPr>
            </w:pPr>
            <w:r w:rsidRPr="008B2711">
              <w:rPr>
                <w:rFonts w:ascii="Times New Roman" w:hAnsi="Times New Roman"/>
                <w:b/>
                <w:sz w:val="24"/>
              </w:rPr>
              <w:t>Įstaigos specialus anticiklinis kapitalo rezervas (%)</w:t>
            </w:r>
          </w:p>
          <w:p w14:paraId="7EE95752" w14:textId="048F4470" w:rsidR="008C672C" w:rsidRPr="008B2711" w:rsidRDefault="59C8E997" w:rsidP="00677BB2">
            <w:pPr>
              <w:pStyle w:val="InstructionsText"/>
            </w:pPr>
            <w:r w:rsidRPr="008B2711">
              <w:t>Bendros RWEA sumos procentine dalimi išreikšta nuosavų lėšų suma, kurią pagal Direktyvos 2013/36/ES 128 straipsnio 2 dalį, 130 ir 135–140 straipsnius privalo turėti įstaigos.</w:t>
            </w:r>
          </w:p>
          <w:p w14:paraId="58C7EB22" w14:textId="2947DC9F" w:rsidR="008C672C" w:rsidRPr="008B2711" w:rsidRDefault="008C672C" w:rsidP="002635C4">
            <w:pPr>
              <w:spacing w:before="60" w:after="120"/>
              <w:jc w:val="both"/>
              <w:rPr>
                <w:rFonts w:ascii="Times New Roman" w:hAnsi="Times New Roman" w:cs="Times New Roman"/>
                <w:sz w:val="24"/>
              </w:rPr>
            </w:pPr>
            <w:r w:rsidRPr="008B2711">
              <w:rPr>
                <w:rFonts w:ascii="Times New Roman" w:hAnsi="Times New Roman"/>
                <w:sz w:val="24"/>
              </w:rPr>
              <w:t>Procentinė dalis atitinka nuosavų lėšų sumą, reikalingą atitinkamiems kapitalo rezervo reikalavimams informacijos atskleidimo dieną įvykdyti.</w:t>
            </w:r>
          </w:p>
        </w:tc>
      </w:tr>
      <w:tr w:rsidR="00232C88" w:rsidRPr="008B2711" w14:paraId="5668949F" w14:textId="77777777" w:rsidTr="65F04A31">
        <w:trPr>
          <w:trHeight w:val="557"/>
        </w:trPr>
        <w:tc>
          <w:tcPr>
            <w:tcW w:w="1384" w:type="dxa"/>
          </w:tcPr>
          <w:p w14:paraId="40E9A935" w14:textId="77777777" w:rsidR="00475381" w:rsidRPr="008B2711" w:rsidRDefault="002F1302" w:rsidP="00475381">
            <w:pPr>
              <w:pStyle w:val="Applicationdirecte"/>
              <w:spacing w:before="60"/>
              <w:jc w:val="center"/>
            </w:pPr>
            <w:r w:rsidRPr="008B2711">
              <w:t>EU 9a</w:t>
            </w:r>
          </w:p>
        </w:tc>
        <w:tc>
          <w:tcPr>
            <w:tcW w:w="7655" w:type="dxa"/>
          </w:tcPr>
          <w:p w14:paraId="5F0D3F14" w14:textId="77777777" w:rsidR="00475381" w:rsidRPr="008B2711" w:rsidRDefault="00475381" w:rsidP="00475381">
            <w:pPr>
              <w:spacing w:before="60" w:after="120"/>
              <w:jc w:val="both"/>
              <w:rPr>
                <w:rFonts w:ascii="Times New Roman" w:hAnsi="Times New Roman" w:cs="Times New Roman"/>
                <w:b/>
                <w:sz w:val="24"/>
              </w:rPr>
            </w:pPr>
            <w:r w:rsidRPr="008B2711">
              <w:rPr>
                <w:rFonts w:ascii="Times New Roman" w:hAnsi="Times New Roman"/>
                <w:b/>
                <w:sz w:val="24"/>
              </w:rPr>
              <w:t>Sisteminės rizikos rezervas (%)</w:t>
            </w:r>
          </w:p>
          <w:p w14:paraId="1A39C087" w14:textId="523BD954" w:rsidR="008C672C" w:rsidRPr="008B2711" w:rsidRDefault="59C8E997" w:rsidP="00677BB2">
            <w:pPr>
              <w:pStyle w:val="InstructionsText"/>
            </w:pPr>
            <w:r w:rsidRPr="008B2711">
              <w:t>Bendros RWEA sumos procentine dalimi išreikšta nuosavų lėšų suma, kurią pagal Direktyvos 2013/36/ES 128 straipsnio 5 dalį, 133 ir 134 straipsnius privalo turėti įstaigos.</w:t>
            </w:r>
          </w:p>
          <w:p w14:paraId="349BC1DA" w14:textId="39EEC453" w:rsidR="008C672C" w:rsidRPr="008B2711" w:rsidRDefault="008C672C" w:rsidP="002635C4">
            <w:pPr>
              <w:spacing w:before="60" w:after="120"/>
              <w:jc w:val="both"/>
              <w:rPr>
                <w:rFonts w:ascii="Times New Roman" w:hAnsi="Times New Roman" w:cs="Times New Roman"/>
                <w:sz w:val="24"/>
              </w:rPr>
            </w:pPr>
            <w:r w:rsidRPr="008B2711">
              <w:rPr>
                <w:rFonts w:ascii="Times New Roman" w:hAnsi="Times New Roman"/>
                <w:sz w:val="24"/>
              </w:rPr>
              <w:t>Procentinė dalis atitinka nuosavų lėšų sumą, reikalingą atitinkamiems kapitalo rezervo reikalavimams informacijos atskleidimo dieną įvykdyti.</w:t>
            </w:r>
          </w:p>
        </w:tc>
      </w:tr>
      <w:tr w:rsidR="00232C88" w:rsidRPr="008B2711" w14:paraId="7ED5CB15" w14:textId="77777777" w:rsidTr="65F04A31">
        <w:trPr>
          <w:trHeight w:val="557"/>
        </w:trPr>
        <w:tc>
          <w:tcPr>
            <w:tcW w:w="1384" w:type="dxa"/>
          </w:tcPr>
          <w:p w14:paraId="051A7C18" w14:textId="77777777" w:rsidR="00475381" w:rsidRPr="008B2711" w:rsidRDefault="00475381" w:rsidP="00475381">
            <w:pPr>
              <w:pStyle w:val="Applicationdirecte"/>
              <w:spacing w:before="60"/>
              <w:jc w:val="center"/>
            </w:pPr>
            <w:r w:rsidRPr="008B2711">
              <w:t>10</w:t>
            </w:r>
          </w:p>
        </w:tc>
        <w:tc>
          <w:tcPr>
            <w:tcW w:w="7655" w:type="dxa"/>
          </w:tcPr>
          <w:p w14:paraId="64176082" w14:textId="77777777" w:rsidR="00475381" w:rsidRPr="008B2711" w:rsidRDefault="00475381" w:rsidP="00475381">
            <w:pPr>
              <w:spacing w:before="60" w:after="120"/>
              <w:jc w:val="both"/>
              <w:rPr>
                <w:rFonts w:ascii="Times New Roman" w:hAnsi="Times New Roman" w:cs="Times New Roman"/>
                <w:b/>
                <w:sz w:val="24"/>
              </w:rPr>
            </w:pPr>
            <w:r w:rsidRPr="008B2711">
              <w:rPr>
                <w:rFonts w:ascii="Times New Roman" w:hAnsi="Times New Roman"/>
                <w:b/>
                <w:sz w:val="24"/>
              </w:rPr>
              <w:t>Pasaulinės sisteminės svarbos įstaigos rezervas (%)</w:t>
            </w:r>
          </w:p>
          <w:p w14:paraId="6FDE597A" w14:textId="5D0D3EC2" w:rsidR="00F16314" w:rsidRPr="008B2711" w:rsidRDefault="564F8672" w:rsidP="00677BB2">
            <w:pPr>
              <w:pStyle w:val="InstructionsText"/>
            </w:pPr>
            <w:r w:rsidRPr="008B2711">
              <w:t>Bendros RWEA sumos procentine dalimi išreikšta nuosavų lėšų suma, kurią pagal Direktyvos 2013/36/ES 128 straipsnio 3 dalį ir 131 straipsnį privalo turėti įstaigos.</w:t>
            </w:r>
          </w:p>
          <w:p w14:paraId="401B9FFF" w14:textId="0D3B7616" w:rsidR="00F16314" w:rsidRPr="008B2711" w:rsidRDefault="00F16314" w:rsidP="002635C4">
            <w:pPr>
              <w:spacing w:before="60" w:after="120"/>
              <w:jc w:val="both"/>
              <w:rPr>
                <w:rFonts w:ascii="Times New Roman" w:hAnsi="Times New Roman" w:cs="Times New Roman"/>
                <w:sz w:val="24"/>
              </w:rPr>
            </w:pPr>
            <w:r w:rsidRPr="008B2711">
              <w:rPr>
                <w:rFonts w:ascii="Times New Roman" w:hAnsi="Times New Roman"/>
                <w:sz w:val="24"/>
              </w:rPr>
              <w:lastRenderedPageBreak/>
              <w:t>Procentinė dalis atitinka nuosavų lėšų sumą, reikalingą atitinkamiems kapitalo rezervo reikalavimams informacijos atskleidimo dieną įvykdyti.</w:t>
            </w:r>
          </w:p>
        </w:tc>
      </w:tr>
      <w:tr w:rsidR="00232C88" w:rsidRPr="008B2711" w14:paraId="4FAC19E0" w14:textId="77777777" w:rsidTr="65F04A31">
        <w:trPr>
          <w:trHeight w:val="557"/>
        </w:trPr>
        <w:tc>
          <w:tcPr>
            <w:tcW w:w="1384" w:type="dxa"/>
          </w:tcPr>
          <w:p w14:paraId="6ADCCF79" w14:textId="77777777" w:rsidR="00BB2F0A" w:rsidRPr="008B2711" w:rsidRDefault="002F1302" w:rsidP="00BB2F0A">
            <w:pPr>
              <w:pStyle w:val="Applicationdirecte"/>
              <w:spacing w:before="60"/>
              <w:jc w:val="center"/>
            </w:pPr>
            <w:r w:rsidRPr="008B2711">
              <w:lastRenderedPageBreak/>
              <w:t>EU 10a</w:t>
            </w:r>
          </w:p>
        </w:tc>
        <w:tc>
          <w:tcPr>
            <w:tcW w:w="7655" w:type="dxa"/>
          </w:tcPr>
          <w:p w14:paraId="3410560F" w14:textId="77777777" w:rsidR="00BB2F0A" w:rsidRPr="008B2711" w:rsidRDefault="00BB2F0A" w:rsidP="00BB2F0A">
            <w:pPr>
              <w:spacing w:before="60" w:after="120"/>
              <w:jc w:val="both"/>
              <w:rPr>
                <w:rFonts w:ascii="Times New Roman" w:hAnsi="Times New Roman" w:cs="Times New Roman"/>
                <w:b/>
                <w:sz w:val="24"/>
              </w:rPr>
            </w:pPr>
            <w:r w:rsidRPr="008B2711">
              <w:rPr>
                <w:rFonts w:ascii="Times New Roman" w:hAnsi="Times New Roman"/>
                <w:b/>
                <w:sz w:val="24"/>
              </w:rPr>
              <w:t>Kitos sisteminės svarbos įstaigos rezervas (%)</w:t>
            </w:r>
          </w:p>
          <w:p w14:paraId="71C25616" w14:textId="2C80B82C" w:rsidR="00F16314" w:rsidRPr="008B2711" w:rsidRDefault="564F8672" w:rsidP="4D769726">
            <w:pPr>
              <w:spacing w:before="60" w:after="120"/>
              <w:jc w:val="both"/>
              <w:rPr>
                <w:rFonts w:ascii="Times New Roman" w:hAnsi="Times New Roman" w:cs="Times New Roman"/>
                <w:sz w:val="24"/>
              </w:rPr>
            </w:pPr>
            <w:r w:rsidRPr="008B2711">
              <w:rPr>
                <w:rFonts w:ascii="Times New Roman" w:hAnsi="Times New Roman"/>
                <w:sz w:val="24"/>
              </w:rPr>
              <w:t>Bendros RWEA sumos procentine dalimi išreikšta nuosavų lėšų suma, kurią pagal Direktyvos 2013/36/ES 128 straipsnio 4 dalį ir 131 straipsnį privalo turėti įstaigos.</w:t>
            </w:r>
          </w:p>
          <w:p w14:paraId="476D85A0" w14:textId="40C01166" w:rsidR="00F16314" w:rsidRPr="008B2711" w:rsidRDefault="00F16314" w:rsidP="002635C4">
            <w:pPr>
              <w:spacing w:before="60" w:after="120"/>
              <w:jc w:val="both"/>
              <w:rPr>
                <w:rFonts w:ascii="Times New Roman" w:hAnsi="Times New Roman" w:cs="Times New Roman"/>
                <w:sz w:val="24"/>
              </w:rPr>
            </w:pPr>
            <w:r w:rsidRPr="008B2711">
              <w:rPr>
                <w:rFonts w:ascii="Times New Roman" w:hAnsi="Times New Roman"/>
                <w:sz w:val="24"/>
              </w:rPr>
              <w:t>Procentinė dalis atitinka nuosavų lėšų sumą, reikalingą atitinkamiems kapitalo rezervo reikalavimams informacijos atskleidimo dieną įvykdyti.</w:t>
            </w:r>
          </w:p>
        </w:tc>
      </w:tr>
      <w:tr w:rsidR="00232C88" w:rsidRPr="008B2711" w14:paraId="5C215ABD" w14:textId="77777777" w:rsidTr="65F04A31">
        <w:trPr>
          <w:trHeight w:val="557"/>
        </w:trPr>
        <w:tc>
          <w:tcPr>
            <w:tcW w:w="1384" w:type="dxa"/>
          </w:tcPr>
          <w:p w14:paraId="18697C8C" w14:textId="77777777" w:rsidR="00BB2F0A" w:rsidRPr="008B2711" w:rsidRDefault="00BB2F0A" w:rsidP="00BB2F0A">
            <w:pPr>
              <w:pStyle w:val="Applicationdirecte"/>
              <w:spacing w:before="60"/>
              <w:jc w:val="center"/>
            </w:pPr>
            <w:r w:rsidRPr="008B2711">
              <w:t>11</w:t>
            </w:r>
          </w:p>
        </w:tc>
        <w:tc>
          <w:tcPr>
            <w:tcW w:w="7655" w:type="dxa"/>
          </w:tcPr>
          <w:p w14:paraId="21DBB5FE" w14:textId="77777777" w:rsidR="00BB2F0A" w:rsidRPr="008B2711" w:rsidRDefault="00BB2F0A" w:rsidP="00BB2F0A">
            <w:pPr>
              <w:spacing w:before="60" w:after="120"/>
              <w:jc w:val="both"/>
              <w:rPr>
                <w:rFonts w:ascii="Times New Roman" w:hAnsi="Times New Roman" w:cs="Times New Roman"/>
                <w:b/>
                <w:sz w:val="24"/>
              </w:rPr>
            </w:pPr>
            <w:r w:rsidRPr="008B2711">
              <w:rPr>
                <w:rFonts w:ascii="Times New Roman" w:hAnsi="Times New Roman"/>
                <w:b/>
                <w:sz w:val="24"/>
              </w:rPr>
              <w:t>Jungtinio rezervo reikalavimas (%)</w:t>
            </w:r>
          </w:p>
          <w:p w14:paraId="04E18E6B" w14:textId="612637D7" w:rsidR="00F16314" w:rsidRPr="008B2711" w:rsidRDefault="009D10AD" w:rsidP="4D769726">
            <w:pPr>
              <w:spacing w:before="60" w:after="120"/>
              <w:jc w:val="both"/>
              <w:rPr>
                <w:rFonts w:ascii="Times New Roman" w:hAnsi="Times New Roman" w:cs="Times New Roman"/>
                <w:sz w:val="24"/>
              </w:rPr>
            </w:pPr>
            <w:r w:rsidRPr="008B2711">
              <w:rPr>
                <w:rFonts w:ascii="Times New Roman" w:hAnsi="Times New Roman"/>
                <w:sz w:val="24"/>
              </w:rPr>
              <w:t>Suma pagal Direktyvos 2013/36/ES 128 straipsnio 6 punktą, išreikšta bendros RWEA sumos procentine dalimi.</w:t>
            </w:r>
          </w:p>
        </w:tc>
      </w:tr>
      <w:tr w:rsidR="00232C88" w:rsidRPr="008B2711" w14:paraId="699D0388" w14:textId="77777777" w:rsidTr="65F04A31">
        <w:trPr>
          <w:trHeight w:val="557"/>
        </w:trPr>
        <w:tc>
          <w:tcPr>
            <w:tcW w:w="1384" w:type="dxa"/>
          </w:tcPr>
          <w:p w14:paraId="06A2E386" w14:textId="77777777" w:rsidR="00BB2F0A" w:rsidRPr="008B2711" w:rsidRDefault="002F1302" w:rsidP="00BB2F0A">
            <w:pPr>
              <w:pStyle w:val="Applicationdirecte"/>
              <w:spacing w:before="60"/>
              <w:jc w:val="center"/>
            </w:pPr>
            <w:r w:rsidRPr="008B2711">
              <w:t>EU 11a</w:t>
            </w:r>
          </w:p>
        </w:tc>
        <w:tc>
          <w:tcPr>
            <w:tcW w:w="7655" w:type="dxa"/>
          </w:tcPr>
          <w:p w14:paraId="31FF3D82" w14:textId="77777777" w:rsidR="00BB2F0A" w:rsidRPr="008B2711" w:rsidRDefault="00BB2F0A" w:rsidP="00BB2F0A">
            <w:pPr>
              <w:spacing w:before="60" w:after="120"/>
              <w:jc w:val="both"/>
              <w:rPr>
                <w:rFonts w:ascii="Times New Roman" w:hAnsi="Times New Roman" w:cs="Times New Roman"/>
                <w:b/>
                <w:sz w:val="24"/>
              </w:rPr>
            </w:pPr>
            <w:r w:rsidRPr="008B2711">
              <w:rPr>
                <w:rFonts w:ascii="Times New Roman" w:hAnsi="Times New Roman"/>
                <w:b/>
                <w:sz w:val="24"/>
              </w:rPr>
              <w:t>Bendri kapitalo reikalavimai (OCR) (%)</w:t>
            </w:r>
          </w:p>
          <w:p w14:paraId="27E7760D" w14:textId="77777777" w:rsidR="003F72E2" w:rsidRPr="008B2711" w:rsidRDefault="003F72E2" w:rsidP="00677BB2">
            <w:pPr>
              <w:pStyle w:val="InstructionsText"/>
            </w:pPr>
            <w:r w:rsidRPr="008B2711">
              <w:t>Toliau nurodytų i ir ii punktų suma:</w:t>
            </w:r>
          </w:p>
          <w:p w14:paraId="75A891AF" w14:textId="77777777" w:rsidR="003F72E2" w:rsidRPr="008B2711" w:rsidRDefault="003F72E2" w:rsidP="00677BB2">
            <w:pPr>
              <w:pStyle w:val="InstructionsText"/>
              <w:numPr>
                <w:ilvl w:val="0"/>
                <w:numId w:val="13"/>
              </w:numPr>
            </w:pPr>
            <w:r w:rsidRPr="008B2711">
              <w:t>EU 7d eilutėje nurodytas TSCR koeficientas;</w:t>
            </w:r>
          </w:p>
          <w:p w14:paraId="5EE9D2EB" w14:textId="1239145E" w:rsidR="003F72E2" w:rsidRPr="008B2711" w:rsidRDefault="77E19EAF" w:rsidP="00677BB2">
            <w:pPr>
              <w:pStyle w:val="InstructionsText"/>
              <w:numPr>
                <w:ilvl w:val="0"/>
                <w:numId w:val="13"/>
              </w:numPr>
            </w:pPr>
            <w:r w:rsidRPr="008B2711">
              <w:t>kiek tai teisiniu požiūriu taikytina, jungtinio rezervo reikalavimo koeficientas, nurodytas Direktyvos 2013/36/ES 128 straipsnio 6 punkte.</w:t>
            </w:r>
          </w:p>
          <w:p w14:paraId="4B4D7463" w14:textId="52E60BF7" w:rsidR="003F72E2" w:rsidRPr="008B2711" w:rsidRDefault="003F72E2" w:rsidP="00677BB2">
            <w:pPr>
              <w:pStyle w:val="InstructionsText"/>
            </w:pPr>
            <w:r w:rsidRPr="008B2711">
              <w:t>Šiame straipsnyje atsižvelgiama į bendro kapitalo reikalavimo (OCR) koeficientą, apibrėžtą EBA SREP GL 1.2 skirsnyje.</w:t>
            </w:r>
          </w:p>
          <w:p w14:paraId="7576CCD5" w14:textId="5E65E58F" w:rsidR="003F72E2" w:rsidRPr="008B2711" w:rsidRDefault="00704085" w:rsidP="003F72E2">
            <w:pPr>
              <w:spacing w:before="60" w:after="120"/>
              <w:jc w:val="both"/>
              <w:rPr>
                <w:rFonts w:ascii="Times New Roman" w:hAnsi="Times New Roman" w:cs="Times New Roman"/>
                <w:sz w:val="24"/>
              </w:rPr>
            </w:pPr>
            <w:r w:rsidRPr="008B2711">
              <w:rPr>
                <w:rFonts w:ascii="Times New Roman" w:hAnsi="Times New Roman"/>
                <w:sz w:val="24"/>
              </w:rPr>
              <w:t>Jei joks rezervo reikalavimas nėra taikomas, atskleidžiamas tik i punktas.</w:t>
            </w:r>
          </w:p>
        </w:tc>
      </w:tr>
      <w:tr w:rsidR="00232C88" w:rsidRPr="008B2711" w14:paraId="0C274874" w14:textId="77777777" w:rsidTr="65F04A31">
        <w:trPr>
          <w:trHeight w:val="557"/>
        </w:trPr>
        <w:tc>
          <w:tcPr>
            <w:tcW w:w="1384" w:type="dxa"/>
          </w:tcPr>
          <w:p w14:paraId="479D77DC" w14:textId="77777777" w:rsidR="00BB2F0A" w:rsidRPr="008B2711" w:rsidRDefault="00BB2F0A" w:rsidP="00BB2F0A">
            <w:pPr>
              <w:pStyle w:val="Applicationdirecte"/>
              <w:spacing w:before="60"/>
              <w:jc w:val="center"/>
            </w:pPr>
            <w:r w:rsidRPr="008B2711">
              <w:t>12</w:t>
            </w:r>
          </w:p>
        </w:tc>
        <w:tc>
          <w:tcPr>
            <w:tcW w:w="7655" w:type="dxa"/>
          </w:tcPr>
          <w:p w14:paraId="7F0C0BA2" w14:textId="77777777" w:rsidR="009947D6" w:rsidRPr="008B2711" w:rsidRDefault="00BB2F0A" w:rsidP="00BB2F0A">
            <w:pPr>
              <w:spacing w:before="60" w:after="120"/>
              <w:jc w:val="both"/>
              <w:rPr>
                <w:rFonts w:ascii="Times New Roman" w:hAnsi="Times New Roman" w:cs="Times New Roman"/>
                <w:b/>
                <w:sz w:val="24"/>
              </w:rPr>
            </w:pPr>
            <w:r w:rsidRPr="008B2711">
              <w:rPr>
                <w:rFonts w:ascii="Times New Roman" w:hAnsi="Times New Roman"/>
                <w:b/>
                <w:sz w:val="24"/>
              </w:rPr>
              <w:t>Įvykdžius bendrus SREP nuosavų lėšų reikalavimus likusi CET1 suma (%)</w:t>
            </w:r>
          </w:p>
        </w:tc>
      </w:tr>
      <w:tr w:rsidR="00232C88" w:rsidRPr="008B2711" w14:paraId="49BB5E23" w14:textId="77777777" w:rsidTr="65F04A31">
        <w:trPr>
          <w:trHeight w:val="557"/>
        </w:trPr>
        <w:tc>
          <w:tcPr>
            <w:tcW w:w="1384" w:type="dxa"/>
          </w:tcPr>
          <w:p w14:paraId="5A1354B1" w14:textId="77777777" w:rsidR="00BB2F0A" w:rsidRPr="008B2711" w:rsidRDefault="00BB2F0A" w:rsidP="00BB2F0A">
            <w:pPr>
              <w:pStyle w:val="Applicationdirecte"/>
              <w:spacing w:before="60"/>
              <w:jc w:val="center"/>
            </w:pPr>
            <w:r w:rsidRPr="008B2711">
              <w:t>13</w:t>
            </w:r>
          </w:p>
        </w:tc>
        <w:tc>
          <w:tcPr>
            <w:tcW w:w="7655" w:type="dxa"/>
          </w:tcPr>
          <w:p w14:paraId="32A5003D" w14:textId="06248F32" w:rsidR="00BB2F0A" w:rsidRPr="008B2711" w:rsidRDefault="002E24A1" w:rsidP="00BB2F0A">
            <w:pPr>
              <w:spacing w:before="60" w:after="120"/>
              <w:jc w:val="both"/>
              <w:rPr>
                <w:rFonts w:ascii="Times New Roman" w:hAnsi="Times New Roman" w:cs="Times New Roman"/>
                <w:b/>
                <w:sz w:val="24"/>
              </w:rPr>
            </w:pPr>
            <w:r w:rsidRPr="008B2711">
              <w:rPr>
                <w:rFonts w:ascii="Times New Roman" w:hAnsi="Times New Roman"/>
                <w:b/>
                <w:sz w:val="24"/>
              </w:rPr>
              <w:t>Bendras pozicijų matas</w:t>
            </w:r>
          </w:p>
          <w:p w14:paraId="7F06FA40" w14:textId="4B87FF94" w:rsidR="00BB2F0A" w:rsidRPr="008B2711" w:rsidRDefault="00A239F6" w:rsidP="00A239F6">
            <w:pPr>
              <w:spacing w:before="60" w:after="120"/>
              <w:jc w:val="both"/>
              <w:rPr>
                <w:rFonts w:ascii="Times New Roman" w:hAnsi="Times New Roman" w:cs="Times New Roman"/>
                <w:sz w:val="24"/>
              </w:rPr>
            </w:pPr>
            <w:r w:rsidRPr="008B2711">
              <w:rPr>
                <w:rFonts w:ascii="Times New Roman" w:hAnsi="Times New Roman"/>
                <w:sz w:val="24"/>
              </w:rPr>
              <w:t>Bendras pozicijų matas atitinka pagal EBI IT sprendimų XI priedą įstaigų atskleidžiamą sumą (EU LR2 - LRCom formos „Bendras informacijos apie sverto koeficientą atskleidimas“ 24 eilutė).</w:t>
            </w:r>
          </w:p>
        </w:tc>
      </w:tr>
      <w:tr w:rsidR="00232C88" w:rsidRPr="008B2711" w14:paraId="196409C3" w14:textId="77777777" w:rsidTr="65F04A31">
        <w:trPr>
          <w:trHeight w:val="557"/>
        </w:trPr>
        <w:tc>
          <w:tcPr>
            <w:tcW w:w="1384" w:type="dxa"/>
          </w:tcPr>
          <w:p w14:paraId="34174C57" w14:textId="77777777" w:rsidR="00BB2F0A" w:rsidRPr="008B2711" w:rsidRDefault="00BB2F0A" w:rsidP="00BB2F0A">
            <w:pPr>
              <w:pStyle w:val="Applicationdirecte"/>
              <w:spacing w:before="60"/>
              <w:jc w:val="center"/>
            </w:pPr>
            <w:r w:rsidRPr="008B2711">
              <w:t>14</w:t>
            </w:r>
          </w:p>
        </w:tc>
        <w:tc>
          <w:tcPr>
            <w:tcW w:w="7655" w:type="dxa"/>
          </w:tcPr>
          <w:p w14:paraId="7CD88775" w14:textId="77777777" w:rsidR="00BB2F0A" w:rsidRPr="008B2711" w:rsidRDefault="00BB2F0A" w:rsidP="00BB2F0A">
            <w:pPr>
              <w:spacing w:before="60" w:after="120"/>
              <w:jc w:val="both"/>
              <w:rPr>
                <w:rFonts w:ascii="Times New Roman" w:hAnsi="Times New Roman" w:cs="Times New Roman"/>
                <w:b/>
                <w:sz w:val="24"/>
              </w:rPr>
            </w:pPr>
            <w:r w:rsidRPr="008B2711">
              <w:rPr>
                <w:rFonts w:ascii="Times New Roman" w:hAnsi="Times New Roman"/>
                <w:b/>
                <w:sz w:val="24"/>
              </w:rPr>
              <w:t>Sverto koeficientas (%)</w:t>
            </w:r>
          </w:p>
          <w:p w14:paraId="19D19C40" w14:textId="760F6920" w:rsidR="00BB2F0A" w:rsidRPr="008B2711" w:rsidRDefault="00BB2F0A" w:rsidP="00416DAD">
            <w:pPr>
              <w:spacing w:before="60" w:after="120"/>
              <w:jc w:val="both"/>
              <w:rPr>
                <w:rFonts w:ascii="Times New Roman" w:hAnsi="Times New Roman" w:cs="Times New Roman"/>
                <w:sz w:val="24"/>
              </w:rPr>
            </w:pPr>
            <w:r w:rsidRPr="008B2711">
              <w:rPr>
                <w:rFonts w:ascii="Times New Roman" w:hAnsi="Times New Roman"/>
                <w:sz w:val="24"/>
              </w:rPr>
              <w:t xml:space="preserve">Sverto koeficientas atitinka pagal </w:t>
            </w:r>
            <w:bookmarkStart w:id="10" w:name="_Hlk169692988"/>
            <w:r w:rsidRPr="008B2711">
              <w:rPr>
                <w:rFonts w:ascii="Times New Roman" w:hAnsi="Times New Roman"/>
                <w:sz w:val="24"/>
              </w:rPr>
              <w:t>EBI IT sprendimų</w:t>
            </w:r>
            <w:bookmarkEnd w:id="10"/>
            <w:r w:rsidRPr="008B2711">
              <w:rPr>
                <w:rFonts w:ascii="Times New Roman" w:hAnsi="Times New Roman"/>
                <w:sz w:val="24"/>
              </w:rPr>
              <w:t xml:space="preserve"> XI priedą įstaigų atskleidžiamą vertę (EU LR2 - LRCom formos „Bendras informacijos apie sverto koeficientą atskleidimas“ 25 eilutė).</w:t>
            </w:r>
          </w:p>
        </w:tc>
      </w:tr>
      <w:tr w:rsidR="00232C88" w:rsidRPr="008B2711" w14:paraId="4B0B4246" w14:textId="77777777" w:rsidTr="65F04A31">
        <w:trPr>
          <w:trHeight w:val="557"/>
        </w:trPr>
        <w:tc>
          <w:tcPr>
            <w:tcW w:w="1384" w:type="dxa"/>
          </w:tcPr>
          <w:p w14:paraId="2DD72E65" w14:textId="373D5569" w:rsidR="00505188" w:rsidRPr="008B2711" w:rsidRDefault="00505188" w:rsidP="00275B5E">
            <w:pPr>
              <w:pStyle w:val="Applicationdirecte"/>
              <w:spacing w:before="60"/>
              <w:jc w:val="center"/>
            </w:pPr>
            <w:r w:rsidRPr="008B2711">
              <w:t>EU 14a</w:t>
            </w:r>
          </w:p>
        </w:tc>
        <w:tc>
          <w:tcPr>
            <w:tcW w:w="7655" w:type="dxa"/>
          </w:tcPr>
          <w:p w14:paraId="331BA724" w14:textId="344E5468" w:rsidR="00505188" w:rsidRPr="008B2711" w:rsidRDefault="00505188" w:rsidP="001C2D18">
            <w:pPr>
              <w:spacing w:before="60" w:after="120"/>
              <w:jc w:val="both"/>
              <w:rPr>
                <w:rFonts w:ascii="Times New Roman" w:hAnsi="Times New Roman" w:cs="Times New Roman"/>
                <w:b/>
                <w:sz w:val="24"/>
              </w:rPr>
            </w:pPr>
            <w:r w:rsidRPr="008B2711">
              <w:rPr>
                <w:rFonts w:ascii="Times New Roman" w:hAnsi="Times New Roman"/>
                <w:b/>
                <w:sz w:val="24"/>
              </w:rPr>
              <w:t xml:space="preserve">Papildomų nuosavų lėšų reikalavimai pernelyg didelio sverto rizikai padengti (%) </w:t>
            </w:r>
          </w:p>
          <w:p w14:paraId="4884A9B8" w14:textId="32CF04C9" w:rsidR="00597D20" w:rsidRPr="008B2711" w:rsidRDefault="49BBA50F" w:rsidP="4D769726">
            <w:pPr>
              <w:spacing w:before="60" w:after="120"/>
              <w:jc w:val="both"/>
              <w:rPr>
                <w:rFonts w:ascii="Times New Roman" w:eastAsia="Book Antiqua" w:hAnsi="Times New Roman" w:cs="Times New Roman"/>
                <w:sz w:val="24"/>
                <w:shd w:val="clear" w:color="auto" w:fill="FFFFFF"/>
              </w:rPr>
            </w:pPr>
            <w:r w:rsidRPr="008B2711">
              <w:rPr>
                <w:rFonts w:ascii="Times New Roman" w:hAnsi="Times New Roman"/>
                <w:sz w:val="24"/>
                <w:shd w:val="clear" w:color="auto" w:fill="FFFFFF"/>
              </w:rPr>
              <w:t xml:space="preserve">Pagal Direktyvos 2013/36/ES 104 straipsnio 1 dalies a punktą kompetentingos institucijos nustatyti papildomų nuosavų lėšų reikalavimai pernelyg didelio sverto rizikai padengti, išreikšti bendro pozicijų mato procentine dalimi. </w:t>
            </w:r>
          </w:p>
          <w:p w14:paraId="46E7F0BC" w14:textId="2D154485" w:rsidR="000C1BEC" w:rsidRPr="008B2711" w:rsidRDefault="00597D20" w:rsidP="00597D20">
            <w:pPr>
              <w:spacing w:before="60" w:after="120"/>
              <w:jc w:val="both"/>
              <w:rPr>
                <w:rFonts w:ascii="Times New Roman" w:hAnsi="Times New Roman" w:cs="Times New Roman"/>
                <w:sz w:val="24"/>
              </w:rPr>
            </w:pPr>
            <w:r w:rsidRPr="008B2711">
              <w:rPr>
                <w:rFonts w:ascii="Times New Roman" w:hAnsi="Times New Roman"/>
                <w:sz w:val="24"/>
              </w:rPr>
              <w:t>Papildomų nuosavų lėšų reikalavimai atitinka pagal EBI IT sprendimų XI priedą įstaigų atskleidžiamą vertę (EU LR2 - LRCom formos „Bendras informacijos apie sverto koeficientą atskleidimas“ EU 26a eilutė).</w:t>
            </w:r>
          </w:p>
        </w:tc>
      </w:tr>
      <w:tr w:rsidR="00232C88" w:rsidRPr="008B2711" w14:paraId="36EBE00D" w14:textId="77777777" w:rsidTr="65F04A31">
        <w:trPr>
          <w:trHeight w:val="557"/>
        </w:trPr>
        <w:tc>
          <w:tcPr>
            <w:tcW w:w="1384" w:type="dxa"/>
          </w:tcPr>
          <w:p w14:paraId="09FA5971" w14:textId="32273074" w:rsidR="00505188" w:rsidRPr="008B2711" w:rsidRDefault="00505188" w:rsidP="00597D20">
            <w:pPr>
              <w:pStyle w:val="Applicationdirecte"/>
              <w:spacing w:before="60"/>
              <w:jc w:val="center"/>
            </w:pPr>
            <w:r w:rsidRPr="008B2711">
              <w:lastRenderedPageBreak/>
              <w:t>EU 14b</w:t>
            </w:r>
          </w:p>
        </w:tc>
        <w:tc>
          <w:tcPr>
            <w:tcW w:w="7655" w:type="dxa"/>
          </w:tcPr>
          <w:p w14:paraId="2B7D35CB" w14:textId="5C222559" w:rsidR="00381E59" w:rsidRPr="008B2711" w:rsidRDefault="002B7ED3" w:rsidP="00597D20">
            <w:pPr>
              <w:spacing w:before="60" w:after="120"/>
              <w:jc w:val="both"/>
              <w:rPr>
                <w:rFonts w:ascii="Times New Roman" w:hAnsi="Times New Roman" w:cs="Times New Roman"/>
                <w:b/>
                <w:sz w:val="24"/>
              </w:rPr>
            </w:pPr>
            <w:r w:rsidRPr="008B2711">
              <w:rPr>
                <w:rFonts w:ascii="Times New Roman" w:hAnsi="Times New Roman"/>
                <w:sz w:val="24"/>
              </w:rPr>
              <w:t xml:space="preserve">    </w:t>
            </w:r>
            <w:r w:rsidRPr="008B2711">
              <w:rPr>
                <w:rFonts w:ascii="Times New Roman" w:hAnsi="Times New Roman"/>
                <w:b/>
                <w:sz w:val="24"/>
              </w:rPr>
              <w:t>iš jų: vykdytini naudojant CET1 kapitalą (procentiniais punktais)</w:t>
            </w:r>
          </w:p>
          <w:p w14:paraId="4E1932EC" w14:textId="4AF7540F" w:rsidR="00597D20" w:rsidRPr="008B2711" w:rsidRDefault="49BBA50F" w:rsidP="4D769726">
            <w:pPr>
              <w:spacing w:before="60" w:after="120"/>
              <w:jc w:val="both"/>
              <w:rPr>
                <w:rFonts w:ascii="Times New Roman" w:eastAsia="Book Antiqua" w:hAnsi="Times New Roman" w:cs="Times New Roman"/>
                <w:sz w:val="24"/>
                <w:shd w:val="clear" w:color="auto" w:fill="FFFFFF"/>
              </w:rPr>
            </w:pPr>
            <w:r w:rsidRPr="008B2711">
              <w:rPr>
                <w:rFonts w:ascii="Times New Roman" w:hAnsi="Times New Roman"/>
                <w:sz w:val="24"/>
              </w:rPr>
              <w:t>Pagal Direktyvos 2013/36/ES 104 straipsnio 1 dalies a punktą kompetentingos institucijos nustatytų papildomų nuosavų lėšų reikalavimų dalis pernelyg didelio sverto rizikai padengti naudojant bendrą 1 lygio nuosavą kapitalą pagal 104a straipsnio 4 dalies trečią pastraipą.</w:t>
            </w:r>
            <w:r w:rsidRPr="008B2711">
              <w:rPr>
                <w:rFonts w:ascii="Times New Roman" w:hAnsi="Times New Roman"/>
                <w:sz w:val="24"/>
                <w:shd w:val="clear" w:color="auto" w:fill="FFFFFF"/>
              </w:rPr>
              <w:t xml:space="preserve"> </w:t>
            </w:r>
          </w:p>
          <w:p w14:paraId="68D46321" w14:textId="250E24AF" w:rsidR="000C1BEC" w:rsidRPr="008B2711" w:rsidRDefault="00597D20" w:rsidP="000C1BEC">
            <w:pPr>
              <w:spacing w:before="60" w:after="120"/>
              <w:jc w:val="both"/>
              <w:rPr>
                <w:rFonts w:ascii="Times New Roman" w:hAnsi="Times New Roman" w:cs="Times New Roman"/>
                <w:sz w:val="24"/>
              </w:rPr>
            </w:pPr>
            <w:r w:rsidRPr="008B2711">
              <w:rPr>
                <w:rFonts w:ascii="Times New Roman" w:hAnsi="Times New Roman"/>
                <w:sz w:val="24"/>
              </w:rPr>
              <w:t>Papildomų nuosavų lėšų reikalavimai atitinka pagal EBI IT sprendimų XI priedą įstaigų atskleidžiamą vertę (EU LR2 - LRCom formos „Bendras informacijos apie sverto koeficientą atskleidimas“ EU 26b eilutė).</w:t>
            </w:r>
          </w:p>
        </w:tc>
      </w:tr>
      <w:tr w:rsidR="00232C88" w:rsidRPr="008B2711" w14:paraId="2D7EE809" w14:textId="77777777" w:rsidTr="65F04A31">
        <w:trPr>
          <w:trHeight w:val="557"/>
        </w:trPr>
        <w:tc>
          <w:tcPr>
            <w:tcW w:w="1384" w:type="dxa"/>
          </w:tcPr>
          <w:p w14:paraId="649507C9" w14:textId="0BF1E1F1" w:rsidR="00505188" w:rsidRPr="008B2711" w:rsidRDefault="00505188" w:rsidP="00597D20">
            <w:pPr>
              <w:pStyle w:val="Applicationdirecte"/>
              <w:spacing w:before="60"/>
              <w:jc w:val="center"/>
            </w:pPr>
            <w:r w:rsidRPr="008B2711">
              <w:t>EU 14c</w:t>
            </w:r>
          </w:p>
        </w:tc>
        <w:tc>
          <w:tcPr>
            <w:tcW w:w="7655" w:type="dxa"/>
          </w:tcPr>
          <w:p w14:paraId="4458837C" w14:textId="180D2C07" w:rsidR="00505188" w:rsidRPr="008B2711" w:rsidRDefault="00505188" w:rsidP="001C2D18">
            <w:pPr>
              <w:spacing w:before="60" w:after="120"/>
              <w:jc w:val="both"/>
              <w:rPr>
                <w:rFonts w:ascii="Times New Roman" w:hAnsi="Times New Roman" w:cs="Times New Roman"/>
                <w:b/>
                <w:sz w:val="24"/>
              </w:rPr>
            </w:pPr>
            <w:r w:rsidRPr="008B2711">
              <w:rPr>
                <w:rFonts w:ascii="Times New Roman" w:hAnsi="Times New Roman"/>
                <w:b/>
                <w:sz w:val="24"/>
              </w:rPr>
              <w:t>Bendri SREP sverto koeficiento reikalavimai (%)</w:t>
            </w:r>
          </w:p>
          <w:p w14:paraId="12B9013E" w14:textId="77777777" w:rsidR="00505188" w:rsidRPr="008B2711" w:rsidRDefault="00505188" w:rsidP="00677BB2">
            <w:pPr>
              <w:pStyle w:val="InstructionsText"/>
            </w:pPr>
            <w:r w:rsidRPr="008B2711">
              <w:t>Toliau nurodytų i ir ii punktų suma:</w:t>
            </w:r>
          </w:p>
          <w:p w14:paraId="5E716F27" w14:textId="0373DF56" w:rsidR="00505188" w:rsidRPr="008B2711" w:rsidRDefault="00D96782" w:rsidP="00677BB2">
            <w:pPr>
              <w:pStyle w:val="InstructionsText"/>
            </w:pPr>
            <w:r w:rsidRPr="008B2711">
              <w:t xml:space="preserve">i) atitinkamai minimalaus sverto koeficiento reikalavimo, kaip nurodyta Reglamento (ES) Nr. 575/2013 92 straipsnio 1 dalies d punkte, arba pakoreguoto sverto koeficiento reikalavimo, apskaičiuoto pagal Reglamento (ES) Nr. 575/2013 429a straipsnio 7 dalį; </w:t>
            </w:r>
          </w:p>
          <w:p w14:paraId="40C21DE2" w14:textId="09C7D200" w:rsidR="00505188" w:rsidRPr="008B2711" w:rsidRDefault="00D96782" w:rsidP="00677BB2">
            <w:pPr>
              <w:pStyle w:val="InstructionsText"/>
            </w:pPr>
            <w:r w:rsidRPr="008B2711">
              <w:t>ii) pagal Direktyvos 2013/36/ES 104 straipsnio 1 dalies a punktą kompetentingos institucijos nustatytų papildomų nuosavų lėšų reikalavimų pernelyg didelio sverto rizikai padengti (2 ramsčio reikalavimai, P2R), išreikštų bendro pozicijų mato procentine dalimi.</w:t>
            </w:r>
          </w:p>
          <w:p w14:paraId="72014476" w14:textId="72428B13" w:rsidR="00505188" w:rsidRPr="008B2711" w:rsidRDefault="00505188" w:rsidP="00677BB2">
            <w:pPr>
              <w:pStyle w:val="InstructionsText"/>
            </w:pPr>
            <w:r w:rsidRPr="008B2711">
              <w:t>Šiame straipsnyje atsižvelgiama į bendrą SREP sverto koeficiento reikalavimą (TSLRR), kurį įstaigai pateikė kompetentinga institucija.</w:t>
            </w:r>
          </w:p>
          <w:p w14:paraId="35AC4925" w14:textId="264DA7C5" w:rsidR="00505188" w:rsidRPr="008B2711" w:rsidRDefault="00505188" w:rsidP="00A44A20">
            <w:pPr>
              <w:spacing w:before="60" w:after="120"/>
              <w:jc w:val="both"/>
              <w:rPr>
                <w:rFonts w:ascii="Times New Roman" w:hAnsi="Times New Roman" w:cs="Times New Roman"/>
                <w:sz w:val="24"/>
              </w:rPr>
            </w:pPr>
            <w:r w:rsidRPr="008B2711">
              <w:rPr>
                <w:rFonts w:ascii="Times New Roman" w:hAnsi="Times New Roman"/>
                <w:sz w:val="24"/>
              </w:rPr>
              <w:t>Jei kompetentinga institucija nėra nustačiusi papildomų nuosavų lėšų reikalavimų pernelyg didelio sverto rizikai padengti, atskleidžiamas tik i punktas.</w:t>
            </w:r>
          </w:p>
        </w:tc>
      </w:tr>
      <w:tr w:rsidR="00232C88" w:rsidRPr="008B2711" w14:paraId="3B5E2E48" w14:textId="77777777" w:rsidTr="65F04A31">
        <w:trPr>
          <w:trHeight w:val="557"/>
        </w:trPr>
        <w:tc>
          <w:tcPr>
            <w:tcW w:w="1384" w:type="dxa"/>
          </w:tcPr>
          <w:p w14:paraId="789861B4" w14:textId="0838E1F8" w:rsidR="00505188" w:rsidRPr="008B2711" w:rsidRDefault="00505188" w:rsidP="00597D20">
            <w:pPr>
              <w:pStyle w:val="Applicationdirecte"/>
              <w:spacing w:before="60"/>
              <w:jc w:val="center"/>
            </w:pPr>
            <w:r w:rsidRPr="008B2711">
              <w:t>EU 14d</w:t>
            </w:r>
          </w:p>
        </w:tc>
        <w:tc>
          <w:tcPr>
            <w:tcW w:w="7655" w:type="dxa"/>
          </w:tcPr>
          <w:p w14:paraId="08E93EB0" w14:textId="1CAE83B8" w:rsidR="00505188" w:rsidRPr="008B2711" w:rsidRDefault="00BB3630" w:rsidP="00677BB2">
            <w:pPr>
              <w:pStyle w:val="InstructionsText"/>
            </w:pPr>
            <w:r w:rsidRPr="008B2711">
              <w:t>Sverto koeficiento rezervo reikalavimas (%)</w:t>
            </w:r>
          </w:p>
          <w:p w14:paraId="0A30AE70" w14:textId="646BA176" w:rsidR="00641F64" w:rsidRPr="008B2711" w:rsidRDefault="00641F64" w:rsidP="004A2B2B">
            <w:pPr>
              <w:spacing w:before="60" w:after="120"/>
              <w:jc w:val="both"/>
              <w:rPr>
                <w:rFonts w:ascii="Times New Roman" w:hAnsi="Times New Roman" w:cs="Times New Roman"/>
                <w:sz w:val="24"/>
              </w:rPr>
            </w:pPr>
            <w:r w:rsidRPr="008B2711">
              <w:rPr>
                <w:rFonts w:ascii="Times New Roman" w:hAnsi="Times New Roman"/>
                <w:sz w:val="24"/>
              </w:rPr>
              <w:t>Reglamento (ES) Nr. 575/2013 92 straipsnio 1a dalis.</w:t>
            </w:r>
          </w:p>
          <w:p w14:paraId="7716A8FF" w14:textId="2792D8EB" w:rsidR="00505188" w:rsidRPr="008B2711" w:rsidRDefault="00505188" w:rsidP="004A2B2B">
            <w:pPr>
              <w:spacing w:before="60" w:after="120"/>
              <w:jc w:val="both"/>
              <w:rPr>
                <w:rFonts w:ascii="Times New Roman" w:hAnsi="Times New Roman" w:cs="Times New Roman"/>
                <w:sz w:val="24"/>
              </w:rPr>
            </w:pPr>
            <w:r w:rsidRPr="008B2711">
              <w:rPr>
                <w:rFonts w:ascii="Times New Roman" w:hAnsi="Times New Roman"/>
                <w:sz w:val="24"/>
              </w:rPr>
              <w:t>Taikytinas sverto koeficiento rezervas atitinka pagal EBI IT sprendimų XI priedą įstaigų atskleidžiamą vertę (EU LR2 - LRCom formos „Bendras informacijos apie sverto koeficientą atskleidimas“ 27 eilutė).</w:t>
            </w:r>
          </w:p>
        </w:tc>
      </w:tr>
      <w:tr w:rsidR="00232C88" w:rsidRPr="008B2711" w14:paraId="3FACD115" w14:textId="77777777" w:rsidTr="65F04A31">
        <w:trPr>
          <w:trHeight w:val="557"/>
        </w:trPr>
        <w:tc>
          <w:tcPr>
            <w:tcW w:w="1384" w:type="dxa"/>
          </w:tcPr>
          <w:p w14:paraId="27224C83" w14:textId="4B369FBD" w:rsidR="00505188" w:rsidRPr="008B2711" w:rsidRDefault="00505188" w:rsidP="00597D20">
            <w:pPr>
              <w:pStyle w:val="Applicationdirecte"/>
              <w:spacing w:before="60"/>
              <w:jc w:val="center"/>
            </w:pPr>
            <w:r w:rsidRPr="008B2711">
              <w:t>EU 14e</w:t>
            </w:r>
          </w:p>
        </w:tc>
        <w:tc>
          <w:tcPr>
            <w:tcW w:w="7655" w:type="dxa"/>
          </w:tcPr>
          <w:p w14:paraId="69DDF496" w14:textId="1D586C01" w:rsidR="00505188" w:rsidRPr="008B2711" w:rsidRDefault="00505188" w:rsidP="001C2D18">
            <w:pPr>
              <w:spacing w:before="60" w:after="120"/>
              <w:jc w:val="both"/>
              <w:rPr>
                <w:rFonts w:ascii="Times New Roman" w:hAnsi="Times New Roman" w:cs="Times New Roman"/>
                <w:b/>
                <w:sz w:val="24"/>
              </w:rPr>
            </w:pPr>
            <w:r w:rsidRPr="008B2711">
              <w:rPr>
                <w:rFonts w:ascii="Times New Roman" w:hAnsi="Times New Roman"/>
                <w:b/>
                <w:sz w:val="24"/>
              </w:rPr>
              <w:t>Visas sverto koeficiento reikalavimas (%)</w:t>
            </w:r>
          </w:p>
          <w:p w14:paraId="02FD04C6" w14:textId="7E32495C" w:rsidR="00505188" w:rsidRPr="008B2711" w:rsidRDefault="00505188" w:rsidP="00597D20">
            <w:pPr>
              <w:spacing w:before="60" w:after="120"/>
              <w:jc w:val="both"/>
              <w:rPr>
                <w:rFonts w:ascii="Times New Roman" w:hAnsi="Times New Roman" w:cs="Times New Roman"/>
                <w:sz w:val="24"/>
              </w:rPr>
            </w:pPr>
            <w:r w:rsidRPr="008B2711">
              <w:rPr>
                <w:rFonts w:ascii="Times New Roman" w:hAnsi="Times New Roman"/>
                <w:sz w:val="24"/>
              </w:rPr>
              <w:t>EU 14c ir EU 14d eilučių suma</w:t>
            </w:r>
          </w:p>
        </w:tc>
      </w:tr>
      <w:tr w:rsidR="00232C88" w:rsidRPr="008B2711" w14:paraId="7772A699" w14:textId="77777777" w:rsidTr="65F04A31">
        <w:trPr>
          <w:trHeight w:val="557"/>
        </w:trPr>
        <w:tc>
          <w:tcPr>
            <w:tcW w:w="1384" w:type="dxa"/>
          </w:tcPr>
          <w:p w14:paraId="63DDF276" w14:textId="77777777" w:rsidR="00BB2F0A" w:rsidRPr="008B2711" w:rsidRDefault="00BB2F0A" w:rsidP="00BB2F0A">
            <w:pPr>
              <w:pStyle w:val="Applicationdirecte"/>
              <w:spacing w:before="60"/>
              <w:jc w:val="center"/>
            </w:pPr>
            <w:r w:rsidRPr="008B2711">
              <w:t>15</w:t>
            </w:r>
          </w:p>
        </w:tc>
        <w:tc>
          <w:tcPr>
            <w:tcW w:w="7655" w:type="dxa"/>
          </w:tcPr>
          <w:p w14:paraId="54AB95EC" w14:textId="77777777" w:rsidR="00BB2F0A" w:rsidRPr="008B2711" w:rsidRDefault="00BB2F0A" w:rsidP="00BB2F0A">
            <w:pPr>
              <w:spacing w:before="60" w:after="120"/>
              <w:jc w:val="both"/>
              <w:rPr>
                <w:rFonts w:ascii="Times New Roman" w:hAnsi="Times New Roman" w:cs="Times New Roman"/>
                <w:b/>
                <w:sz w:val="24"/>
              </w:rPr>
            </w:pPr>
            <w:bookmarkStart w:id="11" w:name="OLE_LINK1"/>
            <w:r w:rsidRPr="008B2711">
              <w:rPr>
                <w:rFonts w:ascii="Times New Roman" w:hAnsi="Times New Roman"/>
                <w:b/>
                <w:sz w:val="24"/>
              </w:rPr>
              <w:t>Visas aukštos kokybės likvidusis turtas (HQLA) (vidutinė įvertinta vertė)</w:t>
            </w:r>
          </w:p>
          <w:bookmarkEnd w:id="11"/>
          <w:p w14:paraId="55A35EA4" w14:textId="793083C0" w:rsidR="00910181" w:rsidRPr="008B2711" w:rsidRDefault="00910181" w:rsidP="002635C4">
            <w:pPr>
              <w:spacing w:before="60" w:after="120"/>
              <w:jc w:val="both"/>
              <w:rPr>
                <w:rFonts w:ascii="Times New Roman" w:hAnsi="Times New Roman" w:cs="Times New Roman"/>
                <w:sz w:val="24"/>
              </w:rPr>
            </w:pPr>
            <w:r w:rsidRPr="008B2711">
              <w:rPr>
                <w:rFonts w:ascii="Times New Roman" w:hAnsi="Times New Roman"/>
                <w:sz w:val="24"/>
              </w:rPr>
              <w:t>Įstaigos kaip įvertintą vertę nurodo likvidžiojo turto vertę pagal Komisijos deleguotojo reglamento (ES) 2015/61</w:t>
            </w:r>
            <w:r w:rsidR="00704085" w:rsidRPr="008B2711">
              <w:rPr>
                <w:rStyle w:val="FootnoteReference"/>
                <w:rFonts w:ascii="Times New Roman" w:hAnsi="Times New Roman" w:cs="Times New Roman"/>
              </w:rPr>
              <w:footnoteReference w:id="4"/>
            </w:r>
            <w:r w:rsidRPr="008B2711">
              <w:rPr>
                <w:rFonts w:ascii="Times New Roman" w:hAnsi="Times New Roman"/>
                <w:sz w:val="24"/>
              </w:rPr>
              <w:t xml:space="preserve"> 9 straipsnį prieš taikant koregavimo mechanizmą, nurodytą Deleguotojo reglamento (ES) 2015/61 17 straipsnio 2 dalyje.</w:t>
            </w:r>
          </w:p>
        </w:tc>
      </w:tr>
      <w:tr w:rsidR="00232C88" w:rsidRPr="008B2711" w14:paraId="6672E84C" w14:textId="77777777" w:rsidTr="65F04A31">
        <w:trPr>
          <w:trHeight w:val="557"/>
        </w:trPr>
        <w:tc>
          <w:tcPr>
            <w:tcW w:w="1384" w:type="dxa"/>
          </w:tcPr>
          <w:p w14:paraId="046E2071" w14:textId="77777777" w:rsidR="009008FD" w:rsidRPr="008B2711" w:rsidRDefault="009008FD" w:rsidP="009008FD">
            <w:pPr>
              <w:pStyle w:val="Applicationdirecte"/>
              <w:spacing w:before="60"/>
              <w:jc w:val="center"/>
            </w:pPr>
            <w:r w:rsidRPr="008B2711">
              <w:t>EU 16a</w:t>
            </w:r>
          </w:p>
        </w:tc>
        <w:tc>
          <w:tcPr>
            <w:tcW w:w="7655" w:type="dxa"/>
          </w:tcPr>
          <w:p w14:paraId="0FDF2F0C" w14:textId="77777777" w:rsidR="00F829DE" w:rsidRPr="008B2711" w:rsidRDefault="00F829DE" w:rsidP="009008FD">
            <w:pPr>
              <w:spacing w:before="60" w:after="120"/>
              <w:jc w:val="both"/>
              <w:rPr>
                <w:rFonts w:ascii="Times New Roman" w:hAnsi="Times New Roman" w:cs="Times New Roman"/>
                <w:b/>
                <w:sz w:val="24"/>
              </w:rPr>
            </w:pPr>
            <w:r w:rsidRPr="008B2711">
              <w:rPr>
                <w:rFonts w:ascii="Times New Roman" w:hAnsi="Times New Roman"/>
                <w:b/>
                <w:sz w:val="24"/>
              </w:rPr>
              <w:t xml:space="preserve">Netenkamų pinigų srautai. Bendra įvertinta vertė </w:t>
            </w:r>
          </w:p>
          <w:p w14:paraId="001CA858" w14:textId="412A239E" w:rsidR="009008FD" w:rsidRPr="008B2711" w:rsidRDefault="009008FD" w:rsidP="009008FD">
            <w:pPr>
              <w:spacing w:before="60" w:after="120"/>
              <w:jc w:val="both"/>
              <w:rPr>
                <w:rFonts w:ascii="Times New Roman" w:hAnsi="Times New Roman" w:cs="Times New Roman"/>
                <w:sz w:val="24"/>
              </w:rPr>
            </w:pPr>
            <w:r w:rsidRPr="008B2711">
              <w:rPr>
                <w:rFonts w:ascii="Times New Roman" w:hAnsi="Times New Roman"/>
                <w:sz w:val="24"/>
              </w:rPr>
              <w:lastRenderedPageBreak/>
              <w:t>Įstaigos atskleidžia savo netenkamų pinigų srautų įvertintų verčių sumą, kuri atskleista XIII priede (EU LIQ1 formos „Kiekybinė informacija apie LCR“ 16 eilutė).</w:t>
            </w:r>
          </w:p>
        </w:tc>
      </w:tr>
      <w:tr w:rsidR="00232C88" w:rsidRPr="008B2711" w14:paraId="768D7A46" w14:textId="77777777" w:rsidTr="65F04A31">
        <w:trPr>
          <w:trHeight w:val="557"/>
        </w:trPr>
        <w:tc>
          <w:tcPr>
            <w:tcW w:w="1384" w:type="dxa"/>
          </w:tcPr>
          <w:p w14:paraId="61468B84" w14:textId="77777777" w:rsidR="009008FD" w:rsidRPr="008B2711" w:rsidRDefault="009008FD" w:rsidP="009008FD">
            <w:pPr>
              <w:pStyle w:val="Applicationdirecte"/>
              <w:spacing w:before="60"/>
              <w:jc w:val="center"/>
            </w:pPr>
            <w:r w:rsidRPr="008B2711">
              <w:lastRenderedPageBreak/>
              <w:t>EU 16b</w:t>
            </w:r>
          </w:p>
        </w:tc>
        <w:tc>
          <w:tcPr>
            <w:tcW w:w="7655" w:type="dxa"/>
          </w:tcPr>
          <w:p w14:paraId="6A63425C" w14:textId="77777777" w:rsidR="00F829DE" w:rsidRPr="008B2711" w:rsidRDefault="00F829DE" w:rsidP="009008FD">
            <w:pPr>
              <w:spacing w:before="60" w:after="120"/>
              <w:jc w:val="both"/>
              <w:rPr>
                <w:rFonts w:ascii="Times New Roman" w:hAnsi="Times New Roman" w:cs="Times New Roman"/>
                <w:b/>
                <w:sz w:val="24"/>
              </w:rPr>
            </w:pPr>
            <w:r w:rsidRPr="008B2711">
              <w:rPr>
                <w:rFonts w:ascii="Times New Roman" w:hAnsi="Times New Roman"/>
                <w:b/>
                <w:sz w:val="24"/>
              </w:rPr>
              <w:t xml:space="preserve">Gaunamų pinigų srautai. Bendra įvertinta vertė </w:t>
            </w:r>
          </w:p>
          <w:p w14:paraId="7CF5A37A" w14:textId="29FD5A91" w:rsidR="009008FD" w:rsidRPr="008B2711" w:rsidRDefault="009008FD" w:rsidP="009008FD">
            <w:pPr>
              <w:spacing w:before="60" w:after="120"/>
              <w:jc w:val="both"/>
              <w:rPr>
                <w:rFonts w:ascii="Times New Roman" w:hAnsi="Times New Roman" w:cs="Times New Roman"/>
                <w:sz w:val="24"/>
              </w:rPr>
            </w:pPr>
            <w:r w:rsidRPr="008B2711">
              <w:rPr>
                <w:rFonts w:ascii="Times New Roman" w:hAnsi="Times New Roman"/>
                <w:sz w:val="24"/>
              </w:rPr>
              <w:t>Įstaigos atskleidžia savo gaunamų pinigų srautų įvertintų verčių sumą, kuri atskleista XIII priede (EU LIQ1 formos „Kiekybinė informacija apie LCR“ 20 eilutė).</w:t>
            </w:r>
          </w:p>
        </w:tc>
      </w:tr>
      <w:tr w:rsidR="00232C88" w:rsidRPr="008B2711" w14:paraId="3D802B5C" w14:textId="77777777" w:rsidTr="65F04A31">
        <w:trPr>
          <w:trHeight w:val="557"/>
        </w:trPr>
        <w:tc>
          <w:tcPr>
            <w:tcW w:w="1384" w:type="dxa"/>
          </w:tcPr>
          <w:p w14:paraId="2C98D27B" w14:textId="77777777" w:rsidR="00BB2F0A" w:rsidRPr="008B2711" w:rsidRDefault="00BB2F0A" w:rsidP="00BB2F0A">
            <w:pPr>
              <w:pStyle w:val="Applicationdirecte"/>
              <w:spacing w:before="60"/>
              <w:jc w:val="center"/>
            </w:pPr>
            <w:r w:rsidRPr="008B2711">
              <w:t>16</w:t>
            </w:r>
          </w:p>
        </w:tc>
        <w:tc>
          <w:tcPr>
            <w:tcW w:w="7655" w:type="dxa"/>
          </w:tcPr>
          <w:p w14:paraId="7DCF86AE" w14:textId="77777777" w:rsidR="00BB2F0A" w:rsidRPr="008B2711" w:rsidRDefault="00BB2F0A" w:rsidP="00BB2F0A">
            <w:pPr>
              <w:spacing w:before="60" w:after="120"/>
              <w:jc w:val="both"/>
              <w:rPr>
                <w:rFonts w:ascii="Times New Roman" w:hAnsi="Times New Roman" w:cs="Times New Roman"/>
                <w:b/>
                <w:sz w:val="24"/>
              </w:rPr>
            </w:pPr>
            <w:r w:rsidRPr="008B2711">
              <w:rPr>
                <w:rFonts w:ascii="Times New Roman" w:hAnsi="Times New Roman"/>
                <w:b/>
                <w:sz w:val="24"/>
              </w:rPr>
              <w:t>Bendra grynųjų netenkamų pinigų srautų suma (koreguota vertė)</w:t>
            </w:r>
          </w:p>
          <w:p w14:paraId="1D6EC4CA" w14:textId="77777777" w:rsidR="00910181" w:rsidRPr="008B2711" w:rsidRDefault="00910181" w:rsidP="00DA590B">
            <w:pPr>
              <w:autoSpaceDE w:val="0"/>
              <w:autoSpaceDN w:val="0"/>
              <w:adjustRightInd w:val="0"/>
              <w:spacing w:after="120"/>
              <w:jc w:val="both"/>
              <w:rPr>
                <w:rFonts w:ascii="Times New Roman" w:hAnsi="Times New Roman" w:cs="Times New Roman"/>
                <w:sz w:val="24"/>
              </w:rPr>
            </w:pPr>
            <w:r w:rsidRPr="008B2711">
              <w:rPr>
                <w:rFonts w:ascii="Times New Roman" w:hAnsi="Times New Roman"/>
                <w:sz w:val="24"/>
              </w:rPr>
              <w:t xml:space="preserve">Įstaigos kaip koreguotą vertę nurodo grynąjį netenkamų pinigų srautą, kuris yra lygus visų netenkamų pinigų srautų sumai atėmus gaunamų pinigų srautų, kuriems netaikoma viršutinė riba, sumą, gaunamų pinigų srautų, kuriems taikoma viršutinė 90 % riba, sumą ir gaunamų pinigų srautų, kuriems taikoma viršutinė 75 % riba, sumą. </w:t>
            </w:r>
          </w:p>
        </w:tc>
      </w:tr>
      <w:tr w:rsidR="00232C88" w:rsidRPr="008B2711" w14:paraId="55C376D8" w14:textId="77777777" w:rsidTr="65F04A31">
        <w:trPr>
          <w:trHeight w:val="557"/>
        </w:trPr>
        <w:tc>
          <w:tcPr>
            <w:tcW w:w="1384" w:type="dxa"/>
          </w:tcPr>
          <w:p w14:paraId="790C482D" w14:textId="77777777" w:rsidR="00BB2F0A" w:rsidRPr="008B2711" w:rsidRDefault="00BB2F0A" w:rsidP="00BB2F0A">
            <w:pPr>
              <w:pStyle w:val="Applicationdirecte"/>
              <w:spacing w:before="60"/>
              <w:jc w:val="center"/>
            </w:pPr>
            <w:r w:rsidRPr="008B2711">
              <w:t>17</w:t>
            </w:r>
          </w:p>
        </w:tc>
        <w:tc>
          <w:tcPr>
            <w:tcW w:w="7655" w:type="dxa"/>
          </w:tcPr>
          <w:p w14:paraId="6739EBCB" w14:textId="77777777" w:rsidR="00BB2F0A" w:rsidRPr="008B2711" w:rsidRDefault="00BB2F0A" w:rsidP="00BB2F0A">
            <w:pPr>
              <w:spacing w:before="60" w:after="120"/>
              <w:jc w:val="both"/>
              <w:rPr>
                <w:rFonts w:ascii="Times New Roman" w:hAnsi="Times New Roman" w:cs="Times New Roman"/>
                <w:b/>
                <w:sz w:val="24"/>
              </w:rPr>
            </w:pPr>
            <w:r w:rsidRPr="008B2711">
              <w:rPr>
                <w:rFonts w:ascii="Times New Roman" w:hAnsi="Times New Roman"/>
                <w:b/>
                <w:sz w:val="24"/>
              </w:rPr>
              <w:t>Padengimo likvidžiuoju turtu rodiklis (%)</w:t>
            </w:r>
          </w:p>
          <w:p w14:paraId="3417B7EB" w14:textId="101E0602" w:rsidR="00910181" w:rsidRPr="008B2711" w:rsidRDefault="00910181" w:rsidP="00910181">
            <w:pPr>
              <w:autoSpaceDE w:val="0"/>
              <w:autoSpaceDN w:val="0"/>
              <w:adjustRightInd w:val="0"/>
              <w:jc w:val="both"/>
              <w:rPr>
                <w:rFonts w:ascii="Times New Roman" w:hAnsi="Times New Roman" w:cs="Times New Roman"/>
                <w:sz w:val="24"/>
              </w:rPr>
            </w:pPr>
            <w:r w:rsidRPr="008B2711">
              <w:rPr>
                <w:rFonts w:ascii="Times New Roman" w:hAnsi="Times New Roman"/>
                <w:sz w:val="24"/>
              </w:rPr>
              <w:t>Įstaigos kaip koreguotą vertę nurodo straipsnio „Padengimo likvidžiuoju turtu rodiklis (%)“ procentinę dalį, kaip nustatyta Deleguotojo reglamento (ES) 2015/61 4 straipsnio 1 dalyje.</w:t>
            </w:r>
          </w:p>
          <w:p w14:paraId="0CF77ECD" w14:textId="77777777" w:rsidR="00910181" w:rsidRPr="008B2711"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8B2711" w:rsidRDefault="00910181" w:rsidP="00DA590B">
            <w:pPr>
              <w:autoSpaceDE w:val="0"/>
              <w:autoSpaceDN w:val="0"/>
              <w:adjustRightInd w:val="0"/>
              <w:spacing w:after="120"/>
              <w:jc w:val="both"/>
              <w:rPr>
                <w:rFonts w:ascii="Times New Roman" w:hAnsi="Times New Roman" w:cs="Times New Roman"/>
                <w:sz w:val="24"/>
              </w:rPr>
            </w:pPr>
            <w:r w:rsidRPr="008B2711">
              <w:rPr>
                <w:rFonts w:ascii="Times New Roman" w:hAnsi="Times New Roman"/>
                <w:sz w:val="24"/>
              </w:rPr>
              <w:t xml:space="preserve">Padengimo likvidžiuoju turtu rodiklis yra lygus kredito įstaigos likvidumo atsargos ir jos grynųjų netenkamų pinigų srautų per 30 kalendorinių nepalankiausių sąlygų laikotarpio dienų santykiui, kuris išreiškiamas procentais. </w:t>
            </w:r>
          </w:p>
        </w:tc>
      </w:tr>
      <w:tr w:rsidR="00232C88" w:rsidRPr="008B2711" w14:paraId="62773DDF" w14:textId="77777777" w:rsidTr="65F04A31">
        <w:trPr>
          <w:trHeight w:val="557"/>
        </w:trPr>
        <w:tc>
          <w:tcPr>
            <w:tcW w:w="1384" w:type="dxa"/>
          </w:tcPr>
          <w:p w14:paraId="46B3145C" w14:textId="77777777" w:rsidR="00BB2F0A" w:rsidRPr="008B2711" w:rsidRDefault="00BB2F0A" w:rsidP="00BB2F0A">
            <w:pPr>
              <w:pStyle w:val="Applicationdirecte"/>
              <w:spacing w:before="60"/>
              <w:jc w:val="center"/>
            </w:pPr>
            <w:r w:rsidRPr="008B2711">
              <w:t>18</w:t>
            </w:r>
          </w:p>
        </w:tc>
        <w:tc>
          <w:tcPr>
            <w:tcW w:w="7655" w:type="dxa"/>
          </w:tcPr>
          <w:p w14:paraId="5F20E9BB" w14:textId="77777777" w:rsidR="00BB2F0A" w:rsidRPr="008B2711" w:rsidRDefault="009501D6" w:rsidP="00BB2F0A">
            <w:pPr>
              <w:spacing w:before="60" w:after="120"/>
              <w:jc w:val="both"/>
              <w:rPr>
                <w:rFonts w:ascii="Times New Roman" w:hAnsi="Times New Roman" w:cs="Times New Roman"/>
                <w:b/>
                <w:sz w:val="24"/>
              </w:rPr>
            </w:pPr>
            <w:r w:rsidRPr="008B2711">
              <w:rPr>
                <w:rFonts w:ascii="Times New Roman" w:hAnsi="Times New Roman"/>
                <w:b/>
                <w:sz w:val="24"/>
              </w:rPr>
              <w:t>Bendras turimas pastovus finansavimas</w:t>
            </w:r>
          </w:p>
          <w:p w14:paraId="0CB3A2BF" w14:textId="5072E411" w:rsidR="009501D6" w:rsidRPr="008B2711" w:rsidRDefault="009501D6" w:rsidP="00AF5BC7">
            <w:pPr>
              <w:autoSpaceDE w:val="0"/>
              <w:autoSpaceDN w:val="0"/>
              <w:adjustRightInd w:val="0"/>
              <w:spacing w:after="120"/>
              <w:jc w:val="both"/>
              <w:rPr>
                <w:rFonts w:ascii="Times New Roman" w:hAnsi="Times New Roman" w:cs="Times New Roman"/>
                <w:sz w:val="24"/>
              </w:rPr>
            </w:pPr>
            <w:r w:rsidRPr="008B2711">
              <w:rPr>
                <w:rFonts w:ascii="Times New Roman" w:hAnsi="Times New Roman"/>
                <w:sz w:val="24"/>
              </w:rPr>
              <w:t>Įstaigos atskleidžia turimo pastovaus finansavimo sumą, apskaičiuotą pagal Reglamento (ES) Nr. 575/2013 šeštos dalies IV antraštinės dalies 3 skyrių ir nurodomą IT sprendimų XIII priede (EU LIQ2 formos „Grynasis pastovaus finansavimo rodiklis“ 14 eilutė).</w:t>
            </w:r>
          </w:p>
        </w:tc>
      </w:tr>
      <w:tr w:rsidR="00232C88" w:rsidRPr="008B2711" w14:paraId="196BD2E3" w14:textId="77777777" w:rsidTr="65F04A31">
        <w:trPr>
          <w:trHeight w:val="557"/>
        </w:trPr>
        <w:tc>
          <w:tcPr>
            <w:tcW w:w="1384" w:type="dxa"/>
          </w:tcPr>
          <w:p w14:paraId="138D6E9A" w14:textId="77777777" w:rsidR="00BB2F0A" w:rsidRPr="008B2711" w:rsidRDefault="00BB2F0A" w:rsidP="00BB2F0A">
            <w:pPr>
              <w:pStyle w:val="Applicationdirecte"/>
              <w:spacing w:before="60"/>
              <w:jc w:val="center"/>
            </w:pPr>
            <w:r w:rsidRPr="008B2711">
              <w:t>19</w:t>
            </w:r>
          </w:p>
        </w:tc>
        <w:tc>
          <w:tcPr>
            <w:tcW w:w="7655" w:type="dxa"/>
          </w:tcPr>
          <w:p w14:paraId="33D8D493" w14:textId="77777777" w:rsidR="00EA38FE" w:rsidRPr="008B2711" w:rsidRDefault="009501D6" w:rsidP="00EA38FE">
            <w:pPr>
              <w:spacing w:before="60" w:after="120"/>
              <w:jc w:val="both"/>
              <w:rPr>
                <w:rFonts w:ascii="Times New Roman" w:hAnsi="Times New Roman" w:cs="Times New Roman"/>
                <w:b/>
                <w:sz w:val="24"/>
              </w:rPr>
            </w:pPr>
            <w:r w:rsidRPr="008B2711">
              <w:rPr>
                <w:rFonts w:ascii="Times New Roman" w:hAnsi="Times New Roman"/>
                <w:b/>
                <w:sz w:val="24"/>
              </w:rPr>
              <w:t>Bendras būtinas pastovus finansavimas</w:t>
            </w:r>
          </w:p>
          <w:p w14:paraId="205FE1F2" w14:textId="61549A3C" w:rsidR="009501D6" w:rsidRPr="008B2711" w:rsidRDefault="1BE56CD4" w:rsidP="4D769726">
            <w:pPr>
              <w:spacing w:before="60" w:after="120"/>
              <w:jc w:val="both"/>
              <w:rPr>
                <w:rFonts w:ascii="Times New Roman" w:hAnsi="Times New Roman" w:cs="Times New Roman"/>
                <w:sz w:val="24"/>
              </w:rPr>
            </w:pPr>
            <w:r w:rsidRPr="008B2711">
              <w:rPr>
                <w:rFonts w:ascii="Times New Roman" w:hAnsi="Times New Roman"/>
                <w:sz w:val="24"/>
              </w:rPr>
              <w:t>Įstaigos atskleidžia būtino pastovaus finansavimo sumą, apskaičiuotą pagal Reglamento (ES) Nr. 575/2013 šeštos dalies IV antraštinės dalies 4 skyrių ir nurodomą IT sprendimų XIII priede (EU LIQ2 formos „Grynasis pastovaus finansavimo rodiklis“ 33 eilutė).</w:t>
            </w:r>
          </w:p>
        </w:tc>
      </w:tr>
      <w:tr w:rsidR="00BB2F0A" w:rsidRPr="008B2711" w14:paraId="5F0D3785" w14:textId="77777777" w:rsidTr="65F04A31">
        <w:trPr>
          <w:trHeight w:val="557"/>
        </w:trPr>
        <w:tc>
          <w:tcPr>
            <w:tcW w:w="1384" w:type="dxa"/>
          </w:tcPr>
          <w:p w14:paraId="58861D5D" w14:textId="77777777" w:rsidR="00BB2F0A" w:rsidRPr="008B2711" w:rsidRDefault="00BB2F0A" w:rsidP="00BB2F0A">
            <w:pPr>
              <w:pStyle w:val="Applicationdirecte"/>
              <w:spacing w:before="60"/>
              <w:jc w:val="center"/>
            </w:pPr>
            <w:r w:rsidRPr="008B2711">
              <w:t>20</w:t>
            </w:r>
          </w:p>
        </w:tc>
        <w:tc>
          <w:tcPr>
            <w:tcW w:w="7655" w:type="dxa"/>
          </w:tcPr>
          <w:p w14:paraId="2C215CE4" w14:textId="77777777" w:rsidR="00BB2F0A" w:rsidRPr="008B2711" w:rsidRDefault="00EA38FE" w:rsidP="00BB2F0A">
            <w:pPr>
              <w:spacing w:before="60" w:after="120"/>
              <w:jc w:val="both"/>
              <w:rPr>
                <w:rFonts w:ascii="Times New Roman" w:hAnsi="Times New Roman" w:cs="Times New Roman"/>
                <w:b/>
                <w:sz w:val="24"/>
              </w:rPr>
            </w:pPr>
            <w:r w:rsidRPr="008B2711">
              <w:rPr>
                <w:rFonts w:ascii="Times New Roman" w:hAnsi="Times New Roman"/>
                <w:b/>
                <w:sz w:val="24"/>
              </w:rPr>
              <w:t>NSFR rodiklis (%)</w:t>
            </w:r>
          </w:p>
          <w:p w14:paraId="16F56415" w14:textId="58990105" w:rsidR="00EA38FE" w:rsidRPr="008B2711" w:rsidRDefault="00EA38FE" w:rsidP="0097538A">
            <w:pPr>
              <w:spacing w:before="60" w:after="120"/>
              <w:jc w:val="both"/>
              <w:rPr>
                <w:rFonts w:ascii="Times New Roman" w:hAnsi="Times New Roman" w:cs="Times New Roman"/>
                <w:sz w:val="24"/>
              </w:rPr>
            </w:pPr>
            <w:r w:rsidRPr="008B2711">
              <w:rPr>
                <w:rFonts w:ascii="Times New Roman" w:hAnsi="Times New Roman"/>
                <w:sz w:val="24"/>
              </w:rPr>
              <w:t>NSFR rodiklis, apskaičiuotas pagal Reglamento (ES) Nr. 575/2013 428b straipsnį</w:t>
            </w:r>
          </w:p>
        </w:tc>
      </w:tr>
    </w:tbl>
    <w:p w14:paraId="6083358E" w14:textId="77777777" w:rsidR="00206A6B" w:rsidRPr="008B2711" w:rsidRDefault="00206A6B" w:rsidP="00D845D4">
      <w:pPr>
        <w:spacing w:after="120"/>
        <w:jc w:val="both"/>
        <w:rPr>
          <w:rFonts w:ascii="Times New Roman" w:hAnsi="Times New Roman" w:cs="Times New Roman"/>
          <w:b/>
          <w:sz w:val="24"/>
        </w:rPr>
      </w:pPr>
    </w:p>
    <w:p w14:paraId="29C2CA92" w14:textId="55EE1568" w:rsidR="00206A6B" w:rsidRPr="008B2711" w:rsidRDefault="00BD36EC" w:rsidP="00D845D4">
      <w:pPr>
        <w:spacing w:after="120"/>
        <w:jc w:val="both"/>
        <w:rPr>
          <w:rFonts w:ascii="Times New Roman" w:hAnsi="Times New Roman" w:cs="Times New Roman"/>
          <w:sz w:val="24"/>
        </w:rPr>
      </w:pPr>
      <w:r w:rsidRPr="008B2711">
        <w:rPr>
          <w:rFonts w:ascii="Times New Roman" w:hAnsi="Times New Roman"/>
          <w:b/>
          <w:sz w:val="24"/>
        </w:rPr>
        <w:t xml:space="preserve">EU INS1 forma. Dalyvavimas draudimo įmonėse </w:t>
      </w:r>
      <w:r w:rsidRPr="008B2711">
        <w:rPr>
          <w:rFonts w:ascii="Times New Roman" w:hAnsi="Times New Roman"/>
          <w:sz w:val="24"/>
        </w:rPr>
        <w:t>(nustatytasis formatas)</w:t>
      </w:r>
    </w:p>
    <w:p w14:paraId="385CC150" w14:textId="3B3D9F17" w:rsidR="00B10EE4" w:rsidRPr="008B2711" w:rsidRDefault="00BA25D7" w:rsidP="009260D6">
      <w:pPr>
        <w:pStyle w:val="Titlelevel2"/>
        <w:numPr>
          <w:ilvl w:val="0"/>
          <w:numId w:val="14"/>
        </w:numPr>
        <w:spacing w:before="120" w:after="120"/>
        <w:ind w:left="426"/>
        <w:jc w:val="both"/>
        <w:rPr>
          <w:rFonts w:ascii="Times New Roman" w:hAnsi="Times New Roman" w:cs="Times New Roman"/>
          <w:color w:val="auto"/>
          <w:sz w:val="24"/>
        </w:rPr>
      </w:pPr>
      <w:r w:rsidRPr="008B2711">
        <w:rPr>
          <w:rFonts w:ascii="Times New Roman" w:hAnsi="Times New Roman"/>
          <w:color w:val="auto"/>
          <w:sz w:val="24"/>
        </w:rPr>
        <w:t>Pagal Reglamento (ES) Nr. 575/2013 438 straipsnio f punktą pildydamos I priede pateiktą EU INS1 formą įstaigos vadovaujasi toliau šiame priede pateiktais nurodymais.</w:t>
      </w:r>
    </w:p>
    <w:p w14:paraId="5970EF08" w14:textId="77777777" w:rsidR="00295952" w:rsidRPr="008B2711" w:rsidRDefault="00295952" w:rsidP="00D845D4">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8B2711"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8B2711" w:rsidRDefault="00295952" w:rsidP="00B2180A">
            <w:pPr>
              <w:rPr>
                <w:rFonts w:ascii="Times New Roman" w:hAnsi="Times New Roman" w:cs="Times New Roman"/>
                <w:b/>
                <w:sz w:val="24"/>
              </w:rPr>
            </w:pPr>
            <w:r w:rsidRPr="008B2711">
              <w:rPr>
                <w:rFonts w:ascii="Times New Roman" w:hAnsi="Times New Roman"/>
                <w:b/>
                <w:sz w:val="24"/>
              </w:rPr>
              <w:lastRenderedPageBreak/>
              <w:t>Nuorodos į teisės aktus ir nurodymai</w:t>
            </w:r>
          </w:p>
        </w:tc>
      </w:tr>
      <w:tr w:rsidR="00232C88" w:rsidRPr="008B2711" w14:paraId="2A1948D0" w14:textId="77777777" w:rsidTr="00B2180A">
        <w:trPr>
          <w:trHeight w:val="238"/>
        </w:trPr>
        <w:tc>
          <w:tcPr>
            <w:tcW w:w="1384" w:type="dxa"/>
            <w:shd w:val="clear" w:color="auto" w:fill="D9D9D9" w:themeFill="background1" w:themeFillShade="D9"/>
          </w:tcPr>
          <w:p w14:paraId="58F319EE" w14:textId="77777777" w:rsidR="00295952" w:rsidRPr="008B2711" w:rsidRDefault="00295952" w:rsidP="00B2180A">
            <w:pPr>
              <w:autoSpaceDE w:val="0"/>
              <w:autoSpaceDN w:val="0"/>
              <w:adjustRightInd w:val="0"/>
              <w:rPr>
                <w:rFonts w:ascii="Times New Roman" w:hAnsi="Times New Roman" w:cs="Times New Roman"/>
                <w:b/>
                <w:sz w:val="24"/>
              </w:rPr>
            </w:pPr>
            <w:r w:rsidRPr="008B2711">
              <w:rPr>
                <w:rFonts w:ascii="Times New Roman" w:hAnsi="Times New Roman"/>
                <w:b/>
                <w:sz w:val="24"/>
              </w:rPr>
              <w:t>Skilties numeris</w:t>
            </w:r>
          </w:p>
        </w:tc>
        <w:tc>
          <w:tcPr>
            <w:tcW w:w="7655" w:type="dxa"/>
            <w:shd w:val="clear" w:color="auto" w:fill="D9D9D9" w:themeFill="background1" w:themeFillShade="D9"/>
          </w:tcPr>
          <w:p w14:paraId="0136B062" w14:textId="77777777" w:rsidR="00295952" w:rsidRPr="008B2711" w:rsidRDefault="00295952" w:rsidP="00B2180A">
            <w:pPr>
              <w:autoSpaceDE w:val="0"/>
              <w:autoSpaceDN w:val="0"/>
              <w:adjustRightInd w:val="0"/>
              <w:rPr>
                <w:rFonts w:ascii="Times New Roman" w:hAnsi="Times New Roman" w:cs="Times New Roman"/>
                <w:sz w:val="24"/>
              </w:rPr>
            </w:pPr>
            <w:r w:rsidRPr="008B2711">
              <w:rPr>
                <w:rFonts w:ascii="Times New Roman" w:hAnsi="Times New Roman"/>
                <w:b/>
                <w:sz w:val="24"/>
              </w:rPr>
              <w:t>Paaiškinimas</w:t>
            </w:r>
          </w:p>
        </w:tc>
      </w:tr>
      <w:tr w:rsidR="00232C88" w:rsidRPr="008B2711" w14:paraId="0F136ACE" w14:textId="77777777" w:rsidTr="00B2180A">
        <w:trPr>
          <w:trHeight w:val="680"/>
        </w:trPr>
        <w:tc>
          <w:tcPr>
            <w:tcW w:w="1384" w:type="dxa"/>
          </w:tcPr>
          <w:p w14:paraId="270B29A8" w14:textId="77777777" w:rsidR="00295952" w:rsidRPr="008B2711" w:rsidRDefault="00295952" w:rsidP="00B2180A">
            <w:pPr>
              <w:pStyle w:val="Applicationdirecte"/>
              <w:spacing w:before="60"/>
              <w:jc w:val="center"/>
            </w:pPr>
            <w:r w:rsidRPr="008B2711">
              <w:t>a</w:t>
            </w:r>
          </w:p>
        </w:tc>
        <w:tc>
          <w:tcPr>
            <w:tcW w:w="7655" w:type="dxa"/>
            <w:vAlign w:val="center"/>
          </w:tcPr>
          <w:p w14:paraId="7249EC0E" w14:textId="77777777" w:rsidR="00295952" w:rsidRPr="008B2711" w:rsidRDefault="00295952" w:rsidP="00B2180A">
            <w:pPr>
              <w:spacing w:before="60" w:after="120"/>
              <w:jc w:val="both"/>
              <w:rPr>
                <w:rFonts w:ascii="Times New Roman" w:hAnsi="Times New Roman" w:cs="Times New Roman"/>
                <w:b/>
                <w:bCs/>
                <w:sz w:val="24"/>
              </w:rPr>
            </w:pPr>
            <w:r w:rsidRPr="008B2711">
              <w:rPr>
                <w:rFonts w:ascii="Times New Roman" w:hAnsi="Times New Roman"/>
                <w:b/>
                <w:sz w:val="24"/>
              </w:rPr>
              <w:t>Pozicijos vertė</w:t>
            </w:r>
          </w:p>
          <w:p w14:paraId="18F1CB5D" w14:textId="190541F5" w:rsidR="00295952" w:rsidRPr="008B2711" w:rsidRDefault="00295952" w:rsidP="0097538A">
            <w:pPr>
              <w:spacing w:before="60" w:after="120"/>
              <w:jc w:val="both"/>
              <w:rPr>
                <w:rFonts w:ascii="Times New Roman" w:hAnsi="Times New Roman" w:cs="Times New Roman"/>
                <w:sz w:val="24"/>
              </w:rPr>
            </w:pPr>
            <w:r w:rsidRPr="008B2711">
              <w:rPr>
                <w:rFonts w:ascii="Times New Roman" w:hAnsi="Times New Roman"/>
                <w:sz w:val="24"/>
              </w:rPr>
              <w:t>Visose draudimo įmonėse, perdraudimo įmonėse ar draudimo kontroliuojančiose bendrovėse turimų nuosavų lėšų priemonių pozicijos vertė, kurios pagal Reglamento (ES) Nr. 575/2013 49 straipsnį įstaigos neatskaito iš nuosavų lėšų individualiai, iš dalies konsoliduotai arba konsoliduotai apskaičiuodamos savo kapitalo reikalavimus</w:t>
            </w:r>
          </w:p>
        </w:tc>
      </w:tr>
      <w:tr w:rsidR="00295952" w:rsidRPr="008B2711" w14:paraId="61334455" w14:textId="77777777" w:rsidTr="00B2180A">
        <w:trPr>
          <w:trHeight w:val="680"/>
        </w:trPr>
        <w:tc>
          <w:tcPr>
            <w:tcW w:w="1384" w:type="dxa"/>
          </w:tcPr>
          <w:p w14:paraId="76F52744" w14:textId="77777777" w:rsidR="00295952" w:rsidRPr="008B2711" w:rsidRDefault="00295952" w:rsidP="00B2180A">
            <w:pPr>
              <w:pStyle w:val="Applicationdirecte"/>
              <w:spacing w:before="60"/>
              <w:jc w:val="center"/>
            </w:pPr>
            <w:r w:rsidRPr="008B2711">
              <w:t>b</w:t>
            </w:r>
          </w:p>
        </w:tc>
        <w:tc>
          <w:tcPr>
            <w:tcW w:w="7655" w:type="dxa"/>
            <w:vAlign w:val="center"/>
          </w:tcPr>
          <w:p w14:paraId="35F05204" w14:textId="21F04E81" w:rsidR="00295952" w:rsidRPr="008B2711" w:rsidRDefault="00295952" w:rsidP="00B2180A">
            <w:pPr>
              <w:spacing w:before="60" w:after="120"/>
              <w:jc w:val="both"/>
              <w:rPr>
                <w:rFonts w:ascii="Times New Roman" w:hAnsi="Times New Roman" w:cs="Times New Roman"/>
                <w:b/>
                <w:bCs/>
                <w:sz w:val="24"/>
              </w:rPr>
            </w:pPr>
            <w:r w:rsidRPr="008B2711">
              <w:rPr>
                <w:rFonts w:ascii="Times New Roman" w:hAnsi="Times New Roman"/>
                <w:b/>
                <w:sz w:val="24"/>
              </w:rPr>
              <w:t>Rizikos pozicijos suma</w:t>
            </w:r>
          </w:p>
          <w:p w14:paraId="5F873619" w14:textId="1505D88C" w:rsidR="00295952" w:rsidRPr="008B2711" w:rsidRDefault="00295952" w:rsidP="00282104">
            <w:pPr>
              <w:spacing w:before="60" w:after="120"/>
              <w:jc w:val="both"/>
              <w:rPr>
                <w:rFonts w:ascii="Times New Roman" w:hAnsi="Times New Roman" w:cs="Times New Roman"/>
                <w:sz w:val="24"/>
              </w:rPr>
            </w:pPr>
            <w:r w:rsidRPr="008B2711">
              <w:rPr>
                <w:rFonts w:ascii="Times New Roman" w:hAnsi="Times New Roman"/>
                <w:sz w:val="24"/>
              </w:rPr>
              <w:t>Visose draudimo įmonėse, perdraudimo įmonėse ar draudimo kontroliuojančiose bendrovėse turimų nuosavų lėšų priemonių rizikos pozicijos suma, kurios pagal Reglamento (ES) Nr. 575/2013 49 straipsnį įstaigos neatskaito iš nuosavų lėšų individualiai, iš dalies konsoliduotai arba konsoliduotai apskaičiuodamos savo kapitalo reikalavimus</w:t>
            </w:r>
          </w:p>
        </w:tc>
      </w:tr>
    </w:tbl>
    <w:p w14:paraId="06D15643" w14:textId="77777777" w:rsidR="00FE0C92" w:rsidRPr="008B2711" w:rsidRDefault="00FE0C92" w:rsidP="00E258D8">
      <w:pPr>
        <w:tabs>
          <w:tab w:val="left" w:pos="1430"/>
        </w:tabs>
        <w:rPr>
          <w:rFonts w:ascii="Times New Roman" w:hAnsi="Times New Roman" w:cs="Times New Roman"/>
          <w:sz w:val="24"/>
        </w:rPr>
      </w:pPr>
    </w:p>
    <w:p w14:paraId="27E6F29A" w14:textId="0470914C" w:rsidR="00295952" w:rsidRPr="008B2711" w:rsidRDefault="00295952" w:rsidP="00295952">
      <w:pPr>
        <w:spacing w:after="120"/>
        <w:jc w:val="both"/>
        <w:rPr>
          <w:rFonts w:ascii="Times New Roman" w:hAnsi="Times New Roman" w:cs="Times New Roman"/>
          <w:sz w:val="24"/>
        </w:rPr>
      </w:pPr>
      <w:r w:rsidRPr="008B2711">
        <w:rPr>
          <w:rFonts w:ascii="Times New Roman" w:hAnsi="Times New Roman"/>
          <w:b/>
          <w:sz w:val="24"/>
        </w:rPr>
        <w:t xml:space="preserve">EU INS2 forma. Finansiniai konglomeratai. Informacija apie nuosavas lėšas ir kapitalo pakankamumo rodiklį </w:t>
      </w:r>
      <w:r w:rsidRPr="008B2711">
        <w:rPr>
          <w:rFonts w:ascii="Times New Roman" w:hAnsi="Times New Roman"/>
          <w:sz w:val="24"/>
        </w:rPr>
        <w:t>(nustatytasis formatas)</w:t>
      </w:r>
    </w:p>
    <w:p w14:paraId="61F5C281" w14:textId="596FEC3B" w:rsidR="00295952" w:rsidRPr="008B2711" w:rsidRDefault="00295952" w:rsidP="009260D6">
      <w:pPr>
        <w:pStyle w:val="Titlelevel2"/>
        <w:numPr>
          <w:ilvl w:val="0"/>
          <w:numId w:val="14"/>
        </w:numPr>
        <w:spacing w:before="120" w:after="120"/>
        <w:ind w:left="426"/>
        <w:jc w:val="both"/>
        <w:rPr>
          <w:rFonts w:ascii="Times New Roman" w:hAnsi="Times New Roman" w:cs="Times New Roman"/>
          <w:color w:val="auto"/>
          <w:sz w:val="24"/>
        </w:rPr>
      </w:pPr>
      <w:r w:rsidRPr="008B2711">
        <w:rPr>
          <w:rFonts w:ascii="Times New Roman" w:hAnsi="Times New Roman"/>
          <w:color w:val="auto"/>
          <w:sz w:val="24"/>
        </w:rPr>
        <w:t>Pagal Reglamento (ES) Nr. 575/2013 438 straipsnio g punktą pildydamos EBI IT sprendimų I priede pateiktą EU INS2 formą įstaigos vadovaujasi toliau šiame priede pateiktais nurodymais.</w:t>
      </w:r>
    </w:p>
    <w:p w14:paraId="2C33B06C" w14:textId="77777777" w:rsidR="00295952" w:rsidRPr="008B2711" w:rsidRDefault="00295952" w:rsidP="00295952">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8B2711"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8B2711" w:rsidRDefault="00295952" w:rsidP="00B2180A">
            <w:pPr>
              <w:rPr>
                <w:rFonts w:ascii="Times New Roman" w:hAnsi="Times New Roman" w:cs="Times New Roman"/>
                <w:b/>
                <w:sz w:val="24"/>
              </w:rPr>
            </w:pPr>
            <w:r w:rsidRPr="008B2711">
              <w:rPr>
                <w:rFonts w:ascii="Times New Roman" w:hAnsi="Times New Roman"/>
                <w:b/>
                <w:sz w:val="24"/>
              </w:rPr>
              <w:t>Nuorodos į teisės aktus ir nurodymai</w:t>
            </w:r>
          </w:p>
        </w:tc>
      </w:tr>
      <w:tr w:rsidR="00232C88" w:rsidRPr="008B2711" w14:paraId="38931EE1" w14:textId="77777777" w:rsidTr="00B2180A">
        <w:trPr>
          <w:trHeight w:val="238"/>
        </w:trPr>
        <w:tc>
          <w:tcPr>
            <w:tcW w:w="1384" w:type="dxa"/>
            <w:shd w:val="clear" w:color="auto" w:fill="D9D9D9" w:themeFill="background1" w:themeFillShade="D9"/>
          </w:tcPr>
          <w:p w14:paraId="5F0C6C00" w14:textId="77777777" w:rsidR="00295952" w:rsidRPr="008B2711" w:rsidRDefault="00295952" w:rsidP="00B2180A">
            <w:pPr>
              <w:autoSpaceDE w:val="0"/>
              <w:autoSpaceDN w:val="0"/>
              <w:adjustRightInd w:val="0"/>
              <w:rPr>
                <w:rFonts w:ascii="Times New Roman" w:hAnsi="Times New Roman" w:cs="Times New Roman"/>
                <w:b/>
                <w:sz w:val="24"/>
              </w:rPr>
            </w:pPr>
            <w:r w:rsidRPr="008B2711">
              <w:rPr>
                <w:rFonts w:ascii="Times New Roman" w:hAnsi="Times New Roman"/>
                <w:b/>
                <w:sz w:val="24"/>
              </w:rPr>
              <w:t>Eilutės numeris</w:t>
            </w:r>
          </w:p>
        </w:tc>
        <w:tc>
          <w:tcPr>
            <w:tcW w:w="7655" w:type="dxa"/>
            <w:shd w:val="clear" w:color="auto" w:fill="D9D9D9" w:themeFill="background1" w:themeFillShade="D9"/>
          </w:tcPr>
          <w:p w14:paraId="7A981CBB" w14:textId="77777777" w:rsidR="00295952" w:rsidRPr="008B2711" w:rsidRDefault="00295952" w:rsidP="00B2180A">
            <w:pPr>
              <w:autoSpaceDE w:val="0"/>
              <w:autoSpaceDN w:val="0"/>
              <w:adjustRightInd w:val="0"/>
              <w:rPr>
                <w:rFonts w:ascii="Times New Roman" w:hAnsi="Times New Roman" w:cs="Times New Roman"/>
                <w:sz w:val="24"/>
              </w:rPr>
            </w:pPr>
            <w:r w:rsidRPr="008B2711">
              <w:rPr>
                <w:rFonts w:ascii="Times New Roman" w:hAnsi="Times New Roman"/>
                <w:b/>
                <w:sz w:val="24"/>
              </w:rPr>
              <w:t>Paaiškinimas</w:t>
            </w:r>
          </w:p>
        </w:tc>
      </w:tr>
      <w:tr w:rsidR="00232C88" w:rsidRPr="008B2711" w14:paraId="06B27C97" w14:textId="77777777" w:rsidTr="00B2180A">
        <w:trPr>
          <w:trHeight w:val="680"/>
        </w:trPr>
        <w:tc>
          <w:tcPr>
            <w:tcW w:w="1384" w:type="dxa"/>
          </w:tcPr>
          <w:p w14:paraId="7F147BC5" w14:textId="77777777" w:rsidR="00295952" w:rsidRPr="008B2711" w:rsidRDefault="00295952" w:rsidP="00B2180A">
            <w:pPr>
              <w:pStyle w:val="Applicationdirecte"/>
              <w:spacing w:before="60"/>
              <w:jc w:val="center"/>
            </w:pPr>
            <w:r w:rsidRPr="008B2711">
              <w:t>1</w:t>
            </w:r>
          </w:p>
        </w:tc>
        <w:tc>
          <w:tcPr>
            <w:tcW w:w="7655" w:type="dxa"/>
            <w:vAlign w:val="center"/>
          </w:tcPr>
          <w:p w14:paraId="4FDD3332" w14:textId="34430A5B" w:rsidR="00295952" w:rsidRPr="008B2711" w:rsidRDefault="00295952" w:rsidP="00B2180A">
            <w:pPr>
              <w:spacing w:before="60" w:after="120"/>
              <w:jc w:val="both"/>
              <w:rPr>
                <w:rFonts w:ascii="Times New Roman" w:hAnsi="Times New Roman" w:cs="Times New Roman"/>
                <w:b/>
                <w:bCs/>
                <w:sz w:val="24"/>
              </w:rPr>
            </w:pPr>
            <w:r w:rsidRPr="008B2711">
              <w:rPr>
                <w:rFonts w:ascii="Times New Roman" w:hAnsi="Times New Roman"/>
                <w:b/>
                <w:sz w:val="24"/>
              </w:rPr>
              <w:t xml:space="preserve">Finansiniam konglomeratui taikomi papildomi nuosavų lėšų reikalavimai (suma) </w:t>
            </w:r>
          </w:p>
          <w:p w14:paraId="7401DE1A" w14:textId="40167C3D" w:rsidR="00295952" w:rsidRPr="008B2711" w:rsidRDefault="000A3A4A" w:rsidP="00704085">
            <w:pPr>
              <w:spacing w:before="60" w:after="120"/>
              <w:jc w:val="both"/>
              <w:rPr>
                <w:rFonts w:ascii="Times New Roman" w:hAnsi="Times New Roman" w:cs="Times New Roman"/>
                <w:sz w:val="24"/>
              </w:rPr>
            </w:pPr>
            <w:r w:rsidRPr="008B2711">
              <w:rPr>
                <w:rFonts w:ascii="Times New Roman" w:hAnsi="Times New Roman"/>
                <w:sz w:val="24"/>
              </w:rPr>
              <w:t>Finansiniam konglomeratui taikomų papildomų nuosavų lėšų reikalavimų suma, apskaičiuota pagal Europos Parlamento ir Tarybos direktyvos (EB) 2002/87</w:t>
            </w:r>
            <w:r w:rsidR="00F515D4" w:rsidRPr="008B2711">
              <w:rPr>
                <w:rStyle w:val="FootnoteReference"/>
                <w:rFonts w:ascii="Times New Roman" w:hAnsi="Times New Roman" w:cs="Times New Roman"/>
              </w:rPr>
              <w:footnoteReference w:id="5"/>
            </w:r>
            <w:r w:rsidRPr="008B2711">
              <w:rPr>
                <w:rFonts w:ascii="Times New Roman" w:hAnsi="Times New Roman"/>
                <w:sz w:val="24"/>
              </w:rPr>
              <w:t xml:space="preserve"> 6 straipsnį ir I priedą, taikant tos direktyvos I priede nustatytą 1 arba 2 metodą</w:t>
            </w:r>
          </w:p>
        </w:tc>
      </w:tr>
      <w:tr w:rsidR="00295952" w:rsidRPr="008B2711" w14:paraId="1857A276" w14:textId="77777777" w:rsidTr="00B2180A">
        <w:trPr>
          <w:trHeight w:val="680"/>
        </w:trPr>
        <w:tc>
          <w:tcPr>
            <w:tcW w:w="1384" w:type="dxa"/>
          </w:tcPr>
          <w:p w14:paraId="08626B20" w14:textId="77777777" w:rsidR="00295952" w:rsidRPr="008B2711" w:rsidRDefault="00295952" w:rsidP="00B2180A">
            <w:pPr>
              <w:pStyle w:val="Applicationdirecte"/>
              <w:spacing w:before="60"/>
              <w:jc w:val="center"/>
            </w:pPr>
            <w:r w:rsidRPr="008B2711">
              <w:t>2</w:t>
            </w:r>
          </w:p>
        </w:tc>
        <w:tc>
          <w:tcPr>
            <w:tcW w:w="7655" w:type="dxa"/>
            <w:vAlign w:val="center"/>
          </w:tcPr>
          <w:p w14:paraId="42B45BEE" w14:textId="77777777" w:rsidR="00295952" w:rsidRPr="008B2711" w:rsidRDefault="00295952" w:rsidP="00B2180A">
            <w:pPr>
              <w:spacing w:before="60" w:after="120"/>
              <w:jc w:val="both"/>
              <w:rPr>
                <w:rFonts w:ascii="Times New Roman" w:hAnsi="Times New Roman" w:cs="Times New Roman"/>
                <w:b/>
                <w:bCs/>
                <w:sz w:val="24"/>
              </w:rPr>
            </w:pPr>
            <w:r w:rsidRPr="008B2711">
              <w:rPr>
                <w:rFonts w:ascii="Times New Roman" w:hAnsi="Times New Roman"/>
                <w:b/>
                <w:sz w:val="24"/>
              </w:rPr>
              <w:t>Finansinio konglomerato kapitalo pakankamumo rodiklis (%)</w:t>
            </w:r>
          </w:p>
          <w:p w14:paraId="1C3780DF" w14:textId="2B1ECEB3" w:rsidR="00295952" w:rsidRPr="008B2711" w:rsidRDefault="00295952" w:rsidP="00704085">
            <w:pPr>
              <w:spacing w:before="60" w:after="120"/>
              <w:jc w:val="both"/>
              <w:rPr>
                <w:rFonts w:ascii="Times New Roman" w:hAnsi="Times New Roman" w:cs="Times New Roman"/>
                <w:sz w:val="24"/>
              </w:rPr>
            </w:pPr>
            <w:r w:rsidRPr="008B2711">
              <w:rPr>
                <w:rFonts w:ascii="Times New Roman" w:hAnsi="Times New Roman"/>
                <w:sz w:val="24"/>
              </w:rPr>
              <w:t>Finansinio konglomerato kapitalo pakankamumo rodiklis, apskaičiuotas pagal Direktyvos (EB) 2002/87 6 straipsnį ir tos direktyvos I priedą, taikant I priede nustatytą 1 arba 2 metodą</w:t>
            </w:r>
          </w:p>
        </w:tc>
      </w:tr>
    </w:tbl>
    <w:p w14:paraId="75004C3A" w14:textId="77777777" w:rsidR="00295952" w:rsidRPr="008B2711" w:rsidRDefault="00295952" w:rsidP="00E258D8">
      <w:pPr>
        <w:tabs>
          <w:tab w:val="left" w:pos="1430"/>
        </w:tabs>
        <w:rPr>
          <w:rFonts w:ascii="Times New Roman" w:hAnsi="Times New Roman" w:cs="Times New Roman"/>
          <w:b/>
          <w:sz w:val="24"/>
        </w:rPr>
      </w:pPr>
    </w:p>
    <w:p w14:paraId="2779323A" w14:textId="324B2CE0" w:rsidR="00D15B1C" w:rsidRPr="008B2711" w:rsidRDefault="00D15B1C" w:rsidP="00E258D8">
      <w:pPr>
        <w:tabs>
          <w:tab w:val="left" w:pos="1430"/>
        </w:tabs>
        <w:rPr>
          <w:rFonts w:ascii="Times New Roman" w:hAnsi="Times New Roman" w:cs="Times New Roman"/>
          <w:b/>
          <w:sz w:val="24"/>
        </w:rPr>
      </w:pPr>
      <w:r w:rsidRPr="008B2711">
        <w:rPr>
          <w:rFonts w:ascii="Times New Roman" w:hAnsi="Times New Roman"/>
          <w:b/>
          <w:sz w:val="24"/>
        </w:rPr>
        <w:t xml:space="preserve">EU OVC lentelė. Informacija apie vidaus kapitalo pakankamumo vertinimo procesą (ICAAP) </w:t>
      </w:r>
      <w:r w:rsidRPr="008B2711">
        <w:rPr>
          <w:rFonts w:ascii="Times New Roman" w:hAnsi="Times New Roman"/>
          <w:sz w:val="24"/>
        </w:rPr>
        <w:t>(lankstusis formatas)</w:t>
      </w:r>
    </w:p>
    <w:p w14:paraId="6F8896EF" w14:textId="77777777" w:rsidR="00D15B1C" w:rsidRPr="008B2711" w:rsidRDefault="00D15B1C" w:rsidP="00E258D8">
      <w:pPr>
        <w:tabs>
          <w:tab w:val="left" w:pos="1430"/>
        </w:tabs>
        <w:rPr>
          <w:rFonts w:ascii="Times New Roman" w:hAnsi="Times New Roman" w:cs="Times New Roman"/>
          <w:b/>
          <w:sz w:val="24"/>
        </w:rPr>
      </w:pPr>
    </w:p>
    <w:p w14:paraId="6613540B" w14:textId="261E4F52" w:rsidR="00D15B1C" w:rsidRPr="008B2711" w:rsidRDefault="00D15B1C" w:rsidP="009260D6">
      <w:pPr>
        <w:pStyle w:val="Titlelevel2"/>
        <w:numPr>
          <w:ilvl w:val="0"/>
          <w:numId w:val="14"/>
        </w:numPr>
        <w:spacing w:before="120" w:after="120"/>
        <w:ind w:left="426"/>
        <w:jc w:val="both"/>
        <w:rPr>
          <w:rFonts w:ascii="Times New Roman" w:hAnsi="Times New Roman" w:cs="Times New Roman"/>
          <w:color w:val="auto"/>
          <w:sz w:val="24"/>
        </w:rPr>
      </w:pPr>
      <w:r w:rsidRPr="008B2711">
        <w:rPr>
          <w:rFonts w:ascii="Times New Roman" w:hAnsi="Times New Roman"/>
          <w:color w:val="auto"/>
          <w:sz w:val="24"/>
        </w:rPr>
        <w:t>Pagal Reglamento (ES) Nr. 575/2013 438 straipsnio a ir c punktus pildydamos I priede pateiktą EU OVC lentelę įstaigos vadovaujasi toliau šiame priede pateiktais nurodymais.</w:t>
      </w:r>
    </w:p>
    <w:p w14:paraId="32023AC9" w14:textId="77777777" w:rsidR="00D15B1C" w:rsidRPr="008B2711"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8B2711"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8B2711" w:rsidRDefault="00D15B1C" w:rsidP="00B2180A">
            <w:pPr>
              <w:rPr>
                <w:rFonts w:ascii="Times New Roman" w:hAnsi="Times New Roman" w:cs="Times New Roman"/>
                <w:b/>
                <w:sz w:val="24"/>
              </w:rPr>
            </w:pPr>
            <w:r w:rsidRPr="008B2711">
              <w:rPr>
                <w:rFonts w:ascii="Times New Roman" w:hAnsi="Times New Roman"/>
                <w:b/>
                <w:sz w:val="24"/>
              </w:rPr>
              <w:t>Nuorodos į teisės aktus ir nurodymai</w:t>
            </w:r>
          </w:p>
        </w:tc>
      </w:tr>
      <w:tr w:rsidR="00232C88" w:rsidRPr="008B2711" w14:paraId="6CAC9422" w14:textId="77777777" w:rsidTr="00B2180A">
        <w:trPr>
          <w:trHeight w:val="238"/>
        </w:trPr>
        <w:tc>
          <w:tcPr>
            <w:tcW w:w="1384" w:type="dxa"/>
            <w:shd w:val="clear" w:color="auto" w:fill="D9D9D9" w:themeFill="background1" w:themeFillShade="D9"/>
          </w:tcPr>
          <w:p w14:paraId="090C73F5" w14:textId="77777777" w:rsidR="00D15B1C" w:rsidRPr="008B2711" w:rsidRDefault="00D15B1C" w:rsidP="00B2180A">
            <w:pPr>
              <w:autoSpaceDE w:val="0"/>
              <w:autoSpaceDN w:val="0"/>
              <w:adjustRightInd w:val="0"/>
              <w:rPr>
                <w:rFonts w:ascii="Times New Roman" w:hAnsi="Times New Roman" w:cs="Times New Roman"/>
                <w:b/>
                <w:sz w:val="24"/>
              </w:rPr>
            </w:pPr>
            <w:r w:rsidRPr="008B2711">
              <w:rPr>
                <w:rFonts w:ascii="Times New Roman" w:hAnsi="Times New Roman"/>
                <w:b/>
                <w:sz w:val="24"/>
              </w:rPr>
              <w:t>Eilutės numeris</w:t>
            </w:r>
          </w:p>
        </w:tc>
        <w:tc>
          <w:tcPr>
            <w:tcW w:w="7655" w:type="dxa"/>
            <w:shd w:val="clear" w:color="auto" w:fill="D9D9D9" w:themeFill="background1" w:themeFillShade="D9"/>
          </w:tcPr>
          <w:p w14:paraId="3DC94017" w14:textId="77777777" w:rsidR="00D15B1C" w:rsidRPr="008B2711" w:rsidRDefault="00D15B1C" w:rsidP="00B2180A">
            <w:pPr>
              <w:autoSpaceDE w:val="0"/>
              <w:autoSpaceDN w:val="0"/>
              <w:adjustRightInd w:val="0"/>
              <w:rPr>
                <w:rFonts w:ascii="Times New Roman" w:hAnsi="Times New Roman" w:cs="Times New Roman"/>
                <w:sz w:val="24"/>
              </w:rPr>
            </w:pPr>
            <w:r w:rsidRPr="008B2711">
              <w:rPr>
                <w:rFonts w:ascii="Times New Roman" w:hAnsi="Times New Roman"/>
                <w:b/>
                <w:sz w:val="24"/>
              </w:rPr>
              <w:t>Paaiškinimas</w:t>
            </w:r>
          </w:p>
        </w:tc>
      </w:tr>
      <w:tr w:rsidR="00232C88" w:rsidRPr="008B2711" w14:paraId="53740EA1" w14:textId="77777777" w:rsidTr="00B2180A">
        <w:trPr>
          <w:trHeight w:val="680"/>
        </w:trPr>
        <w:tc>
          <w:tcPr>
            <w:tcW w:w="1384" w:type="dxa"/>
          </w:tcPr>
          <w:p w14:paraId="33BBDE21" w14:textId="2466B35E" w:rsidR="00D15B1C" w:rsidRPr="008B2711" w:rsidRDefault="00D85025" w:rsidP="00B2180A">
            <w:pPr>
              <w:pStyle w:val="Applicationdirecte"/>
              <w:spacing w:before="60"/>
              <w:jc w:val="center"/>
            </w:pPr>
            <w:r w:rsidRPr="008B2711">
              <w:t>a)</w:t>
            </w:r>
          </w:p>
        </w:tc>
        <w:tc>
          <w:tcPr>
            <w:tcW w:w="7655" w:type="dxa"/>
            <w:vAlign w:val="center"/>
          </w:tcPr>
          <w:p w14:paraId="4945628B" w14:textId="41ECE8DA" w:rsidR="00B05624" w:rsidRPr="008B2711" w:rsidRDefault="00B05624" w:rsidP="00B2180A">
            <w:pPr>
              <w:spacing w:before="60" w:after="120"/>
              <w:jc w:val="both"/>
              <w:rPr>
                <w:rFonts w:ascii="Times New Roman" w:hAnsi="Times New Roman" w:cs="Times New Roman"/>
                <w:b/>
                <w:bCs/>
                <w:sz w:val="24"/>
              </w:rPr>
            </w:pPr>
            <w:r w:rsidRPr="008B2711">
              <w:rPr>
                <w:rFonts w:ascii="Times New Roman" w:hAnsi="Times New Roman"/>
                <w:b/>
                <w:sz w:val="24"/>
              </w:rPr>
              <w:t>Vidaus kapitalo pakankamumo vertinimo metodas</w:t>
            </w:r>
          </w:p>
          <w:p w14:paraId="05E23E13" w14:textId="77777777" w:rsidR="00D15B1C" w:rsidRPr="008B2711" w:rsidRDefault="00B05624" w:rsidP="00B05624">
            <w:pPr>
              <w:spacing w:before="60" w:after="120"/>
              <w:jc w:val="both"/>
              <w:rPr>
                <w:rFonts w:ascii="Times New Roman" w:hAnsi="Times New Roman" w:cs="Times New Roman"/>
                <w:sz w:val="24"/>
              </w:rPr>
            </w:pPr>
            <w:r w:rsidRPr="008B2711">
              <w:rPr>
                <w:rFonts w:ascii="Times New Roman" w:hAnsi="Times New Roman"/>
                <w:sz w:val="24"/>
              </w:rPr>
              <w:t>Įstaigos atskleidžia savo metodo, skirto įvertinti jų vidaus kapitalo pakankamumą dabartinei ir būsimai veiklai palaikyti, santrauką.</w:t>
            </w:r>
          </w:p>
        </w:tc>
      </w:tr>
      <w:tr w:rsidR="00D15B1C" w:rsidRPr="008B2711" w14:paraId="3EB24671" w14:textId="77777777" w:rsidTr="00B2180A">
        <w:trPr>
          <w:trHeight w:val="680"/>
        </w:trPr>
        <w:tc>
          <w:tcPr>
            <w:tcW w:w="1384" w:type="dxa"/>
          </w:tcPr>
          <w:p w14:paraId="26622B61" w14:textId="577E7939" w:rsidR="00D15B1C" w:rsidRPr="008B2711" w:rsidRDefault="00D85025" w:rsidP="00B2180A">
            <w:pPr>
              <w:pStyle w:val="Applicationdirecte"/>
              <w:spacing w:before="60"/>
              <w:jc w:val="center"/>
            </w:pPr>
            <w:r w:rsidRPr="008B2711">
              <w:t>b)</w:t>
            </w:r>
          </w:p>
        </w:tc>
        <w:tc>
          <w:tcPr>
            <w:tcW w:w="7655" w:type="dxa"/>
            <w:vAlign w:val="center"/>
          </w:tcPr>
          <w:p w14:paraId="1F26E981" w14:textId="2FD580C4" w:rsidR="00B05624" w:rsidRPr="008B2711" w:rsidRDefault="00B05624" w:rsidP="00B2180A">
            <w:pPr>
              <w:spacing w:before="60" w:after="120"/>
              <w:jc w:val="both"/>
              <w:rPr>
                <w:rFonts w:ascii="Times New Roman" w:hAnsi="Times New Roman" w:cs="Times New Roman"/>
                <w:b/>
                <w:bCs/>
                <w:sz w:val="24"/>
              </w:rPr>
            </w:pPr>
            <w:r w:rsidRPr="008B2711">
              <w:rPr>
                <w:rFonts w:ascii="Times New Roman" w:hAnsi="Times New Roman"/>
                <w:b/>
                <w:sz w:val="24"/>
              </w:rPr>
              <w:t>Įstaigos vidaus kapitalo pakankamumo vertinimo proceso rezultatai (atitinkamos kompetentingos institucijos prašymu)</w:t>
            </w:r>
          </w:p>
          <w:p w14:paraId="32D8B55C" w14:textId="77777777" w:rsidR="00D15B1C" w:rsidRPr="008B2711" w:rsidRDefault="00B05624" w:rsidP="00B2180A">
            <w:pPr>
              <w:spacing w:before="60" w:after="120"/>
              <w:jc w:val="both"/>
              <w:rPr>
                <w:rFonts w:ascii="Times New Roman" w:hAnsi="Times New Roman" w:cs="Times New Roman"/>
                <w:sz w:val="24"/>
              </w:rPr>
            </w:pPr>
            <w:r w:rsidRPr="008B2711">
              <w:rPr>
                <w:rFonts w:ascii="Times New Roman" w:hAnsi="Times New Roman"/>
                <w:sz w:val="24"/>
              </w:rPr>
              <w:t>Įstaigos šią informaciją atskleidžia tik atitinkamai kompetentingai institucijai pareikalavus.</w:t>
            </w:r>
          </w:p>
        </w:tc>
      </w:tr>
    </w:tbl>
    <w:p w14:paraId="10DD1F8C" w14:textId="28F606EF" w:rsidR="00203C1C" w:rsidRPr="008B2711" w:rsidRDefault="00203C1C">
      <w:pPr>
        <w:rPr>
          <w:rFonts w:ascii="Times New Roman" w:hAnsi="Times New Roman" w:cs="Times New Roman"/>
          <w:b/>
          <w:sz w:val="24"/>
        </w:rPr>
      </w:pPr>
    </w:p>
    <w:p w14:paraId="5A44B512" w14:textId="6E4279E1" w:rsidR="00DC2C46" w:rsidRPr="008B2711" w:rsidRDefault="00DC2C46" w:rsidP="00DC2C46">
      <w:pPr>
        <w:spacing w:after="120"/>
        <w:jc w:val="both"/>
        <w:rPr>
          <w:rFonts w:ascii="Times New Roman" w:hAnsi="Times New Roman" w:cs="Times New Roman"/>
          <w:sz w:val="24"/>
        </w:rPr>
      </w:pPr>
      <w:r w:rsidRPr="008B2711">
        <w:rPr>
          <w:rFonts w:ascii="Times New Roman" w:hAnsi="Times New Roman"/>
          <w:b/>
          <w:sz w:val="24"/>
        </w:rPr>
        <w:t xml:space="preserve">EU CMS1 forma. Modeliuojamos ir standartizuotos pagal riziką įvertintų pozicijų sumos palyginimas rizikos lygmeniu </w:t>
      </w:r>
      <w:r w:rsidRPr="008B2711">
        <w:rPr>
          <w:rFonts w:ascii="Times New Roman" w:hAnsi="Times New Roman"/>
          <w:sz w:val="24"/>
        </w:rPr>
        <w:t>(nustatytasis formatas)</w:t>
      </w:r>
    </w:p>
    <w:p w14:paraId="36DAA287" w14:textId="6AC070E1" w:rsidR="0084180E" w:rsidRPr="008B2711" w:rsidRDefault="00DC2C46" w:rsidP="4D769726">
      <w:pPr>
        <w:pStyle w:val="Titlelevel2"/>
        <w:numPr>
          <w:ilvl w:val="0"/>
          <w:numId w:val="14"/>
        </w:numPr>
        <w:spacing w:before="120" w:after="120"/>
        <w:ind w:left="426"/>
        <w:jc w:val="both"/>
        <w:rPr>
          <w:rFonts w:ascii="Times New Roman" w:hAnsi="Times New Roman" w:cs="Times New Roman"/>
          <w:color w:val="auto"/>
          <w:sz w:val="24"/>
        </w:rPr>
      </w:pPr>
      <w:r w:rsidRPr="008B2711">
        <w:rPr>
          <w:rFonts w:ascii="Times New Roman" w:hAnsi="Times New Roman"/>
          <w:color w:val="auto"/>
          <w:sz w:val="24"/>
        </w:rPr>
        <w:t>Pagal Reglamento (ES) Nr. 575/2013 438 straipsnio d ir da punktus pildydamos I priede pateiktą EU CMS1 formą įstaigos vadovaujasi toliau šiame priede pateiktais nurodymais.</w:t>
      </w:r>
    </w:p>
    <w:p w14:paraId="57705F0E" w14:textId="35F79DC6" w:rsidR="00E86C14" w:rsidRPr="008B2711" w:rsidRDefault="00E86C14" w:rsidP="00F83255">
      <w:pPr>
        <w:pStyle w:val="Titlelevel2"/>
        <w:numPr>
          <w:ilvl w:val="0"/>
          <w:numId w:val="14"/>
        </w:numPr>
        <w:spacing w:before="120" w:after="120"/>
        <w:ind w:left="426"/>
        <w:jc w:val="both"/>
        <w:rPr>
          <w:rFonts w:ascii="Times New Roman" w:hAnsi="Times New Roman" w:cs="Times New Roman"/>
          <w:color w:val="auto"/>
          <w:sz w:val="24"/>
        </w:rPr>
      </w:pPr>
      <w:r w:rsidRPr="008B2711">
        <w:rPr>
          <w:rFonts w:ascii="Times New Roman" w:hAnsi="Times New Roman"/>
          <w:color w:val="auto"/>
          <w:sz w:val="24"/>
        </w:rPr>
        <w:t>Šią formą pildo tik įstaigos, kurios pagal riziką įvertintų pozicijų sumoms apskaičiuoti taiko kompetentingos institucijos patvirtintą vidaus modelį ir kurioms nėra taikoma Reglamento (ES) Nr. 575/2013 92 straipsnio 3 dalies antros pastraipos išimtis.</w:t>
      </w:r>
    </w:p>
    <w:p w14:paraId="022B4D4D" w14:textId="5C9C14ED" w:rsidR="009E1A3F" w:rsidRPr="008B2711" w:rsidRDefault="00644388" w:rsidP="009E1A3F">
      <w:pPr>
        <w:pStyle w:val="Titlelevel2"/>
        <w:numPr>
          <w:ilvl w:val="0"/>
          <w:numId w:val="14"/>
        </w:numPr>
        <w:spacing w:before="120" w:after="120"/>
        <w:ind w:left="426"/>
        <w:jc w:val="both"/>
        <w:rPr>
          <w:rFonts w:ascii="Times New Roman" w:hAnsi="Times New Roman" w:cs="Times New Roman"/>
          <w:color w:val="auto"/>
          <w:sz w:val="24"/>
        </w:rPr>
      </w:pPr>
      <w:r w:rsidRPr="008B2711">
        <w:rPr>
          <w:rFonts w:ascii="Times New Roman" w:hAnsi="Times New Roman"/>
          <w:color w:val="auto"/>
          <w:sz w:val="24"/>
        </w:rPr>
        <w:t>Atitinkamais atvejais įstaigos prie formos pridedamose aiškinamosiose pastabose paaiškina, kokį poveikį nuosavų lėšų ir pagal riziką įvertintų pozicijų sumų apskaičiavimui turi kapitalo ribinių verčių taikymas ir straipsnių neatskaitymas iš nuosavų lėšų.</w:t>
      </w:r>
    </w:p>
    <w:p w14:paraId="2DEA712B" w14:textId="0B1ED4FA" w:rsidR="00644388" w:rsidRPr="008B2711" w:rsidRDefault="00D07048" w:rsidP="009E1A3F">
      <w:pPr>
        <w:pStyle w:val="Titlelevel2"/>
        <w:numPr>
          <w:ilvl w:val="0"/>
          <w:numId w:val="14"/>
        </w:numPr>
        <w:spacing w:before="120" w:after="120"/>
        <w:ind w:left="426"/>
        <w:jc w:val="both"/>
        <w:rPr>
          <w:rFonts w:ascii="Times New Roman" w:hAnsi="Times New Roman" w:cs="Times New Roman"/>
          <w:color w:val="auto"/>
          <w:sz w:val="24"/>
        </w:rPr>
      </w:pPr>
      <w:r w:rsidRPr="008B2711">
        <w:rPr>
          <w:rFonts w:ascii="Times New Roman" w:hAnsi="Times New Roman"/>
          <w:color w:val="auto"/>
          <w:sz w:val="24"/>
        </w:rPr>
        <w:t xml:space="preserve">Be to, tais atvejais, kai IRB pozicijos pagal toliau pateikiamus nurodymus dėl eilučių buvo atimtos iš jų IRB pozicijų klasių ir atskleistos vienoje iš formoje pateiktų pozicijų klasių, kurioms taikomas standartizuotas metodas, pridedamose aiškinamosiose pastabose įstaigos nurodo pirmines jų IRB pozicijų klases. </w:t>
      </w:r>
    </w:p>
    <w:p w14:paraId="7F5020E2" w14:textId="77777777" w:rsidR="004E19D2" w:rsidRPr="008B2711"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8B2711"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8B2711" w:rsidRDefault="0090729F" w:rsidP="00AF3FBC">
            <w:pPr>
              <w:rPr>
                <w:rFonts w:ascii="Times New Roman" w:hAnsi="Times New Roman" w:cs="Times New Roman"/>
                <w:b/>
                <w:sz w:val="24"/>
              </w:rPr>
            </w:pPr>
            <w:r w:rsidRPr="008B2711">
              <w:rPr>
                <w:rFonts w:ascii="Times New Roman" w:hAnsi="Times New Roman"/>
                <w:b/>
                <w:sz w:val="24"/>
              </w:rPr>
              <w:t>Nuorodos į teisės aktus ir nurodymai</w:t>
            </w:r>
          </w:p>
        </w:tc>
      </w:tr>
      <w:tr w:rsidR="00232C88" w:rsidRPr="008B2711" w14:paraId="4FE9F154" w14:textId="77777777" w:rsidTr="4D769726">
        <w:trPr>
          <w:trHeight w:val="238"/>
        </w:trPr>
        <w:tc>
          <w:tcPr>
            <w:tcW w:w="1384" w:type="dxa"/>
            <w:shd w:val="clear" w:color="auto" w:fill="D9D9D9" w:themeFill="background1" w:themeFillShade="D9"/>
          </w:tcPr>
          <w:p w14:paraId="38DC7ECC" w14:textId="741704A1" w:rsidR="0090729F" w:rsidRPr="008B2711" w:rsidRDefault="0090729F" w:rsidP="00AF3FBC">
            <w:pPr>
              <w:autoSpaceDE w:val="0"/>
              <w:autoSpaceDN w:val="0"/>
              <w:adjustRightInd w:val="0"/>
              <w:rPr>
                <w:rFonts w:ascii="Times New Roman" w:hAnsi="Times New Roman" w:cs="Times New Roman"/>
                <w:b/>
                <w:sz w:val="24"/>
              </w:rPr>
            </w:pPr>
            <w:r w:rsidRPr="008B2711">
              <w:rPr>
                <w:rFonts w:ascii="Times New Roman" w:hAnsi="Times New Roman"/>
                <w:b/>
                <w:sz w:val="24"/>
              </w:rPr>
              <w:t>Skilties numeris</w:t>
            </w:r>
          </w:p>
        </w:tc>
        <w:tc>
          <w:tcPr>
            <w:tcW w:w="7655" w:type="dxa"/>
            <w:shd w:val="clear" w:color="auto" w:fill="D9D9D9" w:themeFill="background1" w:themeFillShade="D9"/>
          </w:tcPr>
          <w:p w14:paraId="7DF92C07" w14:textId="77777777" w:rsidR="0090729F" w:rsidRPr="008B2711" w:rsidRDefault="0090729F" w:rsidP="00AF3FBC">
            <w:pPr>
              <w:autoSpaceDE w:val="0"/>
              <w:autoSpaceDN w:val="0"/>
              <w:adjustRightInd w:val="0"/>
              <w:rPr>
                <w:rFonts w:ascii="Times New Roman" w:hAnsi="Times New Roman" w:cs="Times New Roman"/>
                <w:sz w:val="24"/>
              </w:rPr>
            </w:pPr>
            <w:r w:rsidRPr="008B2711">
              <w:rPr>
                <w:rFonts w:ascii="Times New Roman" w:hAnsi="Times New Roman"/>
                <w:b/>
                <w:sz w:val="24"/>
              </w:rPr>
              <w:t>Paaiškinimas</w:t>
            </w:r>
          </w:p>
        </w:tc>
      </w:tr>
      <w:tr w:rsidR="00232C88" w:rsidRPr="008B2711" w14:paraId="74E16454" w14:textId="77777777" w:rsidTr="4D769726">
        <w:trPr>
          <w:trHeight w:val="680"/>
        </w:trPr>
        <w:tc>
          <w:tcPr>
            <w:tcW w:w="1384" w:type="dxa"/>
          </w:tcPr>
          <w:p w14:paraId="33EF7E61" w14:textId="790317FD" w:rsidR="00351A65" w:rsidRPr="008B2711" w:rsidRDefault="00351A65" w:rsidP="0028295F">
            <w:pPr>
              <w:pStyle w:val="Applicationdirecte"/>
              <w:spacing w:before="60"/>
              <w:jc w:val="center"/>
            </w:pPr>
            <w:r w:rsidRPr="008B2711">
              <w:t>a</w:t>
            </w:r>
          </w:p>
        </w:tc>
        <w:tc>
          <w:tcPr>
            <w:tcW w:w="7655" w:type="dxa"/>
            <w:vAlign w:val="center"/>
          </w:tcPr>
          <w:p w14:paraId="0166BCE4" w14:textId="3E30296F" w:rsidR="00351A65" w:rsidRPr="008B2711" w:rsidRDefault="00351A65" w:rsidP="00351A65">
            <w:pPr>
              <w:spacing w:before="60" w:after="120"/>
              <w:jc w:val="both"/>
              <w:rPr>
                <w:rFonts w:ascii="Times New Roman" w:hAnsi="Times New Roman" w:cs="Times New Roman"/>
                <w:b/>
                <w:sz w:val="24"/>
              </w:rPr>
            </w:pPr>
            <w:r w:rsidRPr="008B2711">
              <w:rPr>
                <w:rFonts w:ascii="Times New Roman" w:hAnsi="Times New Roman"/>
                <w:b/>
                <w:sz w:val="24"/>
              </w:rPr>
              <w:t xml:space="preserve">RWEA sumos, susijusios su naudojamais modelio metodais, kuriems įstaigos gavo priežiūros institucijų patvirtinimą </w:t>
            </w:r>
          </w:p>
          <w:p w14:paraId="1E62CED4" w14:textId="7081BEE8" w:rsidR="00351A65" w:rsidRPr="008B2711" w:rsidRDefault="00950346" w:rsidP="00950346">
            <w:pPr>
              <w:spacing w:before="60" w:after="120"/>
              <w:jc w:val="both"/>
              <w:rPr>
                <w:rFonts w:ascii="Times New Roman" w:hAnsi="Times New Roman" w:cs="Times New Roman"/>
                <w:sz w:val="24"/>
              </w:rPr>
            </w:pPr>
            <w:r w:rsidRPr="008B2711">
              <w:rPr>
                <w:rFonts w:ascii="Times New Roman" w:hAnsi="Times New Roman"/>
                <w:sz w:val="24"/>
              </w:rPr>
              <w:t>Pagal riziką įvertintų pozicijų sumų dalis, apskaičiuota pagal vidaus modelius, patvirtintus kompetentingos institucijos.</w:t>
            </w:r>
          </w:p>
        </w:tc>
      </w:tr>
      <w:tr w:rsidR="00232C88" w:rsidRPr="008B2711" w14:paraId="1A199F0E" w14:textId="77777777" w:rsidTr="4D769726">
        <w:trPr>
          <w:trHeight w:val="680"/>
        </w:trPr>
        <w:tc>
          <w:tcPr>
            <w:tcW w:w="1384" w:type="dxa"/>
          </w:tcPr>
          <w:p w14:paraId="385C4F72" w14:textId="40314A24" w:rsidR="00351A65" w:rsidRPr="008B2711" w:rsidRDefault="00351A65" w:rsidP="00351A65">
            <w:pPr>
              <w:pStyle w:val="Applicationdirecte"/>
              <w:spacing w:before="60"/>
              <w:jc w:val="center"/>
            </w:pPr>
            <w:r w:rsidRPr="008B2711">
              <w:lastRenderedPageBreak/>
              <w:t>b</w:t>
            </w:r>
          </w:p>
          <w:p w14:paraId="78AEC7BE" w14:textId="100929C8" w:rsidR="00351A65" w:rsidRPr="008B2711" w:rsidRDefault="00351A65" w:rsidP="00351A65">
            <w:pPr>
              <w:pStyle w:val="Applicationdirecte"/>
              <w:spacing w:before="60"/>
              <w:jc w:val="center"/>
            </w:pPr>
          </w:p>
        </w:tc>
        <w:tc>
          <w:tcPr>
            <w:tcW w:w="7655" w:type="dxa"/>
          </w:tcPr>
          <w:p w14:paraId="486091D8" w14:textId="77777777" w:rsidR="00351A65" w:rsidRPr="008B2711" w:rsidRDefault="00351A65" w:rsidP="00351A65">
            <w:pPr>
              <w:spacing w:before="60" w:after="120"/>
              <w:jc w:val="both"/>
              <w:rPr>
                <w:rFonts w:ascii="Times New Roman" w:hAnsi="Times New Roman" w:cs="Times New Roman"/>
                <w:b/>
                <w:sz w:val="24"/>
              </w:rPr>
            </w:pPr>
            <w:r w:rsidRPr="008B2711">
              <w:rPr>
                <w:rFonts w:ascii="Times New Roman" w:hAnsi="Times New Roman"/>
                <w:b/>
                <w:sz w:val="24"/>
              </w:rPr>
              <w:t>RWEA sumos, susijusios su portfeliais, kuriems taikomi standartizuoti metodai</w:t>
            </w:r>
          </w:p>
          <w:p w14:paraId="6431BFCE" w14:textId="53947197" w:rsidR="00351A65" w:rsidRPr="008B2711" w:rsidRDefault="00950346" w:rsidP="00950346">
            <w:pPr>
              <w:spacing w:before="60" w:after="120"/>
              <w:jc w:val="both"/>
              <w:rPr>
                <w:rFonts w:ascii="Times New Roman" w:hAnsi="Times New Roman" w:cs="Times New Roman"/>
                <w:b/>
                <w:sz w:val="24"/>
              </w:rPr>
            </w:pPr>
            <w:r w:rsidRPr="008B2711">
              <w:rPr>
                <w:rFonts w:ascii="Times New Roman" w:hAnsi="Times New Roman"/>
                <w:sz w:val="24"/>
              </w:rPr>
              <w:t>Pagal riziką įvertintų pozicijų sumos dalis, apskaičiuota pagal standartizuotą metodą.</w:t>
            </w:r>
          </w:p>
        </w:tc>
      </w:tr>
      <w:tr w:rsidR="00232C88" w:rsidRPr="008B2711" w14:paraId="692C5268" w14:textId="77777777" w:rsidTr="4D769726">
        <w:trPr>
          <w:trHeight w:val="680"/>
        </w:trPr>
        <w:tc>
          <w:tcPr>
            <w:tcW w:w="1384" w:type="dxa"/>
          </w:tcPr>
          <w:p w14:paraId="47D9BD13" w14:textId="6C0E8653" w:rsidR="00351A65" w:rsidRPr="008B2711" w:rsidRDefault="00351A65" w:rsidP="00351A65">
            <w:pPr>
              <w:pStyle w:val="Applicationdirecte"/>
              <w:spacing w:before="60"/>
              <w:jc w:val="center"/>
            </w:pPr>
            <w:r w:rsidRPr="008B2711">
              <w:t>c</w:t>
            </w:r>
          </w:p>
        </w:tc>
        <w:tc>
          <w:tcPr>
            <w:tcW w:w="7655" w:type="dxa"/>
          </w:tcPr>
          <w:p w14:paraId="6D88AF07" w14:textId="76468D2A" w:rsidR="00351A65" w:rsidRPr="008B2711" w:rsidRDefault="004E19D2" w:rsidP="00351A65">
            <w:pPr>
              <w:spacing w:before="60" w:after="120"/>
              <w:jc w:val="both"/>
              <w:rPr>
                <w:rFonts w:ascii="Times New Roman" w:hAnsi="Times New Roman" w:cs="Times New Roman"/>
                <w:b/>
                <w:sz w:val="24"/>
              </w:rPr>
            </w:pPr>
            <w:r w:rsidRPr="008B2711">
              <w:rPr>
                <w:rFonts w:ascii="Times New Roman" w:hAnsi="Times New Roman"/>
                <w:b/>
                <w:sz w:val="24"/>
              </w:rPr>
              <w:t xml:space="preserve">Bendra faktinių RWEA verčių suma </w:t>
            </w:r>
          </w:p>
          <w:p w14:paraId="07374A49" w14:textId="776C8579" w:rsidR="00351A65" w:rsidRPr="008B2711" w:rsidRDefault="00E86C14" w:rsidP="00E86C14">
            <w:pPr>
              <w:spacing w:before="60" w:after="120"/>
              <w:jc w:val="both"/>
              <w:rPr>
                <w:rFonts w:ascii="Times New Roman" w:hAnsi="Times New Roman" w:cs="Times New Roman"/>
                <w:sz w:val="24"/>
              </w:rPr>
            </w:pPr>
            <w:r w:rsidRPr="008B2711">
              <w:rPr>
                <w:rFonts w:ascii="Times New Roman" w:hAnsi="Times New Roman"/>
                <w:sz w:val="24"/>
              </w:rPr>
              <w:t xml:space="preserve">a ir b skilčių, t. y. RWEA verčių, kurias įstaigos pateikia pagal taikytinus metodus, suma. Bendra faktinių pagal riziką įvertintų pozicijų verčių suma, atskleista 8 eilutėje, atitinka sumą prieš taikant rezultatų apatinės ribos koregavimą. </w:t>
            </w:r>
          </w:p>
        </w:tc>
      </w:tr>
      <w:tr w:rsidR="00232C88" w:rsidRPr="008B2711" w14:paraId="4F847923" w14:textId="77777777" w:rsidTr="4D769726">
        <w:trPr>
          <w:trHeight w:val="680"/>
        </w:trPr>
        <w:tc>
          <w:tcPr>
            <w:tcW w:w="1384" w:type="dxa"/>
            <w:vAlign w:val="center"/>
          </w:tcPr>
          <w:p w14:paraId="5A78FA97" w14:textId="03520D20" w:rsidR="00351A65" w:rsidRPr="008B2711" w:rsidRDefault="00351A65" w:rsidP="00351A65">
            <w:pPr>
              <w:pStyle w:val="Applicationdirecte"/>
              <w:spacing w:before="60"/>
              <w:jc w:val="center"/>
            </w:pPr>
            <w:r w:rsidRPr="008B2711">
              <w:t>d</w:t>
            </w:r>
          </w:p>
        </w:tc>
        <w:tc>
          <w:tcPr>
            <w:tcW w:w="7655" w:type="dxa"/>
          </w:tcPr>
          <w:p w14:paraId="7278E918" w14:textId="77777777" w:rsidR="00351A65" w:rsidRPr="008B2711" w:rsidRDefault="00351A65" w:rsidP="00351A65">
            <w:pPr>
              <w:spacing w:before="60" w:after="120"/>
              <w:jc w:val="both"/>
              <w:rPr>
                <w:rFonts w:ascii="Times New Roman" w:hAnsi="Times New Roman" w:cs="Times New Roman"/>
                <w:b/>
                <w:sz w:val="24"/>
              </w:rPr>
            </w:pPr>
            <w:r w:rsidRPr="008B2711">
              <w:rPr>
                <w:rFonts w:ascii="Times New Roman" w:hAnsi="Times New Roman"/>
                <w:b/>
                <w:sz w:val="24"/>
              </w:rPr>
              <w:t>RWEA sumos, apskaičiuotos pagal išsamų standartizuotą metodą</w:t>
            </w:r>
          </w:p>
          <w:p w14:paraId="483ED9BD" w14:textId="77777777" w:rsidR="00DD7C7A" w:rsidRPr="008B2711" w:rsidRDefault="6016A13E" w:rsidP="4D769726">
            <w:pPr>
              <w:spacing w:before="60" w:after="120"/>
              <w:jc w:val="both"/>
              <w:rPr>
                <w:rFonts w:ascii="Times New Roman" w:hAnsi="Times New Roman" w:cs="Times New Roman"/>
                <w:sz w:val="24"/>
              </w:rPr>
            </w:pPr>
            <w:r w:rsidRPr="008B2711">
              <w:rPr>
                <w:rFonts w:ascii="Times New Roman" w:hAnsi="Times New Roman"/>
                <w:sz w:val="24"/>
              </w:rPr>
              <w:t xml:space="preserve">Pagal riziką įvertintų pozicijų sumos, naudojamos siekiant palyginti visą standartizuotą pagal riziką įvertintą turtą (S-TREA) su modeliuojama pagal riziką įvertintų pozicijų suma, kurią bankai yra gavę priežiūros institucijų patvirtinimą naudoti pagal Bazelio sistemą ir kaip reikalaujama pagal Reglamento (ES) Nr. 575/2013 438 straipsnio da punktą. </w:t>
            </w:r>
          </w:p>
          <w:p w14:paraId="6908EE47" w14:textId="0FF1BF26" w:rsidR="00AC7521" w:rsidRPr="008B2711" w:rsidRDefault="007727DF" w:rsidP="4D769726">
            <w:pPr>
              <w:spacing w:before="60" w:after="120"/>
              <w:jc w:val="both"/>
              <w:rPr>
                <w:rFonts w:ascii="Times New Roman" w:hAnsi="Times New Roman" w:cs="Times New Roman"/>
                <w:sz w:val="24"/>
              </w:rPr>
            </w:pPr>
            <w:r w:rsidRPr="008B2711">
              <w:rPr>
                <w:rFonts w:ascii="Times New Roman" w:hAnsi="Times New Roman"/>
                <w:sz w:val="24"/>
              </w:rPr>
              <w:t xml:space="preserve">Įstaigos atskleidžia pagal riziką įvertintų pozicijų sumą, apskaičiuotą pagal Reglamento Nr. 575/2013 92 straipsnio 5 ir 6 dalis, netaikydamos pereinamojo laikotarpio nuostatų, nurodytų Reglamento Nr. 575/2013 465 straipsnyje. </w:t>
            </w:r>
          </w:p>
          <w:p w14:paraId="2EB5B6F5" w14:textId="6F0B8F59" w:rsidR="00AB10CF" w:rsidRPr="008B2711" w:rsidRDefault="00AB10CF" w:rsidP="4D769726">
            <w:pPr>
              <w:spacing w:before="60" w:after="120"/>
              <w:jc w:val="both"/>
              <w:rPr>
                <w:rFonts w:ascii="Times New Roman" w:hAnsi="Times New Roman" w:cs="Times New Roman"/>
                <w:sz w:val="24"/>
              </w:rPr>
            </w:pPr>
            <w:r w:rsidRPr="008B2711">
              <w:rPr>
                <w:rFonts w:ascii="Times New Roman" w:hAnsi="Times New Roman"/>
                <w:sz w:val="24"/>
              </w:rPr>
              <w:t>8 eilutėje atskleista bendra suma bus kaip pagrindas naudojama apskaičiuojant rezultatų apatinę ribą jos pereinamojo laikotarpio pabaigoje.</w:t>
            </w:r>
          </w:p>
          <w:p w14:paraId="6E324A98" w14:textId="3B49151E" w:rsidR="00AF5BD3" w:rsidRPr="008B2711" w:rsidRDefault="00AF5BD3" w:rsidP="673610D2">
            <w:pPr>
              <w:spacing w:before="60" w:after="120"/>
              <w:jc w:val="both"/>
              <w:rPr>
                <w:rFonts w:ascii="Times New Roman" w:hAnsi="Times New Roman" w:cs="Times New Roman"/>
                <w:b/>
                <w:bCs/>
                <w:sz w:val="24"/>
              </w:rPr>
            </w:pPr>
          </w:p>
        </w:tc>
      </w:tr>
      <w:tr w:rsidR="00232C88" w:rsidRPr="008B2711" w14:paraId="668E4F82" w14:textId="77777777" w:rsidTr="4D769726">
        <w:trPr>
          <w:trHeight w:val="680"/>
        </w:trPr>
        <w:tc>
          <w:tcPr>
            <w:tcW w:w="1384" w:type="dxa"/>
            <w:vAlign w:val="center"/>
          </w:tcPr>
          <w:p w14:paraId="5C689C2C" w14:textId="3FE2D0D9" w:rsidR="00351A65" w:rsidRPr="008B2711" w:rsidRDefault="00351A65" w:rsidP="00351A65">
            <w:pPr>
              <w:pStyle w:val="Applicationdirecte"/>
              <w:spacing w:before="60"/>
              <w:jc w:val="center"/>
            </w:pPr>
            <w:r w:rsidRPr="008B2711">
              <w:t>EU d</w:t>
            </w:r>
          </w:p>
        </w:tc>
        <w:tc>
          <w:tcPr>
            <w:tcW w:w="7655" w:type="dxa"/>
          </w:tcPr>
          <w:p w14:paraId="70A478AA" w14:textId="2F80B1F8" w:rsidR="00351A65" w:rsidRPr="008B2711" w:rsidRDefault="00351A65" w:rsidP="75135BB5">
            <w:pPr>
              <w:spacing w:before="60" w:after="120"/>
              <w:jc w:val="both"/>
              <w:rPr>
                <w:rFonts w:ascii="Times New Roman" w:hAnsi="Times New Roman" w:cs="Times New Roman"/>
                <w:b/>
                <w:bCs/>
                <w:sz w:val="24"/>
              </w:rPr>
            </w:pPr>
            <w:r w:rsidRPr="008B2711">
              <w:rPr>
                <w:rFonts w:ascii="Times New Roman" w:hAnsi="Times New Roman"/>
                <w:b/>
                <w:sz w:val="24"/>
              </w:rPr>
              <w:t xml:space="preserve">RWEA sumos kaip rezultatų apatinės ribos pagrindas </w:t>
            </w:r>
          </w:p>
          <w:p w14:paraId="4BA6D902" w14:textId="43F99074" w:rsidR="00F35EA5" w:rsidRPr="008B2711" w:rsidRDefault="6FD90119" w:rsidP="4D769726">
            <w:pPr>
              <w:spacing w:before="60" w:after="120"/>
              <w:jc w:val="both"/>
              <w:rPr>
                <w:rFonts w:ascii="Times New Roman" w:hAnsi="Times New Roman" w:cs="Times New Roman"/>
                <w:sz w:val="24"/>
              </w:rPr>
            </w:pPr>
            <w:r w:rsidRPr="008B2711">
              <w:rPr>
                <w:rFonts w:ascii="Times New Roman" w:hAnsi="Times New Roman"/>
                <w:sz w:val="24"/>
              </w:rPr>
              <w:t xml:space="preserve">Pagal riziką įvertintų pozicijų sumos, naudojamos kaip pagrindas apskaičiuojant rezultatų apatinę ribą, kaip reikalaujama pagal Reglamento (ES) Nr. 575/2013 438 straipsnio d punktą. Įstaigos atskleidžia pagal riziką įvertintų pozicijų sumą, apskaičiuotą pagal Reglamento Nr. 575/2013 92 straipsnio 5 ir 6 dalis, pritaikiusios pereinamojo laikotarpio nuostatas, nurodytas Reglamento Nr. 575/2013 465 straipsnyje. </w:t>
            </w:r>
          </w:p>
          <w:p w14:paraId="6AB6AEED" w14:textId="2212DB1A" w:rsidR="00351A65" w:rsidRPr="008B2711" w:rsidRDefault="00C83C5F" w:rsidP="673610D2">
            <w:pPr>
              <w:spacing w:before="60" w:after="120"/>
              <w:jc w:val="both"/>
              <w:rPr>
                <w:rFonts w:ascii="Times New Roman" w:hAnsi="Times New Roman" w:cs="Times New Roman"/>
                <w:sz w:val="24"/>
              </w:rPr>
            </w:pPr>
            <w:r w:rsidRPr="008B2711">
              <w:rPr>
                <w:rFonts w:ascii="Times New Roman" w:hAnsi="Times New Roman"/>
                <w:sz w:val="24"/>
              </w:rPr>
              <w:t xml:space="preserve">8 eilutėje atskleista bendra RWEA suma yra kaip pagrindas naudojama apskaičiuojant rezultatų apatinę ribą. </w:t>
            </w:r>
          </w:p>
          <w:p w14:paraId="343C355A" w14:textId="1C3BCD00" w:rsidR="00C83C5F" w:rsidRPr="008B2711" w:rsidRDefault="00C83C5F" w:rsidP="00A26EB4">
            <w:pPr>
              <w:spacing w:before="60" w:after="120"/>
              <w:jc w:val="both"/>
              <w:rPr>
                <w:rFonts w:ascii="Times New Roman" w:hAnsi="Times New Roman" w:cs="Times New Roman"/>
                <w:b/>
                <w:sz w:val="24"/>
              </w:rPr>
            </w:pPr>
          </w:p>
        </w:tc>
      </w:tr>
      <w:tr w:rsidR="00232C88" w:rsidRPr="008B2711"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8B2711" w:rsidRDefault="00351A65" w:rsidP="00351A65">
            <w:pPr>
              <w:rPr>
                <w:rFonts w:ascii="Times New Roman" w:hAnsi="Times New Roman" w:cs="Times New Roman"/>
                <w:b/>
                <w:sz w:val="24"/>
              </w:rPr>
            </w:pPr>
            <w:r w:rsidRPr="008B2711">
              <w:rPr>
                <w:rFonts w:ascii="Times New Roman" w:hAnsi="Times New Roman"/>
                <w:b/>
                <w:sz w:val="24"/>
              </w:rPr>
              <w:t>Nuorodos į teisės aktus ir nurodymai</w:t>
            </w:r>
          </w:p>
        </w:tc>
      </w:tr>
      <w:tr w:rsidR="00232C88" w:rsidRPr="008B2711" w14:paraId="6201DAB0" w14:textId="77777777" w:rsidTr="4D769726">
        <w:trPr>
          <w:trHeight w:val="238"/>
        </w:trPr>
        <w:tc>
          <w:tcPr>
            <w:tcW w:w="1384" w:type="dxa"/>
            <w:shd w:val="clear" w:color="auto" w:fill="D9D9D9" w:themeFill="background1" w:themeFillShade="D9"/>
          </w:tcPr>
          <w:p w14:paraId="26A77A2E" w14:textId="77777777" w:rsidR="00351A65" w:rsidRPr="008B2711" w:rsidRDefault="00351A65" w:rsidP="00351A65">
            <w:pPr>
              <w:autoSpaceDE w:val="0"/>
              <w:autoSpaceDN w:val="0"/>
              <w:adjustRightInd w:val="0"/>
              <w:rPr>
                <w:rFonts w:ascii="Times New Roman" w:hAnsi="Times New Roman" w:cs="Times New Roman"/>
                <w:b/>
                <w:sz w:val="24"/>
              </w:rPr>
            </w:pPr>
            <w:r w:rsidRPr="008B2711">
              <w:rPr>
                <w:rFonts w:ascii="Times New Roman" w:hAnsi="Times New Roman"/>
                <w:b/>
                <w:sz w:val="24"/>
              </w:rPr>
              <w:t>Eilutės numeris</w:t>
            </w:r>
          </w:p>
        </w:tc>
        <w:tc>
          <w:tcPr>
            <w:tcW w:w="7655" w:type="dxa"/>
            <w:shd w:val="clear" w:color="auto" w:fill="D9D9D9" w:themeFill="background1" w:themeFillShade="D9"/>
          </w:tcPr>
          <w:p w14:paraId="020702C4" w14:textId="77777777" w:rsidR="00351A65" w:rsidRPr="008B2711" w:rsidRDefault="00351A65" w:rsidP="00351A65">
            <w:pPr>
              <w:autoSpaceDE w:val="0"/>
              <w:autoSpaceDN w:val="0"/>
              <w:adjustRightInd w:val="0"/>
              <w:rPr>
                <w:rFonts w:ascii="Times New Roman" w:hAnsi="Times New Roman" w:cs="Times New Roman"/>
                <w:sz w:val="24"/>
              </w:rPr>
            </w:pPr>
            <w:r w:rsidRPr="008B2711">
              <w:rPr>
                <w:rFonts w:ascii="Times New Roman" w:hAnsi="Times New Roman"/>
                <w:b/>
                <w:sz w:val="24"/>
              </w:rPr>
              <w:t>Paaiškinimas</w:t>
            </w:r>
          </w:p>
        </w:tc>
      </w:tr>
      <w:tr w:rsidR="00232C88" w:rsidRPr="008B2711" w14:paraId="2FD7990F" w14:textId="77777777" w:rsidTr="4D769726">
        <w:trPr>
          <w:trHeight w:val="680"/>
        </w:trPr>
        <w:tc>
          <w:tcPr>
            <w:tcW w:w="1384" w:type="dxa"/>
          </w:tcPr>
          <w:p w14:paraId="7C2F88B3" w14:textId="62EE5DCF" w:rsidR="00351A65" w:rsidRPr="008B2711" w:rsidRDefault="00351A65" w:rsidP="00351A65">
            <w:pPr>
              <w:pStyle w:val="Applicationdirecte"/>
              <w:spacing w:before="60"/>
              <w:jc w:val="center"/>
            </w:pPr>
            <w:r w:rsidRPr="008B2711">
              <w:t>1</w:t>
            </w:r>
          </w:p>
        </w:tc>
        <w:tc>
          <w:tcPr>
            <w:tcW w:w="7655" w:type="dxa"/>
            <w:vAlign w:val="center"/>
          </w:tcPr>
          <w:p w14:paraId="6BE15844" w14:textId="77777777" w:rsidR="00351A65" w:rsidRPr="008B2711" w:rsidRDefault="00351A65" w:rsidP="00351A65">
            <w:pPr>
              <w:spacing w:before="60" w:after="120"/>
              <w:jc w:val="both"/>
              <w:rPr>
                <w:rFonts w:ascii="Times New Roman" w:hAnsi="Times New Roman" w:cs="Times New Roman"/>
                <w:b/>
                <w:sz w:val="24"/>
              </w:rPr>
            </w:pPr>
            <w:r w:rsidRPr="008B2711">
              <w:rPr>
                <w:rFonts w:ascii="Times New Roman" w:hAnsi="Times New Roman"/>
                <w:b/>
                <w:sz w:val="24"/>
              </w:rPr>
              <w:t>Kredito rizika (išskyrus sandorio šalies kredito riziką)</w:t>
            </w:r>
          </w:p>
          <w:p w14:paraId="6FB93949" w14:textId="4AA3D61D" w:rsidR="00351A65" w:rsidRPr="008B2711" w:rsidRDefault="71B55015" w:rsidP="4D769726">
            <w:pPr>
              <w:spacing w:before="60" w:after="120"/>
              <w:jc w:val="both"/>
              <w:rPr>
                <w:rFonts w:ascii="Times New Roman" w:hAnsi="Times New Roman" w:cs="Times New Roman"/>
                <w:sz w:val="24"/>
              </w:rPr>
            </w:pPr>
            <w:r w:rsidRPr="008B2711">
              <w:rPr>
                <w:rFonts w:ascii="Times New Roman" w:hAnsi="Times New Roman"/>
                <w:sz w:val="24"/>
              </w:rPr>
              <w:t>Pagal riziką įvertintų pozicijų sumos, apskaičiuotos pagal Reglamento (ES) Nr. 575/2013 trečios dalies II antraštinės dalies 1–4 skyrius.</w:t>
            </w:r>
          </w:p>
        </w:tc>
      </w:tr>
      <w:tr w:rsidR="00232C88" w:rsidRPr="008B2711" w14:paraId="05203C86" w14:textId="77777777" w:rsidTr="4D769726">
        <w:trPr>
          <w:trHeight w:val="680"/>
        </w:trPr>
        <w:tc>
          <w:tcPr>
            <w:tcW w:w="1384" w:type="dxa"/>
          </w:tcPr>
          <w:p w14:paraId="7D17B1E2" w14:textId="486C4BD0" w:rsidR="00351A65" w:rsidRPr="008B2711" w:rsidRDefault="00351A65" w:rsidP="00254EDB">
            <w:pPr>
              <w:pStyle w:val="Fait"/>
              <w:jc w:val="center"/>
            </w:pPr>
            <w:r w:rsidRPr="008B2711">
              <w:lastRenderedPageBreak/>
              <w:t>2</w:t>
            </w:r>
          </w:p>
        </w:tc>
        <w:tc>
          <w:tcPr>
            <w:tcW w:w="7655" w:type="dxa"/>
          </w:tcPr>
          <w:p w14:paraId="193663C9" w14:textId="77777777" w:rsidR="00351A65" w:rsidRPr="008B2711" w:rsidRDefault="00351A65" w:rsidP="00351A65">
            <w:pPr>
              <w:spacing w:before="60" w:after="120"/>
              <w:jc w:val="both"/>
              <w:rPr>
                <w:rFonts w:ascii="Times New Roman" w:hAnsi="Times New Roman" w:cs="Times New Roman"/>
                <w:b/>
                <w:sz w:val="24"/>
              </w:rPr>
            </w:pPr>
            <w:r w:rsidRPr="008B2711">
              <w:rPr>
                <w:rFonts w:ascii="Times New Roman" w:hAnsi="Times New Roman"/>
                <w:b/>
                <w:sz w:val="24"/>
              </w:rPr>
              <w:t>Sandorio šalies kredito rizika</w:t>
            </w:r>
          </w:p>
          <w:p w14:paraId="3182E1E1" w14:textId="33BA5B0B" w:rsidR="00351A65" w:rsidRPr="008B2711" w:rsidRDefault="71B55015" w:rsidP="4D769726">
            <w:pPr>
              <w:spacing w:before="60" w:after="120"/>
              <w:jc w:val="both"/>
              <w:rPr>
                <w:rFonts w:ascii="Times New Roman" w:eastAsia="Times New Roman" w:hAnsi="Times New Roman" w:cs="Times New Roman"/>
                <w:sz w:val="24"/>
              </w:rPr>
            </w:pPr>
            <w:r w:rsidRPr="008B2711">
              <w:rPr>
                <w:rFonts w:ascii="Times New Roman" w:hAnsi="Times New Roman"/>
                <w:sz w:val="24"/>
              </w:rPr>
              <w:t>Pagal riziką įvertintų pozicijų sumos, apskaičiuotos pagal Reglamento (ES) Nr. 575/2013 trečios dalies II antraštinės dalies 6 skyrių</w:t>
            </w:r>
          </w:p>
        </w:tc>
      </w:tr>
      <w:tr w:rsidR="00232C88" w:rsidRPr="008B2711" w14:paraId="0E67419A" w14:textId="77777777" w:rsidTr="4D769726">
        <w:trPr>
          <w:trHeight w:val="436"/>
        </w:trPr>
        <w:tc>
          <w:tcPr>
            <w:tcW w:w="1384" w:type="dxa"/>
          </w:tcPr>
          <w:p w14:paraId="40BE949B" w14:textId="7E78931F" w:rsidR="00351A65" w:rsidRPr="008B2711" w:rsidRDefault="00351A65" w:rsidP="00351A65">
            <w:pPr>
              <w:pStyle w:val="Applicationdirecte"/>
              <w:spacing w:before="60"/>
              <w:jc w:val="center"/>
            </w:pPr>
            <w:r w:rsidRPr="008B2711">
              <w:t>3</w:t>
            </w:r>
          </w:p>
        </w:tc>
        <w:tc>
          <w:tcPr>
            <w:tcW w:w="7655" w:type="dxa"/>
          </w:tcPr>
          <w:p w14:paraId="6CFEBE25" w14:textId="77777777" w:rsidR="00351A65" w:rsidRPr="008B2711" w:rsidRDefault="00351A65" w:rsidP="00351A65">
            <w:pPr>
              <w:spacing w:before="60" w:after="120"/>
              <w:jc w:val="both"/>
              <w:rPr>
                <w:rFonts w:ascii="Times New Roman" w:hAnsi="Times New Roman" w:cs="Times New Roman"/>
                <w:b/>
                <w:sz w:val="24"/>
              </w:rPr>
            </w:pPr>
            <w:r w:rsidRPr="008B2711">
              <w:rPr>
                <w:rFonts w:ascii="Times New Roman" w:hAnsi="Times New Roman"/>
                <w:b/>
                <w:sz w:val="24"/>
              </w:rPr>
              <w:t>Kredito vertinimo koregavimas</w:t>
            </w:r>
          </w:p>
          <w:p w14:paraId="4656E3A0" w14:textId="3193E711" w:rsidR="005B7CFD" w:rsidRPr="008B2711" w:rsidRDefault="71B55015" w:rsidP="4D769726">
            <w:pPr>
              <w:spacing w:before="60" w:after="120"/>
              <w:jc w:val="both"/>
              <w:rPr>
                <w:rFonts w:ascii="Times New Roman" w:eastAsia="Times New Roman" w:hAnsi="Times New Roman" w:cs="Times New Roman"/>
                <w:sz w:val="24"/>
              </w:rPr>
            </w:pPr>
            <w:r w:rsidRPr="008B2711">
              <w:rPr>
                <w:rFonts w:ascii="Times New Roman" w:hAnsi="Times New Roman"/>
                <w:sz w:val="24"/>
              </w:rPr>
              <w:t>Pagal riziką įvertintų pozicijų sumos, apskaičiuotos pagal Reglamento (ES) Nr. 575/2013 trečios dalies VI antraštinę dalį</w:t>
            </w:r>
          </w:p>
        </w:tc>
      </w:tr>
      <w:tr w:rsidR="00232C88" w:rsidRPr="008B2711" w14:paraId="37A8BA3A" w14:textId="77777777" w:rsidTr="4D769726">
        <w:trPr>
          <w:trHeight w:val="557"/>
        </w:trPr>
        <w:tc>
          <w:tcPr>
            <w:tcW w:w="1384" w:type="dxa"/>
          </w:tcPr>
          <w:p w14:paraId="2A4C6792" w14:textId="1C7FA820" w:rsidR="00351A65" w:rsidRPr="008B2711" w:rsidRDefault="00351A65" w:rsidP="00351A65">
            <w:pPr>
              <w:pStyle w:val="Applicationdirecte"/>
              <w:spacing w:before="60"/>
              <w:jc w:val="center"/>
            </w:pPr>
            <w:r w:rsidRPr="008B2711">
              <w:t>4</w:t>
            </w:r>
          </w:p>
        </w:tc>
        <w:tc>
          <w:tcPr>
            <w:tcW w:w="7655" w:type="dxa"/>
          </w:tcPr>
          <w:p w14:paraId="25F6392F" w14:textId="77777777" w:rsidR="00351A65" w:rsidRPr="008B2711" w:rsidRDefault="00351A65" w:rsidP="00351A65">
            <w:pPr>
              <w:spacing w:before="60" w:after="120"/>
              <w:jc w:val="both"/>
              <w:rPr>
                <w:rFonts w:ascii="Times New Roman" w:hAnsi="Times New Roman" w:cs="Times New Roman"/>
                <w:b/>
                <w:sz w:val="24"/>
              </w:rPr>
            </w:pPr>
            <w:r w:rsidRPr="008B2711">
              <w:rPr>
                <w:rFonts w:ascii="Times New Roman" w:hAnsi="Times New Roman"/>
                <w:b/>
                <w:sz w:val="24"/>
              </w:rPr>
              <w:t>Pakeitimo vertybiniais popieriais pozicijos bankinėje knygoje</w:t>
            </w:r>
          </w:p>
          <w:p w14:paraId="12148115" w14:textId="25CD441A" w:rsidR="005B7CFD" w:rsidRPr="008B2711" w:rsidRDefault="71B55015" w:rsidP="4D769726">
            <w:pPr>
              <w:spacing w:before="60" w:after="120"/>
              <w:jc w:val="both"/>
              <w:rPr>
                <w:rFonts w:ascii="Times New Roman" w:hAnsi="Times New Roman" w:cs="Times New Roman"/>
                <w:sz w:val="24"/>
              </w:rPr>
            </w:pPr>
            <w:r w:rsidRPr="008B2711">
              <w:rPr>
                <w:rFonts w:ascii="Times New Roman" w:hAnsi="Times New Roman"/>
                <w:sz w:val="24"/>
              </w:rPr>
              <w:t>Pagal riziką įvertintų pozicijų sumos, apskaičiuotos pagal Reglamento (ES) Nr. 575/2013 trečios dalies II antraštinės dalies 5 skyrių</w:t>
            </w:r>
          </w:p>
        </w:tc>
      </w:tr>
      <w:tr w:rsidR="00232C88" w:rsidRPr="008B2711" w14:paraId="37C41D09" w14:textId="77777777" w:rsidTr="4D769726">
        <w:trPr>
          <w:trHeight w:val="557"/>
        </w:trPr>
        <w:tc>
          <w:tcPr>
            <w:tcW w:w="1384" w:type="dxa"/>
          </w:tcPr>
          <w:p w14:paraId="5EFD145E" w14:textId="230E71D0" w:rsidR="00351A65" w:rsidRPr="008B2711" w:rsidRDefault="00351A65" w:rsidP="00351A65">
            <w:pPr>
              <w:pStyle w:val="Applicationdirecte"/>
              <w:spacing w:before="60"/>
              <w:jc w:val="center"/>
            </w:pPr>
            <w:r w:rsidRPr="008B2711">
              <w:t>5</w:t>
            </w:r>
          </w:p>
        </w:tc>
        <w:tc>
          <w:tcPr>
            <w:tcW w:w="7655" w:type="dxa"/>
          </w:tcPr>
          <w:p w14:paraId="23CF498B" w14:textId="77777777" w:rsidR="00351A65" w:rsidRPr="008B2711" w:rsidRDefault="00351A65" w:rsidP="00351A65">
            <w:pPr>
              <w:spacing w:before="60" w:after="120"/>
              <w:jc w:val="both"/>
              <w:rPr>
                <w:rFonts w:ascii="Times New Roman" w:hAnsi="Times New Roman" w:cs="Times New Roman"/>
                <w:b/>
                <w:sz w:val="24"/>
              </w:rPr>
            </w:pPr>
            <w:r w:rsidRPr="008B2711">
              <w:rPr>
                <w:rFonts w:ascii="Times New Roman" w:hAnsi="Times New Roman"/>
                <w:b/>
                <w:sz w:val="24"/>
              </w:rPr>
              <w:t>Rinkos rizika</w:t>
            </w:r>
          </w:p>
          <w:p w14:paraId="4C641D47" w14:textId="0B6B1BE2" w:rsidR="005B7CFD" w:rsidRPr="008B2711" w:rsidRDefault="7456809E" w:rsidP="4D769726">
            <w:pPr>
              <w:spacing w:before="60" w:after="120"/>
              <w:jc w:val="both"/>
              <w:rPr>
                <w:rFonts w:ascii="Times New Roman" w:eastAsia="Times New Roman" w:hAnsi="Times New Roman" w:cs="Times New Roman"/>
                <w:sz w:val="24"/>
              </w:rPr>
            </w:pPr>
            <w:r w:rsidRPr="008B2711">
              <w:rPr>
                <w:rFonts w:ascii="Times New Roman" w:hAnsi="Times New Roman"/>
                <w:sz w:val="24"/>
              </w:rPr>
              <w:t>Pagal riziką įvertintų pozicijų sumos, apskaičiuotos pagal Reglamento (ES) Nr. 575/2013 trečios dalies IV antraštinę dalį</w:t>
            </w:r>
          </w:p>
        </w:tc>
      </w:tr>
      <w:tr w:rsidR="00232C88" w:rsidRPr="008B2711" w14:paraId="4C2AD882" w14:textId="77777777" w:rsidTr="4D769726">
        <w:trPr>
          <w:trHeight w:val="557"/>
        </w:trPr>
        <w:tc>
          <w:tcPr>
            <w:tcW w:w="1384" w:type="dxa"/>
          </w:tcPr>
          <w:p w14:paraId="07947594" w14:textId="3C28DF68" w:rsidR="00351A65" w:rsidRPr="008B2711" w:rsidRDefault="00351A65" w:rsidP="00351A65">
            <w:pPr>
              <w:pStyle w:val="Applicationdirecte"/>
              <w:spacing w:before="60"/>
              <w:jc w:val="center"/>
            </w:pPr>
            <w:r w:rsidRPr="008B2711">
              <w:t>6</w:t>
            </w:r>
          </w:p>
        </w:tc>
        <w:tc>
          <w:tcPr>
            <w:tcW w:w="7655" w:type="dxa"/>
          </w:tcPr>
          <w:p w14:paraId="009D9DD6" w14:textId="77777777" w:rsidR="00950346" w:rsidRPr="008B2711" w:rsidRDefault="00351A65" w:rsidP="00351A65">
            <w:pPr>
              <w:spacing w:before="60" w:after="120"/>
              <w:jc w:val="both"/>
              <w:rPr>
                <w:rFonts w:ascii="Times New Roman" w:hAnsi="Times New Roman" w:cs="Times New Roman"/>
                <w:b/>
                <w:sz w:val="24"/>
              </w:rPr>
            </w:pPr>
            <w:r w:rsidRPr="008B2711">
              <w:rPr>
                <w:rFonts w:ascii="Times New Roman" w:hAnsi="Times New Roman"/>
                <w:b/>
                <w:sz w:val="24"/>
              </w:rPr>
              <w:t>Operacinė rizika</w:t>
            </w:r>
          </w:p>
          <w:p w14:paraId="656F593F" w14:textId="7FEAA360" w:rsidR="00351A65" w:rsidRPr="008B2711" w:rsidRDefault="7456809E" w:rsidP="4D769726">
            <w:pPr>
              <w:spacing w:before="60" w:after="120"/>
              <w:jc w:val="both"/>
              <w:rPr>
                <w:rFonts w:ascii="Times New Roman" w:hAnsi="Times New Roman" w:cs="Times New Roman"/>
                <w:b/>
                <w:bCs/>
                <w:sz w:val="24"/>
              </w:rPr>
            </w:pPr>
            <w:r w:rsidRPr="008B2711">
              <w:rPr>
                <w:rFonts w:ascii="Times New Roman" w:hAnsi="Times New Roman"/>
                <w:sz w:val="24"/>
              </w:rPr>
              <w:t>Pagal riziką įvertintų pozicijų sumos, apskaičiuotos pagal Reglamento (ES) Nr. 575/2013 trečios dalies III antraštinę dalį</w:t>
            </w:r>
          </w:p>
        </w:tc>
      </w:tr>
      <w:tr w:rsidR="00232C88" w:rsidRPr="008B2711" w14:paraId="4B14E2DE" w14:textId="77777777" w:rsidTr="4D769726">
        <w:trPr>
          <w:trHeight w:val="557"/>
        </w:trPr>
        <w:tc>
          <w:tcPr>
            <w:tcW w:w="1384" w:type="dxa"/>
          </w:tcPr>
          <w:p w14:paraId="63FE2337" w14:textId="4B7984F2" w:rsidR="00351A65" w:rsidRPr="008B2711" w:rsidRDefault="00351A65" w:rsidP="00351A65">
            <w:pPr>
              <w:pStyle w:val="Applicationdirecte"/>
              <w:spacing w:before="60"/>
              <w:jc w:val="center"/>
            </w:pPr>
            <w:r w:rsidRPr="008B2711">
              <w:t>7</w:t>
            </w:r>
          </w:p>
        </w:tc>
        <w:tc>
          <w:tcPr>
            <w:tcW w:w="7655" w:type="dxa"/>
          </w:tcPr>
          <w:p w14:paraId="5DDC7723" w14:textId="77777777" w:rsidR="00950346" w:rsidRPr="008B2711" w:rsidRDefault="00351A65" w:rsidP="00351A65">
            <w:pPr>
              <w:spacing w:before="60" w:after="120"/>
              <w:jc w:val="both"/>
              <w:rPr>
                <w:rFonts w:ascii="Times New Roman" w:hAnsi="Times New Roman" w:cs="Times New Roman"/>
                <w:b/>
                <w:sz w:val="24"/>
              </w:rPr>
            </w:pPr>
            <w:r w:rsidRPr="008B2711">
              <w:rPr>
                <w:rFonts w:ascii="Times New Roman" w:hAnsi="Times New Roman"/>
                <w:b/>
                <w:sz w:val="24"/>
              </w:rPr>
              <w:t>Kitos rizikos pozicijos sumos</w:t>
            </w:r>
          </w:p>
          <w:p w14:paraId="2799E41A" w14:textId="125C8E55" w:rsidR="00351A65" w:rsidRPr="008B2711" w:rsidRDefault="00950346" w:rsidP="00AF5BD3">
            <w:pPr>
              <w:spacing w:before="60" w:after="120"/>
              <w:jc w:val="both"/>
              <w:rPr>
                <w:rFonts w:ascii="Times New Roman" w:hAnsi="Times New Roman" w:cs="Times New Roman"/>
                <w:sz w:val="24"/>
              </w:rPr>
            </w:pPr>
            <w:r w:rsidRPr="008B2711">
              <w:rPr>
                <w:rFonts w:ascii="Times New Roman" w:hAnsi="Times New Roman"/>
                <w:sz w:val="24"/>
              </w:rPr>
              <w:t>Pagal riziką įvertintų pozicijų sumos, neįtrauktos į 1–6 eilutes (pvz., RWEA sumos, susidarančios dėl atsiskaitymų rizikos (OV1 formos 15 eilutė) ir atskaitymo ribų nesiekiančios sumos (OV1 formos 25 eilutė))</w:t>
            </w:r>
          </w:p>
        </w:tc>
      </w:tr>
      <w:tr w:rsidR="00351A65" w:rsidRPr="008B2711" w14:paraId="191D5E2D" w14:textId="77777777" w:rsidTr="4D769726">
        <w:trPr>
          <w:trHeight w:val="557"/>
        </w:trPr>
        <w:tc>
          <w:tcPr>
            <w:tcW w:w="1384" w:type="dxa"/>
          </w:tcPr>
          <w:p w14:paraId="473E7834" w14:textId="05FD1FBE" w:rsidR="00351A65" w:rsidRPr="008B2711" w:rsidRDefault="00351A65" w:rsidP="00351A65">
            <w:pPr>
              <w:pStyle w:val="Applicationdirecte"/>
              <w:spacing w:before="60"/>
              <w:jc w:val="center"/>
            </w:pPr>
            <w:r w:rsidRPr="008B2711">
              <w:t>8</w:t>
            </w:r>
          </w:p>
        </w:tc>
        <w:tc>
          <w:tcPr>
            <w:tcW w:w="7655" w:type="dxa"/>
          </w:tcPr>
          <w:p w14:paraId="096C8EC9" w14:textId="77777777" w:rsidR="00351A65" w:rsidRPr="008B2711" w:rsidRDefault="00351A65" w:rsidP="00351A65">
            <w:pPr>
              <w:spacing w:before="60" w:after="120"/>
              <w:jc w:val="both"/>
              <w:rPr>
                <w:rFonts w:ascii="Times New Roman" w:hAnsi="Times New Roman" w:cs="Times New Roman"/>
                <w:b/>
                <w:sz w:val="24"/>
              </w:rPr>
            </w:pPr>
            <w:r w:rsidRPr="008B2711">
              <w:rPr>
                <w:rFonts w:ascii="Times New Roman" w:hAnsi="Times New Roman"/>
                <w:b/>
                <w:sz w:val="24"/>
              </w:rPr>
              <w:t>Iš viso</w:t>
            </w:r>
          </w:p>
          <w:p w14:paraId="42963FE0" w14:textId="17D5D0F7" w:rsidR="00AF5BD3" w:rsidRPr="008B2711" w:rsidRDefault="00AF5BD3" w:rsidP="00351A65">
            <w:pPr>
              <w:spacing w:before="60" w:after="120"/>
              <w:jc w:val="both"/>
              <w:rPr>
                <w:rFonts w:ascii="Times New Roman" w:hAnsi="Times New Roman" w:cs="Times New Roman"/>
                <w:bCs/>
                <w:sz w:val="24"/>
              </w:rPr>
            </w:pPr>
            <w:r w:rsidRPr="008B2711">
              <w:rPr>
                <w:rFonts w:ascii="Times New Roman" w:hAnsi="Times New Roman"/>
                <w:sz w:val="24"/>
              </w:rPr>
              <w:t>1–7 eilučių verčių suma</w:t>
            </w:r>
          </w:p>
        </w:tc>
      </w:tr>
    </w:tbl>
    <w:p w14:paraId="367571C1" w14:textId="5871F274" w:rsidR="0090729F" w:rsidRPr="008B2711" w:rsidRDefault="0090729F" w:rsidP="00254EDB">
      <w:pPr>
        <w:pStyle w:val="Titlelevel2"/>
        <w:spacing w:before="120" w:after="120"/>
        <w:ind w:left="66"/>
        <w:rPr>
          <w:rFonts w:ascii="Times New Roman" w:hAnsi="Times New Roman" w:cs="Times New Roman"/>
          <w:color w:val="auto"/>
          <w:sz w:val="24"/>
        </w:rPr>
      </w:pPr>
    </w:p>
    <w:p w14:paraId="1926531C" w14:textId="0BB8D20D" w:rsidR="0090729F" w:rsidRPr="008B2711" w:rsidRDefault="0090729F" w:rsidP="0090729F">
      <w:pPr>
        <w:spacing w:after="120"/>
        <w:jc w:val="both"/>
        <w:rPr>
          <w:rFonts w:ascii="Times New Roman" w:hAnsi="Times New Roman" w:cs="Times New Roman"/>
          <w:sz w:val="24"/>
        </w:rPr>
      </w:pPr>
      <w:r w:rsidRPr="008B2711">
        <w:rPr>
          <w:rFonts w:ascii="Times New Roman" w:hAnsi="Times New Roman"/>
          <w:b/>
          <w:sz w:val="24"/>
        </w:rPr>
        <w:t xml:space="preserve">EU CMS2 forma. Modeliuojamos ir standartizuotos pagal riziką įvertintų pozicijų sumos kredito rizikai padengti palyginimas turto klasės lygmeniu </w:t>
      </w:r>
      <w:r w:rsidRPr="008B2711">
        <w:rPr>
          <w:rFonts w:ascii="Times New Roman" w:hAnsi="Times New Roman"/>
          <w:sz w:val="24"/>
        </w:rPr>
        <w:t>(nustatytasis formatas)</w:t>
      </w:r>
    </w:p>
    <w:p w14:paraId="42F388E9" w14:textId="221FF3E0" w:rsidR="00F118ED" w:rsidRPr="008B2711" w:rsidRDefault="0090729F" w:rsidP="4D769726">
      <w:pPr>
        <w:pStyle w:val="Titlelevel2"/>
        <w:numPr>
          <w:ilvl w:val="0"/>
          <w:numId w:val="14"/>
        </w:numPr>
        <w:spacing w:before="120" w:after="120"/>
        <w:ind w:left="426"/>
        <w:jc w:val="both"/>
        <w:rPr>
          <w:rFonts w:ascii="Times New Roman" w:hAnsi="Times New Roman" w:cs="Times New Roman"/>
          <w:color w:val="auto"/>
          <w:sz w:val="24"/>
        </w:rPr>
      </w:pPr>
      <w:r w:rsidRPr="008B2711">
        <w:rPr>
          <w:rFonts w:ascii="Times New Roman" w:hAnsi="Times New Roman"/>
          <w:color w:val="auto"/>
          <w:sz w:val="24"/>
        </w:rPr>
        <w:t>Pagal Reglamento (ES) Nr. 575/2013 438 straipsnio d ir da punktus pildydamos I priede pateiktą EU CMS2 formą įstaigos vadovaujasi toliau šiame priede pateiktais nurodymais.</w:t>
      </w:r>
    </w:p>
    <w:p w14:paraId="6024D251" w14:textId="19497D47" w:rsidR="004E19D2" w:rsidRPr="008B2711" w:rsidRDefault="004E19D2" w:rsidP="4D769726">
      <w:pPr>
        <w:pStyle w:val="Titlelevel2"/>
        <w:numPr>
          <w:ilvl w:val="0"/>
          <w:numId w:val="14"/>
        </w:numPr>
        <w:spacing w:before="120" w:after="120"/>
        <w:ind w:left="426"/>
        <w:jc w:val="both"/>
        <w:rPr>
          <w:rFonts w:ascii="Times New Roman" w:hAnsi="Times New Roman" w:cs="Times New Roman"/>
          <w:color w:val="auto"/>
          <w:sz w:val="24"/>
        </w:rPr>
      </w:pPr>
      <w:r w:rsidRPr="008B2711">
        <w:rPr>
          <w:rFonts w:ascii="Times New Roman" w:hAnsi="Times New Roman"/>
          <w:color w:val="auto"/>
          <w:sz w:val="24"/>
        </w:rPr>
        <w:t>Šią formą pildo tik įstaigos, kurios apskaičiuodamos pagal riziką įvertintų pozicijų sumas kredito rizikai padengti taiko vidaus reitingais pagrįstus (IRB) metodus pagal Reglamento (ES) Nr. 575/2013 trečios dalies II antraštinės dalies 3 skyrių ir kurioms nėra taikoma Reglamento (ES) Nr. 575/2013 92 straipsnio 3 dalies antros pastraipos išimtis.</w:t>
      </w:r>
    </w:p>
    <w:p w14:paraId="0BBC334C" w14:textId="77777777" w:rsidR="00054B2E" w:rsidRPr="008B2711" w:rsidRDefault="00054B2E" w:rsidP="00054B2E">
      <w:pPr>
        <w:pStyle w:val="Titlelevel2"/>
        <w:numPr>
          <w:ilvl w:val="0"/>
          <w:numId w:val="14"/>
        </w:numPr>
        <w:spacing w:before="120" w:after="120"/>
        <w:ind w:left="426"/>
        <w:jc w:val="both"/>
        <w:rPr>
          <w:rFonts w:ascii="Times New Roman" w:hAnsi="Times New Roman" w:cs="Times New Roman"/>
          <w:color w:val="auto"/>
          <w:sz w:val="24"/>
        </w:rPr>
      </w:pPr>
      <w:r w:rsidRPr="008B2711">
        <w:rPr>
          <w:rFonts w:ascii="Times New Roman" w:hAnsi="Times New Roman"/>
          <w:color w:val="auto"/>
          <w:sz w:val="24"/>
        </w:rPr>
        <w:t>Atitinkamais atvejais įstaigos prie formos pridedamose aiškinamosiose pastabose paaiškina, kokį poveikį nuosavų lėšų ir pagal riziką įvertintų pozicijų sumų apskaičiavimui turi kapitalo ribinių verčių taikymas ir straipsnių neatskaitymas iš nuosavų lėšų.</w:t>
      </w:r>
    </w:p>
    <w:p w14:paraId="21FDE9C5" w14:textId="77777777" w:rsidR="00054B2E" w:rsidRPr="008B2711" w:rsidRDefault="00054B2E" w:rsidP="00AD7048">
      <w:pPr>
        <w:pStyle w:val="Titlelevel2"/>
        <w:spacing w:before="120" w:after="120"/>
        <w:ind w:left="426"/>
        <w:jc w:val="both"/>
        <w:rPr>
          <w:rFonts w:ascii="Times New Roman" w:hAnsi="Times New Roman" w:cs="Times New Roman"/>
          <w:color w:val="auto"/>
          <w:sz w:val="24"/>
        </w:rPr>
      </w:pPr>
    </w:p>
    <w:p w14:paraId="0FD192F2" w14:textId="77777777" w:rsidR="004E19D2" w:rsidRPr="008B2711"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8B2711"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8B2711" w:rsidRDefault="00AF3FBC" w:rsidP="00AF3FBC">
            <w:pPr>
              <w:rPr>
                <w:rFonts w:ascii="Times New Roman" w:hAnsi="Times New Roman" w:cs="Times New Roman"/>
                <w:b/>
                <w:sz w:val="24"/>
              </w:rPr>
            </w:pPr>
            <w:r w:rsidRPr="008B2711">
              <w:rPr>
                <w:rFonts w:ascii="Times New Roman" w:hAnsi="Times New Roman"/>
                <w:b/>
                <w:sz w:val="24"/>
              </w:rPr>
              <w:t>Nuorodos į teisės aktus ir nurodymai</w:t>
            </w:r>
          </w:p>
        </w:tc>
      </w:tr>
      <w:tr w:rsidR="00232C88" w:rsidRPr="008B2711" w14:paraId="71E65357" w14:textId="77777777" w:rsidTr="4D769726">
        <w:trPr>
          <w:trHeight w:val="238"/>
        </w:trPr>
        <w:tc>
          <w:tcPr>
            <w:tcW w:w="1384" w:type="dxa"/>
            <w:shd w:val="clear" w:color="auto" w:fill="D9D9D9" w:themeFill="background1" w:themeFillShade="D9"/>
          </w:tcPr>
          <w:p w14:paraId="2708EFE0" w14:textId="08DBC3A8" w:rsidR="00AF3FBC" w:rsidRPr="008B2711" w:rsidRDefault="0084180E" w:rsidP="00AF3FBC">
            <w:pPr>
              <w:autoSpaceDE w:val="0"/>
              <w:autoSpaceDN w:val="0"/>
              <w:adjustRightInd w:val="0"/>
              <w:rPr>
                <w:rFonts w:ascii="Times New Roman" w:hAnsi="Times New Roman" w:cs="Times New Roman"/>
                <w:b/>
                <w:sz w:val="24"/>
              </w:rPr>
            </w:pPr>
            <w:r w:rsidRPr="008B2711">
              <w:rPr>
                <w:rFonts w:ascii="Times New Roman" w:hAnsi="Times New Roman"/>
                <w:b/>
                <w:sz w:val="24"/>
              </w:rPr>
              <w:t>Skilties numeris</w:t>
            </w:r>
          </w:p>
        </w:tc>
        <w:tc>
          <w:tcPr>
            <w:tcW w:w="7655" w:type="dxa"/>
            <w:shd w:val="clear" w:color="auto" w:fill="D9D9D9" w:themeFill="background1" w:themeFillShade="D9"/>
          </w:tcPr>
          <w:p w14:paraId="1CE735F9" w14:textId="77777777" w:rsidR="00AF3FBC" w:rsidRPr="008B2711" w:rsidRDefault="00AF3FBC" w:rsidP="00AF3FBC">
            <w:pPr>
              <w:autoSpaceDE w:val="0"/>
              <w:autoSpaceDN w:val="0"/>
              <w:adjustRightInd w:val="0"/>
              <w:rPr>
                <w:rFonts w:ascii="Times New Roman" w:hAnsi="Times New Roman" w:cs="Times New Roman"/>
                <w:sz w:val="24"/>
              </w:rPr>
            </w:pPr>
            <w:r w:rsidRPr="008B2711">
              <w:rPr>
                <w:rFonts w:ascii="Times New Roman" w:hAnsi="Times New Roman"/>
                <w:b/>
                <w:sz w:val="24"/>
              </w:rPr>
              <w:t>Paaiškinimas</w:t>
            </w:r>
          </w:p>
        </w:tc>
      </w:tr>
      <w:tr w:rsidR="00232C88" w:rsidRPr="008B2711" w14:paraId="58CC5B00" w14:textId="77777777" w:rsidTr="4D769726">
        <w:trPr>
          <w:trHeight w:val="1070"/>
        </w:trPr>
        <w:tc>
          <w:tcPr>
            <w:tcW w:w="1384" w:type="dxa"/>
          </w:tcPr>
          <w:p w14:paraId="5C1A8115" w14:textId="2981EF66" w:rsidR="00994B4F" w:rsidRPr="008B2711" w:rsidRDefault="00994B4F" w:rsidP="00994B4F">
            <w:pPr>
              <w:pStyle w:val="Applicationdirecte"/>
              <w:spacing w:before="60"/>
              <w:jc w:val="center"/>
            </w:pPr>
            <w:r w:rsidRPr="008B2711">
              <w:t>a</w:t>
            </w:r>
          </w:p>
        </w:tc>
        <w:tc>
          <w:tcPr>
            <w:tcW w:w="7655" w:type="dxa"/>
            <w:vAlign w:val="center"/>
          </w:tcPr>
          <w:p w14:paraId="35692F32" w14:textId="62C87455" w:rsidR="00994B4F" w:rsidRPr="008B2711" w:rsidRDefault="00994B4F" w:rsidP="00994B4F">
            <w:pPr>
              <w:spacing w:before="60" w:after="120"/>
              <w:jc w:val="both"/>
              <w:rPr>
                <w:rFonts w:ascii="Times New Roman" w:hAnsi="Times New Roman" w:cs="Times New Roman"/>
                <w:b/>
                <w:sz w:val="24"/>
              </w:rPr>
            </w:pPr>
            <w:r w:rsidRPr="008B2711">
              <w:rPr>
                <w:rFonts w:ascii="Times New Roman" w:hAnsi="Times New Roman"/>
                <w:b/>
                <w:sz w:val="24"/>
              </w:rPr>
              <w:t xml:space="preserve">RWEA sumos, susijusios su naudojamais modelio metodais, kuriems įstaigos gavo priežiūros institucijų patvirtinimą </w:t>
            </w:r>
          </w:p>
          <w:p w14:paraId="746C8FE1" w14:textId="71AD5C03" w:rsidR="00994B4F" w:rsidRPr="008B2711" w:rsidRDefault="00994B4F" w:rsidP="00994B4F">
            <w:pPr>
              <w:spacing w:before="60" w:after="120"/>
              <w:jc w:val="both"/>
              <w:rPr>
                <w:rFonts w:ascii="Times New Roman" w:hAnsi="Times New Roman" w:cs="Times New Roman"/>
                <w:sz w:val="24"/>
              </w:rPr>
            </w:pPr>
            <w:r w:rsidRPr="008B2711">
              <w:rPr>
                <w:rFonts w:ascii="Times New Roman" w:hAnsi="Times New Roman"/>
                <w:sz w:val="24"/>
              </w:rPr>
              <w:t>Pagal riziką įvertintų pozicijų sumų dalis, apskaičiuota pagal vidaus reitingais pagrįstus (IRB) metodus, patvirtintus kompetentingos institucijos</w:t>
            </w:r>
          </w:p>
        </w:tc>
      </w:tr>
      <w:tr w:rsidR="00232C88" w:rsidRPr="008B2711" w14:paraId="7C21C2D4" w14:textId="77777777" w:rsidTr="4D769726">
        <w:trPr>
          <w:trHeight w:val="680"/>
        </w:trPr>
        <w:tc>
          <w:tcPr>
            <w:tcW w:w="1384" w:type="dxa"/>
          </w:tcPr>
          <w:p w14:paraId="1B01229F" w14:textId="77777777" w:rsidR="00994B4F" w:rsidRPr="008B2711" w:rsidRDefault="00994B4F" w:rsidP="00994B4F">
            <w:pPr>
              <w:pStyle w:val="Applicationdirecte"/>
              <w:spacing w:before="60"/>
              <w:jc w:val="center"/>
            </w:pPr>
            <w:r w:rsidRPr="008B2711">
              <w:t>b</w:t>
            </w:r>
          </w:p>
          <w:p w14:paraId="1C5FD6DF" w14:textId="77777777" w:rsidR="00994B4F" w:rsidRPr="008B2711" w:rsidRDefault="00994B4F" w:rsidP="00994B4F">
            <w:pPr>
              <w:pStyle w:val="Applicationdirecte"/>
              <w:spacing w:before="60"/>
              <w:jc w:val="center"/>
            </w:pPr>
          </w:p>
        </w:tc>
        <w:tc>
          <w:tcPr>
            <w:tcW w:w="7655" w:type="dxa"/>
          </w:tcPr>
          <w:p w14:paraId="3B57AD76" w14:textId="6473A643" w:rsidR="00994B4F" w:rsidRPr="008B2711" w:rsidRDefault="00994B4F" w:rsidP="00994B4F">
            <w:pPr>
              <w:spacing w:before="60" w:after="120"/>
              <w:jc w:val="both"/>
              <w:rPr>
                <w:rFonts w:ascii="Times New Roman" w:hAnsi="Times New Roman" w:cs="Times New Roman"/>
                <w:b/>
                <w:sz w:val="24"/>
              </w:rPr>
            </w:pPr>
            <w:r w:rsidRPr="008B2711">
              <w:rPr>
                <w:rFonts w:ascii="Times New Roman" w:hAnsi="Times New Roman"/>
                <w:b/>
                <w:sz w:val="24"/>
              </w:rPr>
              <w:t>a skilties RWEA sumos, jei yra perskaičiuotos taikant standartizuotą metodą</w:t>
            </w:r>
          </w:p>
          <w:p w14:paraId="23C2E1CF" w14:textId="1E0446D5" w:rsidR="00994B4F" w:rsidRPr="008B2711" w:rsidRDefault="00994B4F" w:rsidP="004E19D2">
            <w:pPr>
              <w:spacing w:before="60" w:after="120"/>
              <w:jc w:val="both"/>
              <w:rPr>
                <w:rFonts w:ascii="Times New Roman" w:hAnsi="Times New Roman" w:cs="Times New Roman"/>
                <w:b/>
                <w:sz w:val="24"/>
              </w:rPr>
            </w:pPr>
            <w:r w:rsidRPr="008B2711">
              <w:rPr>
                <w:rFonts w:ascii="Times New Roman" w:hAnsi="Times New Roman"/>
                <w:sz w:val="24"/>
              </w:rPr>
              <w:t>a skiltyje nurodytos pagal riziką įvertintų pozicijų sumos, apskaičiuotos pagal kompetentingos institucijos patvirtintus IRB metodus, kurios yra perskaičiuotos taikant standartizuotą metodą. Kitaip tariant, jos atitinka pagal standartizuotą metodą apskaičiuotą RWEA vertę a skiltyje.</w:t>
            </w:r>
          </w:p>
        </w:tc>
      </w:tr>
      <w:tr w:rsidR="00232C88" w:rsidRPr="008B2711" w14:paraId="1F176A6F" w14:textId="77777777" w:rsidTr="4D769726">
        <w:trPr>
          <w:trHeight w:val="680"/>
        </w:trPr>
        <w:tc>
          <w:tcPr>
            <w:tcW w:w="1384" w:type="dxa"/>
          </w:tcPr>
          <w:p w14:paraId="36AC8644" w14:textId="00AFD014" w:rsidR="00994B4F" w:rsidRPr="008B2711" w:rsidRDefault="00994B4F" w:rsidP="00994B4F">
            <w:pPr>
              <w:pStyle w:val="Applicationdirecte"/>
              <w:spacing w:before="60"/>
              <w:jc w:val="center"/>
            </w:pPr>
            <w:r w:rsidRPr="008B2711">
              <w:t>c</w:t>
            </w:r>
          </w:p>
        </w:tc>
        <w:tc>
          <w:tcPr>
            <w:tcW w:w="7655" w:type="dxa"/>
          </w:tcPr>
          <w:p w14:paraId="780C998F" w14:textId="70BDCFF8" w:rsidR="00994B4F" w:rsidRPr="008B2711" w:rsidRDefault="004E19D2" w:rsidP="00994B4F">
            <w:pPr>
              <w:spacing w:before="60" w:after="120"/>
              <w:jc w:val="both"/>
              <w:rPr>
                <w:rFonts w:ascii="Times New Roman" w:hAnsi="Times New Roman" w:cs="Times New Roman"/>
                <w:b/>
                <w:sz w:val="24"/>
              </w:rPr>
            </w:pPr>
            <w:r w:rsidRPr="008B2711">
              <w:rPr>
                <w:rFonts w:ascii="Times New Roman" w:hAnsi="Times New Roman"/>
                <w:b/>
                <w:sz w:val="24"/>
              </w:rPr>
              <w:t xml:space="preserve">Bendra faktinių RWEA verčių suma </w:t>
            </w:r>
          </w:p>
          <w:p w14:paraId="13A79EFF" w14:textId="377057AF" w:rsidR="00994B4F" w:rsidRPr="008B2711" w:rsidRDefault="00E86C14" w:rsidP="001B30FD">
            <w:pPr>
              <w:spacing w:before="60" w:after="120"/>
              <w:jc w:val="both"/>
              <w:rPr>
                <w:rFonts w:ascii="Times New Roman" w:hAnsi="Times New Roman" w:cs="Times New Roman"/>
                <w:b/>
                <w:sz w:val="24"/>
              </w:rPr>
            </w:pPr>
            <w:r w:rsidRPr="008B2711">
              <w:rPr>
                <w:rFonts w:ascii="Times New Roman" w:hAnsi="Times New Roman"/>
                <w:sz w:val="24"/>
              </w:rPr>
              <w:t>Pagal riziką įvertintų pozicijų sumos, kurias įstaigos nurodo kaip faktinius reikalavimus. RWEA vertės, kuriai taikyti IRB metodai, kuriuos bankai yra gavę priežiūros institucijų patvirtinimą naudoti, ir RWEA vertės pagal standartizuotą metodą suma.</w:t>
            </w:r>
          </w:p>
        </w:tc>
      </w:tr>
      <w:tr w:rsidR="00232C88" w:rsidRPr="008B2711" w14:paraId="10BA21EE" w14:textId="77777777" w:rsidTr="4D769726">
        <w:trPr>
          <w:trHeight w:val="680"/>
        </w:trPr>
        <w:tc>
          <w:tcPr>
            <w:tcW w:w="1384" w:type="dxa"/>
            <w:vAlign w:val="center"/>
          </w:tcPr>
          <w:p w14:paraId="79B964DE" w14:textId="38CF8E84" w:rsidR="00994B4F" w:rsidRPr="008B2711" w:rsidRDefault="00994B4F" w:rsidP="00994B4F">
            <w:pPr>
              <w:pStyle w:val="Applicationdirecte"/>
              <w:spacing w:before="60"/>
              <w:jc w:val="center"/>
            </w:pPr>
            <w:r w:rsidRPr="008B2711">
              <w:t>d</w:t>
            </w:r>
          </w:p>
        </w:tc>
        <w:tc>
          <w:tcPr>
            <w:tcW w:w="7655" w:type="dxa"/>
          </w:tcPr>
          <w:p w14:paraId="12F263E0" w14:textId="77777777" w:rsidR="00994B4F" w:rsidRPr="008B2711" w:rsidRDefault="00994B4F" w:rsidP="00994B4F">
            <w:pPr>
              <w:spacing w:before="60" w:after="120"/>
              <w:jc w:val="both"/>
              <w:rPr>
                <w:rFonts w:ascii="Times New Roman" w:hAnsi="Times New Roman" w:cs="Times New Roman"/>
                <w:b/>
                <w:sz w:val="24"/>
              </w:rPr>
            </w:pPr>
            <w:r w:rsidRPr="008B2711">
              <w:rPr>
                <w:rFonts w:ascii="Times New Roman" w:hAnsi="Times New Roman"/>
                <w:b/>
                <w:sz w:val="24"/>
              </w:rPr>
              <w:t>RWEA sumos, apskaičiuotos pagal išsamų standartizuotą metodą</w:t>
            </w:r>
          </w:p>
          <w:p w14:paraId="023D1C65" w14:textId="77777777" w:rsidR="00192044" w:rsidRPr="008B2711" w:rsidRDefault="6FD90119" w:rsidP="4D769726">
            <w:pPr>
              <w:spacing w:before="60" w:after="120"/>
              <w:jc w:val="both"/>
              <w:rPr>
                <w:rFonts w:ascii="Times New Roman" w:hAnsi="Times New Roman" w:cs="Times New Roman"/>
                <w:sz w:val="24"/>
              </w:rPr>
            </w:pPr>
            <w:r w:rsidRPr="008B2711">
              <w:rPr>
                <w:rFonts w:ascii="Times New Roman" w:hAnsi="Times New Roman"/>
                <w:sz w:val="24"/>
              </w:rPr>
              <w:t xml:space="preserve">Pagal riziką įvertintų pozicijų sumos, naudojamos siekiant palyginti visą standartizuotą pagal riziką įvertintą turtą (S-RWEA), skirtą kredito rizikai padengti turto klasės lygmeniu, su atitinkama modeliuojama pagal riziką įvertintų pozicijų suma, kurią bankai yra gavę priežiūros institucijų patvirtinimą naudoti kredito rizikai padengti pagal Bazelio sistemą ir kaip reikalaujama pagal Reglamento (ES) Nr. 575/2013 438 straipsnio da punktą. </w:t>
            </w:r>
          </w:p>
          <w:p w14:paraId="63C23AE2" w14:textId="72D220B1" w:rsidR="00AC7521" w:rsidRPr="008B2711" w:rsidRDefault="007727DF" w:rsidP="4D769726">
            <w:pPr>
              <w:spacing w:before="60" w:after="120"/>
              <w:jc w:val="both"/>
              <w:rPr>
                <w:rFonts w:ascii="Times New Roman" w:hAnsi="Times New Roman" w:cs="Times New Roman"/>
                <w:sz w:val="24"/>
              </w:rPr>
            </w:pPr>
            <w:r w:rsidRPr="008B2711">
              <w:rPr>
                <w:rFonts w:ascii="Times New Roman" w:hAnsi="Times New Roman"/>
                <w:sz w:val="24"/>
              </w:rPr>
              <w:t xml:space="preserve">Įstaigos atskleidžia pagal riziką įvertintų pozicijų sumą, apskaičiuotą pagal Reglamento Nr. 575/2013 92 straipsnio 5 ir 6 dalis, netaikydamos pereinamojo laikotarpio nuostatų, nurodytų Reglamento Nr. 575/2013 465 straipsnyje. </w:t>
            </w:r>
          </w:p>
          <w:p w14:paraId="585F96E7" w14:textId="5936CF82" w:rsidR="00AF5BD3" w:rsidRPr="008B2711" w:rsidRDefault="00AF5BD3" w:rsidP="673610D2">
            <w:pPr>
              <w:spacing w:before="60" w:after="120"/>
              <w:jc w:val="both"/>
              <w:rPr>
                <w:rFonts w:ascii="Times New Roman" w:hAnsi="Times New Roman" w:cs="Times New Roman"/>
                <w:sz w:val="24"/>
              </w:rPr>
            </w:pPr>
          </w:p>
        </w:tc>
      </w:tr>
      <w:tr w:rsidR="00232C88" w:rsidRPr="008B2711" w14:paraId="55FA4A88" w14:textId="77777777" w:rsidTr="4D769726">
        <w:trPr>
          <w:trHeight w:val="680"/>
        </w:trPr>
        <w:tc>
          <w:tcPr>
            <w:tcW w:w="1384" w:type="dxa"/>
            <w:vAlign w:val="center"/>
          </w:tcPr>
          <w:p w14:paraId="6EDA1687" w14:textId="63C9DF5F" w:rsidR="00994B4F" w:rsidRPr="008B2711" w:rsidRDefault="00994B4F" w:rsidP="00994B4F">
            <w:pPr>
              <w:pStyle w:val="Applicationdirecte"/>
              <w:spacing w:before="60"/>
              <w:jc w:val="center"/>
            </w:pPr>
            <w:r w:rsidRPr="008B2711">
              <w:t>EU d</w:t>
            </w:r>
          </w:p>
        </w:tc>
        <w:tc>
          <w:tcPr>
            <w:tcW w:w="7655" w:type="dxa"/>
          </w:tcPr>
          <w:p w14:paraId="0C2EFF82" w14:textId="62FBB506" w:rsidR="00994B4F" w:rsidRPr="008B2711" w:rsidRDefault="00994B4F" w:rsidP="00994B4F">
            <w:pPr>
              <w:spacing w:before="60" w:after="120"/>
              <w:jc w:val="both"/>
              <w:rPr>
                <w:rFonts w:ascii="Times New Roman" w:hAnsi="Times New Roman" w:cs="Times New Roman"/>
                <w:b/>
                <w:sz w:val="24"/>
              </w:rPr>
            </w:pPr>
            <w:r w:rsidRPr="008B2711">
              <w:rPr>
                <w:rFonts w:ascii="Times New Roman" w:hAnsi="Times New Roman"/>
                <w:b/>
                <w:sz w:val="24"/>
              </w:rPr>
              <w:t xml:space="preserve">RWEA sumos kaip rezultatų apatinės ribos pagrindas </w:t>
            </w:r>
          </w:p>
          <w:p w14:paraId="6EB91D3B" w14:textId="7D4487D6" w:rsidR="00AC7521" w:rsidRPr="008B2711" w:rsidRDefault="6FD90119" w:rsidP="4D769726">
            <w:pPr>
              <w:spacing w:before="60" w:after="120"/>
              <w:jc w:val="both"/>
              <w:rPr>
                <w:rFonts w:ascii="Times New Roman" w:hAnsi="Times New Roman" w:cs="Times New Roman"/>
                <w:sz w:val="24"/>
              </w:rPr>
            </w:pPr>
            <w:r w:rsidRPr="008B2711">
              <w:rPr>
                <w:rFonts w:ascii="Times New Roman" w:hAnsi="Times New Roman"/>
                <w:sz w:val="24"/>
              </w:rPr>
              <w:t xml:space="preserve">Pagal riziką įvertintų pozicijų sumos, naudojamos kaip pagrindas apskaičiuojant rezultatų apatinę ribą, kaip reikalaujama pagal Reglamento (ES) Nr. 575/2013 438 straipsnio d punktą. Įstaigos atskleidžia pagal riziką įvertintų pozicijų sumą, apskaičiuotą pagal Reglamento Nr. 575/2013 92 straipsnio 5 ir 6 dalis, taikydamos pereinamojo laikotarpio nuostatas, nurodytas Reglamento Nr. 575/2013 465 straipsnyje. </w:t>
            </w:r>
          </w:p>
          <w:p w14:paraId="3F9F1BCC" w14:textId="0069FEBF" w:rsidR="00AF5BD3" w:rsidRPr="008B2711" w:rsidRDefault="00AF5BD3" w:rsidP="00563BE7">
            <w:pPr>
              <w:spacing w:before="60" w:after="120"/>
              <w:jc w:val="both"/>
              <w:rPr>
                <w:rFonts w:ascii="Times New Roman" w:hAnsi="Times New Roman" w:cs="Times New Roman"/>
                <w:b/>
                <w:sz w:val="24"/>
              </w:rPr>
            </w:pPr>
          </w:p>
        </w:tc>
      </w:tr>
      <w:tr w:rsidR="00232C88" w:rsidRPr="008B2711"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8B2711" w:rsidRDefault="00351A65" w:rsidP="00351A65">
            <w:pPr>
              <w:rPr>
                <w:rFonts w:ascii="Times New Roman" w:hAnsi="Times New Roman" w:cs="Times New Roman"/>
                <w:b/>
                <w:sz w:val="24"/>
              </w:rPr>
            </w:pPr>
            <w:r w:rsidRPr="008B2711">
              <w:rPr>
                <w:rFonts w:ascii="Times New Roman" w:hAnsi="Times New Roman"/>
                <w:b/>
                <w:sz w:val="24"/>
              </w:rPr>
              <w:t>Nuorodos į teisės aktus ir nurodymai</w:t>
            </w:r>
          </w:p>
        </w:tc>
      </w:tr>
      <w:tr w:rsidR="00232C88" w:rsidRPr="008B2711" w14:paraId="35A90A29" w14:textId="77777777" w:rsidTr="4D769726">
        <w:trPr>
          <w:trHeight w:val="238"/>
        </w:trPr>
        <w:tc>
          <w:tcPr>
            <w:tcW w:w="1384" w:type="dxa"/>
            <w:shd w:val="clear" w:color="auto" w:fill="D9D9D9" w:themeFill="background1" w:themeFillShade="D9"/>
          </w:tcPr>
          <w:p w14:paraId="442042AA" w14:textId="4045A22D" w:rsidR="00351A65" w:rsidRPr="008B2711" w:rsidRDefault="00351A65" w:rsidP="75135BB5">
            <w:pPr>
              <w:autoSpaceDE w:val="0"/>
              <w:autoSpaceDN w:val="0"/>
              <w:adjustRightInd w:val="0"/>
              <w:rPr>
                <w:rFonts w:ascii="Times New Roman" w:hAnsi="Times New Roman" w:cs="Times New Roman"/>
                <w:b/>
                <w:bCs/>
                <w:sz w:val="24"/>
              </w:rPr>
            </w:pPr>
            <w:r w:rsidRPr="008B2711">
              <w:rPr>
                <w:rFonts w:ascii="Times New Roman" w:hAnsi="Times New Roman"/>
                <w:b/>
                <w:sz w:val="24"/>
              </w:rPr>
              <w:lastRenderedPageBreak/>
              <w:t>Eilutės numeris</w:t>
            </w:r>
          </w:p>
        </w:tc>
        <w:tc>
          <w:tcPr>
            <w:tcW w:w="7655" w:type="dxa"/>
            <w:shd w:val="clear" w:color="auto" w:fill="D9D9D9" w:themeFill="background1" w:themeFillShade="D9"/>
          </w:tcPr>
          <w:p w14:paraId="24AA55C4" w14:textId="77777777" w:rsidR="00351A65" w:rsidRPr="008B2711" w:rsidRDefault="00351A65" w:rsidP="00351A65">
            <w:pPr>
              <w:autoSpaceDE w:val="0"/>
              <w:autoSpaceDN w:val="0"/>
              <w:adjustRightInd w:val="0"/>
              <w:rPr>
                <w:rFonts w:ascii="Times New Roman" w:hAnsi="Times New Roman" w:cs="Times New Roman"/>
                <w:sz w:val="24"/>
              </w:rPr>
            </w:pPr>
            <w:r w:rsidRPr="008B2711">
              <w:rPr>
                <w:rFonts w:ascii="Times New Roman" w:hAnsi="Times New Roman"/>
                <w:b/>
                <w:sz w:val="24"/>
              </w:rPr>
              <w:t>Paaiškinimas</w:t>
            </w:r>
          </w:p>
        </w:tc>
      </w:tr>
      <w:tr w:rsidR="00232C88" w:rsidRPr="008B2711" w14:paraId="4A8AA473" w14:textId="77777777" w:rsidTr="4D769726">
        <w:trPr>
          <w:trHeight w:val="680"/>
        </w:trPr>
        <w:tc>
          <w:tcPr>
            <w:tcW w:w="1384" w:type="dxa"/>
          </w:tcPr>
          <w:p w14:paraId="30F78516" w14:textId="4A43D40C" w:rsidR="00351A65" w:rsidRPr="008B2711" w:rsidRDefault="00351A65" w:rsidP="00351A65">
            <w:pPr>
              <w:pStyle w:val="Applicationdirecte"/>
              <w:spacing w:before="60"/>
              <w:jc w:val="center"/>
            </w:pPr>
            <w:r w:rsidRPr="008B2711">
              <w:t>1, EU1a, EU1b, EU1c, EU1d, 2, 3,5, 5.1, 5.2, EU 5a, EU 5b, EU 5c, 6, 6.1, EU6.1a, EU6.1b,EU 7a, EU 7b, EU 7c, EU 7d, EU 7e, EU 7f, 8</w:t>
            </w:r>
          </w:p>
        </w:tc>
        <w:tc>
          <w:tcPr>
            <w:tcW w:w="7655" w:type="dxa"/>
          </w:tcPr>
          <w:p w14:paraId="73A562A1" w14:textId="272AA28F" w:rsidR="00192044" w:rsidRPr="008B2711" w:rsidRDefault="0046019D" w:rsidP="00A02839">
            <w:pPr>
              <w:spacing w:before="60" w:after="120"/>
              <w:jc w:val="both"/>
              <w:rPr>
                <w:rFonts w:ascii="Times New Roman" w:hAnsi="Times New Roman" w:cs="Times New Roman"/>
                <w:sz w:val="24"/>
              </w:rPr>
            </w:pPr>
            <w:r w:rsidRPr="008B2711">
              <w:rPr>
                <w:rFonts w:ascii="Times New Roman" w:hAnsi="Times New Roman"/>
                <w:sz w:val="24"/>
              </w:rPr>
              <w:t xml:space="preserve">Įstaigos pateikia pagal riziką įvertintų pozicijų sumų išskaidymą pagal pozicijų klases ir poklasius, kaip nurodyta Reglamento (ES) Nr. 575/2013 147 straipsnyje. </w:t>
            </w:r>
          </w:p>
          <w:p w14:paraId="6D77E411" w14:textId="48760B89" w:rsidR="008C231E" w:rsidRPr="008B2711" w:rsidRDefault="00091AA5" w:rsidP="00A02839">
            <w:pPr>
              <w:spacing w:before="60" w:after="120"/>
              <w:jc w:val="both"/>
              <w:rPr>
                <w:rFonts w:ascii="Times New Roman" w:hAnsi="Times New Roman" w:cs="Times New Roman"/>
                <w:sz w:val="24"/>
              </w:rPr>
            </w:pPr>
            <w:r w:rsidRPr="008B2711">
              <w:rPr>
                <w:rFonts w:ascii="Times New Roman" w:hAnsi="Times New Roman"/>
                <w:sz w:val="24"/>
              </w:rPr>
              <w:t>Kai IRB pozicijos pagal standartizuotą metodą (SA) būtų buvusios priskirtos kitai pozicijų klasei, IRB pozicijos turi būti iš IRB pozicijų klasės pašalintos ir atskleistos vienoje iš toliau vardijamų pozicijų klasių, nustatytų pagal standartizuotą metodą, kaip nurodyta Reglamento (ES) Nr. 575/2013 112 straipsnyje:</w:t>
            </w:r>
          </w:p>
          <w:p w14:paraId="3C3411A5" w14:textId="77777777" w:rsidR="00192044" w:rsidRPr="008B2711" w:rsidRDefault="00AB7318" w:rsidP="00192044">
            <w:pPr>
              <w:pStyle w:val="ListParagraph"/>
              <w:numPr>
                <w:ilvl w:val="0"/>
                <w:numId w:val="80"/>
              </w:numPr>
              <w:spacing w:before="60" w:after="120"/>
              <w:jc w:val="both"/>
              <w:rPr>
                <w:rFonts w:ascii="Times New Roman" w:hAnsi="Times New Roman"/>
                <w:bCs/>
                <w:sz w:val="24"/>
              </w:rPr>
            </w:pPr>
            <w:r w:rsidRPr="008B2711">
              <w:rPr>
                <w:rFonts w:ascii="Times New Roman" w:hAnsi="Times New Roman"/>
                <w:sz w:val="24"/>
              </w:rPr>
              <w:t>daugiašalių plėtros bankų pozicijos pagal standartizuotą metodą;</w:t>
            </w:r>
          </w:p>
          <w:p w14:paraId="3FAF52BD" w14:textId="27F6A566" w:rsidR="00E40751" w:rsidRPr="008B2711" w:rsidRDefault="02FD1F9E" w:rsidP="00192044">
            <w:pPr>
              <w:pStyle w:val="ListParagraph"/>
              <w:numPr>
                <w:ilvl w:val="0"/>
                <w:numId w:val="80"/>
              </w:numPr>
              <w:spacing w:before="60" w:after="120"/>
              <w:jc w:val="both"/>
              <w:rPr>
                <w:rFonts w:ascii="Times New Roman" w:hAnsi="Times New Roman"/>
                <w:bCs/>
                <w:sz w:val="24"/>
              </w:rPr>
            </w:pPr>
            <w:r w:rsidRPr="008B2711">
              <w:rPr>
                <w:rFonts w:ascii="Times New Roman" w:hAnsi="Times New Roman"/>
                <w:sz w:val="24"/>
              </w:rPr>
              <w:t>tarptautinių organizacijų pozicijos pagal standartizuotą metodą;</w:t>
            </w:r>
          </w:p>
          <w:p w14:paraId="112B3885" w14:textId="45E9A8B5" w:rsidR="009662C5" w:rsidRPr="008B2711" w:rsidRDefault="009662C5" w:rsidP="00192044">
            <w:pPr>
              <w:pStyle w:val="ListParagraph"/>
              <w:numPr>
                <w:ilvl w:val="0"/>
                <w:numId w:val="80"/>
              </w:numPr>
              <w:spacing w:before="60" w:after="120"/>
              <w:jc w:val="both"/>
              <w:rPr>
                <w:rFonts w:ascii="Times New Roman" w:hAnsi="Times New Roman"/>
                <w:sz w:val="24"/>
              </w:rPr>
            </w:pPr>
            <w:r w:rsidRPr="008B2711">
              <w:rPr>
                <w:rFonts w:ascii="Times New Roman" w:hAnsi="Times New Roman"/>
                <w:sz w:val="24"/>
              </w:rPr>
              <w:t>nekilnojamuoju turtu užtikrintos ir ADC pozicijos pagal standartizuotą metodą;</w:t>
            </w:r>
          </w:p>
          <w:p w14:paraId="2EFC3839" w14:textId="6E331C86" w:rsidR="009662C5" w:rsidRPr="008B2711" w:rsidRDefault="009662C5" w:rsidP="00192044">
            <w:pPr>
              <w:pStyle w:val="ListParagraph"/>
              <w:numPr>
                <w:ilvl w:val="0"/>
                <w:numId w:val="80"/>
              </w:numPr>
              <w:spacing w:before="60" w:after="120"/>
              <w:jc w:val="both"/>
              <w:rPr>
                <w:rFonts w:ascii="Times New Roman" w:hAnsi="Times New Roman"/>
                <w:bCs/>
                <w:sz w:val="24"/>
              </w:rPr>
            </w:pPr>
            <w:r w:rsidRPr="008B2711">
              <w:rPr>
                <w:rFonts w:ascii="Times New Roman" w:hAnsi="Times New Roman"/>
                <w:sz w:val="24"/>
              </w:rPr>
              <w:t>pozicijos esant įsipareigojimų neįvykdymui pagal standartizuotą metodą;</w:t>
            </w:r>
          </w:p>
          <w:p w14:paraId="562F01DF" w14:textId="29AB0564" w:rsidR="0056332E" w:rsidRPr="008B2711" w:rsidRDefault="0056332E" w:rsidP="00192044">
            <w:pPr>
              <w:pStyle w:val="ListParagraph"/>
              <w:numPr>
                <w:ilvl w:val="0"/>
                <w:numId w:val="80"/>
              </w:numPr>
              <w:spacing w:before="60" w:after="120"/>
              <w:jc w:val="both"/>
              <w:rPr>
                <w:rFonts w:ascii="Times New Roman" w:hAnsi="Times New Roman"/>
                <w:bCs/>
                <w:sz w:val="24"/>
              </w:rPr>
            </w:pPr>
            <w:r w:rsidRPr="008B2711">
              <w:rPr>
                <w:rFonts w:ascii="Times New Roman" w:hAnsi="Times New Roman"/>
                <w:sz w:val="24"/>
              </w:rPr>
              <w:t>subordinuotosios skolos pozicijos pagal standartizuotą metodą;</w:t>
            </w:r>
          </w:p>
          <w:p w14:paraId="78D8C21E" w14:textId="20FAA512" w:rsidR="0056332E" w:rsidRPr="008B2711" w:rsidRDefault="0056332E" w:rsidP="00192044">
            <w:pPr>
              <w:pStyle w:val="ListParagraph"/>
              <w:numPr>
                <w:ilvl w:val="0"/>
                <w:numId w:val="80"/>
              </w:numPr>
              <w:spacing w:before="60" w:after="120"/>
              <w:jc w:val="both"/>
              <w:rPr>
                <w:rFonts w:ascii="Times New Roman" w:hAnsi="Times New Roman"/>
                <w:bCs/>
                <w:sz w:val="24"/>
              </w:rPr>
            </w:pPr>
            <w:r w:rsidRPr="008B2711">
              <w:rPr>
                <w:rFonts w:ascii="Times New Roman" w:hAnsi="Times New Roman"/>
                <w:sz w:val="24"/>
              </w:rPr>
              <w:t>padengtųjų obligacijų pozicijos pagal standartizuotą metodą; trumpalaikį kredito vertinimą turinčių įstaigų ir įmonių pozicijos pagal standartizuotą metodą.</w:t>
            </w:r>
          </w:p>
          <w:p w14:paraId="71BDF450" w14:textId="7DC7998E" w:rsidR="00700A5A" w:rsidRPr="008B2711" w:rsidRDefault="00700A5A" w:rsidP="00700A5A">
            <w:pPr>
              <w:pStyle w:val="Default"/>
              <w:spacing w:after="120"/>
              <w:jc w:val="both"/>
              <w:rPr>
                <w:rFonts w:ascii="Times New Roman" w:hAnsi="Times New Roman" w:cs="Times New Roman"/>
                <w:color w:val="auto"/>
              </w:rPr>
            </w:pPr>
            <w:r w:rsidRPr="008B2711">
              <w:rPr>
                <w:rFonts w:ascii="Times New Roman" w:hAnsi="Times New Roman"/>
                <w:color w:val="auto"/>
              </w:rPr>
              <w:t>Šios formos 5.1 ir 5.2 eilutėse įstaigos atskleidžia įmonių pozicijų klasės F-IRB ir A-IRB pozicijų tarpines sumas.</w:t>
            </w:r>
          </w:p>
          <w:p w14:paraId="2F3C330C" w14:textId="328A18AC" w:rsidR="00D67004" w:rsidRPr="008B2711" w:rsidRDefault="00D67004" w:rsidP="00700A5A">
            <w:pPr>
              <w:pStyle w:val="Default"/>
              <w:spacing w:after="120"/>
              <w:jc w:val="both"/>
              <w:rPr>
                <w:rFonts w:ascii="Times New Roman" w:hAnsi="Times New Roman" w:cs="Times New Roman"/>
                <w:color w:val="auto"/>
              </w:rPr>
            </w:pPr>
            <w:r w:rsidRPr="008B2711">
              <w:rPr>
                <w:rFonts w:ascii="Times New Roman" w:hAnsi="Times New Roman"/>
                <w:color w:val="auto"/>
              </w:rPr>
              <w:t>4 ir 7 eilutė ES netaikomos.</w:t>
            </w:r>
          </w:p>
          <w:p w14:paraId="3EB1EAD4" w14:textId="269F10A9" w:rsidR="00351A65" w:rsidRPr="008B2711" w:rsidRDefault="00E577AC" w:rsidP="00AD7048">
            <w:pPr>
              <w:pStyle w:val="Default"/>
              <w:spacing w:after="120"/>
              <w:jc w:val="both"/>
              <w:rPr>
                <w:rFonts w:ascii="Times New Roman" w:hAnsi="Times New Roman" w:cs="Times New Roman"/>
                <w:color w:val="auto"/>
              </w:rPr>
            </w:pPr>
            <w:r w:rsidRPr="008B2711">
              <w:rPr>
                <w:rFonts w:ascii="Times New Roman" w:hAnsi="Times New Roman"/>
                <w:color w:val="auto"/>
              </w:rPr>
              <w:t>8 eilutėje „Kitos“ įstaigos atskleidžia pozicijas, priskirtas IRB pozicijų klasei „Kitas ne kreditinių įsipareigojimų turtas“, ir IRB pozicijas, kurios būtų buvusios priskirtos pozicijų klasei pagal standartizuotą metodą „Kiti straipsniai“.</w:t>
            </w:r>
          </w:p>
        </w:tc>
      </w:tr>
      <w:tr w:rsidR="00232C88" w:rsidRPr="008B2711" w14:paraId="7F77F0D9" w14:textId="77777777" w:rsidTr="4D769726">
        <w:trPr>
          <w:trHeight w:val="557"/>
        </w:trPr>
        <w:tc>
          <w:tcPr>
            <w:tcW w:w="1384" w:type="dxa"/>
          </w:tcPr>
          <w:p w14:paraId="5E733F55" w14:textId="375FAD05" w:rsidR="00351A65" w:rsidRPr="008B2711" w:rsidRDefault="00351A65" w:rsidP="00351A65">
            <w:pPr>
              <w:pStyle w:val="Applicationdirecte"/>
              <w:spacing w:before="60"/>
              <w:jc w:val="center"/>
            </w:pPr>
            <w:r w:rsidRPr="008B2711">
              <w:t>9</w:t>
            </w:r>
          </w:p>
        </w:tc>
        <w:tc>
          <w:tcPr>
            <w:tcW w:w="7655" w:type="dxa"/>
          </w:tcPr>
          <w:p w14:paraId="7CC614BA" w14:textId="77777777" w:rsidR="00351A65" w:rsidRPr="008B2711" w:rsidRDefault="00254EDB" w:rsidP="00351A65">
            <w:pPr>
              <w:spacing w:before="60" w:after="120"/>
              <w:jc w:val="both"/>
              <w:rPr>
                <w:rFonts w:ascii="Times New Roman" w:hAnsi="Times New Roman" w:cs="Times New Roman"/>
                <w:b/>
                <w:sz w:val="24"/>
              </w:rPr>
            </w:pPr>
            <w:r w:rsidRPr="008B2711">
              <w:rPr>
                <w:rFonts w:ascii="Times New Roman" w:hAnsi="Times New Roman"/>
                <w:b/>
                <w:sz w:val="24"/>
              </w:rPr>
              <w:t>Iš viso</w:t>
            </w:r>
          </w:p>
          <w:p w14:paraId="06517EBE" w14:textId="5F936741" w:rsidR="00351A65" w:rsidRPr="008B2711" w:rsidRDefault="00112469" w:rsidP="49BB7348">
            <w:pPr>
              <w:spacing w:before="60" w:after="120"/>
              <w:jc w:val="both"/>
              <w:rPr>
                <w:rFonts w:ascii="Times New Roman" w:hAnsi="Times New Roman" w:cs="Times New Roman"/>
                <w:b/>
                <w:bCs/>
                <w:sz w:val="24"/>
              </w:rPr>
            </w:pPr>
            <w:r w:rsidRPr="008B2711">
              <w:rPr>
                <w:rFonts w:ascii="Times New Roman" w:hAnsi="Times New Roman"/>
                <w:sz w:val="24"/>
              </w:rPr>
              <w:t>1, EU1a, EU1b, EU1c, EU1d, 2, 3, 5, 6, EU7a, EU 7b, EU7c, EU7d, EU7e, EU7f ir 8 eilučių suma.</w:t>
            </w:r>
          </w:p>
        </w:tc>
      </w:tr>
    </w:tbl>
    <w:p w14:paraId="08B5F67F" w14:textId="77777777" w:rsidR="00AF3FBC" w:rsidRPr="008B2711" w:rsidRDefault="00AF3FBC" w:rsidP="00254EDB">
      <w:pPr>
        <w:pStyle w:val="Titlelevel2"/>
        <w:spacing w:before="120" w:after="120"/>
        <w:ind w:left="66"/>
        <w:rPr>
          <w:rFonts w:ascii="Times New Roman" w:hAnsi="Times New Roman" w:cs="Times New Roman"/>
          <w:color w:val="auto"/>
          <w:sz w:val="24"/>
        </w:rPr>
      </w:pPr>
    </w:p>
    <w:p w14:paraId="6BCCF525" w14:textId="77777777" w:rsidR="0090729F" w:rsidRPr="008B2711" w:rsidRDefault="0090729F" w:rsidP="0090729F">
      <w:pPr>
        <w:rPr>
          <w:rFonts w:ascii="Times New Roman" w:hAnsi="Times New Roman" w:cs="Times New Roman"/>
        </w:rPr>
      </w:pPr>
    </w:p>
    <w:p w14:paraId="0A9DE347" w14:textId="77777777" w:rsidR="0090729F" w:rsidRPr="008B2711" w:rsidRDefault="0090729F" w:rsidP="00254EDB">
      <w:pPr>
        <w:pStyle w:val="Titlelevel2"/>
        <w:spacing w:before="120" w:after="120"/>
        <w:ind w:left="66"/>
        <w:rPr>
          <w:rFonts w:ascii="Times New Roman" w:hAnsi="Times New Roman" w:cs="Times New Roman"/>
          <w:color w:val="auto"/>
          <w:sz w:val="24"/>
        </w:rPr>
      </w:pPr>
    </w:p>
    <w:p w14:paraId="0174B7B3" w14:textId="2F8D5C1D" w:rsidR="00DC2C46" w:rsidRPr="008B2711" w:rsidRDefault="00DC2C46" w:rsidP="00DC2C46">
      <w:pPr>
        <w:rPr>
          <w:rFonts w:ascii="Times New Roman" w:hAnsi="Times New Roman" w:cs="Times New Roman"/>
          <w:b/>
          <w:sz w:val="24"/>
        </w:rPr>
      </w:pPr>
    </w:p>
    <w:sectPr w:rsidR="00DC2C46" w:rsidRPr="008B2711"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a14="http://schemas.microsoft.com/office/mac/drawingml/2011/main" xmlns:a="http://schemas.openxmlformats.org/drawingml/2006/main">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sidRPr="00DB5E8F">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7613435C" w:rsidR="00254EDB" w:rsidRPr="00346640" w:rsidRDefault="00254EDB" w:rsidP="004B070F">
      <w:pPr>
        <w:pStyle w:val="FootnoteText"/>
        <w:rPr>
          <w:rFonts w:eastAsia="Calibri"/>
        </w:rPr>
      </w:pPr>
      <w:r>
        <w:rPr>
          <w:rStyle w:val="FootnoteReference"/>
          <w:rFonts w:cstheme="minorHAnsi"/>
          <w:sz w:val="18"/>
        </w:rPr>
        <w:footnoteRef/>
      </w:r>
      <w:r>
        <w:tab/>
        <w:t>2013 m. birželio 26 d. Europos Parlamento ir Tarybos reglamentas (ES) Nr. 575/2013 dėl riziką ribojančių reikalavimų kredito įstaigoms, kuriuo iš dalies keičiamas Reglamentas (ES) Nr. 648/2012, su pakeitimais, padarytais Reglamentu (ES) 2024/1623, (</w:t>
      </w:r>
      <w:hyperlink r:id="rId1" w:history="1">
        <w:r>
          <w:rPr>
            <w:color w:val="800080"/>
            <w:u w:val="single"/>
          </w:rPr>
          <w:t>OL L 176, 2013 6 27, p. 1;</w:t>
        </w:r>
      </w:hyperlink>
      <w:r>
        <w:rPr>
          <w:color w:val="800080"/>
          <w:u w:val="single"/>
        </w:rPr>
        <w:t xml:space="preserve"> </w:t>
      </w:r>
      <w:hyperlink r:id="rId2" w:history="1">
        <w:r>
          <w:rPr>
            <w:rStyle w:val="Hyperlink"/>
          </w:rPr>
          <w:t>Reglamentas (ES) 2024/1623 - LT - EUR-Lex (europa.eu)</w:t>
        </w:r>
      </w:hyperlink>
      <w:r>
        <w:rPr>
          <w:color w:val="444444"/>
        </w:rPr>
        <w:t>)</w:t>
      </w:r>
      <w:r>
        <w:t>.</w:t>
      </w:r>
    </w:p>
  </w:footnote>
  <w:footnote w:id="3">
    <w:p w14:paraId="65DAF6E3" w14:textId="5241BF60" w:rsidR="00254EDB" w:rsidRPr="00222AAB" w:rsidRDefault="00254EDB" w:rsidP="004B070F">
      <w:pPr>
        <w:pStyle w:val="FootnoteText"/>
      </w:pPr>
      <w:r>
        <w:rPr>
          <w:rStyle w:val="FootnoteReference"/>
          <w:rFonts w:cstheme="minorHAnsi"/>
          <w:sz w:val="18"/>
        </w:rPr>
        <w:footnoteRef/>
      </w:r>
      <w:r>
        <w:tab/>
        <w:t>2018 m. liepos 19 d. Europos bankininkystės institucijos gairės dėl bendros priežiūrinio tikrinimo ir vertinimo proceso tvarkos bei metodikos ir priežiūrinio testavimo nepalankiausiomis sąlygomis (EBA/GL/2018/03).</w:t>
      </w:r>
    </w:p>
  </w:footnote>
  <w:footnote w:id="4">
    <w:p w14:paraId="6EEE1EF0" w14:textId="468CF1D3" w:rsidR="00254EDB" w:rsidRPr="00222AAB" w:rsidRDefault="00254EDB" w:rsidP="004B070F">
      <w:pPr>
        <w:pStyle w:val="FootnoteText"/>
      </w:pPr>
      <w:r>
        <w:rPr>
          <w:rStyle w:val="FootnoteReference"/>
          <w:rFonts w:cstheme="minorHAnsi"/>
          <w:sz w:val="18"/>
        </w:rPr>
        <w:footnoteRef/>
      </w:r>
      <w:r>
        <w:tab/>
        <w:t>2014 m. spalio 10 d. Komisijos deleguotasis reglamentas (ES) 2015/61, kuriuo dėl kredito įstaigoms taikomo padengimo likvidžiuoju turtu reikalavimo papildomas Europos Parlamento ir Tarybos reglamentas (ES) Nr. 575/2013 (OL L 11, 2015 1 17, p. 1).</w:t>
      </w:r>
    </w:p>
  </w:footnote>
  <w:footnote w:id="5">
    <w:p w14:paraId="2A17ED68" w14:textId="5745B56A" w:rsidR="00254EDB" w:rsidRPr="00222AAB" w:rsidRDefault="00254EDB" w:rsidP="004B070F">
      <w:pPr>
        <w:pStyle w:val="FootnoteText"/>
      </w:pPr>
      <w:r>
        <w:rPr>
          <w:rStyle w:val="FootnoteReference"/>
          <w:rFonts w:cstheme="minorHAnsi"/>
          <w:sz w:val="18"/>
        </w:rPr>
        <w:footnoteRef/>
      </w:r>
      <w:r>
        <w:tab/>
        <w:t>2002 m. gruodžio 16 d. Europos Parlamento ir Tarybos direktyva 2002/87/EB dėl finansiniam konglomeratui priklausančių kredito įstaigų, draudimo įmonių ir investicinių firmų papildomos priežiūros, ir iš dalies keičianti Tarybos direktyvas 73/239/EEB, 79/267/EEB, 92/49/EEB, 92/96/EEB, 93/6/EEB ir 93/22/EEB bei Europos Parlamento ir Tarybos direktyvas 98/78/EB ir 2000/12/EB (OL L 35, 2003 2 11,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Default="00254EDB">
    <w:r>
      <w:rPr>
        <w:noProof/>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sdt>
      <w:sdtPr>
        <w:id w:val="-1905980668"/>
        <w:temporary/>
        <w:showingPlcHdr/>
      </w:sdtPr>
      <w:sdtEndPr/>
      <w:sdtContent>
        <w:r>
          <w:t>[Type text]</w:t>
        </w:r>
      </w:sdtContent>
    </w:sdt>
    <w:r>
      <w:ptab w:relativeTo="margin" w:alignment="center" w:leader="none"/>
    </w:r>
    <w:sdt>
      <w:sdtPr>
        <w:id w:val="-476227318"/>
        <w:temporary/>
        <w:showingPlcHdr/>
      </w:sdtPr>
      <w:sdtEndPr/>
      <w:sdtContent>
        <w:r>
          <w:t>[Type text]</w:t>
        </w:r>
      </w:sdtContent>
    </w:sdt>
    <w:r>
      <w:ptab w:relativeTo="margin" w:alignment="right" w:leader="none"/>
    </w:r>
    <w:sdt>
      <w:sdtPr>
        <w:id w:val="807362839"/>
        <w:temporary/>
        <w:showingPlcHdr/>
      </w:sdtPr>
      <w:sdtEndPr/>
      <w:sdtContent>
        <w:r>
          <w:t>[Type text]</w:t>
        </w:r>
      </w:sdtContent>
    </w:sdt>
  </w:p>
  <w:p w14:paraId="3846A006" w14:textId="77777777" w:rsidR="00254EDB" w:rsidRDefault="00254E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Title:  - Description: EBA Regular Us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Default="00254EDB" w:rsidP="00E677EF">
    <w:pPr>
      <w:pStyle w:val="Runningtitle"/>
    </w:pPr>
    <w:r>
      <w:rPr>
        <w:noProof/>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t>running title comes here in running title style</w:t>
    </w:r>
    <w:r>
      <w:rPr>
        <w:noProof/>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14="http://schemas.microsoft.com/office/drawing/2010/main"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69804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243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711"/>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lt-LT"/>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lt-LT"/>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lt-LT"/>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lt-LT"/>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lt-LT"/>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lt-LT"/>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677BB2"/>
    <w:rPr>
      <w:rFonts w:ascii="Times New Roman" w:hAnsi="Times New Roman" w:cs="Times New Roman"/>
      <w:b/>
      <w:bCs/>
      <w:lang w:val="lt-LT" w:eastAsia="de-DE"/>
    </w:rPr>
  </w:style>
  <w:style w:type="paragraph" w:customStyle="1" w:styleId="InstructionsText">
    <w:name w:val="Instructions Text"/>
    <w:basedOn w:val="Normal"/>
    <w:link w:val="InstructionsTextChar"/>
    <w:autoRedefine/>
    <w:rsid w:val="00677BB2"/>
    <w:pPr>
      <w:spacing w:after="120"/>
      <w:ind w:left="61" w:hanging="28"/>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lt-LT"/>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lt-LT"/>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lt-LT"/>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lt-LT"/>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lt-LT"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lt-LT"/>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lt-LT"/>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TXT/?uri=OJ%3AL%3A2013%3A176%3A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80B505F7-20F8-47C2-B742-72AC4780D6FB}"/>
</file>

<file path=customXml/itemProps3.xml><?xml version="1.0" encoding="utf-8"?>
<ds:datastoreItem xmlns:ds="http://schemas.openxmlformats.org/officeDocument/2006/customXml" ds:itemID="{E62DEAF1-A095-4C80-8AB4-A46B37309BEF}"/>
</file>

<file path=customXml/itemProps4.xml><?xml version="1.0" encoding="utf-8"?>
<ds:datastoreItem xmlns:ds="http://schemas.openxmlformats.org/officeDocument/2006/customXml" ds:itemID="{5FBC2CBA-B73C-4FC6-9CEB-AC0A417301A8}"/>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5364</Words>
  <Characters>34868</Characters>
  <Application>Microsoft Office Word</Application>
  <DocSecurity>0</DocSecurity>
  <Lines>871</Lines>
  <Paragraphs>490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2024-10-17T13:31:00Z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