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 xml:space="preserve">BILAGA XL – Instruktioner för offentliggörande av ESG-risker</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noProof/>
          <w:sz w:val="24"/>
          <w:rFonts w:ascii="Times New Roman" w:hAnsi="Times New Roman"/>
        </w:rPr>
      </w:pPr>
      <w:r>
        <w:rPr>
          <w:sz w:val="24"/>
          <w:rFonts w:ascii="Times New Roman" w:hAnsi="Times New Roman"/>
        </w:rPr>
        <w:t xml:space="preserve">Instituten ska offentliggöra den information som avses i artikel 449a i förordning (EU) nr 575/2013 genom att följa instruktionerna i denna bilaga.</w:t>
      </w:r>
      <w:r>
        <w:rPr>
          <w:sz w:val="24"/>
          <w:rFonts w:ascii="Times New Roman" w:hAnsi="Times New Roman"/>
        </w:rPr>
        <w:t xml:space="preserve"> </w:t>
      </w:r>
      <w:r>
        <w:rPr>
          <w:sz w:val="24"/>
          <w:rFonts w:ascii="Times New Roman" w:hAnsi="Times New Roman"/>
        </w:rPr>
        <w:t xml:space="preserve">Instruktionerna ska användas för att fylla i tabellerna och mallarna i bilaga XXXIX till EBA:s it-lösningar.</w:t>
      </w:r>
    </w:p>
    <w:p w14:paraId="4A061912" w14:textId="77777777" w:rsidR="00183989" w:rsidRPr="00E50FA4" w:rsidRDefault="00183989" w:rsidP="00183989">
      <w:pPr>
        <w:pStyle w:val="NumPar2"/>
        <w:numPr>
          <w:ilvl w:val="0"/>
          <w:numId w:val="11"/>
        </w:numPr>
        <w:ind w:left="567" w:hanging="567"/>
        <w:rPr>
          <w:noProof/>
        </w:rPr>
      </w:pPr>
      <w:r>
        <w:t xml:space="preserve">I dessa instruktioner gäller följande definitioner:</w:t>
      </w:r>
    </w:p>
    <w:p w14:paraId="66FCA2A6" w14:textId="77777777" w:rsidR="00183989" w:rsidRPr="00E50FA4" w:rsidRDefault="00183989" w:rsidP="00183989">
      <w:pPr>
        <w:pStyle w:val="Point1letter"/>
        <w:tabs>
          <w:tab w:val="clear" w:pos="1417"/>
        </w:tabs>
        <w:ind w:left="1134" w:right="-8"/>
        <w:rPr>
          <w:noProof/>
          <w:szCs w:val="24"/>
        </w:rPr>
      </w:pPr>
      <w:r>
        <w:t xml:space="preserve">miljö-, samhällsansvars- eller bolagsstyrningsrisker (ESG-risker): risken för förluster till följd av negativa finansiella konsekvenser för institutet som härrör från nuvarande eller framtida effekter av faktorer som rör miljö, samhällsansvar och bolagsstyrning (ESG-faktorer) på institutets motparter eller investerade tillgångar.</w:t>
      </w:r>
    </w:p>
    <w:p w14:paraId="04F8B5B7" w14:textId="77777777" w:rsidR="00183989" w:rsidRPr="00E50FA4" w:rsidRDefault="00183989" w:rsidP="00183989">
      <w:pPr>
        <w:pStyle w:val="Point1letter"/>
        <w:tabs>
          <w:tab w:val="clear" w:pos="1417"/>
        </w:tabs>
        <w:ind w:left="1134" w:right="-8"/>
        <w:rPr>
          <w:noProof/>
          <w:szCs w:val="24"/>
        </w:rPr>
      </w:pPr>
      <w:r>
        <w:t xml:space="preserve">miljörisk: en risk för förluster till följd av negativa finansiella konsekvenser för institutet som härrör från nuvarande eller framtida effekter av miljöfaktorer på institutets motparter eller investerade tillgångar, inbegripet faktorer som rör omställningen till följande miljömål:</w:t>
      </w:r>
    </w:p>
    <w:p w14:paraId="545FE72D" w14:textId="77777777" w:rsidR="00183989" w:rsidRPr="00E50FA4" w:rsidRDefault="00183989" w:rsidP="00183989">
      <w:pPr>
        <w:pStyle w:val="Point2number"/>
        <w:numPr>
          <w:ilvl w:val="4"/>
          <w:numId w:val="18"/>
        </w:numPr>
        <w:tabs>
          <w:tab w:val="clear" w:pos="1984"/>
        </w:tabs>
        <w:ind w:left="1701" w:right="-8"/>
        <w:rPr>
          <w:noProof/>
        </w:rPr>
      </w:pPr>
      <w:r>
        <w:t xml:space="preserve">begränsning av klimatförändringar,</w:t>
      </w:r>
    </w:p>
    <w:p w14:paraId="7E347DF0" w14:textId="77777777" w:rsidR="00183989" w:rsidRPr="00E50FA4" w:rsidRDefault="00183989" w:rsidP="00183989">
      <w:pPr>
        <w:pStyle w:val="Point2number"/>
        <w:numPr>
          <w:ilvl w:val="4"/>
          <w:numId w:val="18"/>
        </w:numPr>
        <w:tabs>
          <w:tab w:val="clear" w:pos="1984"/>
        </w:tabs>
        <w:ind w:left="1701" w:right="-8"/>
        <w:rPr>
          <w:noProof/>
        </w:rPr>
      </w:pPr>
      <w:r>
        <w:t xml:space="preserve">anpassning till klimatförändringar,</w:t>
      </w:r>
    </w:p>
    <w:p w14:paraId="3ED0632A" w14:textId="77777777" w:rsidR="00183989" w:rsidRPr="00E50FA4" w:rsidRDefault="00183989" w:rsidP="00183989">
      <w:pPr>
        <w:pStyle w:val="Point2number"/>
        <w:numPr>
          <w:ilvl w:val="4"/>
          <w:numId w:val="18"/>
        </w:numPr>
        <w:tabs>
          <w:tab w:val="clear" w:pos="1984"/>
        </w:tabs>
        <w:ind w:left="1701" w:right="-8"/>
        <w:rPr>
          <w:noProof/>
        </w:rPr>
      </w:pPr>
      <w:r>
        <w:t xml:space="preserve">hållbar användning och skydd av vatten och marina resurser,</w:t>
      </w:r>
    </w:p>
    <w:p w14:paraId="5B790937" w14:textId="77777777" w:rsidR="00183989" w:rsidRPr="00E50FA4" w:rsidRDefault="00183989" w:rsidP="00183989">
      <w:pPr>
        <w:pStyle w:val="Point2number"/>
        <w:numPr>
          <w:ilvl w:val="4"/>
          <w:numId w:val="18"/>
        </w:numPr>
        <w:tabs>
          <w:tab w:val="clear" w:pos="1984"/>
        </w:tabs>
        <w:ind w:left="1701" w:right="-8"/>
        <w:rPr>
          <w:noProof/>
        </w:rPr>
      </w:pPr>
      <w:r>
        <w:t xml:space="preserve">omställning till en cirkulär ekonomi,</w:t>
      </w:r>
    </w:p>
    <w:p w14:paraId="4D635D58" w14:textId="77777777" w:rsidR="00183989" w:rsidRPr="00E50FA4" w:rsidRDefault="00183989" w:rsidP="00183989">
      <w:pPr>
        <w:pStyle w:val="Point2number"/>
        <w:numPr>
          <w:ilvl w:val="4"/>
          <w:numId w:val="18"/>
        </w:numPr>
        <w:tabs>
          <w:tab w:val="clear" w:pos="1984"/>
        </w:tabs>
        <w:ind w:left="1701" w:right="-8"/>
        <w:rPr>
          <w:noProof/>
        </w:rPr>
      </w:pPr>
      <w:r>
        <w:t xml:space="preserve">förebyggande och begränsning av miljöföroreningar,</w:t>
      </w:r>
    </w:p>
    <w:p w14:paraId="7800D50D" w14:textId="77777777" w:rsidR="00183989" w:rsidRPr="00E50FA4" w:rsidRDefault="00183989" w:rsidP="00183989">
      <w:pPr>
        <w:pStyle w:val="Point2number"/>
        <w:numPr>
          <w:ilvl w:val="4"/>
          <w:numId w:val="18"/>
        </w:numPr>
        <w:tabs>
          <w:tab w:val="clear" w:pos="1984"/>
        </w:tabs>
        <w:ind w:left="1701" w:right="-8"/>
        <w:rPr>
          <w:noProof/>
        </w:rPr>
      </w:pPr>
      <w:r>
        <w:t xml:space="preserve">samt skydd och återställande av biologisk mångfald och ekosystem.</w:t>
      </w:r>
    </w:p>
    <w:p w14:paraId="52FA5CFE" w14:textId="77777777" w:rsidR="00183989" w:rsidRPr="00E50FA4" w:rsidRDefault="00183989" w:rsidP="00183989">
      <w:pPr>
        <w:pStyle w:val="Point2"/>
        <w:ind w:left="1134" w:right="568" w:firstLine="0"/>
        <w:rPr>
          <w:noProof/>
          <w:szCs w:val="24"/>
        </w:rPr>
      </w:pPr>
      <w:r>
        <w:t xml:space="preserve">Miljörisker omfattar både fysiska risker och omställningsrisker.</w:t>
      </w:r>
    </w:p>
    <w:p w14:paraId="69CE4D1E" w14:textId="77777777" w:rsidR="00183989" w:rsidRPr="00E50FA4" w:rsidRDefault="00183989" w:rsidP="00183989">
      <w:pPr>
        <w:pStyle w:val="Point1letter"/>
        <w:tabs>
          <w:tab w:val="clear" w:pos="1417"/>
        </w:tabs>
        <w:ind w:left="1134" w:right="-8"/>
        <w:rPr>
          <w:noProof/>
          <w:szCs w:val="24"/>
        </w:rPr>
      </w:pPr>
      <w:r>
        <w:t xml:space="preserve">fysisk risk: en risk, som en del av den övergripande miljörisken, för förluster till följd av negativa finansiella konsekvenser för institutet som härrör från nuvarande eller framtida fysiska effekter av miljöfaktorer på institutets motparter eller investerade tillgångar.</w:t>
      </w:r>
    </w:p>
    <w:p w14:paraId="2A7177BA" w14:textId="77777777" w:rsidR="00183989" w:rsidRPr="00E50FA4" w:rsidRDefault="00183989" w:rsidP="00183989">
      <w:pPr>
        <w:pStyle w:val="Point1letter"/>
        <w:tabs>
          <w:tab w:val="clear" w:pos="1417"/>
        </w:tabs>
        <w:ind w:left="1134" w:right="-8"/>
        <w:rPr>
          <w:noProof/>
          <w:szCs w:val="24"/>
        </w:rPr>
      </w:pPr>
      <w:r>
        <w:t xml:space="preserve">omställningsrisk: en risk, som en del av den övergripande miljörisken, för förluster till följd av negativa finansiella konsekvenser för institutet som härrör från nuvarande eller framtida effekter av omställningen till en miljömässigt hållbar ekonomi på institutets motparter eller investerade tillgångar.</w:t>
      </w:r>
    </w:p>
    <w:p w14:paraId="5E0AEFC3" w14:textId="77777777" w:rsidR="00183989" w:rsidRPr="00E50FA4" w:rsidRDefault="00183989" w:rsidP="00183989">
      <w:pPr>
        <w:pStyle w:val="Point1letter"/>
        <w:tabs>
          <w:tab w:val="clear" w:pos="1417"/>
        </w:tabs>
        <w:ind w:left="1134" w:right="-8"/>
        <w:rPr>
          <w:noProof/>
          <w:szCs w:val="24"/>
        </w:rPr>
      </w:pPr>
      <w:r>
        <w:t xml:space="preserve">samhällsansvarsrisk: en risk för förluster till följd av negativa finansiella konsekvenser för institutet som härrör från nuvarande eller framtida effekter av sociala faktorer på institutets motparter eller investerade tillgångar.</w:t>
      </w:r>
    </w:p>
    <w:p w14:paraId="649CF9D5" w14:textId="77777777" w:rsidR="00183989" w:rsidRPr="00E50FA4" w:rsidRDefault="00183989" w:rsidP="00183989">
      <w:pPr>
        <w:pStyle w:val="Point1letter"/>
        <w:tabs>
          <w:tab w:val="clear" w:pos="1417"/>
        </w:tabs>
        <w:ind w:left="1134" w:right="-8"/>
        <w:rPr>
          <w:noProof/>
        </w:rPr>
      </w:pPr>
      <w:r>
        <w:t xml:space="preserve">bolagsstyrningsrisk: en risk för förluster till följd av negativa finansiella konsekvenser för institutet som härrör från nuvarande eller framtida effekter av faktorer som rör bolagsstyrning på institutets motparter eller investerade tillgångar.</w:t>
      </w:r>
    </w:p>
    <w:p w14:paraId="75295317" w14:textId="77777777" w:rsidR="00183989" w:rsidRPr="00E50FA4" w:rsidRDefault="00183989" w:rsidP="00183989">
      <w:pPr>
        <w:pStyle w:val="ListParagraph"/>
        <w:numPr>
          <w:ilvl w:val="0"/>
          <w:numId w:val="11"/>
        </w:numPr>
        <w:spacing w:before="120" w:after="120"/>
        <w:jc w:val="both"/>
        <w:rPr>
          <w:b/>
          <w:noProof/>
          <w:sz w:val="24"/>
          <w:rFonts w:ascii="Times New Roman" w:hAnsi="Times New Roman"/>
        </w:rPr>
      </w:pPr>
      <w:r>
        <w:rPr>
          <w:sz w:val="24"/>
          <w:rFonts w:ascii="Times New Roman" w:hAnsi="Times New Roman"/>
        </w:rPr>
        <w:t xml:space="preserve">Hänvisningar görs i dessa instruktioner till följande internationella och unionspolitiska ramar samt tillgängliga riktmärken:</w:t>
      </w:r>
      <w:r>
        <w:rPr>
          <w:sz w:val="24"/>
          <w:rFonts w:ascii="Times New Roman" w:hAnsi="Times New Roman"/>
        </w:rPr>
        <w:t xml:space="preserve"> </w:t>
      </w:r>
      <w:r>
        <w:rPr>
          <w:sz w:val="24"/>
          <w:rFonts w:ascii="Times New Roman" w:hAnsi="Times New Roman"/>
        </w:rPr>
        <w:t xml:space="preserve">Parisavtalet som antogs inom ramen för Förenta nationernas ramkonvention om klimatförändringar</w:t>
      </w:r>
      <w:r>
        <w:rPr>
          <w:sz w:val="24"/>
          <w:vertAlign w:val="superscript"/>
          <w:rFonts w:ascii="Times New Roman" w:hAnsi="Times New Roman"/>
        </w:rPr>
        <w:t xml:space="preserve">*</w:t>
      </w:r>
      <w:r>
        <w:rPr>
          <w:sz w:val="24"/>
          <w:vertAlign w:val="superscript"/>
          <w:rFonts w:ascii="Times New Roman" w:hAnsi="Times New Roman"/>
        </w:rPr>
        <w:t xml:space="preserve">1</w:t>
      </w:r>
      <w:r>
        <w:rPr>
          <w:sz w:val="24"/>
          <w:rFonts w:ascii="Times New Roman" w:hAnsi="Times New Roman"/>
        </w:rPr>
        <w:t xml:space="preserve"> (</w:t>
      </w:r>
      <w:r>
        <w:rPr>
          <w:sz w:val="24"/>
          <w:i/>
          <w:iCs/>
          <w:rFonts w:ascii="Times New Roman" w:hAnsi="Times New Roman"/>
        </w:rPr>
        <w:t xml:space="preserve">Parisavtalet</w:t>
      </w:r>
      <w:r>
        <w:rPr>
          <w:sz w:val="24"/>
          <w:rFonts w:ascii="Times New Roman" w:hAnsi="Times New Roman"/>
        </w:rPr>
        <w:t xml:space="preserve">), kommissionens meddelande om den europeiska gröna given</w:t>
      </w:r>
      <w:r>
        <w:rPr>
          <w:sz w:val="24"/>
          <w:vertAlign w:val="superscript"/>
          <w:rFonts w:ascii="Times New Roman" w:hAnsi="Times New Roman"/>
        </w:rPr>
        <w:t xml:space="preserve">*2</w:t>
      </w:r>
      <w:r>
        <w:rPr>
          <w:sz w:val="24"/>
          <w:rFonts w:ascii="Times New Roman" w:hAnsi="Times New Roman"/>
        </w:rPr>
        <w:t xml:space="preserve">, Europaparlamentets och rådets direktiv 2013/34/EU</w:t>
      </w:r>
      <w:r>
        <w:rPr>
          <w:sz w:val="24"/>
          <w:vertAlign w:val="superscript"/>
          <w:rFonts w:ascii="Times New Roman" w:hAnsi="Times New Roman"/>
        </w:rPr>
        <w:t xml:space="preserve">*3</w:t>
      </w:r>
      <w:r>
        <w:rPr>
          <w:sz w:val="24"/>
          <w:rFonts w:ascii="Times New Roman" w:hAnsi="Times New Roman"/>
        </w:rPr>
        <w:t xml:space="preserve">, Europaparlamentets och rådets direktiv 2014/95/EU</w:t>
      </w:r>
      <w:r>
        <w:rPr>
          <w:sz w:val="24"/>
          <w:vertAlign w:val="superscript"/>
          <w:rFonts w:ascii="Times New Roman" w:hAnsi="Times New Roman"/>
        </w:rPr>
        <w:t xml:space="preserve">*4</w:t>
      </w:r>
      <w:r>
        <w:rPr>
          <w:sz w:val="24"/>
          <w:rFonts w:ascii="Times New Roman" w:hAnsi="Times New Roman"/>
        </w:rPr>
        <w:t xml:space="preserve">, kommissionens meddelande om riktlinjer för icke-finansiell rapportering –</w:t>
      </w:r>
      <w:r>
        <w:rPr>
          <w:sz w:val="24"/>
          <w:rFonts w:ascii="Times New Roman" w:hAnsi="Times New Roman"/>
        </w:rPr>
        <w:t xml:space="preserve"> </w:t>
      </w:r>
      <w:r>
        <w:rPr>
          <w:sz w:val="24"/>
          <w:rFonts w:ascii="Times New Roman" w:hAnsi="Times New Roman"/>
        </w:rPr>
        <w:t xml:space="preserve">tillägg avseende rapportering av klimatrelaterad information</w:t>
      </w:r>
      <w:r>
        <w:rPr>
          <w:sz w:val="24"/>
          <w:vertAlign w:val="superscript"/>
          <w:rFonts w:ascii="Times New Roman" w:hAnsi="Times New Roman"/>
        </w:rPr>
        <w:t xml:space="preserve">*5</w:t>
      </w:r>
      <w:r>
        <w:rPr>
          <w:sz w:val="24"/>
          <w:rFonts w:ascii="Times New Roman" w:hAnsi="Times New Roman"/>
        </w:rPr>
        <w:t xml:space="preserve">, den vägledning som gjorts tillgänglig i rekommendationerna från arbetsgruppen för klimatrelaterade finansiella upplysningar (TCFD)</w:t>
      </w:r>
      <w:r>
        <w:rPr>
          <w:sz w:val="24"/>
          <w:vertAlign w:val="superscript"/>
          <w:rFonts w:ascii="Times New Roman" w:hAnsi="Times New Roman"/>
        </w:rPr>
        <w:t xml:space="preserve">*6</w:t>
      </w:r>
      <w:r>
        <w:rPr>
          <w:sz w:val="24"/>
          <w:rFonts w:ascii="Times New Roman" w:hAnsi="Times New Roman"/>
        </w:rPr>
        <w:t xml:space="preserve">, finansieringsprogrammet för Förenta nationernas miljöprogram (UNEP FI)</w:t>
      </w:r>
      <w:r>
        <w:rPr>
          <w:sz w:val="24"/>
          <w:vertAlign w:val="superscript"/>
          <w:rFonts w:ascii="Times New Roman" w:hAnsi="Times New Roman"/>
        </w:rPr>
        <w:t xml:space="preserve">*7</w:t>
      </w:r>
      <w:r>
        <w:rPr>
          <w:sz w:val="24"/>
          <w:rFonts w:ascii="Times New Roman" w:hAnsi="Times New Roman"/>
        </w:rPr>
        <w:t xml:space="preserve">, Global Reporting Initiatives standarder för hållbarhetsrapportering</w:t>
      </w:r>
      <w:r>
        <w:rPr>
          <w:sz w:val="24"/>
          <w:vertAlign w:val="superscript"/>
          <w:rFonts w:ascii="Times New Roman" w:hAnsi="Times New Roman"/>
        </w:rPr>
        <w:t xml:space="preserve">*8</w:t>
      </w:r>
      <w:r>
        <w:rPr>
          <w:sz w:val="24"/>
          <w:rFonts w:ascii="Times New Roman" w:hAnsi="Times New Roman"/>
        </w:rPr>
        <w:t xml:space="preserve"> och FN:s principer för ansvarsfulla investeringar (UNPRI)</w:t>
      </w:r>
      <w:r>
        <w:rPr>
          <w:sz w:val="24"/>
          <w:vertAlign w:val="superscript"/>
          <w:rFonts w:ascii="Times New Roman" w:hAnsi="Times New Roman"/>
        </w:rPr>
        <w:t xml:space="preserve">*9</w:t>
      </w:r>
      <w:r>
        <w:rPr>
          <w:sz w:val="24"/>
          <w:rFonts w:ascii="Times New Roman" w:hAnsi="Times New Roman"/>
        </w:rPr>
        <w:t xml:space="preserve">.</w:t>
      </w:r>
    </w:p>
    <w:p w14:paraId="4D659D14" w14:textId="77777777" w:rsidR="00183989" w:rsidRPr="00E50FA4" w:rsidRDefault="00183989" w:rsidP="00183989">
      <w:pPr>
        <w:jc w:val="both"/>
        <w:rPr>
          <w:rFonts w:ascii="Times New Roman" w:hAnsi="Times New Roman" w:cs="Times New Roman"/>
          <w:b/>
          <w:noProof/>
          <w:sz w:val="24"/>
          <w:lang w:val="en-GB"/>
        </w:rPr>
      </w:pPr>
    </w:p>
    <w:p w14:paraId="4E47EEB1" w14:textId="77777777" w:rsidR="00183989" w:rsidRPr="00E50FA4" w:rsidRDefault="00183989" w:rsidP="00183989">
      <w:pPr>
        <w:jc w:val="both"/>
        <w:rPr>
          <w:noProof/>
          <w:sz w:val="24"/>
          <w:rFonts w:ascii="Times New Roman" w:hAnsi="Times New Roman" w:cs="Times New Roman"/>
        </w:rPr>
      </w:pPr>
      <w:r>
        <w:rPr>
          <w:sz w:val="24"/>
          <w:b/>
          <w:rFonts w:ascii="Times New Roman" w:hAnsi="Times New Roman"/>
        </w:rPr>
        <w:t xml:space="preserve">Tabell 1 – Kvalitativ information om miljörisker:</w:t>
      </w:r>
      <w:r>
        <w:rPr>
          <w:sz w:val="24"/>
          <w:rFonts w:ascii="Times New Roman" w:hAnsi="Times New Roman"/>
        </w:rPr>
        <w:t xml:space="preserve"> </w:t>
      </w:r>
      <w:r>
        <w:rPr>
          <w:sz w:val="24"/>
          <w:rFonts w:ascii="Times New Roman" w:hAnsi="Times New Roman"/>
        </w:rPr>
        <w:t xml:space="preserve">Fält för fri text för offentliggörande av kvalitativ information i bilaga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sz w:val="24"/>
          <w:rFonts w:ascii="Times New Roman" w:hAnsi="Times New Roman"/>
        </w:rPr>
        <w:t xml:space="preserve">Instituten ska använda följande instruktioner när de fyller i tabell 1 – ”Kvalitativ information om miljörisker” i bilaga XXXIX till denna förordning för att beskriva integreringen av miljörisker, inklusive särskild information om klimatförändringsrelaterade risker och andra miljörisker, i deras affärsstrategi och affärsprocesser, bolagsstyrning och riskhantering.</w:t>
      </w:r>
      <w:r>
        <w:rPr>
          <w:sz w:val="24"/>
          <w:rFonts w:ascii="Times New Roman" w:hAnsi="Times New Roman"/>
        </w:rPr>
        <w:t xml:space="preserve"> </w:t>
      </w:r>
      <w:r>
        <w:rPr>
          <w:sz w:val="24"/>
          <w:rFonts w:ascii="Times New Roman" w:hAnsi="Times New Roman"/>
        </w:rPr>
        <w:t xml:space="preserve">Detta gäller vid tillämpning av artikel 449a i förordning (EU) nr 575/2013 jämförd med artikel 435 i den förordningen.</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b/>
                <w:noProof/>
                <w:sz w:val="24"/>
                <w:rFonts w:ascii="Times New Roman" w:hAnsi="Times New Roman" w:cs="Times New Roman"/>
              </w:rPr>
            </w:pPr>
            <w:r>
              <w:rPr>
                <w:b/>
                <w:sz w:val="24"/>
                <w:rFonts w:ascii="Times New Roman" w:hAnsi="Times New Roman"/>
              </w:rPr>
              <w:t xml:space="preserve">Rättsliga hänvisningar och instruktioner</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b/>
                <w:sz w:val="24"/>
                <w:rFonts w:ascii="Times New Roman" w:hAnsi="Times New Roman"/>
              </w:rPr>
              <w:t xml:space="preserve">Förklaring</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Affärsstrategi och affärsprocesser</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 xml:space="preserve">a)</w:t>
            </w:r>
          </w:p>
        </w:tc>
        <w:tc>
          <w:tcPr>
            <w:tcW w:w="7655" w:type="dxa"/>
          </w:tcPr>
          <w:p w14:paraId="7BDA0EAC" w14:textId="77777777" w:rsidR="00183989" w:rsidRPr="00E50FA4" w:rsidRDefault="00183989" w:rsidP="00D0691F">
            <w:pPr>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a och e i den förordningen, ska instituten lämna en förklaring till hur deras affärsmodell, affärsstrategi och affärsprocesser samt deras finansiella planering integrerar de risker som härrör från miljöfaktorer (dvs. miljörisker) och hur dessa risker kan utvecklas över tid med avseende på förändrad teknik, policyram, företagsklimat, intressenternas preferenser och ändringar i den fysiska miljön.</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b)</w:t>
            </w:r>
          </w:p>
        </w:tc>
        <w:tc>
          <w:tcPr>
            <w:tcW w:w="7655" w:type="dxa"/>
          </w:tcPr>
          <w:p w14:paraId="4372C1F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a och c–f i den förordningen, ska instituten fastställa syften, mål och gränser för bedömning och hantering av miljörisker.</w:t>
            </w:r>
            <w:r>
              <w:rPr>
                <w:sz w:val="24"/>
                <w:rFonts w:ascii="Times New Roman" w:hAnsi="Times New Roman"/>
              </w:rPr>
              <w:t xml:space="preserve"> </w:t>
            </w:r>
            <w:r>
              <w:rPr>
                <w:sz w:val="24"/>
                <w:rFonts w:ascii="Times New Roman" w:hAnsi="Times New Roman"/>
              </w:rPr>
              <w:t xml:space="preserve">Instituten ska förklara de processer de använder för att fastställa dessa syften, mål och gränser.</w:t>
            </w:r>
            <w:r>
              <w:rPr>
                <w:sz w:val="24"/>
                <w:rFonts w:ascii="Times New Roman" w:hAnsi="Times New Roman"/>
              </w:rPr>
              <w:t xml:space="preserve"> </w:t>
            </w:r>
          </w:p>
          <w:p w14:paraId="248800CA"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rPr>
            </w:pPr>
            <w:r>
              <w:rPr>
                <w:sz w:val="24"/>
                <w:rFonts w:ascii="Times New Roman" w:hAnsi="Times New Roman"/>
              </w:rPr>
              <w:t xml:space="preserve">Instituten ska förklara hur dessa syften, mål och gränser är kopplade till den nuvarande internationella politiska ramen och unionens politiska ram samt till tillgängliga riktmärken.</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c)</w:t>
            </w:r>
          </w:p>
        </w:tc>
        <w:tc>
          <w:tcPr>
            <w:tcW w:w="7655" w:type="dxa"/>
          </w:tcPr>
          <w:p w14:paraId="38AB3148"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ska instituten lämna information om sina nuvarande och framtida (planerade) investeringar i miljömässigt hållbara verksamheter och i verksamheter och sektorer som är anpassade till de miljömål, inbegripet klimatförändringsmålen, som anges i artikel 9 i förordning (EU) 2020/852.</w:t>
            </w:r>
          </w:p>
          <w:p w14:paraId="1A8E7199"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Om denna information är beroende av institutets egen metod eller institutens interna kravspecifikationer ska instituten i sina offentliggöranden inkludera en beskrivning av dessa metoder och interna kravspecifikationer.</w:t>
            </w:r>
            <w:r>
              <w:rPr>
                <w:sz w:val="24"/>
                <w:rFonts w:ascii="Times New Roman" w:hAnsi="Times New Roman"/>
              </w:rPr>
              <w:t xml:space="preserve">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d)</w:t>
            </w:r>
          </w:p>
        </w:tc>
        <w:tc>
          <w:tcPr>
            <w:tcW w:w="7655" w:type="dxa"/>
          </w:tcPr>
          <w:p w14:paraId="53CC2A3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d i den förordningen ska instituten lämna information om vilka åtgärder som vidtagits för att minska de risker som är förknippade med miljöfaktorer.</w:t>
            </w:r>
            <w:r>
              <w:rPr>
                <w:sz w:val="24"/>
                <w:rFonts w:ascii="Times New Roman" w:hAnsi="Times New Roman"/>
              </w:rPr>
              <w:t xml:space="preserve"> </w:t>
            </w:r>
            <w:r>
              <w:rPr>
                <w:sz w:val="24"/>
                <w:rFonts w:ascii="Times New Roman" w:hAnsi="Times New Roman"/>
              </w:rPr>
              <w:t xml:space="preserve">Instituten ska beakta motpartens förmåga att hantera miljörisker.</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Bolagsstyrning</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e)</w:t>
            </w:r>
          </w:p>
        </w:tc>
        <w:tc>
          <w:tcPr>
            <w:tcW w:w="7655" w:type="dxa"/>
          </w:tcPr>
          <w:p w14:paraId="38D64CFE"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b och 435.2 a, b och c i den förordningen ska instituten lämna information om sitt ledningsorgans deltagande i tillsynen och hanteringen av miljörisker.</w:t>
            </w:r>
            <w:r>
              <w:rPr>
                <w:sz w:val="24"/>
                <w:rFonts w:ascii="Times New Roman" w:hAnsi="Times New Roman"/>
              </w:rPr>
              <w:t xml:space="preserve"> </w:t>
            </w:r>
            <w:r>
              <w:rPr>
                <w:sz w:val="24"/>
                <w:rFonts w:ascii="Times New Roman" w:hAnsi="Times New Roman"/>
              </w:rPr>
              <w:t xml:space="preserve">Instituten ska beakta de potentiella överföringskanalerna för sådana miljörisker (inklusive fysiska risker, omställningsrisker och ansvarsrisker).</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f)</w:t>
            </w:r>
          </w:p>
        </w:tc>
        <w:tc>
          <w:tcPr>
            <w:tcW w:w="7655" w:type="dxa"/>
          </w:tcPr>
          <w:p w14:paraId="49C8FA8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435.2 d i den förordningen ska instituten lämna information om hur deras ledningsorgan vid riskhanteringen integrerar effekterna av miljörisker på kort, medellång och lång sikt i institutets organisationsstruktur.</w:t>
            </w:r>
            <w:r>
              <w:rPr>
                <w:sz w:val="24"/>
                <w:rFonts w:ascii="Times New Roman" w:hAnsi="Times New Roman"/>
              </w:rPr>
              <w:t xml:space="preserve"> </w:t>
            </w:r>
            <w:r>
              <w:rPr>
                <w:sz w:val="24"/>
                <w:rFonts w:ascii="Times New Roman" w:hAnsi="Times New Roman"/>
              </w:rPr>
              <w:t xml:space="preserve">Instituten ska förklara hur denna verksamhet på ledningsorgannivå sedan återspeglas i deras affärsområden och interna kontrollfunktioner.</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g)</w:t>
            </w:r>
          </w:p>
        </w:tc>
        <w:tc>
          <w:tcPr>
            <w:tcW w:w="7655" w:type="dxa"/>
          </w:tcPr>
          <w:p w14:paraId="1A1BD8E2"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435.2 a, b och c i den förordningen ska instituten lämna information om hur deras riskkommittéer är organiserade och om fördelningen av uppgifter och ansvar inom riskhanteringsramen för övervakning och hantering av miljörisker, med beaktande av överföringskanalerna för fysiska risker samt omställnings- och ansvarsrisker.</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h)</w:t>
            </w:r>
          </w:p>
        </w:tc>
        <w:tc>
          <w:tcPr>
            <w:tcW w:w="7655" w:type="dxa"/>
          </w:tcPr>
          <w:p w14:paraId="55653575"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435.2 e i den förordningen ska instituten lämna information om hur de inkluderar miljörisker i sin interna rapporteringsram och rapporteringsstruktur samt information om hur ofta deras interna rapportering och informationsutbyte om sådana risker sker.</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i)</w:t>
            </w:r>
          </w:p>
        </w:tc>
        <w:tc>
          <w:tcPr>
            <w:tcW w:w="7655" w:type="dxa"/>
          </w:tcPr>
          <w:p w14:paraId="21E93CCD"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435.2 e i den förordningen ska instituten lämna information om huruvida miljörisker ingår i deras ersättningspolicy, och om de kriterier och mått som används för att fastställa inverkan av miljörisköverväganden på rörliga ersättningar.</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Riskhantering</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j)</w:t>
            </w:r>
          </w:p>
        </w:tc>
        <w:tc>
          <w:tcPr>
            <w:tcW w:w="7655" w:type="dxa"/>
          </w:tcPr>
          <w:p w14:paraId="225B39F8"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f i den förordningen ska instituten lämna information om integreringen av miljöfaktorer och miljörisker på kort, medellång och lång sikt i risktoleransramen.</w:t>
            </w:r>
            <w:r>
              <w:rPr>
                <w:sz w:val="24"/>
                <w:rFonts w:ascii="Times New Roman" w:hAnsi="Times New Roman"/>
              </w:rPr>
              <w:t xml:space="preserve"> </w:t>
            </w:r>
            <w:r>
              <w:rPr>
                <w:sz w:val="24"/>
                <w:rFonts w:ascii="Times New Roman" w:hAnsi="Times New Roman"/>
              </w:rPr>
              <w:t xml:space="preserve">Instituten ska besluta om den relevanta tidshorisonten i enlighet med sina egna riskprofiler och riskexponeringar.</w:t>
            </w:r>
            <w:r>
              <w:rPr>
                <w:sz w:val="24"/>
                <w:rFonts w:ascii="Times New Roman" w:hAnsi="Times New Roman"/>
              </w:rPr>
              <w:t xml:space="preserve">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k)</w:t>
            </w:r>
          </w:p>
        </w:tc>
        <w:tc>
          <w:tcPr>
            <w:tcW w:w="7655" w:type="dxa"/>
          </w:tcPr>
          <w:p w14:paraId="3E5CB9D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i den förordningen ska instituten lämna information om de metoder, definitioner och standarder som används för att identifiera och hantera miljöfaktorer och miljörisker samt om den ram som dessa standarder, definitioner och metoder bygger på.</w:t>
            </w:r>
            <w:r>
              <w:rPr>
                <w:sz w:val="24"/>
                <w:rFonts w:ascii="Times New Roman" w:hAnsi="Times New Roman"/>
              </w:rPr>
              <w:t xml:space="preserve"> </w:t>
            </w:r>
          </w:p>
          <w:p w14:paraId="06538625"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förklara hur dessa metoder, definitioner och standarder hänför sig till den tillämpliga internationella politiska ramen och unionens politiska ram samt till tillgängliga riktmärken.</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l)</w:t>
            </w:r>
          </w:p>
        </w:tc>
        <w:tc>
          <w:tcPr>
            <w:tcW w:w="7655" w:type="dxa"/>
          </w:tcPr>
          <w:p w14:paraId="70924E1C"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i den förordningen ska instituten offentliggöra följande upplysningar:</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De processer genom vilka institutet identifierar och övervakar de av sina verksamheter och exponeringar som är känsliga och sårbara för miljörisker, inbegripet lösa och fasta tillgångar som är kopplade till dessa verksamheter och exponeringar.</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De processer genom vilka institutet identifierar och övervakar miljörisker som är finansiellt väsentliga eller för närvarande oväsentliga men som kan komma att bli väsentliga i framtiden.</w:t>
            </w:r>
            <w:r>
              <w:rPr>
                <w:sz w:val="24"/>
                <w:rFonts w:ascii="Times New Roman" w:hAnsi="Times New Roman"/>
              </w:rPr>
              <w:t xml:space="preserve"> </w:t>
            </w:r>
          </w:p>
          <w:p w14:paraId="7C8B07BC"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Verksamheter, exponeringar och tillgångar som är känsliga och utsatta för miljörisker ska inbegripa sådana som rör jordbruk, fiske, skogsbruk, energisektorer i kombination med deras geografiska läge, samt beroende av vatten eller andra miljöfaktorer och miljörisker, och som kan vara sårbara för olika faktorer, däribland översvämningar, torka, bränder och förlust av biologisk mångfald.</w:t>
            </w:r>
            <w:r>
              <w:rPr>
                <w:sz w:val="24"/>
                <w:rFonts w:ascii="Times New Roman" w:hAnsi="Times New Roman"/>
              </w:rPr>
              <w:t xml:space="preserve"> </w:t>
            </w:r>
            <w:r>
              <w:rPr>
                <w:sz w:val="24"/>
                <w:rFonts w:ascii="Times New Roman" w:hAnsi="Times New Roman"/>
              </w:rPr>
              <w:t xml:space="preserve">De ska också inbegripa en koncentration av motpartens verksamhet i hotade områden, och ska anses täcka hela motpartens värdekedja.</w:t>
            </w:r>
          </w:p>
          <w:p w14:paraId="7CB4A391"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När instituten offentliggör den information som avses i denna punkt ska de ange väsentligheten (inklusive dubbel väsentlighet), vilken ska förstås i den mening som anges i definitionerna i den rapport som avses i artikel 98.8 i Europaparlamentets och rådets direktiv 2013/36/EU</w:t>
            </w:r>
            <w:r>
              <w:rPr>
                <w:sz w:val="24"/>
                <w:vertAlign w:val="superscript"/>
                <w:rFonts w:ascii="Times New Roman" w:hAnsi="Times New Roman"/>
              </w:rPr>
              <w:t xml:space="preserve">*10</w:t>
            </w:r>
            <w:r>
              <w:rPr>
                <w:sz w:val="24"/>
                <w:rFonts w:ascii="Times New Roman" w:hAnsi="Times New Roman"/>
              </w:rPr>
              <w:t xml:space="preserve"> och ska täcka exponeringarnas livscykel, inbegripet låneutgivning tillsammans med en kreditvärdighetsbedömning av motparten och övervakning.</w:t>
            </w:r>
          </w:p>
          <w:p w14:paraId="38F3DDA6"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förklara i vilken utsträckning en sådan bedömning omfattar de relevanta överföringskanalerna, inbegripet i) lägre lönsamhet, ii) lägre fastighetsvärde, lägre hushållsförmögenhet, iii) lägre tillgångsprestanda, iv) högre efterlevnadskostnader och v) ökade juridiska kostnader.</w:t>
            </w:r>
          </w:p>
          <w:p w14:paraId="7E8AF966"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 som inte identifierar några miljörisker som väsentliga ska förklara och styrka varför så är fallet och beskriva vilka metoder de använde för att nå denna slutsats.</w:t>
            </w:r>
            <w:r>
              <w:rPr>
                <w:sz w:val="24"/>
                <w:rFonts w:ascii="Times New Roman" w:hAnsi="Times New Roman"/>
              </w:rPr>
              <w:t xml:space="preserve">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m)</w:t>
            </w:r>
          </w:p>
        </w:tc>
        <w:tc>
          <w:tcPr>
            <w:tcW w:w="7655" w:type="dxa"/>
          </w:tcPr>
          <w:p w14:paraId="101778F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d i den förordningen ska instituten lämna information om vilka verksamheter, åtaganden och exponeringar som de har infört för att minska miljöriskerna.</w:t>
            </w:r>
          </w:p>
          <w:p w14:paraId="6F8864E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metoder de använder för att identifiera riskreducerande åtgärder och verksamheter.</w:t>
            </w:r>
            <w:r>
              <w:rPr>
                <w:sz w:val="24"/>
                <w:rFonts w:ascii="Times New Roman" w:hAnsi="Times New Roman"/>
              </w:rPr>
              <w:t xml:space="preserve"> </w:t>
            </w:r>
            <w:r>
              <w:rPr>
                <w:sz w:val="24"/>
                <w:rFonts w:ascii="Times New Roman" w:hAnsi="Times New Roman"/>
              </w:rPr>
              <w:t xml:space="preserve">Dessutom ska de lämna information om den utsträckning i vilken dessa verksamheter, åtaganden och exponeringar betraktas som relevanta överföringskanaler, inbegripet i) lägre lönsamhet, ii) lägre fastighetsvärde, lägre hushållsförmögenhet, iii) lägre tillgångsprestanda, iv) högre efterlevnadskostnader och v) ökade juridiska kostnader.</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n)</w:t>
            </w:r>
          </w:p>
        </w:tc>
        <w:tc>
          <w:tcPr>
            <w:tcW w:w="7655" w:type="dxa"/>
          </w:tcPr>
          <w:p w14:paraId="02DA0A71"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och f i den förordningen ska instituten lämna information om vilka genomförandeverktyg de använder för att identifiera och hantera miljörisker.</w:t>
            </w:r>
            <w:r>
              <w:rPr>
                <w:sz w:val="24"/>
                <w:rFonts w:ascii="Times New Roman" w:hAnsi="Times New Roman"/>
              </w:rPr>
              <w:t xml:space="preserve"> </w:t>
            </w:r>
            <w:r>
              <w:rPr>
                <w:sz w:val="24"/>
                <w:rFonts w:ascii="Times New Roman" w:hAnsi="Times New Roman"/>
              </w:rPr>
              <w:t xml:space="preserve">Sådana verktyg inbegriper stresstester, känslighetsanalys eller andra framåtblickande indikatorer som tillämpas på exponeringsnivå, portföljnivå, motpartsnivå eller sektorsnivå, beroende på riskens väsentlighet.</w:t>
            </w:r>
          </w:p>
          <w:p w14:paraId="01CF44F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Den offentliggjorda informationen ska omfatta de antaganden och metoder som ligger till grund för de relevanta genomförandeverktygen.</w:t>
            </w:r>
            <w:r>
              <w:rPr>
                <w:sz w:val="24"/>
                <w:rFonts w:ascii="Times New Roman" w:hAnsi="Times New Roman"/>
              </w:rPr>
              <w:t xml:space="preserve"> </w:t>
            </w:r>
            <w:r>
              <w:rPr>
                <w:sz w:val="24"/>
                <w:rFonts w:ascii="Times New Roman" w:hAnsi="Times New Roman"/>
              </w:rPr>
              <w:t xml:space="preserve">Instituten ska också ange den tidshorisont som används vid bedömningen av miljörisker på grundval av bokförings- och försiktighetsmått, dvs. på kort, medellång eller lång sikt.</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o)</w:t>
            </w:r>
          </w:p>
        </w:tc>
        <w:tc>
          <w:tcPr>
            <w:tcW w:w="7655" w:type="dxa"/>
          </w:tcPr>
          <w:p w14:paraId="334435C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och f i den förordningen ska instituten beskriva resultatet av den bedömning som gjorts med hjälp av det riskverktyg som använts i enlighet med punkt 14.</w:t>
            </w:r>
          </w:p>
          <w:p w14:paraId="5ACF61EA"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ange den uppskattade miljöriskens, inbegripet klimatförändringsriskens, inverkan på institutets solvens, lagstadgade kapitalkrav och likviditetsriskprofil inom ramen för den interna processen för bedömning av kapitalkrav (ICAAP) och den interna processen för bedömning av likviditetskrav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p)</w:t>
            </w:r>
          </w:p>
        </w:tc>
        <w:tc>
          <w:tcPr>
            <w:tcW w:w="7655" w:type="dxa"/>
          </w:tcPr>
          <w:p w14:paraId="28A75487"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ska instituten lämna information om de uppgifter och den information som de har tillgång till vid riskhanteringen av miljörisker, de nyckeldata och den nyckelinformation som för närvarande saknas och de åtgärder de vidtar för att åtgärda dataluckorna och förbättra uppgifternas kvalitet och korrekthet.</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q)</w:t>
            </w:r>
          </w:p>
        </w:tc>
        <w:tc>
          <w:tcPr>
            <w:tcW w:w="7655" w:type="dxa"/>
          </w:tcPr>
          <w:p w14:paraId="78DC3195"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f i den förordningen ska instituten lämna information om de gränser de har fastställt i sina affärsstrategier för finansiering av projekt eller motparter som i hög grad skadar miljömål.</w:t>
            </w:r>
          </w:p>
          <w:p w14:paraId="32671425"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Dessa gränser ska omfatta sådana som fastställts av instituten vid utgivnings- och övervakningstillfället för att undvika eller minska miljöriskerna, och sådana som anger när en specifik exponering skulle föranleda korrigerande åtgärder, ytterligare utredning, intern eskalering eller uteslutning från portföljen.</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r)</w:t>
            </w:r>
          </w:p>
        </w:tc>
        <w:tc>
          <w:tcPr>
            <w:tcW w:w="7655" w:type="dxa"/>
          </w:tcPr>
          <w:p w14:paraId="03199078"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beskriva hur de kartlägger och kopplar uppkomsten av miljörisker i sin balansräkning genom kreditrisk, likviditetsrisk, marknadsrisk och operativ risk.</w:t>
            </w:r>
          </w:p>
          <w:p w14:paraId="06C7F75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förklara hur de bedömer och hanterar effekterna av omställningen till en koldioxidsnål och klimatresilient ekonomi på tillsynsriskkategorierna, inklusive kreditrisk, likviditetsrisk, marknadsrisk och operativ risk.</w:t>
            </w:r>
          </w:p>
        </w:tc>
      </w:tr>
    </w:tbl>
    <w:p w14:paraId="1A459844" w14:textId="77777777" w:rsidR="00183989" w:rsidRPr="00E50FA4" w:rsidRDefault="00183989" w:rsidP="00183989">
      <w:pPr>
        <w:jc w:val="both"/>
        <w:rPr>
          <w:rFonts w:ascii="Times New Roman" w:hAnsi="Times New Roman" w:cs="Times New Roman"/>
          <w:b/>
          <w:noProof/>
          <w:sz w:val="24"/>
          <w:lang w:val="en-GB"/>
        </w:rPr>
      </w:pPr>
    </w:p>
    <w:p w14:paraId="7AEF1E59" w14:textId="77777777" w:rsidR="00183989" w:rsidRPr="00E50FA4" w:rsidRDefault="00183989" w:rsidP="00183989">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noProof/>
          <w:sz w:val="24"/>
          <w:rFonts w:ascii="Times New Roman" w:hAnsi="Times New Roman"/>
        </w:rPr>
      </w:pPr>
      <w:r>
        <w:rPr>
          <w:sz w:val="24"/>
          <w:b/>
          <w:rFonts w:ascii="Times New Roman" w:hAnsi="Times New Roman"/>
        </w:rPr>
        <w:t xml:space="preserve">Tabell 2 – Kvalitativ information om samhällsansvarsrisker:</w:t>
      </w:r>
      <w:r>
        <w:rPr>
          <w:sz w:val="24"/>
          <w:b/>
          <w:rFonts w:ascii="Times New Roman" w:hAnsi="Times New Roman"/>
        </w:rPr>
        <w:t xml:space="preserve"> </w:t>
      </w:r>
      <w:r>
        <w:rPr>
          <w:sz w:val="24"/>
          <w:b/>
          <w:rFonts w:ascii="Times New Roman" w:hAnsi="Times New Roman"/>
        </w:rPr>
        <w:t xml:space="preserve">Fält för fri text för offentliggörande</w:t>
      </w:r>
      <w:r>
        <w:rPr>
          <w:sz w:val="24"/>
          <w:rFonts w:ascii="Times New Roman" w:hAnsi="Times New Roman"/>
        </w:rPr>
        <w:t xml:space="preserve"> av kvalitativ information i bilaga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sz w:val="24"/>
          <w:rFonts w:ascii="Times New Roman" w:hAnsi="Times New Roman"/>
        </w:rPr>
        <w:t xml:space="preserve">Instituten ska använda följande instruktioner när de fyller i tabell 2 – ”Kvalitativ information om samhällsansvarsrisker” i bilaga XXXIX till denna förordning för att beskriva integreringen av samhällsansvarsrisker i deras affärsstrategi och affärsprocesser, bolagsstyrning och riskhantering i enlighet med artikel 449a i förordning (EU) nr 575/2013 jämförd med artikel 435 i den förordningen.</w:t>
      </w:r>
      <w:r>
        <w:rPr>
          <w:sz w:val="24"/>
          <w:rFonts w:ascii="Times New Roman" w:hAnsi="Times New Roman"/>
        </w:rPr>
        <w:t xml:space="preserve">  </w:t>
      </w:r>
    </w:p>
    <w:p w14:paraId="4C6EAE40" w14:textId="77777777" w:rsidR="00183989" w:rsidRPr="00E50FA4" w:rsidRDefault="00183989" w:rsidP="00183989">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b/>
                <w:noProof/>
                <w:sz w:val="24"/>
                <w:rFonts w:ascii="Times New Roman" w:hAnsi="Times New Roman" w:cs="Times New Roman"/>
              </w:rPr>
            </w:pPr>
            <w:r>
              <w:rPr>
                <w:b/>
                <w:sz w:val="24"/>
                <w:rFonts w:ascii="Times New Roman" w:hAnsi="Times New Roman"/>
              </w:rPr>
              <w:t xml:space="preserve">Rättsliga hänvisningar och instruktioner</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b/>
                <w:sz w:val="24"/>
                <w:rFonts w:ascii="Times New Roman" w:hAnsi="Times New Roman"/>
              </w:rPr>
              <w:t xml:space="preserve">Förklaring</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Affärsstrategi och affärsprocesser</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 xml:space="preserve">a)</w:t>
            </w:r>
          </w:p>
        </w:tc>
        <w:tc>
          <w:tcPr>
            <w:tcW w:w="7655" w:type="dxa"/>
          </w:tcPr>
          <w:p w14:paraId="788C80FE" w14:textId="77777777" w:rsidR="00183989" w:rsidRPr="00E50FA4" w:rsidRDefault="00183989" w:rsidP="00D0691F">
            <w:pPr>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a och e i den förordningen, ska instituten beskriva på vilket sätt deras affärsmodell, affärsstrategi, affärsprocesser och finansiella planering integrerar de risker som härrör från sociala faktorer (dvs. samhällsansvarsrisker) och hur dessa risker kan utvecklas över tid med tanke på förändrad teknik, policyram, företagsklimat och intressenternas preferenser.</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b)</w:t>
            </w:r>
          </w:p>
        </w:tc>
        <w:tc>
          <w:tcPr>
            <w:tcW w:w="7655" w:type="dxa"/>
          </w:tcPr>
          <w:p w14:paraId="3D88A26E"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a och c–f i den förordningen ska instituten tillhandahålla en beskrivning av sina syften, mål och gränser vid bedömningen och hanteringen av samhällsansvarsrisker samt en beskrivning av de processer de använder för att fastställa dessa syften, mål och gränser.</w:t>
            </w:r>
            <w:r>
              <w:rPr>
                <w:sz w:val="24"/>
                <w:rFonts w:ascii="Times New Roman" w:hAnsi="Times New Roman"/>
              </w:rPr>
              <w:t xml:space="preserve"> </w:t>
            </w:r>
          </w:p>
          <w:p w14:paraId="3DCC39B1"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rPr>
            </w:pPr>
            <w:r>
              <w:rPr>
                <w:sz w:val="24"/>
                <w:rFonts w:ascii="Times New Roman" w:hAnsi="Times New Roman"/>
              </w:rPr>
              <w:t xml:space="preserve">Instituten ska förklara kopplingarna mellan dessa syften, mål och gränser och den tillämpliga internationella politiska ramen och unionens politiska ram samt tillgängliga riktmärken.</w:t>
            </w:r>
          </w:p>
          <w:p w14:paraId="5ECE0C12"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rPr>
            </w:pPr>
            <w:r>
              <w:rPr>
                <w:sz w:val="24"/>
                <w:rFonts w:ascii="Times New Roman" w:hAnsi="Times New Roman"/>
              </w:rPr>
              <w:t xml:space="preserve">Sociala aspekter omfattar kränkningar av de mänskliga rättigheterna, arbetstagares rättigheter, inkomstskillnader, avsaknad av mänskliga rättigheter, kundsäkerhet och kundskydd, integritet, fattigdom och icke-diskriminering.</w:t>
            </w:r>
            <w:r>
              <w:rPr>
                <w:sz w:val="24"/>
                <w:rFonts w:ascii="Times New Roman" w:hAnsi="Times New Roman"/>
              </w:rPr>
              <w:t xml:space="preserve"> </w:t>
            </w:r>
            <w:r>
              <w:rPr>
                <w:sz w:val="24"/>
                <w:rFonts w:ascii="Times New Roman" w:hAnsi="Times New Roman"/>
              </w:rPr>
              <w:t xml:space="preserve">Dessutom har klimatförändringarna och omställningen till en koldioxidsnål ekonomi en social inverkan som innefattar förändringar på arbetsmarknaden.</w:t>
            </w:r>
            <w:r>
              <w:rPr>
                <w:sz w:val="24"/>
                <w:rFonts w:ascii="Times New Roman" w:hAnsi="Times New Roman"/>
              </w:rPr>
              <w:t xml:space="preserve"> </w:t>
            </w:r>
            <w:r>
              <w:rPr>
                <w:sz w:val="24"/>
                <w:rFonts w:ascii="Times New Roman" w:hAnsi="Times New Roman"/>
              </w:rPr>
              <w:t xml:space="preserve">Dessa inbegriper minskad efterfrågan på vissa arbetstillfällen och färdigheter, uppkomsten av nya arbetstillfällen och färdigheter, konsumenternas förändrade preferenser, aktieägarnas vilja att snabbt integrera klimat- och miljöförändringar samt sociala förändringar i sina företag, i enlighet med punkt 78 i EBA:s rapport som antagits enligt artikel 98.8 i direktiv 2013/36/EU.</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c)</w:t>
            </w:r>
          </w:p>
        </w:tc>
        <w:tc>
          <w:tcPr>
            <w:tcW w:w="7655" w:type="dxa"/>
          </w:tcPr>
          <w:p w14:paraId="3E51DCC5"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d i den förordningen, ska instituten beskriva hur de vidtar åtgärder för att minska riskerna förknippade med sociala faktorer, inbegripet att förstå motparternas förmåga att hantera samhällsansvarsrisker och inleda en dialog med dem för att begränsa samhällsansvarsriskerna.</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Bolagsstyrning</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d)</w:t>
            </w:r>
          </w:p>
        </w:tc>
        <w:tc>
          <w:tcPr>
            <w:tcW w:w="7655" w:type="dxa"/>
          </w:tcPr>
          <w:p w14:paraId="29F461BB"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b och artikel 435.2 a, b och c i den förordningen, ska instituten beskriva hur deras ledningsorgan deltar i tillsynen och hanteringen av samhällsansvarsrisker.</w:t>
            </w:r>
            <w:r>
              <w:rPr>
                <w:sz w:val="24"/>
                <w:rFonts w:ascii="Times New Roman" w:hAnsi="Times New Roman"/>
              </w:rPr>
              <w:t xml:space="preserve"> </w:t>
            </w:r>
            <w:r>
              <w:rPr>
                <w:sz w:val="24"/>
                <w:rFonts w:ascii="Times New Roman" w:hAnsi="Times New Roman"/>
              </w:rPr>
              <w:t xml:space="preserve">Denna information ska innehålla den logiska grunden för ledningsorganets tillvägagångssätt och ska beakta ett antal sociala faktorer.</w:t>
            </w:r>
            <w:r>
              <w:rPr>
                <w:sz w:val="24"/>
                <w:rFonts w:ascii="Times New Roman" w:hAnsi="Times New Roman"/>
              </w:rPr>
              <w:t xml:space="preserve"> </w:t>
            </w:r>
            <w:r>
              <w:rPr>
                <w:sz w:val="24"/>
                <w:rFonts w:ascii="Times New Roman" w:hAnsi="Times New Roman"/>
              </w:rPr>
              <w:t xml:space="preserve">Dessa faktorer inbegriper institutets engagemang för lokalsamhället och samhället, dess relationer till sina anställda och dess efterlevnad av arbetsnormer, kundskydd och produktansvar samt mänskliga rättigheter.</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e)</w:t>
            </w:r>
          </w:p>
        </w:tc>
        <w:tc>
          <w:tcPr>
            <w:tcW w:w="7655" w:type="dxa"/>
          </w:tcPr>
          <w:p w14:paraId="5BAD8DB8"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435.2 a, b och c i den förordningen ska instituten beskriva hur de organiserar sina riskkommittéer och hur de fördelar uppgifter och ansvar inom riskhanteringsramen för att övervaka och hantera samhällsansvarsrisker.</w:t>
            </w:r>
          </w:p>
          <w:p w14:paraId="2C22AB3B"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Instituten ska tillhandahålla information om både sina interna och externa resurser som används för bedömning av samhällsansvarsrisker.</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f)</w:t>
            </w:r>
          </w:p>
        </w:tc>
        <w:tc>
          <w:tcPr>
            <w:tcW w:w="7655" w:type="dxa"/>
          </w:tcPr>
          <w:p w14:paraId="7B975F05"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435.2 e i den förordningen, ska instituten beskriva hur de inkluderar sociala risker i sin interna rapporteringsram och -struktur, och ange hur ofta deras interna rapportering och informationsutbyte om samhällsansvarsrisker äger rum.</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g)</w:t>
            </w:r>
          </w:p>
        </w:tc>
        <w:tc>
          <w:tcPr>
            <w:tcW w:w="7655" w:type="dxa"/>
          </w:tcPr>
          <w:p w14:paraId="1A4DA57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435.2 e i den förordningen ska instituten lämna information om huruvida samhällsansvarsrisker ingår i deras ersättningspolicy samt om de kriterier och mått som används för att fastställa inverkan av samhällsansvarsriskfaktorer på rörliga ersättningar.</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Riskhantering</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h)</w:t>
            </w:r>
          </w:p>
        </w:tc>
        <w:tc>
          <w:tcPr>
            <w:tcW w:w="7655" w:type="dxa"/>
          </w:tcPr>
          <w:p w14:paraId="1FDFBFF9"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i den förordningen ska instituten lämna information om vilka metoder, definitioner och standarder de använder för identifiering och hantering av sociala faktorer och samhällsansvarsrisker, samt den ram som dessa standarder, definitioner och metoder bygger på.</w:t>
            </w:r>
            <w:r>
              <w:rPr>
                <w:sz w:val="24"/>
                <w:rFonts w:ascii="Times New Roman" w:hAnsi="Times New Roman"/>
              </w:rPr>
              <w:t xml:space="preserve"> </w:t>
            </w:r>
          </w:p>
          <w:p w14:paraId="65D4728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förklara hur dessa metoder, definitioner och standarder hänför sig till den tillämpliga internationella politiska ramen och unionens politiska ram samt till tillgängliga riktmärken.</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i)</w:t>
            </w:r>
          </w:p>
        </w:tc>
        <w:tc>
          <w:tcPr>
            <w:tcW w:w="7655" w:type="dxa"/>
          </w:tcPr>
          <w:p w14:paraId="4DEF85B2"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i den förordningen, ska instituten lämna information om det förfarande som de använder för att identifiera och övervaka den verksamhet och de exponeringar som är känsliga för samhällsansvarsrisker, inbegripet genom deras motparter eller deras investerings- eller tillgångsförvaltningsverksamhet, inklusive alla lösa och fasta tillgångar som är kopplade till dessa verksamheter och exponeringar.</w:t>
            </w:r>
          </w:p>
          <w:p w14:paraId="78E8E70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lämna information om den process genom vilken de identifierar och övervakar samhällsansvarsrisker som är finansiellt väsentliga eller för närvarande oväsentliga men som kan komma att bli väsentliga i framtiden.</w:t>
            </w:r>
            <w:r>
              <w:rPr>
                <w:sz w:val="24"/>
                <w:rFonts w:ascii="Times New Roman" w:hAnsi="Times New Roman"/>
              </w:rPr>
              <w:t xml:space="preserve"> </w:t>
            </w:r>
          </w:p>
          <w:p w14:paraId="19F346C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Sådana verksamheter, exponeringar och tillgångar som är känsliga för samhällsansvarsrisker kan ha att göra med motparter som bryter mot arbetsrätten, de mänskliga rättigheterna eller andra sociala lagar eller rättigheter som kan bli föremål för rättslig tvist.</w:t>
            </w:r>
            <w:r>
              <w:rPr>
                <w:sz w:val="24"/>
                <w:rFonts w:ascii="Times New Roman" w:hAnsi="Times New Roman"/>
              </w:rPr>
              <w:t xml:space="preserve"> </w:t>
            </w:r>
            <w:r>
              <w:rPr>
                <w:sz w:val="24"/>
                <w:rFonts w:ascii="Times New Roman" w:hAnsi="Times New Roman"/>
              </w:rPr>
              <w:t xml:space="preserve">Närmare bestämt kan sektorer med ökade samhällsansvarsrisker omfatta sektorer med migrerande arbetstagare, låga löner, dåliga arbetsnormer eller dåliga arbetsvillkor som påverkar lokalsamhällena negativt och medför större risker för offentlig och politisk granskning.</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j)</w:t>
            </w:r>
          </w:p>
        </w:tc>
        <w:tc>
          <w:tcPr>
            <w:tcW w:w="7655" w:type="dxa"/>
          </w:tcPr>
          <w:p w14:paraId="1815B54A"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a i den förordningen ska instituten lämna information om de åtgärder, åtaganden och tillgångar de använder sig av för att minska samhällsansvarsriskerna.</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k)</w:t>
            </w:r>
          </w:p>
        </w:tc>
        <w:tc>
          <w:tcPr>
            <w:tcW w:w="7655" w:type="dxa"/>
          </w:tcPr>
          <w:p w14:paraId="716429DD"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435.1 a i den förordningen ska instituten lämna information om de genomförandeverktyg som de använder för att identifiera och hantera samhällsansvarsrisker.</w:t>
            </w:r>
            <w:r>
              <w:rPr>
                <w:sz w:val="24"/>
                <w:rFonts w:ascii="Times New Roman" w:hAnsi="Times New Roman"/>
              </w:rPr>
              <w:t xml:space="preserve"> </w:t>
            </w:r>
            <w:r>
              <w:rPr>
                <w:sz w:val="24"/>
                <w:rFonts w:ascii="Times New Roman" w:hAnsi="Times New Roman"/>
              </w:rPr>
              <w:t xml:space="preserve">Ett sådant verktyg är scenarioanalysen, som tillämpas på exponeringsnivå, portföljnivå, motpartsnivå eller sektorsnivå och omfattar faktorer såsom migration, demografiska trender, förändringar av arbetskraften och tekniska förändringar.</w:t>
            </w:r>
          </w:p>
          <w:p w14:paraId="2AA7052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Samhällsansvarsrisker kan också omfatta förändrat konsumentbeteende, frågor om diskriminering och social inkludering, scenarioanalys om ökad ojämlikhet, klimatförändringarnas sociala konsekvenser, anpassning till/begränsning av klimatförändringarna och miljöförstöring.</w:t>
            </w:r>
          </w:p>
          <w:p w14:paraId="647CE14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lämna information om de antaganden och metoder som de använder för att utföra en sådan scenarioanalys.</w:t>
            </w:r>
            <w:r>
              <w:rPr>
                <w:sz w:val="24"/>
                <w:rFonts w:ascii="Times New Roman" w:hAnsi="Times New Roman"/>
              </w:rPr>
              <w:t xml:space="preserve"> </w:t>
            </w:r>
            <w:r>
              <w:rPr>
                <w:sz w:val="24"/>
                <w:rFonts w:ascii="Times New Roman" w:hAnsi="Times New Roman"/>
              </w:rPr>
              <w:t xml:space="preserve">Instituten ska ange den tidshorisont som används vid bedömningen av samhällsansvarsrisker när det gäller bokförings- och tillsynsmått, dvs. på kort, medellång eller lång sikt.</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l)</w:t>
            </w:r>
          </w:p>
        </w:tc>
        <w:tc>
          <w:tcPr>
            <w:tcW w:w="7655" w:type="dxa"/>
          </w:tcPr>
          <w:p w14:paraId="20544512"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435.1 f i den förordningen, ska instituten lämna information om de gränser de fastställt med avseende på finansiering av projekt eller motparter som avsevärt skadar de sociala målen i deras affärsstrategi.</w:t>
            </w:r>
          </w:p>
          <w:p w14:paraId="5BEA9309"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Dessa gränser ska omfatta sådana som fastställts av instituten vid utgivnings- och övervakningstillfället för att undvika eller minska samhällsansvarsriskerna, och sådana som anger när en specifik exponering skulle förorsaka ytterligare utredningar, intern eskalering, korrigerande åtgärder eller uteslutning från portföljen.</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m)</w:t>
            </w:r>
          </w:p>
        </w:tc>
        <w:tc>
          <w:tcPr>
            <w:tcW w:w="7655" w:type="dxa"/>
          </w:tcPr>
          <w:p w14:paraId="6885DA8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ska instituten lämna information om hur de kartlägger och kopplar uppkomsten av samhällsansvarsrisker i sin balansräkning genom kreditrisk, likviditetsrisk, marknadsrisk och operativ risk.</w:t>
            </w:r>
          </w:p>
          <w:p w14:paraId="721CB8F7"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lämna information om hur de bedömer och hanterar inverkan av relevanta socialt skadliga händelser på tillsynsriskkategorierna, inklusive kreditrisk, likviditetsrisk, marknadsrisk och operativ risk.</w:t>
            </w:r>
          </w:p>
        </w:tc>
      </w:tr>
    </w:tbl>
    <w:p w14:paraId="7BD0A166" w14:textId="77777777" w:rsidR="00183989" w:rsidRPr="00E50FA4" w:rsidRDefault="00183989" w:rsidP="00183989">
      <w:pPr>
        <w:jc w:val="both"/>
        <w:rPr>
          <w:rFonts w:ascii="Times New Roman" w:hAnsi="Times New Roman" w:cs="Times New Roman"/>
          <w:noProof/>
          <w:sz w:val="24"/>
          <w:lang w:val="en-GB"/>
        </w:rPr>
      </w:pPr>
    </w:p>
    <w:p w14:paraId="0DCCCDFA" w14:textId="77777777" w:rsidR="00183989" w:rsidRPr="00E50FA4" w:rsidRDefault="00183989" w:rsidP="00183989">
      <w:pPr>
        <w:jc w:val="both"/>
        <w:rPr>
          <w:noProof/>
          <w:sz w:val="24"/>
          <w:rFonts w:ascii="Times New Roman" w:hAnsi="Times New Roman" w:cs="Times New Roman"/>
        </w:rPr>
      </w:pPr>
      <w:r>
        <w:rPr>
          <w:sz w:val="24"/>
          <w:b/>
          <w:rFonts w:ascii="Times New Roman" w:hAnsi="Times New Roman"/>
        </w:rPr>
        <w:t xml:space="preserve">Tabell 3 – Kvalitativ information om bolagsstyrningsrisker:</w:t>
      </w:r>
      <w:r>
        <w:rPr>
          <w:sz w:val="24"/>
          <w:rFonts w:ascii="Times New Roman" w:hAnsi="Times New Roman"/>
        </w:rPr>
        <w:t xml:space="preserve"> </w:t>
      </w:r>
      <w:r>
        <w:rPr>
          <w:sz w:val="24"/>
          <w:rFonts w:ascii="Times New Roman" w:hAnsi="Times New Roman"/>
        </w:rPr>
        <w:t xml:space="preserve">Fält för fri text för offentliggörande av kvalitativ information i bilaga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sz w:val="24"/>
          <w:rFonts w:ascii="Times New Roman" w:hAnsi="Times New Roman"/>
        </w:rPr>
        <w:t xml:space="preserve">Instituten ska använda följande instruktioner när de fyller i tabell 3 – ”Kvalitativ information om bolagsstyrningsrisker” i bilaga XXXIX till denna förordning för att beskriva integreringen av bolagsstyrningsrisker i deras bolagsstyrning och riskhantering, i enlighet med artikel 449a i förordning (EU) nr 575/2013 jämförd med artikel 435 i den förordningen.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b/>
                <w:noProof/>
                <w:sz w:val="24"/>
                <w:rFonts w:ascii="Times New Roman" w:hAnsi="Times New Roman" w:cs="Times New Roman"/>
              </w:rPr>
            </w:pPr>
            <w:r>
              <w:rPr>
                <w:b/>
                <w:sz w:val="24"/>
                <w:rFonts w:ascii="Times New Roman" w:hAnsi="Times New Roman"/>
              </w:rPr>
              <w:t xml:space="preserve">Rättsliga hänvisningar och instruktioner</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b/>
                <w:sz w:val="24"/>
                <w:rFonts w:ascii="Times New Roman" w:hAnsi="Times New Roman"/>
              </w:rPr>
              <w:t xml:space="preserve">Förklaring</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Bolagsstyrning</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a)</w:t>
            </w:r>
          </w:p>
        </w:tc>
        <w:tc>
          <w:tcPr>
            <w:tcW w:w="7655" w:type="dxa"/>
          </w:tcPr>
          <w:p w14:paraId="318D32C0"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 enlighet med artikel 449a i förordning (EU) nr 575/2013 jämförd med artikel 435.2 i den förordningen ska instituten lämna information om hur de integrerar motpartens bolagsstyrningsförmåga i sina styrformer.</w:t>
            </w:r>
          </w:p>
          <w:p w14:paraId="10E0C4DF"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Övervägandena om motpartens bolagsstyrningsförmåga ska omfatta de nödvändiga stegen i motpartens besluts-, tillsyns- och ledningsprocesser på alla nivåer, inbegripet det högsta ledningsorganets kommittéer och kommittéer med ansvar för beslutsfattandet i ekonomiska, miljömässiga och sociala frågor.</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b)</w:t>
            </w:r>
          </w:p>
        </w:tc>
        <w:tc>
          <w:tcPr>
            <w:tcW w:w="7655" w:type="dxa"/>
          </w:tcPr>
          <w:p w14:paraId="33BC66C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Instituten ska förklara hur de beaktar den roll som motpartens högsta ledningsorgan spelar i den icke-finansiella rapporteringen, inbegripet den högsta kommitté eller funktionella befattning som formellt granskar och godkänner organisationens hållbarhetsrapport och säkerställer att alla väsentliga frågor tas upp.</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c)</w:t>
            </w:r>
          </w:p>
        </w:tc>
        <w:tc>
          <w:tcPr>
            <w:tcW w:w="7655" w:type="dxa"/>
          </w:tcPr>
          <w:p w14:paraId="3AE91E4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 enlighet med artikel 449a i förordning (EU) nr 575/2013 jämförd med artikel 435.2 i den förordningen ska instituten lämna information om hur de integrerar sina motparters bolagsstyrningsförmåga i sina styrformer.</w:t>
            </w:r>
          </w:p>
          <w:p w14:paraId="1C3AC1A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Övervägandena avseende bolagsstyrningsförmågan hos institutets motparter ska omfatta samtliga av följande aspekter:</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etiska hänsyn, inbegripet integritet i fråga om uppförande, värderingar och etik, åtgärder mot mutor och korruption, ansvarsskyldighet och rättsstatsprincipen,</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strategi och riskhantering, inbegripet genomförande av strategier, operativt genomförande och övervakning, interna kontroller och riktlinjer och förfaranden för riskhantering,</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delaktighet,</w:t>
            </w:r>
            <w:r>
              <w:rPr>
                <w:sz w:val="24"/>
                <w:rFonts w:ascii="Times New Roman" w:hAnsi="Times New Roman"/>
              </w:rPr>
              <w:t xml:space="preserve"> </w:t>
            </w:r>
            <w:r>
              <w:rPr>
                <w:sz w:val="24"/>
                <w:rFonts w:ascii="Times New Roman" w:hAnsi="Times New Roman"/>
              </w:rPr>
              <w:t xml:space="preserve">inbegripet klyftan mellan könen och representation av personer från minoritetsgrupper i ledningen, samt inkomstklyftan,</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öppenhet,</w:t>
            </w:r>
            <w:r>
              <w:rPr>
                <w:sz w:val="24"/>
                <w:rFonts w:ascii="Times New Roman" w:hAnsi="Times New Roman"/>
              </w:rPr>
              <w:t xml:space="preserve"> </w:t>
            </w:r>
            <w:r>
              <w:rPr>
                <w:sz w:val="24"/>
                <w:rFonts w:ascii="Times New Roman" w:hAnsi="Times New Roman"/>
              </w:rPr>
              <w:t xml:space="preserve">inbegripet upplysningar om diskriminering, skatteåtaganden och skattebetalningar, upplysningar om lobbyverksamhet samt regler och praxis,</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hantering av intressekonflikter, inbegripet det högsta ledningsorganets förfaranden för att säkerställa att intressekonflikter undviks, hanteras och minskas,</w:t>
            </w:r>
            <w:r>
              <w:rPr>
                <w:sz w:val="24"/>
                <w:rFonts w:ascii="Times New Roman" w:hAnsi="Times New Roman"/>
              </w:rPr>
              <w:t xml:space="preserve"> </w:t>
            </w:r>
            <w:r>
              <w:rPr>
                <w:sz w:val="24"/>
                <w:rFonts w:ascii="Times New Roman" w:hAnsi="Times New Roman"/>
              </w:rPr>
              <w:t xml:space="preserve">och</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intern kommunikation om kritiska frågor, inbegripet hur motpartens interna process fungerar för att förmedla kritiska frågor till det högsta ledningsorganet.</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Riskhantering</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sz w:val="24"/>
                <w:rFonts w:ascii="Times New Roman" w:hAnsi="Times New Roman"/>
              </w:rPr>
              <w:t xml:space="preserve">I enlighet med artikel 449a i förordning (EU) nr 575/2013 jämförd med artikel 435.1 i den förordningen ska instituten lämna information om hur de integrerar sina motparters bolagsstyrningsförmåga i sina arrangemang för riskhantering, med beaktande av de aspekter som anges i rad 3.</w:t>
            </w:r>
          </w:p>
        </w:tc>
      </w:tr>
    </w:tbl>
    <w:p w14:paraId="4ABD82C5" w14:textId="77777777" w:rsidR="00183989" w:rsidRPr="00E50FA4" w:rsidRDefault="00183989" w:rsidP="00183989">
      <w:pPr>
        <w:jc w:val="both"/>
        <w:rPr>
          <w:rFonts w:ascii="Times New Roman" w:hAnsi="Times New Roman" w:cs="Times New Roman"/>
          <w:b/>
          <w:noProof/>
          <w:sz w:val="24"/>
          <w:lang w:val="en-GB"/>
        </w:rPr>
      </w:pPr>
    </w:p>
    <w:p w14:paraId="634E93DC" w14:textId="77777777" w:rsidR="00183989" w:rsidRPr="00E50FA4" w:rsidRDefault="00183989" w:rsidP="00183989">
      <w:pPr>
        <w:rPr>
          <w:b/>
          <w:noProof/>
          <w:sz w:val="24"/>
          <w:rFonts w:ascii="Times New Roman" w:hAnsi="Times New Roman" w:cs="Times New Roman"/>
        </w:rPr>
      </w:pPr>
      <w:r>
        <w:br w:type="page"/>
      </w:r>
    </w:p>
    <w:p w14:paraId="588B4606" w14:textId="77777777" w:rsidR="00183989" w:rsidRPr="00E50FA4" w:rsidRDefault="00183989" w:rsidP="00183989">
      <w:pPr>
        <w:jc w:val="both"/>
        <w:rPr>
          <w:noProof/>
          <w:sz w:val="24"/>
          <w:rFonts w:ascii="Times New Roman" w:hAnsi="Times New Roman" w:cs="Times New Roman"/>
        </w:rPr>
      </w:pPr>
      <w:r>
        <w:rPr>
          <w:sz w:val="24"/>
          <w:b/>
          <w:rFonts w:ascii="Times New Roman" w:hAnsi="Times New Roman"/>
        </w:rPr>
        <w:t xml:space="preserve">Mall 1 – Verksamhet utanför handelslagret – Indikatorer för potentiell klimatförändringsrelaterad omställningsrisk:</w:t>
      </w:r>
      <w:r>
        <w:rPr>
          <w:sz w:val="24"/>
          <w:b/>
          <w:rFonts w:ascii="Times New Roman" w:hAnsi="Times New Roman"/>
        </w:rPr>
        <w:t xml:space="preserve"> </w:t>
      </w:r>
      <w:r>
        <w:rPr>
          <w:sz w:val="24"/>
          <w:rFonts w:ascii="Times New Roman" w:hAnsi="Times New Roman"/>
        </w:rPr>
        <w:t xml:space="preserve">Exponeringarnas kreditkvalitet per sektor, utsläpp och återstående löptid.</w:t>
      </w:r>
      <w:r>
        <w:rPr>
          <w:sz w:val="24"/>
          <w:rFonts w:ascii="Times New Roman" w:hAnsi="Times New Roman"/>
        </w:rPr>
        <w:t xml:space="preserve"> </w:t>
      </w:r>
      <w:r>
        <w:rPr>
          <w:sz w:val="24"/>
          <w:rFonts w:ascii="Times New Roman" w:hAnsi="Times New Roman"/>
        </w:rPr>
        <w:t xml:space="preserve">Fast format.</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använda följande instruktioner för att fylla i mall 1 i bilaga XXXIX till denna förordning för att tillhandahålla information om exponeringar som är mer utsatta för de risker som instituten kan ställas inför vid omställningen till en koldioxidsnål och klimatresilient ekonomi.</w:t>
      </w:r>
      <w:r>
        <w:rPr>
          <w:sz w:val="24"/>
          <w:rFonts w:ascii="Times New Roman" w:hAnsi="Times New Roman"/>
        </w:rPr>
        <w:t xml:space="preserve"> </w:t>
      </w:r>
      <w:r>
        <w:rPr>
          <w:sz w:val="24"/>
          <w:rFonts w:ascii="Times New Roman" w:hAnsi="Times New Roman"/>
        </w:rPr>
        <w:t xml:space="preserve">Vid tillämpning av artikel 449a i förordning (EU) nr 575/2013 ska följande gälla:</w:t>
      </w:r>
    </w:p>
    <w:p w14:paraId="09BA2374" w14:textId="77777777" w:rsidR="00183989" w:rsidRPr="00E50FA4" w:rsidRDefault="00183989" w:rsidP="00183989">
      <w:pPr>
        <w:pStyle w:val="ListParagraph"/>
        <w:spacing w:before="120" w:after="120"/>
        <w:ind w:left="567" w:hanging="567"/>
        <w:jc w:val="both"/>
        <w:rPr>
          <w:noProof/>
          <w:sz w:val="24"/>
          <w:rFonts w:ascii="Times New Roman" w:hAnsi="Times New Roman"/>
        </w:rPr>
      </w:pPr>
      <w:r>
        <w:rPr>
          <w:sz w:val="24"/>
          <w:rFonts w:ascii="Times New Roman" w:hAnsi="Times New Roman"/>
        </w:rPr>
        <w:t xml:space="preserve">a)</w:t>
      </w:r>
      <w:r>
        <w:rPr>
          <w:sz w:val="24"/>
          <w:rFonts w:ascii="Times New Roman" w:hAnsi="Times New Roman"/>
        </w:rPr>
        <w:tab/>
      </w:r>
      <w:r>
        <w:rPr>
          <w:sz w:val="24"/>
          <w:rFonts w:ascii="Times New Roman" w:hAnsi="Times New Roman"/>
        </w:rPr>
        <w:t xml:space="preserve">Instituten ska offentliggöra information om sina exponeringar mot icke-finansiella företag som är verksamma i koldioxidrelaterade sektorer och om kvaliteten på dessa exponeringar, inbegripet deras status som nödlidande, klassificering som 2:a stadiet och därmed sammanhängande bestämmelser samt löptidsintervall.</w:t>
      </w:r>
      <w:r>
        <w:rPr>
          <w:sz w:val="24"/>
          <w:rFonts w:ascii="Times New Roman" w:hAnsi="Times New Roman"/>
        </w:rPr>
        <w:t xml:space="preserve"> </w:t>
      </w:r>
    </w:p>
    <w:p w14:paraId="44EEC2F3" w14:textId="77777777" w:rsidR="00183989" w:rsidRPr="00E50FA4" w:rsidRDefault="00183989" w:rsidP="00183989">
      <w:pPr>
        <w:spacing w:before="120" w:after="120"/>
        <w:ind w:left="567" w:hanging="567"/>
        <w:jc w:val="both"/>
        <w:rPr>
          <w:noProof/>
          <w:sz w:val="24"/>
          <w:rFonts w:ascii="Times New Roman" w:hAnsi="Times New Roman"/>
        </w:rPr>
      </w:pPr>
      <w:r>
        <w:rPr>
          <w:sz w:val="24"/>
          <w:rFonts w:ascii="Times New Roman" w:hAnsi="Times New Roman"/>
        </w:rPr>
        <w:t xml:space="preserve">b)</w:t>
      </w:r>
      <w:r>
        <w:rPr>
          <w:sz w:val="24"/>
          <w:rFonts w:ascii="Times New Roman" w:hAnsi="Times New Roman"/>
        </w:rPr>
        <w:tab/>
      </w:r>
      <w:r>
        <w:rPr>
          <w:sz w:val="24"/>
          <w:rFonts w:ascii="Times New Roman" w:hAnsi="Times New Roman"/>
        </w:rPr>
        <w:t xml:space="preserve">Instituten ska börja lämna information om sina motparters utsläpp i scope 1, 2 och 3, om denna redan finns tillgänglig, inklusive kvalitativ information i den beskrivning som åtföljer denna mall om den metod och de källor som använts för beräkningen av dessa utsläpp.</w:t>
      </w:r>
      <w:r>
        <w:rPr>
          <w:sz w:val="24"/>
          <w:rFonts w:ascii="Times New Roman" w:hAnsi="Times New Roman"/>
        </w:rPr>
        <w:t xml:space="preserve"> </w:t>
      </w:r>
      <w:r>
        <w:rPr>
          <w:sz w:val="24"/>
          <w:rFonts w:ascii="Times New Roman" w:hAnsi="Times New Roman"/>
        </w:rPr>
        <w:t xml:space="preserve">Om instituten ännu inte uppskattar sina motparters utsläpp som är kopplade till sin finansieringsverksamhet, inbegripet utlånings- och investeringsverksamheten, ska de offentliggöra information om sina planer för att införa metoder för uppskattning och offentliggörande av denna information.</w:t>
      </w:r>
      <w:r>
        <w:rPr>
          <w:sz w:val="24"/>
          <w:rFonts w:ascii="Times New Roman" w:hAnsi="Times New Roman"/>
        </w:rPr>
        <w:t xml:space="preserve"> </w:t>
      </w:r>
      <w:r>
        <w:rPr>
          <w:sz w:val="24"/>
          <w:rFonts w:ascii="Times New Roman" w:hAnsi="Times New Roman"/>
        </w:rPr>
        <w:t xml:space="preserve">Instituten ska börja offentliggöra informationen i mallens kolumner i–k med den 30 juni 2024 som första referensdatum för offentliggörande.</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 beskrivning som åtföljer mallen inkludera förklaringar om den information som offentliggörs och om förändringarna jämfört med tidigare offentliggörandeperioder, samt om eventuella konsekvenser som dessa exponeringar kan få när det gäller kreditrisker, marknadsrisker, operativa risker, anseenderelaterade risker och likviditetsrisker för instituten.</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raderna i mallen inkludera uppdelningen av det redovisade bruttovärdet för lån och förskott, räntebärande värdepapper och egetkapitalinstrument till icke-finansiella företag, annat än sådana som innehas för handel, per ekonomisk verksamhetssektor med hjälp av Nace-koderna enligt Europaparlamentets och rådets förordning (EG) nr 1893/2006</w:t>
      </w:r>
      <w:r>
        <w:rPr>
          <w:sz w:val="24"/>
          <w:rStyle w:val="FootnoteReference"/>
          <w:rFonts w:ascii="Times New Roman" w:hAnsi="Times New Roman"/>
        </w:rPr>
        <w:t xml:space="preserve">*</w:t>
      </w:r>
      <w:r>
        <w:rPr>
          <w:sz w:val="24"/>
          <w:vertAlign w:val="superscript"/>
          <w:rFonts w:ascii="Times New Roman" w:hAnsi="Times New Roman"/>
        </w:rPr>
        <w:t xml:space="preserve">11</w:t>
      </w:r>
      <w:r>
        <w:rPr>
          <w:sz w:val="24"/>
          <w:rFonts w:ascii="Times New Roman" w:hAnsi="Times New Roman"/>
        </w:rPr>
        <w:t xml:space="preserve">, baserat på motpartens huvudsakliga verksamhet.</w:t>
      </w:r>
      <w:r>
        <w:rPr>
          <w:sz w:val="24"/>
          <w:rFonts w:ascii="Times New Roman" w:hAnsi="Times New Roman"/>
        </w:rPr>
        <w:t xml:space="preserve"> </w:t>
      </w:r>
      <w:r>
        <w:rPr>
          <w:sz w:val="24"/>
          <w:rFonts w:ascii="Times New Roman" w:hAnsi="Times New Roman"/>
        </w:rPr>
        <w:t xml:space="preserve">De ska också inkludera delsummor som aggregeras till det redovisade bruttovärdet av exponeringar mot sektorer och delsektorer som i hög grad bidrar till klimatförändringar.</w:t>
      </w:r>
      <w:r>
        <w:rPr>
          <w:sz w:val="24"/>
          <w:rFonts w:ascii="Times New Roman" w:hAnsi="Times New Roman"/>
        </w:rPr>
        <w:t xml:space="preserve"> </w:t>
      </w:r>
      <w:r>
        <w:rPr>
          <w:sz w:val="24"/>
          <w:rFonts w:ascii="Times New Roman" w:hAnsi="Times New Roman"/>
        </w:rPr>
        <w:t xml:space="preserve">I synnerhet hänvisas till de sektorer som förtecknas i avsnitten A–H och avsnitt L i bilaga I till förordning (EG) nr 1893/2006, där olje-, gas-, gruv- och transportsektorerna ingår, såsom varande sektorer som i hög grad bidrar till klimatförändringar, i enlighet med skäl 6 i kommissionens delegerade förordning (EU) 2020/1818</w:t>
      </w:r>
      <w:r>
        <w:rPr>
          <w:sz w:val="24"/>
          <w:vertAlign w:val="superscript"/>
          <w:rFonts w:ascii="Times New Roman" w:hAnsi="Times New Roman"/>
        </w:rPr>
        <w:t xml:space="preserve">*12</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och en delsumma av exponeringar mot ”andra sektorer” som inte nämns i det skälet.</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noProof/>
          <w:sz w:val="24"/>
          <w:rFonts w:ascii="Times New Roman" w:hAnsi="Times New Roman"/>
        </w:rPr>
      </w:pPr>
      <w:r>
        <w:rPr>
          <w:sz w:val="24"/>
          <w:rFonts w:ascii="Times New Roman" w:hAnsi="Times New Roman"/>
        </w:rPr>
        <w:t xml:space="preserve">Hänförandet av motparten till en Nace-sektor grundas på den direkta motpartens egenskaper.</w:t>
      </w:r>
      <w:r>
        <w:t xml:space="preserve"> </w:t>
      </w:r>
      <w:r>
        <w:rPr>
          <w:sz w:val="24"/>
          <w:rFonts w:ascii="Times New Roman" w:hAnsi="Times New Roman"/>
        </w:rPr>
        <w:t xml:space="preserve">Om institutens motpart är ett holdingbolag ska instituten ange Nace-sektorn för den specifika gäldenär inom holdingbolaget (om den skiljer sig från holdingbolaget) som mottar finansieringen (dvs. det berörda holdingbolagets specifika dotterbolag) i stället för Nace-sektorn för holdingbolaget, särskilt i de fall då den gäldenär som gynnas av finansieringen är ett icke-finansiellt företag.</w:t>
      </w:r>
      <w:r>
        <w:rPr>
          <w:sz w:val="24"/>
          <w:rFonts w:ascii="Times New Roman" w:hAnsi="Times New Roman"/>
        </w:rPr>
        <w:t xml:space="preserve"> </w:t>
      </w:r>
      <w:r>
        <w:rPr>
          <w:sz w:val="24"/>
          <w:rFonts w:ascii="Times New Roman" w:hAnsi="Times New Roman"/>
        </w:rPr>
        <w:t xml:space="preserve">Om ett instituts direkta motpart (gäldenären) är ett företag för särskilt ändamål ska instituten på samma sätt offentliggöra den relevanta informationen under den Nace-sektor som förknippas med den ekonomiska verksamheten i moderbolaget till företaget för särskilt ändamål.</w:t>
      </w:r>
      <w:r>
        <w:rPr>
          <w:sz w:val="24"/>
          <w:rFonts w:ascii="Times New Roman" w:hAnsi="Times New Roman"/>
        </w:rPr>
        <w:t xml:space="preserve"> </w:t>
      </w:r>
      <w:r>
        <w:rPr>
          <w:sz w:val="24"/>
          <w:rFonts w:ascii="Times New Roman" w:hAnsi="Times New Roman"/>
        </w:rPr>
        <w:t xml:space="preserve">Klassificeringen av exponeringar som ingåtts gemensamt av mer än en gäldenär ska göras på grundval av egenskaperna hos den gäldenär som var mest relevant, eller bestämmande, för institutets beviljande av exponeringen.</w:t>
      </w:r>
      <w:r>
        <w:rPr>
          <w:sz w:val="24"/>
          <w:rFonts w:ascii="Times New Roman" w:hAnsi="Times New Roman"/>
        </w:rPr>
        <w:t xml:space="preserve"> </w:t>
      </w:r>
      <w:r>
        <w:rPr>
          <w:sz w:val="24"/>
          <w:rFonts w:ascii="Times New Roman" w:hAnsi="Times New Roman"/>
        </w:rPr>
        <w:t xml:space="preserve">Uppdelningen av gemensamt ingångna exponeringar per Nace-kod ska styras av egenskaperna hos den mest relevanta eller bestämmande gäldenären.</w:t>
      </w:r>
      <w:r>
        <w:rPr>
          <w:sz w:val="24"/>
          <w:rFonts w:ascii="Times New Roman" w:hAnsi="Times New Roman"/>
        </w:rPr>
        <w:t xml:space="preserve"> </w:t>
      </w:r>
      <w:r>
        <w:rPr>
          <w:sz w:val="24"/>
          <w:rFonts w:ascii="Times New Roman" w:hAnsi="Times New Roman"/>
        </w:rPr>
        <w:t xml:space="preserve">Instituten ska offentliggöra information per Nace-kod på den detaljnivå som krävs enligt raderna i mallen.</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Anvisningar</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Totalt redovisat bruttovärde</w:t>
            </w:r>
          </w:p>
          <w:p w14:paraId="78D425A3" w14:textId="77777777" w:rsidR="00183989" w:rsidRPr="00E50FA4" w:rsidRDefault="00183989" w:rsidP="00D0691F">
            <w:pPr>
              <w:jc w:val="both"/>
              <w:rPr>
                <w:noProof/>
                <w:sz w:val="24"/>
                <w:rFonts w:ascii="Times New Roman" w:hAnsi="Times New Roman" w:cs="Times New Roman"/>
              </w:rPr>
            </w:pPr>
            <w:r>
              <w:rPr>
                <w:sz w:val="24"/>
                <w:rFonts w:ascii="Times New Roman" w:hAnsi="Times New Roman"/>
              </w:rPr>
              <w:t xml:space="preserve">Instituten ska offentliggöra det redovisade bruttovärdet i den mening som avses i del 1 i bilaga V till genomförandeförordning (EU) 2021/451 för dessa exponeringar mot icke-finansiella företag, inklusive lån och förskott, räntebärande värdepapper och egetkapitalinstrument, klassificerade enligt redovisningskategorierna utanför handelslagret i enlighet med den genomförandeförordningen, exklusive finansiella tillgångar som innehas för handel och tillgångar som innehas för försäljning.</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exponeringar mot företag som är undantagna från EU-referensvärdena för anpassning till Parisavtalet</w:t>
            </w:r>
          </w:p>
          <w:p w14:paraId="513247D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för de exponeringar mot motparter som är undantagna från EU-referensvärdena för anpassning till Parisavtalet i enlighet med artikel 12.1 d–g och 12.2 i delegerad förordning (EU)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miljömässigt hållbara (begränsning)</w:t>
            </w:r>
          </w:p>
          <w:p w14:paraId="3835363F" w14:textId="77777777" w:rsidR="00183989" w:rsidRPr="00E50FA4" w:rsidRDefault="00183989" w:rsidP="00D0691F">
            <w:pPr>
              <w:spacing w:before="120" w:after="120"/>
              <w:jc w:val="both"/>
              <w:rPr>
                <w:bCs/>
                <w:noProof/>
              </w:rPr>
            </w:pPr>
            <w:r>
              <w:rPr>
                <w:sz w:val="24"/>
                <w:rFonts w:ascii="Times New Roman" w:hAnsi="Times New Roman"/>
              </w:rPr>
              <w:t xml:space="preserve">Instituten ska offentliggöra exponeringar som anses vara miljömässigt hållbara eftersom de finansierar verksamhet som bidrar till eller möjliggör miljömålet om begränsning av klimatförändringar i enlighet med artiklarna 10 och 16 i förordning (EU) 2020/852, enligt vad som offentliggörs i mall 7 i bilaga XXXIX till denna förordning.</w:t>
            </w:r>
          </w:p>
          <w:p w14:paraId="6C6EE831" w14:textId="77777777" w:rsidR="00183989" w:rsidRPr="00E50FA4" w:rsidRDefault="00183989" w:rsidP="00D0691F">
            <w:pPr>
              <w:pStyle w:val="Fait"/>
              <w:spacing w:after="120"/>
              <w:rPr>
                <w:noProof/>
              </w:rPr>
            </w:pPr>
            <w:r>
              <w:t xml:space="preserve">Instituten ska börja offentliggöra denna information under 2024, med den 31 december 2023 som första referensdatum för offentliggörande, för de exponeringar som ingår i täljaren för andelen gröna tillgångar.</w:t>
            </w:r>
            <w:r>
              <w:t xml:space="preserve"> </w:t>
            </w:r>
          </w:p>
          <w:p w14:paraId="75CE7E22" w14:textId="77777777" w:rsidR="00183989" w:rsidRPr="00E50FA4" w:rsidRDefault="00183989" w:rsidP="00D0691F">
            <w:pPr>
              <w:pStyle w:val="Fait"/>
              <w:spacing w:after="120"/>
              <w:rPr>
                <w:noProof/>
              </w:rPr>
            </w:pPr>
            <w:r>
              <w:t xml:space="preserve">Instituten får börja lämna ut denna information under 2025, med den 31 december 2024 som första referensdatum för offentliggörande, för de exponeringar som ingår i täljaren för andelen verksamhet utanför handelslagret som är förenlig med taxonomin (BTAR), men inte i täljaren för andelen gröna tillgångar.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2:a stadiet</w:t>
            </w:r>
          </w:p>
          <w:p w14:paraId="469BCDD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 som tillämpar de internationella redovisningsstandarderna (IFRS) ska offentliggöra det redovisade bruttovärdet för instrument i ”2:a stadiet” i den mening som avses i IFRS 9.</w:t>
            </w:r>
            <w:r>
              <w:rPr>
                <w:sz w:val="24"/>
                <w:rFonts w:ascii="Times New Roman" w:hAnsi="Times New Roman"/>
              </w:rPr>
              <w:t xml:space="preserve"> </w:t>
            </w:r>
          </w:p>
          <w:p w14:paraId="6233D7CA" w14:textId="77777777" w:rsidR="00183989" w:rsidRPr="00E50FA4" w:rsidRDefault="00183989" w:rsidP="00D0691F">
            <w:pPr>
              <w:jc w:val="both"/>
              <w:rPr>
                <w:noProof/>
                <w:sz w:val="24"/>
                <w:rFonts w:ascii="Times New Roman" w:hAnsi="Times New Roman" w:cs="Times New Roman"/>
              </w:rPr>
            </w:pPr>
            <w:r>
              <w:rPr>
                <w:sz w:val="24"/>
                <w:rFonts w:ascii="Times New Roman" w:hAnsi="Times New Roman"/>
              </w:rPr>
              <w:t xml:space="preserve">Kolumnerna för ”varav 2:a stadiet” ska inte offentliggöras av institut som tillämpar nationella allmänt accepterade redovisningsprinciper på grundval av rådets direktiv 86/635/EEG</w:t>
            </w:r>
            <w:r>
              <w:rPr>
                <w:sz w:val="24"/>
                <w:vertAlign w:val="superscript"/>
                <w:rFonts w:ascii="Times New Roman" w:hAnsi="Times New Roman"/>
              </w:rPr>
              <w:t xml:space="preserve">*13</w:t>
            </w:r>
            <w:r>
              <w:rPr>
                <w:sz w:val="24"/>
                <w:rFonts w:ascii="Times New Roman" w:hAnsi="Times New Roman"/>
              </w:rPr>
              <w:t xml:space="preserve">.</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nödlidande exponeringar</w:t>
            </w:r>
          </w:p>
          <w:p w14:paraId="102B58BE" w14:textId="77777777" w:rsidR="00183989" w:rsidRPr="00E50FA4" w:rsidRDefault="00183989" w:rsidP="00D0691F">
            <w:pPr>
              <w:pStyle w:val="Fait"/>
              <w:spacing w:before="0" w:after="120"/>
              <w:rPr>
                <w:b/>
                <w:noProof/>
                <w:u w:val="single"/>
              </w:rPr>
            </w:pPr>
            <w:r>
              <w:t xml:space="preserve">Instituten ska offentliggöra nödlidande exponeringar enligt definitionen i artikel 47a.3 i förordning (EU) nr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Ackumulerad nedskrivning, ackumulerade negativa förändringar i verkligt värde på grund av kreditrisk och avsättningar</w:t>
            </w:r>
          </w:p>
          <w:p w14:paraId="279A95E7" w14:textId="77777777" w:rsidR="00183989" w:rsidRPr="00E50FA4" w:rsidRDefault="00183989" w:rsidP="00D0691F">
            <w:pPr>
              <w:tabs>
                <w:tab w:val="left" w:pos="4104"/>
              </w:tabs>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de belopp som anges i punkterna 11, 69, 70, 71, 106 och 110 i del 2 i bilaga V till genomförandeförordning (EU)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2:a stadiet</w:t>
            </w:r>
          </w:p>
          <w:p w14:paraId="53A5FF7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ackumulerade nedskrivningsbeloppet för exponeringar i 2:a stadiet.</w:t>
            </w:r>
          </w:p>
          <w:p w14:paraId="2246363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 som tillämpar IFRS ska offentliggöra det redovisade bruttovärdet för instrument i ”2:a stadiet” i den mening som avses i IFRS 9.</w:t>
            </w:r>
          </w:p>
          <w:p w14:paraId="7A99FE5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Kolumnerna för ”varav 2:a stadiet” ska inte offentliggöras av institut som tillämpar nationella allmänt accepterade redovisningsprinciper baserade på direktiv 86/635/EEG.</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nödlidande exponeringar</w:t>
            </w:r>
          </w:p>
          <w:p w14:paraId="50A463DD"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nödlidande exponeringar i den mening som avses i artikel 47a.3 i förordning (EU) nr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Finansierade utsläpp av växthusgaser (motpartens utsläpp i scope 1, scope 2 och scope 3) (i ton koldioxidekvivalenter)</w:t>
            </w:r>
          </w:p>
          <w:p w14:paraId="5C3C020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Om denna information finns tillgänglig ska instituten offentliggöra uppskattningarna av omfattningen av deras växthusgasutsläpp i scope 3 i ton koldioxid (TCO2) som en del av kolumn i.</w:t>
            </w:r>
            <w:r>
              <w:rPr>
                <w:sz w:val="24"/>
                <w:rFonts w:ascii="Times New Roman" w:hAnsi="Times New Roman"/>
              </w:rPr>
              <w:t xml:space="preserve"> </w:t>
            </w:r>
            <w:r>
              <w:rPr>
                <w:sz w:val="24"/>
                <w:rFonts w:ascii="Times New Roman" w:hAnsi="Times New Roman"/>
              </w:rPr>
              <w:t xml:space="preserve">Offentliggörandet omfattar alla sektorer och delsektorer som i hög grad bidrar till klimatförändringar, inklusive olje-, gas-, gruv- och transportsektorerna – såsom anges i skäl 6 i delegerad förordning (EU) 2020/1818 – som ingår i raderna 2–52 i mallen.</w:t>
            </w:r>
            <w:r>
              <w:rPr>
                <w:sz w:val="24"/>
                <w:rFonts w:ascii="Times New Roman" w:hAnsi="Times New Roman"/>
              </w:rPr>
              <w:t xml:space="preserve"> </w:t>
            </w:r>
          </w:p>
          <w:p w14:paraId="0525EAAF" w14:textId="77777777" w:rsidR="00183989" w:rsidRPr="00E50FA4" w:rsidRDefault="00183989" w:rsidP="00D0691F">
            <w:pPr>
              <w:spacing w:before="120" w:after="120"/>
              <w:jc w:val="both"/>
              <w:rPr>
                <w:bCs/>
                <w:noProof/>
                <w:sz w:val="24"/>
                <w:rFonts w:ascii="Times New Roman" w:hAnsi="Times New Roman" w:cs="Times New Roman"/>
              </w:rPr>
            </w:pPr>
            <w:r>
              <w:rPr>
                <w:sz w:val="24"/>
                <w:rFonts w:ascii="Times New Roman" w:hAnsi="Times New Roman"/>
              </w:rPr>
              <w:t xml:space="preserve">Instituten ska basera uppskattningen av utsläpp i scope 3 på den information om utsläpp som samlats in från deras motparter och på informationen om genomsnittlig utsläppsintensitet inom en sektor.</w:t>
            </w:r>
            <w:r>
              <w:rPr>
                <w:sz w:val="24"/>
                <w:rFonts w:ascii="Times New Roman" w:hAnsi="Times New Roman"/>
              </w:rPr>
              <w:t xml:space="preserve"> </w:t>
            </w:r>
            <w:r>
              <w:rPr>
                <w:sz w:val="24"/>
                <w:rFonts w:ascii="Times New Roman" w:hAnsi="Times New Roman"/>
              </w:rPr>
              <w:t xml:space="preserve">Metoderna för att beräkna företagens koldioxidutsläpp inbegriper den globala redovisnings- och rapporteringsstandarden om växthusgaser för finanssektorn (</w:t>
            </w:r>
            <w:r>
              <w:rPr>
                <w:sz w:val="24"/>
                <w:i/>
                <w:iCs/>
                <w:rFonts w:ascii="Times New Roman" w:hAnsi="Times New Roman"/>
              </w:rPr>
              <w:t xml:space="preserve">Global GHG Accounting and Reporting Standard for the Financial Industry</w:t>
            </w:r>
            <w:r>
              <w:rPr>
                <w:sz w:val="24"/>
                <w:rFonts w:ascii="Times New Roman" w:hAnsi="Times New Roman"/>
              </w:rPr>
              <w:t xml:space="preserve">), som tagits fram av Partnerskapet för redovisning av koldioxidutsläpp</w:t>
            </w:r>
            <w:r>
              <w:rPr>
                <w:sz w:val="24"/>
                <w:vertAlign w:val="superscript"/>
                <w:rFonts w:ascii="Times New Roman" w:hAnsi="Times New Roman"/>
              </w:rPr>
              <w:t xml:space="preserve">*14</w:t>
            </w:r>
            <w:r>
              <w:rPr>
                <w:sz w:val="24"/>
                <w:rFonts w:ascii="Times New Roman" w:hAnsi="Times New Roman"/>
              </w:rPr>
              <w:t xml:space="preserve"> (</w:t>
            </w:r>
            <w:r>
              <w:rPr>
                <w:sz w:val="24"/>
                <w:i/>
                <w:iCs/>
                <w:rFonts w:ascii="Times New Roman" w:hAnsi="Times New Roman"/>
              </w:rPr>
              <w:t xml:space="preserve">Partnership for Carbon Accounting Financials</w:t>
            </w:r>
            <w:r>
              <w:rPr>
                <w:sz w:val="24"/>
                <w:rFonts w:ascii="Times New Roman" w:hAnsi="Times New Roman"/>
              </w:rPr>
              <w:t xml:space="preserve"> [PCAF], av särskild betydelse för TCFD), eller projektet för redovisning av koldioxid</w:t>
            </w:r>
            <w:r>
              <w:rPr>
                <w:sz w:val="24"/>
                <w:vertAlign w:val="superscript"/>
                <w:rFonts w:ascii="Times New Roman" w:hAnsi="Times New Roman"/>
              </w:rPr>
              <w:t xml:space="preserve">*15</w:t>
            </w:r>
            <w:r>
              <w:rPr>
                <w:sz w:val="24"/>
                <w:rFonts w:ascii="Times New Roman" w:hAnsi="Times New Roman"/>
              </w:rPr>
              <w:t xml:space="preserve"> (</w:t>
            </w:r>
            <w:r>
              <w:rPr>
                <w:sz w:val="24"/>
                <w:i/>
                <w:iCs/>
                <w:rFonts w:ascii="Times New Roman" w:hAnsi="Times New Roman"/>
              </w:rPr>
              <w:t xml:space="preserve">Carbon Disclosure Project</w:t>
            </w:r>
            <w:r>
              <w:rPr>
                <w:sz w:val="24"/>
                <w:rFonts w:ascii="Times New Roman" w:hAnsi="Times New Roman"/>
              </w:rPr>
              <w:t xml:space="preserve">).</w:t>
            </w:r>
          </w:p>
          <w:p w14:paraId="1AA8FAE4" w14:textId="77777777" w:rsidR="00183989" w:rsidRPr="00E50FA4" w:rsidRDefault="00183989" w:rsidP="00D0691F">
            <w:pPr>
              <w:spacing w:before="120" w:after="120"/>
              <w:jc w:val="both"/>
              <w:rPr>
                <w:noProof/>
                <w:sz w:val="24"/>
                <w:rFonts w:ascii="Times New Roman" w:eastAsia="Times New Roman" w:hAnsi="Times New Roman" w:cs="Times New Roman"/>
              </w:rPr>
            </w:pPr>
            <w:bookmarkStart w:id="10" w:name="_Hlk87344561"/>
            <w:r>
              <w:rPr>
                <w:sz w:val="24"/>
                <w:rFonts w:ascii="Times New Roman" w:hAnsi="Times New Roman"/>
              </w:rPr>
              <w:t xml:space="preserve">Instituten ska uppskatta utsläppen i scope 3 per sektor på ett proportionerligt sätt, bland annat genom att beakta sina exponeringar (lån och förskott, räntebärande värdepapper och aktieinnehav) mot motparten jämfört med motpartens sammanlagda skulder (bokförda skulder och eget kapital).</w:t>
            </w:r>
            <w:bookmarkEnd w:id="10"/>
          </w:p>
          <w:p w14:paraId="5FADC2F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 den beskrivande del som åtföljer mallen ska instituten lämna detaljerade förklaringar av de datakällor som använts och av den metod som de har använt för uppskattningen av sina växthusgasutsläpp i scope 3.</w:t>
            </w:r>
            <w:r>
              <w:rPr>
                <w:sz w:val="24"/>
                <w:rFonts w:ascii="Times New Roman" w:hAnsi="Times New Roman"/>
              </w:rPr>
              <w:t xml:space="preserve"> </w:t>
            </w:r>
            <w:r>
              <w:rPr>
                <w:sz w:val="24"/>
                <w:rFonts w:ascii="Times New Roman" w:hAnsi="Times New Roman"/>
              </w:rPr>
              <w:t xml:space="preserve">Instituten ska i synnerhet förklara huruvida de offentliggör något av följande:</w:t>
            </w:r>
          </w:p>
          <w:p w14:paraId="281D31CF" w14:textId="77777777" w:rsidR="00183989" w:rsidRPr="00E50FA4" w:rsidRDefault="00183989" w:rsidP="00D0691F">
            <w:pPr>
              <w:spacing w:before="120" w:after="120"/>
              <w:ind w:left="539" w:hanging="539"/>
              <w:jc w:val="both"/>
              <w:rPr>
                <w:noProof/>
                <w:sz w:val="24"/>
                <w:rFonts w:ascii="Times New Roman" w:eastAsia="Times New Roman" w:hAnsi="Times New Roman" w:cs="Times New Roman"/>
              </w:rPr>
            </w:pPr>
            <w:r>
              <w:rPr>
                <w:sz w:val="24"/>
                <w:rFonts w:ascii="Times New Roman" w:hAnsi="Times New Roman"/>
              </w:rPr>
              <w:t xml:space="preserve">a)</w:t>
            </w:r>
            <w:r>
              <w:tab/>
            </w:r>
            <w:r>
              <w:rPr>
                <w:sz w:val="24"/>
                <w:rFonts w:ascii="Times New Roman" w:hAnsi="Times New Roman"/>
              </w:rPr>
              <w:t xml:space="preserve">Rapporterade utsläpp (utsläppen samlas in direkt från låntagaren eller investeringsobjektet).</w:t>
            </w:r>
            <w:r>
              <w:rPr>
                <w:sz w:val="24"/>
                <w:rFonts w:ascii="Times New Roman" w:hAnsi="Times New Roman"/>
              </w:rPr>
              <w:t xml:space="preserve"> </w:t>
            </w:r>
          </w:p>
          <w:p w14:paraId="030C8EE5" w14:textId="77777777" w:rsidR="00183989" w:rsidRPr="00E50FA4" w:rsidRDefault="00183989" w:rsidP="00D0691F">
            <w:pPr>
              <w:spacing w:before="120" w:after="120"/>
              <w:ind w:left="539" w:hanging="539"/>
              <w:jc w:val="both"/>
              <w:rPr>
                <w:noProof/>
                <w:sz w:val="24"/>
                <w:rFonts w:ascii="Times New Roman" w:eastAsia="Times New Roman" w:hAnsi="Times New Roman" w:cs="Times New Roman"/>
              </w:rPr>
            </w:pPr>
            <w:r>
              <w:rPr>
                <w:sz w:val="24"/>
                <w:rFonts w:ascii="Times New Roman" w:hAnsi="Times New Roman"/>
              </w:rPr>
              <w:t xml:space="preserve">b)</w:t>
            </w:r>
            <w:r>
              <w:tab/>
            </w:r>
            <w:r>
              <w:rPr>
                <w:sz w:val="24"/>
                <w:rFonts w:ascii="Times New Roman" w:hAnsi="Times New Roman"/>
              </w:rPr>
              <w:t xml:space="preserve">Fysiska verksamhetsbaserade utsläpp (utsläppen uppskattas av det rapporterande finansinstitutet på grundval av uppgifter om primär fysisk verksamhet som samlats in från låntagaren eller investeringsobjektet).</w:t>
            </w:r>
            <w:r>
              <w:rPr>
                <w:sz w:val="24"/>
                <w:rFonts w:ascii="Times New Roman" w:hAnsi="Times New Roman"/>
              </w:rPr>
              <w:t xml:space="preserve">  </w:t>
            </w:r>
          </w:p>
          <w:p w14:paraId="13D29F9E" w14:textId="77777777" w:rsidR="00183989" w:rsidRPr="00E50FA4" w:rsidRDefault="00183989" w:rsidP="00D0691F">
            <w:pPr>
              <w:spacing w:before="120" w:after="120"/>
              <w:ind w:left="539" w:hanging="539"/>
              <w:jc w:val="both"/>
              <w:rPr>
                <w:noProof/>
                <w:sz w:val="24"/>
                <w:rFonts w:ascii="Times New Roman" w:eastAsia="Times New Roman" w:hAnsi="Times New Roman" w:cs="Times New Roman"/>
              </w:rPr>
            </w:pPr>
            <w:r>
              <w:rPr>
                <w:sz w:val="24"/>
                <w:rFonts w:ascii="Times New Roman" w:hAnsi="Times New Roman"/>
              </w:rPr>
              <w:t xml:space="preserve">c)</w:t>
            </w:r>
            <w:r>
              <w:tab/>
            </w:r>
            <w:r>
              <w:rPr>
                <w:sz w:val="24"/>
                <w:rFonts w:ascii="Times New Roman" w:hAnsi="Times New Roman"/>
              </w:rPr>
              <w:t xml:space="preserve">Utsläpp baserade på ekonomisk verksamhet (utsläppen uppskattas av det rapporterande finansinstitutet på grundval av uppgifter om ekonomisk verksamhet som samlats in från låntagaren eller investeringsobjektet).</w:t>
            </w:r>
          </w:p>
          <w:p w14:paraId="12421B43" w14:textId="77777777" w:rsidR="00183989" w:rsidRDefault="00183989" w:rsidP="00D0691F">
            <w:pPr>
              <w:spacing w:before="120" w:after="120"/>
              <w:jc w:val="both"/>
              <w:rPr>
                <w:noProof/>
                <w:sz w:val="24"/>
                <w:rFonts w:ascii="Times New Roman" w:hAnsi="Times New Roman"/>
              </w:rPr>
            </w:pPr>
            <w:r>
              <w:rPr>
                <w:sz w:val="24"/>
                <w:rFonts w:ascii="Times New Roman" w:hAnsi="Times New Roman"/>
              </w:rPr>
              <w:t xml:space="preserve">Om instituten ännu inte uppskattar sina motparters utsläpp som är kopplade till sin finansieringsverksamhet, inbegripet utlånings- och investeringsverksamheten, ska de offentliggöra information om sina planer för att införa metoder för uppskattning av denna information.</w:t>
            </w:r>
            <w:r>
              <w:rPr>
                <w:sz w:val="24"/>
                <w:rFonts w:ascii="Times New Roman" w:hAnsi="Times New Roman"/>
              </w:rPr>
              <w:t xml:space="preserve"> </w:t>
            </w:r>
            <w:r>
              <w:rPr>
                <w:sz w:val="24"/>
                <w:rFonts w:ascii="Times New Roman" w:hAnsi="Times New Roman"/>
              </w:rPr>
              <w:t xml:space="preserve">Instituten ska offentliggöra informationen i mallens kolumner i, j och k med den 30 juni 2024 som första referensdatum för offentliggörande.</w:t>
            </w:r>
          </w:p>
          <w:p w14:paraId="0D1C9FE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får besluta att börja offentliggöra denna information tidigare, dvs. med den 31 december 2022 som första referensdatum för offentliggörande.</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finansierade utsläpp i scope 3</w:t>
            </w:r>
          </w:p>
          <w:p w14:paraId="0621E36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sina motparters utsläpp i scope 3 som är kopplade till institutens utlånings- och investeringsverksamhet.</w:t>
            </w:r>
            <w:r>
              <w:rPr>
                <w:sz w:val="24"/>
                <w:rFonts w:ascii="Times New Roman" w:hAnsi="Times New Roman"/>
              </w:rPr>
              <w:t xml:space="preserve"> </w:t>
            </w:r>
            <w:r>
              <w:rPr>
                <w:sz w:val="24"/>
                <w:rFonts w:ascii="Times New Roman" w:hAnsi="Times New Roman"/>
              </w:rPr>
              <w:t xml:space="preserve">Om instituten ännu inte uppskattar sina utsläpp i scope 3 ska de lämna kolumn j tom och, i den beskrivande del som åtföljer mallen, beskriva sina planer på att införa metoder för uppskattning och offentliggörande av denna information.</w:t>
            </w:r>
          </w:p>
          <w:p w14:paraId="5D1E73A2" w14:textId="77777777" w:rsidR="00183989" w:rsidRPr="00E50FA4" w:rsidRDefault="00183989" w:rsidP="00D0691F">
            <w:pPr>
              <w:pStyle w:val="Tabledata"/>
              <w:rPr>
                <w:bCs w:val="0"/>
                <w:noProof/>
                <w:color w:val="auto"/>
                <w:sz w:val="24"/>
                <w:szCs w:val="24"/>
                <w:rFonts w:ascii="Times New Roman" w:eastAsiaTheme="minorEastAsia" w:hAnsi="Times New Roman" w:cs="Times New Roman"/>
              </w:rPr>
            </w:pPr>
            <w:r>
              <w:rPr>
                <w:color w:val="auto"/>
                <w:sz w:val="24"/>
                <w:rFonts w:ascii="Times New Roman" w:hAnsi="Times New Roman"/>
              </w:rPr>
              <w:t xml:space="preserve">Instituten ska offentliggöra sina utsläpp inom scope 3 efter bästa förmåga, och då ange de mest relevanta sektorerna i linje med PCAF:s strategi och den infasningsmetod för utsläpp inom scope 3 som ingår i artikel 5 i delegerad förordning (EU) 2020/1818.</w:t>
            </w:r>
          </w:p>
          <w:p w14:paraId="7447000A" w14:textId="77777777" w:rsidR="00183989" w:rsidRPr="00E50FA4" w:rsidRDefault="00183989" w:rsidP="00D0691F">
            <w:pPr>
              <w:pStyle w:val="Tabledata"/>
              <w:rPr>
                <w:bCs w:val="0"/>
                <w:noProof/>
                <w:color w:val="auto"/>
                <w:sz w:val="24"/>
                <w:szCs w:val="24"/>
                <w:rFonts w:ascii="Times New Roman" w:eastAsiaTheme="minorEastAsia" w:hAnsi="Times New Roman" w:cs="Times New Roman"/>
              </w:rPr>
            </w:pPr>
            <w:r>
              <w:rPr>
                <w:sz w:val="24"/>
                <w:rFonts w:ascii="Times New Roman" w:hAnsi="Times New Roman"/>
              </w:rPr>
              <w:t xml:space="preserve">Instituten ska offentliggöra information om motpartens utsläpp inom scope 3 för alla sektorer som ingår i mallen med första referensdatum den 30 juni 2024.</w:t>
            </w:r>
          </w:p>
          <w:p w14:paraId="62D978F1" w14:textId="77777777" w:rsidR="00183989" w:rsidRPr="00E50FA4" w:rsidRDefault="00183989" w:rsidP="00D0691F">
            <w:pPr>
              <w:pStyle w:val="Tabledata"/>
              <w:rPr>
                <w:bCs w:val="0"/>
                <w:noProof/>
                <w:color w:val="auto"/>
                <w:sz w:val="24"/>
                <w:szCs w:val="24"/>
                <w:rFonts w:ascii="Times New Roman" w:eastAsiaTheme="minorEastAsia" w:hAnsi="Times New Roman" w:cs="Times New Roman"/>
              </w:rPr>
            </w:pPr>
            <w:r>
              <w:rPr>
                <w:color w:val="auto"/>
                <w:sz w:val="24"/>
                <w:rFonts w:ascii="Times New Roman" w:hAnsi="Times New Roman"/>
              </w:rPr>
              <w:t xml:space="preserve">För sektorer där det finns uppgifts- och metodmässiga utmaningar ska instituten följa växthusgasprotokollet (Greenhouse Gas Protocol) och dess 15 faser, både uppströms och nedströms.</w:t>
            </w:r>
          </w:p>
          <w:p w14:paraId="4C01926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 linje med TCFD:s vägledning om mått och mål ska instituten vara transparenta när det gäller utmaningarna med att samla in denna typ av information och undvika dubbelräkning i den mån det är möjligt.</w:t>
            </w:r>
          </w:p>
          <w:p w14:paraId="7359BBD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börja offentliggöra informationen i mallens kolumn j med den 30 juni 2024 som första referensdatum för offentliggörande.</w:t>
            </w:r>
            <w:r>
              <w:rPr>
                <w:sz w:val="24"/>
                <w:rFonts w:ascii="Times New Roman" w:hAnsi="Times New Roman"/>
              </w:rPr>
              <w:t xml:space="preserve"> </w:t>
            </w:r>
          </w:p>
          <w:p w14:paraId="54878204" w14:textId="77777777" w:rsidR="00183989" w:rsidRPr="00E50FA4" w:rsidRDefault="00183989" w:rsidP="00D0691F">
            <w:pPr>
              <w:spacing w:before="120" w:after="120"/>
              <w:jc w:val="both"/>
              <w:rPr>
                <w:bCs/>
                <w:noProof/>
                <w:sz w:val="24"/>
                <w:u w:val="single"/>
                <w:rFonts w:ascii="Times New Roman" w:eastAsia="Times New Roman" w:hAnsi="Times New Roman" w:cs="Times New Roman"/>
              </w:rPr>
            </w:pPr>
            <w:r>
              <w:rPr>
                <w:sz w:val="24"/>
                <w:rFonts w:ascii="Times New Roman" w:hAnsi="Times New Roman"/>
              </w:rPr>
              <w:t xml:space="preserve">Instituten får besluta att börja offentliggöra denna information tidigare, dvs. med den 31 december 2022 som första referensdatum för offentliggörande.</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b/>
                <w:bCs/>
                <w:noProof/>
                <w:sz w:val="24"/>
                <w:rFonts w:ascii="Times New Roman" w:eastAsia="Times New Roman" w:hAnsi="Times New Roman" w:cs="Times New Roman"/>
              </w:rPr>
            </w:pPr>
            <w:r>
              <w:rPr>
                <w:b/>
                <w:sz w:val="24"/>
                <w:rFonts w:ascii="Times New Roman" w:hAnsi="Times New Roman"/>
              </w:rPr>
              <w:t xml:space="preserve">Utsläpp av växthusgaser (kolumn i):</w:t>
            </w:r>
            <w:r>
              <w:rPr>
                <w:b/>
                <w:sz w:val="24"/>
                <w:rFonts w:ascii="Times New Roman" w:hAnsi="Times New Roman"/>
              </w:rPr>
              <w:t xml:space="preserve"> </w:t>
            </w:r>
            <w:r>
              <w:rPr>
                <w:b/>
                <w:sz w:val="24"/>
                <w:rFonts w:ascii="Times New Roman" w:hAnsi="Times New Roman"/>
              </w:rPr>
              <w:t xml:space="preserve">Procentandel av det redovisade bruttovärdet i portföljen som härrör från företagsspecifik rapportering</w:t>
            </w:r>
          </w:p>
          <w:p w14:paraId="49F99F6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ange den procentandel av portföljen (redovisat bruttovärde av exponeringarna) för vilken de har kunnat uppskatta sina motparters utsläpp inom scope 1, 2 och 3 som är knutna till institutens utlånings- och investeringsverksamhet baserat på information som offentliggjorts av deras motparter eller som rapporterats till institutet på ömsesidig basis.</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b/>
                <w:bCs/>
                <w:noProof/>
                <w:sz w:val="24"/>
                <w:rFonts w:ascii="Times New Roman" w:eastAsia="Times New Roman" w:hAnsi="Times New Roman" w:cs="Times New Roman"/>
              </w:rPr>
            </w:pPr>
            <w:r>
              <w:rPr>
                <w:b/>
                <w:sz w:val="24"/>
                <w:rFonts w:ascii="Times New Roman" w:hAnsi="Times New Roman"/>
              </w:rPr>
              <w:t xml:space="preserve">&lt;= 5 år,</w:t>
            </w:r>
            <w:r>
              <w:rPr>
                <w:b/>
                <w:sz w:val="24"/>
                <w:rFonts w:ascii="Times New Roman" w:hAnsi="Times New Roman"/>
              </w:rPr>
              <w:t xml:space="preserve"> </w:t>
            </w:r>
            <w:r>
              <w:rPr>
                <w:b/>
                <w:sz w:val="24"/>
                <w:rFonts w:ascii="Times New Roman" w:hAnsi="Times New Roman"/>
              </w:rPr>
              <w:t xml:space="preserve">&gt; 5 år &lt;= 10 år,</w:t>
            </w:r>
            <w:r>
              <w:rPr>
                <w:b/>
                <w:sz w:val="24"/>
                <w:rFonts w:ascii="Times New Roman" w:hAnsi="Times New Roman"/>
              </w:rPr>
              <w:t xml:space="preserve"> </w:t>
            </w:r>
            <w:r>
              <w:rPr>
                <w:b/>
                <w:sz w:val="24"/>
                <w:rFonts w:ascii="Times New Roman" w:hAnsi="Times New Roman"/>
              </w:rPr>
              <w:t xml:space="preserve">&gt; 10 år &lt;= 20 år,</w:t>
            </w:r>
            <w:r>
              <w:rPr>
                <w:b/>
                <w:sz w:val="24"/>
                <w:rFonts w:ascii="Times New Roman" w:hAnsi="Times New Roman"/>
              </w:rPr>
              <w:t xml:space="preserve"> </w:t>
            </w:r>
            <w:r>
              <w:rPr>
                <w:b/>
                <w:sz w:val="24"/>
                <w:rFonts w:ascii="Times New Roman" w:hAnsi="Times New Roman"/>
              </w:rPr>
              <w:t xml:space="preserve">&gt; 20 år</w:t>
            </w:r>
            <w:r>
              <w:rPr>
                <w:b/>
                <w:sz w:val="24"/>
                <w:rFonts w:ascii="Times New Roman" w:hAnsi="Times New Roman"/>
              </w:rPr>
              <w:t xml:space="preserve"> </w:t>
            </w:r>
            <w:r>
              <w:rPr>
                <w:b/>
                <w:sz w:val="24"/>
                <w:rFonts w:ascii="Times New Roman" w:hAnsi="Times New Roman"/>
              </w:rPr>
              <w:t xml:space="preserve">Genomsnittlig viktad löptid</w:t>
            </w:r>
          </w:p>
          <w:p w14:paraId="15713C6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hänföra exponeringarna till de relevanta intervallen beroende på det finansiella instrumentets återstående löptid, med beaktande av följande:</w:t>
            </w:r>
          </w:p>
          <w:p w14:paraId="34280208" w14:textId="77777777" w:rsidR="00183989" w:rsidRPr="00E50FA4" w:rsidRDefault="00183989" w:rsidP="00D0691F">
            <w:pPr>
              <w:jc w:val="both"/>
              <w:rPr>
                <w:noProof/>
                <w:sz w:val="24"/>
                <w:rFonts w:ascii="Times New Roman" w:hAnsi="Times New Roman"/>
              </w:rPr>
            </w:pPr>
            <w:r>
              <w:rPr>
                <w:sz w:val="24"/>
                <w:rFonts w:ascii="Times New Roman" w:hAnsi="Times New Roman"/>
              </w:rPr>
              <w:t xml:space="preserve">a) Om beloppet återbetalas i delar ska exponeringen redovisas i det löptidsintervall som motsvarar den senaste avbetalningen.</w:t>
            </w:r>
          </w:p>
          <w:p w14:paraId="7DE2BDFA" w14:textId="77777777" w:rsidR="00183989" w:rsidRPr="00E50FA4" w:rsidRDefault="00183989" w:rsidP="00D0691F">
            <w:pPr>
              <w:jc w:val="both"/>
              <w:rPr>
                <w:noProof/>
                <w:sz w:val="24"/>
                <w:rFonts w:ascii="Times New Roman" w:hAnsi="Times New Roman"/>
              </w:rPr>
            </w:pPr>
            <w:r>
              <w:rPr>
                <w:sz w:val="24"/>
                <w:rFonts w:ascii="Times New Roman" w:hAnsi="Times New Roman"/>
              </w:rPr>
              <w:t xml:space="preserve">b) </w:t>
            </w:r>
            <w:r>
              <w:rPr>
                <w:sz w:val="24"/>
                <w:rFonts w:ascii="Times New Roman" w:hAnsi="Times New Roman"/>
              </w:rPr>
              <w:t xml:space="preserve">I fråga </w:t>
            </w:r>
            <w:r>
              <w:rPr>
                <w:sz w:val="24"/>
                <w:rFonts w:ascii="Times New Roman" w:hAnsi="Times New Roman"/>
              </w:rPr>
              <w:t xml:space="preserve">om exponeringar som saknar angiven löptid av något annat skäl än att motparten kan välja återbetalningsdatumet, eller i fråga om kapitalandelar, ska beloppet för denna exponering offentliggöras i det största löptidsintervallet ”&gt; 20 år”.</w:t>
            </w:r>
          </w:p>
          <w:p w14:paraId="7E9F0E30" w14:textId="77777777" w:rsidR="00183989" w:rsidRPr="00B76863" w:rsidRDefault="00183989" w:rsidP="00D0691F">
            <w:pPr>
              <w:jc w:val="both"/>
              <w:rPr>
                <w:noProof/>
                <w:sz w:val="24"/>
                <w:rFonts w:ascii="Times New Roman" w:hAnsi="Times New Roman"/>
              </w:rPr>
            </w:pPr>
            <w:r>
              <w:rPr>
                <w:sz w:val="24"/>
                <w:rFonts w:ascii="Times New Roman" w:hAnsi="Times New Roman"/>
              </w:rPr>
              <w:t xml:space="preserve">c) Vid beräkningen av exponeringarnas genomsnittliga löptid ska instituten väga löptiden för varje exponering mot exponeringarnas redovisade bruttovärde.</w:t>
            </w:r>
          </w:p>
        </w:tc>
      </w:tr>
    </w:tbl>
    <w:p w14:paraId="386F8D8E" w14:textId="77777777" w:rsidR="00183989" w:rsidRPr="00E50FA4" w:rsidRDefault="00183989" w:rsidP="00183989">
      <w:pPr>
        <w:spacing w:before="120" w:after="120"/>
        <w:jc w:val="both"/>
        <w:rPr>
          <w:rFonts w:ascii="Times New Roman" w:hAnsi="Times New Roman" w:cs="Times New Roman"/>
          <w:b/>
          <w:noProof/>
          <w:sz w:val="24"/>
          <w:lang w:val="en-GB"/>
        </w:rPr>
      </w:pPr>
    </w:p>
    <w:p w14:paraId="2A964539" w14:textId="77777777" w:rsidR="00183989" w:rsidRPr="00E50FA4" w:rsidRDefault="00183989" w:rsidP="00183989">
      <w:pPr>
        <w:spacing w:before="120" w:after="120"/>
        <w:jc w:val="both"/>
        <w:rPr>
          <w:b/>
          <w:noProof/>
          <w:sz w:val="24"/>
          <w:rFonts w:ascii="Times New Roman" w:hAnsi="Times New Roman" w:cs="Times New Roman"/>
        </w:rPr>
      </w:pPr>
      <w:r>
        <w:rPr>
          <w:b/>
          <w:sz w:val="24"/>
          <w:rFonts w:ascii="Times New Roman" w:hAnsi="Times New Roman"/>
        </w:rPr>
        <w:t xml:space="preserve">Mall 2:</w:t>
      </w:r>
      <w:r>
        <w:rPr>
          <w:b/>
          <w:sz w:val="24"/>
          <w:rFonts w:ascii="Times New Roman" w:hAnsi="Times New Roman"/>
        </w:rPr>
        <w:t xml:space="preserve"> </w:t>
      </w:r>
      <w:r>
        <w:rPr>
          <w:b/>
          <w:sz w:val="24"/>
          <w:rFonts w:ascii="Times New Roman" w:hAnsi="Times New Roman"/>
        </w:rPr>
        <w:t xml:space="preserve">Verksamhet utanför handelslagret – Indikatorer för potentiell klimatförändringsrelaterad omställningsrisk:</w:t>
      </w:r>
      <w:r>
        <w:rPr>
          <w:b/>
          <w:sz w:val="24"/>
          <w:rFonts w:ascii="Times New Roman" w:hAnsi="Times New Roman"/>
        </w:rPr>
        <w:t xml:space="preserve"> </w:t>
      </w:r>
      <w:r>
        <w:rPr>
          <w:b/>
          <w:sz w:val="24"/>
          <w:rFonts w:ascii="Times New Roman" w:hAnsi="Times New Roman"/>
        </w:rPr>
        <w:t xml:space="preserve">Lån mot säkerhet i fast egendom – Säkerhetens energieffektivitet</w:t>
      </w:r>
      <w:r>
        <w:rPr>
          <w:b/>
          <w:sz w:val="24"/>
          <w:rFonts w:ascii="Times New Roman" w:hAnsi="Times New Roman"/>
        </w:rPr>
        <w:t xml:space="preserve"> </w:t>
      </w:r>
      <w:r>
        <w:rPr>
          <w:b/>
          <w:sz w:val="24"/>
          <w:rFonts w:ascii="Times New Roman" w:hAnsi="Times New Roman"/>
        </w:rPr>
        <w:t xml:space="preserve">Fast format.</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Instituten ska använda följande instruktioner för att offentliggöra den information som krävs i ”Mall 2:</w:t>
      </w:r>
      <w:r>
        <w:rPr>
          <w:sz w:val="24"/>
          <w:rFonts w:ascii="Times New Roman" w:hAnsi="Times New Roman"/>
        </w:rPr>
        <w:t xml:space="preserve"> </w:t>
      </w:r>
      <w:r>
        <w:rPr>
          <w:sz w:val="24"/>
          <w:rFonts w:ascii="Times New Roman" w:hAnsi="Times New Roman"/>
        </w:rPr>
        <w:t xml:space="preserve">Verksamhet utanför handelslagret – Indikatorer för potentiell klimatförändringsrelaterad omställningsrisk:</w:t>
      </w:r>
      <w:r>
        <w:rPr>
          <w:sz w:val="24"/>
          <w:rFonts w:ascii="Times New Roman" w:hAnsi="Times New Roman"/>
        </w:rPr>
        <w:t xml:space="preserve"> </w:t>
      </w:r>
      <w:r>
        <w:rPr>
          <w:sz w:val="24"/>
          <w:rFonts w:ascii="Times New Roman" w:hAnsi="Times New Roman"/>
        </w:rPr>
        <w:t xml:space="preserve">Lån mot säkerhet i fast egendom – Säkerhetens energieffektivitet”, i enlighet med bilaga XXXIX till denna förordning.</w:t>
      </w:r>
      <w:r>
        <w:rPr>
          <w:sz w:val="24"/>
          <w:rFonts w:ascii="Times New Roman" w:hAnsi="Times New Roman"/>
        </w:rPr>
        <w:t xml:space="preserve">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Europaparlamentets och rådets direktiv 2010/31/EU</w:t>
      </w:r>
      <w:r>
        <w:rPr>
          <w:sz w:val="24"/>
          <w:rStyle w:val="FootnoteReference"/>
          <w:rFonts w:ascii="Times New Roman" w:hAnsi="Times New Roman"/>
        </w:rPr>
        <w:t xml:space="preserve">*</w:t>
      </w:r>
      <w:r>
        <w:rPr>
          <w:sz w:val="24"/>
          <w:vertAlign w:val="superscript"/>
          <w:rFonts w:ascii="Times New Roman" w:hAnsi="Times New Roman"/>
        </w:rPr>
        <w:t xml:space="preserve">16</w:t>
      </w:r>
      <w:r>
        <w:rPr>
          <w:sz w:val="24"/>
          <w:rFonts w:ascii="Times New Roman" w:hAnsi="Times New Roman"/>
        </w:rPr>
        <w:t xml:space="preserve"> och Europaparlamentets och rådets direktiv 2012/27/EU</w:t>
      </w:r>
      <w:r>
        <w:rPr>
          <w:sz w:val="24"/>
          <w:rStyle w:val="FootnoteReference"/>
          <w:rFonts w:ascii="Times New Roman" w:hAnsi="Times New Roman"/>
        </w:rPr>
        <w:t xml:space="preserve">*</w:t>
      </w:r>
      <w:r>
        <w:rPr>
          <w:sz w:val="24"/>
          <w:vertAlign w:val="superscript"/>
          <w:rFonts w:ascii="Times New Roman" w:hAnsi="Times New Roman"/>
        </w:rPr>
        <w:t xml:space="preserve">17</w:t>
      </w:r>
      <w:r>
        <w:rPr>
          <w:sz w:val="24"/>
          <w:rFonts w:ascii="Times New Roman" w:hAnsi="Times New Roman"/>
        </w:rPr>
        <w:t xml:space="preserve"> främjar politiska åtgärder som syftar till att uppnå ett mycket energieffektivt och koldioxidsnålt byggnadsbestånd senast 2050.</w:t>
      </w:r>
      <w:r>
        <w:rPr>
          <w:sz w:val="24"/>
          <w:rFonts w:ascii="Times New Roman" w:hAnsi="Times New Roman"/>
        </w:rPr>
        <w:t xml:space="preserve"> </w:t>
      </w:r>
      <w:r>
        <w:rPr>
          <w:sz w:val="24"/>
          <w:rFonts w:ascii="Times New Roman" w:hAnsi="Times New Roman"/>
        </w:rPr>
        <w:t xml:space="preserve">Genom direktiv 2010/31/EU infördes energicertifikat som instrument för att förbättra byggnaders energiprestanda.</w:t>
      </w:r>
      <w:r>
        <w:rPr>
          <w:sz w:val="24"/>
          <w:rFonts w:ascii="Times New Roman" w:hAnsi="Times New Roman"/>
        </w:rPr>
        <w:t xml:space="preserve"> </w:t>
      </w:r>
      <w:r>
        <w:rPr>
          <w:sz w:val="24"/>
          <w:rFonts w:ascii="Times New Roman" w:hAnsi="Times New Roman"/>
        </w:rPr>
        <w:t xml:space="preserve">Dessa certifikat definieras som ett certifikat som erkänns av en medlemsstat eller en juridisk person som har utsetts av denna stat, och som anger energiprestandan för en byggnad eller en byggnadsenhet, beräknad i enlighet med det direktivet.</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Denna mall visar det redovisade bruttovärdet, i den mening som avses i del 1 av bilaga V till genomförandeförordning (EU) 2021/451, av lån där säkerhet ställts i form av kommersiella fastigheter och bostadsfastigheter samt återtagna säkerheter i fastigheter, inklusive information om graden av energieffektivitet hos säkerheterna mätt i kWh/m² energiförbrukning (kolumnerna b–g i mallen) med avseende på märkningen på säkerhetens energicertifikat i den mening som avses i artikel 2.12 i direktiv 2010/31/EU för medlemsstaterna, eller enligt definitionen i en relevant lokal förordning för dessa exponeringar utanför unionen, om det finns en koppling till unionens energicertifikatmärkning (kolumnerna h–n).</w:t>
      </w:r>
      <w:r>
        <w:rPr>
          <w:sz w:val="24"/>
          <w:rFonts w:ascii="Times New Roman" w:hAnsi="Times New Roman"/>
        </w:rPr>
        <w:t xml:space="preserve">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 kolumnerna b–g ska instituten i synnerhet offentliggöra det redovisade bruttovärdet av exponeringar per energieffektivitetsintervall baserat på säkerhetens specifika energiförbrukning i kWh/m</w:t>
      </w:r>
      <w:r>
        <w:rPr>
          <w:sz w:val="24"/>
          <w:vertAlign w:val="superscript"/>
          <w:rFonts w:ascii="Times New Roman" w:hAnsi="Times New Roman"/>
        </w:rPr>
        <w:t xml:space="preserve">2</w:t>
      </w:r>
      <w:r>
        <w:rPr>
          <w:sz w:val="24"/>
          <w:rFonts w:ascii="Times New Roman" w:hAnsi="Times New Roman"/>
        </w:rPr>
        <w:t xml:space="preserve">, såsom anges i säkerhetens energicertifikatmärkning eller uppskattas av instituten i avsaknad av en energicertifikatmärkning.</w:t>
      </w:r>
      <w:r>
        <w:rPr>
          <w:sz w:val="24"/>
          <w:rFonts w:ascii="Times New Roman" w:hAnsi="Times New Roman"/>
        </w:rPr>
        <w:t xml:space="preserve"> </w:t>
      </w:r>
      <w:r>
        <w:rPr>
          <w:sz w:val="24"/>
          <w:rFonts w:ascii="Times New Roman" w:hAnsi="Times New Roman"/>
        </w:rPr>
        <w:t xml:space="preserve">Instituten ska på raderna 5 och 10 i mallen ange i vilken utsträckning dessa uppgifter uppskattas och inte baseras på energicertifikatmärkningar.</w:t>
      </w:r>
      <w:r>
        <w:rPr>
          <w:sz w:val="24"/>
          <w:rFonts w:ascii="Times New Roman" w:hAnsi="Times New Roman"/>
        </w:rPr>
        <w:t xml:space="preserve"> </w:t>
      </w:r>
      <w:r>
        <w:rPr>
          <w:sz w:val="24"/>
          <w:rFonts w:ascii="Times New Roman" w:hAnsi="Times New Roman"/>
        </w:rPr>
        <w:t xml:space="preserve">I kolumnerna h–n ska instituten offentliggöra det redovisade bruttovärdet för exponeringar grupperade efter säkerhetens energicertifikatmärkning för de säkerheter där energicertifikatet är tillgängligt för institutet.</w:t>
      </w:r>
      <w:r>
        <w:rPr>
          <w:sz w:val="24"/>
          <w:rFonts w:ascii="Times New Roman" w:hAnsi="Times New Roman"/>
        </w:rPr>
        <w:t xml:space="preserve">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När instituten offentliggör säkerheternas energicertifikatfördelning ska de i kolumn o separat redovisa de exponeringar för vilka de inte har någon information om säkerhetens energicertifikat.</w:t>
      </w:r>
      <w:r>
        <w:rPr>
          <w:sz w:val="24"/>
          <w:rFonts w:ascii="Times New Roman" w:hAnsi="Times New Roman"/>
        </w:rPr>
        <w:t xml:space="preserve"> </w:t>
      </w:r>
      <w:r>
        <w:rPr>
          <w:sz w:val="24"/>
          <w:rFonts w:ascii="Times New Roman" w:hAnsi="Times New Roman"/>
        </w:rPr>
        <w:t xml:space="preserve">Om instituten inte har någon information om energicertifikatet utan använder interna beräkningar för att uppskatta säkerhetens energieffektivitet ska de offentliggöra procentandelen av de exponeringar vars säkerhet inte har någon energicertifikatmärkning och för vilka instituten tillhandahåller skattningar (procentandelen ska beräknas på grundval av exponeringarnas redovisade bruttovärde).</w:t>
      </w:r>
      <w:r>
        <w:rPr>
          <w:sz w:val="24"/>
          <w:rFonts w:ascii="Times New Roman" w:hAnsi="Times New Roman"/>
        </w:rPr>
        <w:t xml:space="preserve"> </w:t>
      </w:r>
      <w:r>
        <w:rPr>
          <w:sz w:val="24"/>
          <w:rFonts w:ascii="Times New Roman" w:hAnsi="Times New Roman"/>
        </w:rPr>
        <w:t xml:space="preserve">Instituten ska offentliggöra de totala redovisade bruttovärdena per energiförbrukningsnivå och energicertifikatmärkning, uppdelade efter plats (unionen eller utanför unionen), med åtskillnad mellan lån med säkerhet i kommersiella fastigheter, lån med säkerhet i bostadsfastigheter och säkerheter som erhållits genom återtagande.</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När det gäller exponeringar mot enheter belägna i tredjeländer där det inte finns någon likvärdig energicertifikatmärkning ska instituten lämna kolumnerna h–n tomma.</w:t>
      </w:r>
      <w:r>
        <w:rPr>
          <w:sz w:val="24"/>
          <w:rFonts w:ascii="Times New Roman" w:hAnsi="Times New Roman"/>
        </w:rPr>
        <w:t xml:space="preserve"> </w:t>
      </w:r>
      <w:r>
        <w:rPr>
          <w:sz w:val="24"/>
          <w:rFonts w:ascii="Times New Roman" w:hAnsi="Times New Roman"/>
        </w:rPr>
        <w:t xml:space="preserve">Instituten ska dock offentliggöra den information som krävs i kolumnerna o och p och, i tillämpliga fall, fylla i kolumnerna b–g med skattade uppgifter.</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sz w:val="24"/>
          <w:rFonts w:ascii="Times New Roman" w:hAnsi="Times New Roman"/>
        </w:rPr>
        <w:t xml:space="preserve">För de exponeringar som är kopplade till mer än en säkerhet, såsom två fastigheter, ska energieffektivitetsinformationen för de fastigheter som är kopplade till exponeringen delas upp och offentliggöras separat under energieffektivitetsnivåerna (både för säkerheten i kWh/m</w:t>
      </w:r>
      <w:r>
        <w:rPr>
          <w:sz w:val="24"/>
          <w:vertAlign w:val="superscript"/>
          <w:rFonts w:ascii="Times New Roman" w:hAnsi="Times New Roman"/>
        </w:rPr>
        <w:t xml:space="preserve">2</w:t>
      </w:r>
      <w:r>
        <w:rPr>
          <w:sz w:val="24"/>
          <w:rFonts w:ascii="Times New Roman" w:hAnsi="Times New Roman"/>
        </w:rPr>
        <w:t xml:space="preserve"> i kolumnerna b–g och för energicertifikatmärkningen i kolumnerna h–n, motsvarande varje säkerhets energieffektivitet).</w:t>
      </w:r>
      <w:r>
        <w:rPr>
          <w:sz w:val="24"/>
          <w:rFonts w:ascii="Times New Roman" w:hAnsi="Times New Roman"/>
        </w:rPr>
        <w:t xml:space="preserve"> </w:t>
      </w:r>
      <w:r>
        <w:rPr>
          <w:sz w:val="24"/>
          <w:rFonts w:ascii="Times New Roman" w:hAnsi="Times New Roman"/>
        </w:rPr>
        <w:t xml:space="preserve">Mer specifikt ska instituten beräkna varje säkerhets andel av exponeringens redovisade bruttovärde baserat på säkerhetens värde, och offentliggöra detta under det energieffektivitetsintervall som är kopplat till varje säkerhet.</w:t>
      </w:r>
      <w:r>
        <w:rPr>
          <w:sz w:val="24"/>
          <w:rFonts w:ascii="Times New Roman" w:hAnsi="Times New Roman"/>
        </w:rPr>
        <w:t xml:space="preserve"> </w:t>
      </w:r>
      <w:r>
        <w:rPr>
          <w:sz w:val="24"/>
          <w:rFonts w:ascii="Times New Roman" w:hAnsi="Times New Roman"/>
        </w:rPr>
        <w:t xml:space="preserve">Exempelvis har institutet ett lån med ett redovisat bruttovärde på 100 000 euro mot säkerhet i två fastigheter:</w:t>
      </w:r>
      <w:r>
        <w:rPr>
          <w:sz w:val="24"/>
          <w:rFonts w:ascii="Times New Roman" w:hAnsi="Times New Roman"/>
        </w:rPr>
        <w:t xml:space="preserve"> </w:t>
      </w:r>
      <w:r>
        <w:rPr>
          <w:sz w:val="24"/>
          <w:rFonts w:ascii="Times New Roman" w:hAnsi="Times New Roman"/>
        </w:rPr>
        <w:t xml:space="preserve">fastighet A och fastighet B. Säkerheten för fastighet A har ett värde på 80 000 euro och energicertifikatmärkningen A, medan säkerheten för fastighet B har ett värde på 70 000 euro och energicertifikatmärkningen D. I detta exempel bör instituten offentliggöra 53 333 euro (det vill säga 100 000 euro * [80 000 / (80 000 + 70 000)]) under energicertifikatmärkning A och 46 667 euro (det vill säga 100 000 euro * [70 000 / (80 000 + 70 000)]) under energicertifikatmärkning D, som båda motsvarar det särskilda lånet i fråga.</w:t>
      </w:r>
      <w:r>
        <w:rPr>
          <w:sz w:val="24"/>
          <w:rFonts w:ascii="Times New Roman" w:hAnsi="Times New Roman"/>
        </w:rPr>
        <w:t xml:space="preserve">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b/>
          <w:noProof/>
          <w:sz w:val="24"/>
          <w:rFonts w:ascii="Times New Roman" w:hAnsi="Times New Roman"/>
        </w:rPr>
      </w:pPr>
      <w:bookmarkStart w:id="13" w:name="_Hlk87359682"/>
      <w:r>
        <w:rPr>
          <w:sz w:val="24"/>
          <w:b/>
          <w:rFonts w:ascii="Times New Roman" w:hAnsi="Times New Roman"/>
        </w:rPr>
        <w:t xml:space="preserve">Mall 3:</w:t>
      </w:r>
      <w:r>
        <w:rPr>
          <w:sz w:val="24"/>
          <w:b/>
          <w:rFonts w:ascii="Times New Roman" w:hAnsi="Times New Roman"/>
        </w:rPr>
        <w:t xml:space="preserve"> </w:t>
      </w:r>
      <w:r>
        <w:rPr>
          <w:sz w:val="24"/>
          <w:b/>
          <w:rFonts w:ascii="Times New Roman" w:hAnsi="Times New Roman"/>
        </w:rPr>
        <w:t xml:space="preserve">Verksamhet utanför handelslagret – Indikatorer för potentiell klimatförändringsrelaterad omställningsrisk:</w:t>
      </w:r>
      <w:r>
        <w:rPr>
          <w:sz w:val="24"/>
          <w:b/>
          <w:rFonts w:ascii="Times New Roman" w:hAnsi="Times New Roman"/>
        </w:rPr>
        <w:t xml:space="preserve"> </w:t>
      </w:r>
      <w:r>
        <w:rPr>
          <w:sz w:val="24"/>
          <w:b/>
          <w:rFonts w:ascii="Times New Roman" w:hAnsi="Times New Roman"/>
        </w:rPr>
        <w:t xml:space="preserve">Anpassningsmått</w:t>
      </w:r>
      <w:r>
        <w:rPr>
          <w:sz w:val="24"/>
          <w:rFonts w:ascii="Times New Roman" w:hAnsi="Times New Roman"/>
        </w:rPr>
        <w:t xml:space="preserve"> </w:t>
      </w:r>
      <w:r>
        <w:rPr>
          <w:sz w:val="24"/>
          <w:rFonts w:ascii="Times New Roman" w:hAnsi="Times New Roman"/>
        </w:rPr>
        <w:t xml:space="preserve">Flexibelt format (fasta kolumner, flexibla rader).</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Instituten ska använda följande instruktioner för att offentliggöra den information som krävs i ”Mall 3:</w:t>
      </w:r>
      <w:r>
        <w:rPr>
          <w:sz w:val="24"/>
          <w:rFonts w:ascii="Times New Roman" w:hAnsi="Times New Roman"/>
        </w:rPr>
        <w:t xml:space="preserve"> </w:t>
      </w:r>
      <w:r>
        <w:rPr>
          <w:sz w:val="24"/>
          <w:rFonts w:ascii="Times New Roman" w:hAnsi="Times New Roman"/>
        </w:rPr>
        <w:t xml:space="preserve">Verksamhet utanför handelslagret – Indikatorer för potentiell klimatförändringsrelaterad omställningsrisk:</w:t>
      </w:r>
      <w:r>
        <w:rPr>
          <w:sz w:val="24"/>
          <w:rFonts w:ascii="Times New Roman" w:hAnsi="Times New Roman"/>
        </w:rPr>
        <w:t xml:space="preserve"> </w:t>
      </w:r>
      <w:r>
        <w:rPr>
          <w:sz w:val="24"/>
          <w:rFonts w:ascii="Times New Roman" w:hAnsi="Times New Roman"/>
        </w:rPr>
        <w:t xml:space="preserve">Anpassningsmått”, i enlighet med bilaga XXXIX till denna förordning.</w:t>
      </w:r>
      <w:r>
        <w:rPr>
          <w:sz w:val="24"/>
          <w:rFonts w:ascii="Times New Roman" w:hAnsi="Times New Roman"/>
        </w:rPr>
        <w:t xml:space="preserve">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denna mall offentliggöra information om sitt arbete med anpassning till målen i Parisavtalet för ett valt antal sektorer.</w:t>
      </w:r>
      <w:r>
        <w:rPr>
          <w:sz w:val="24"/>
          <w:rFonts w:ascii="Times New Roman" w:hAnsi="Times New Roman"/>
        </w:rPr>
        <w:t xml:space="preserve"> </w:t>
      </w:r>
      <w:r>
        <w:rPr>
          <w:sz w:val="24"/>
          <w:rFonts w:ascii="Times New Roman" w:hAnsi="Times New Roman"/>
        </w:rPr>
        <w:t xml:space="preserve">Upplysningarna om anpassningen ska förmedla i vilken utsträckning de finansiella flödena är förenliga med en väg mot låga utsläpp av växthusgaser och en klimatresilient utveckling i enlighet med Parisavtalet.</w:t>
      </w:r>
      <w:r>
        <w:rPr>
          <w:sz w:val="24"/>
          <w:rFonts w:ascii="Times New Roman" w:hAnsi="Times New Roman"/>
        </w:rPr>
        <w:t xml:space="preserve"> </w:t>
      </w:r>
      <w:r>
        <w:rPr>
          <w:sz w:val="24"/>
          <w:rFonts w:ascii="Times New Roman" w:hAnsi="Times New Roman"/>
        </w:rPr>
        <w:t xml:space="preserve">Det ekonomiska scenario som beskriver denna utfasningsväg för fossila bränslen är Internationella energiorganets (IEA) scenario för nettonollutsläpp senast 2050 (NZE2050)</w:t>
      </w:r>
      <w:r>
        <w:rPr>
          <w:sz w:val="24"/>
          <w:vertAlign w:val="superscript"/>
          <w:rFonts w:ascii="Times New Roman" w:hAnsi="Times New Roman"/>
        </w:rPr>
        <w:t xml:space="preserve">*18</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Instituten ska beakta detta scenario.</w:t>
      </w:r>
      <w:r>
        <w:rPr>
          <w:sz w:val="24"/>
          <w:rFonts w:ascii="Times New Roman" w:hAnsi="Times New Roman"/>
        </w:rPr>
        <w:t xml:space="preserve"> </w:t>
      </w:r>
      <w:r>
        <w:rPr>
          <w:sz w:val="24"/>
          <w:rFonts w:ascii="Times New Roman" w:hAnsi="Times New Roman"/>
        </w:rPr>
        <w:t xml:space="preserve">Med tanke på att IEA tillhandahåller scenarier på global nivå och vissa specifika mått på europeisk nivå ska instituten mäta avståndet från riktmärkena i IEA-scenariot på global nivå och, om de specifika måtten på EU-nivå finns tillgängliga, på europeisk nivå.</w:t>
      </w:r>
      <w:r>
        <w:rPr>
          <w:sz w:val="24"/>
          <w:rFonts w:ascii="Times New Roman" w:hAnsi="Times New Roman"/>
        </w:rPr>
        <w:t xml:space="preserve">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 som redan uppskattar information om sin sektoriella anpassning till Parisavtalet ska offentliggöra denna information i denna mall.</w:t>
      </w:r>
      <w:r>
        <w:rPr>
          <w:sz w:val="24"/>
          <w:rFonts w:ascii="Times New Roman" w:hAnsi="Times New Roman"/>
        </w:rPr>
        <w:t xml:space="preserve"> </w:t>
      </w:r>
      <w:r>
        <w:rPr>
          <w:sz w:val="24"/>
          <w:rFonts w:ascii="Times New Roman" w:hAnsi="Times New Roman"/>
        </w:rPr>
        <w:t xml:space="preserve">Instituten ska i den beskrivande del som åtföljer mallen förklara den metod som använts och datakällan.</w:t>
      </w:r>
      <w:r>
        <w:rPr>
          <w:sz w:val="24"/>
          <w:rFonts w:ascii="Times New Roman" w:hAnsi="Times New Roman"/>
        </w:rPr>
        <w:t xml:space="preserve"> </w:t>
      </w:r>
      <w:r>
        <w:rPr>
          <w:sz w:val="24"/>
          <w:rFonts w:ascii="Times New Roman" w:hAnsi="Times New Roman"/>
        </w:rPr>
        <w:t xml:space="preserve">De institut som ännu inte uppskattar sin sektoriella anpassning ska lämna information om sina planer för att införa en metod för att uppskatta och offentliggöra denna information.</w:t>
      </w:r>
      <w:r>
        <w:rPr>
          <w:sz w:val="24"/>
          <w:rFonts w:ascii="Times New Roman" w:hAnsi="Times New Roman"/>
        </w:rPr>
        <w:t xml:space="preserve"> </w:t>
      </w:r>
      <w:r>
        <w:rPr>
          <w:sz w:val="24"/>
          <w:rFonts w:ascii="Times New Roman" w:hAnsi="Times New Roman"/>
        </w:rPr>
        <w:t xml:space="preserve">I vilket fall som helst ska instituten börja offentliggöra informationen i denna mall med den 30 juni 2024 som första referensdatum för offentliggörande.</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denna mall offentliggöra följande upplysningar:</w:t>
      </w:r>
    </w:p>
    <w:p w14:paraId="77BC626F"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Kolumnerna a och b:</w:t>
      </w:r>
      <w:r>
        <w:rPr>
          <w:sz w:val="24"/>
          <w:rFonts w:ascii="Times New Roman" w:hAnsi="Times New Roman"/>
        </w:rPr>
        <w:t xml:space="preserve"> </w:t>
      </w:r>
      <w:r>
        <w:rPr>
          <w:sz w:val="24"/>
          <w:rFonts w:ascii="Times New Roman" w:hAnsi="Times New Roman"/>
        </w:rPr>
        <w:t xml:space="preserve">Dessa kolumner innehåller sektorerna (IEA-sektorer), där raderna 1–8 i kolumn a anger den obligatoriska minimiuppsättningen sektorer, och delsektorerna (Nace-sektorer i kolumn b enligt den minimiförteckning över Nace-sektorer som ska beaktas enligt mallen).</w:t>
      </w:r>
    </w:p>
    <w:p w14:paraId="11193CAE"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Om institutets motpart är ett holdingbolag ska instituten ange Nace-sektorn för den specifika gäldenär som kontrolleras av holdingbolaget (om den skiljer sig från holdingbolaget) och som mottar finansieringen i stället för Nace-sektorn för holdingbolaget, särskilt i de fall då gäldenären är ett icke-finansiellt företag.</w:t>
      </w:r>
      <w:r>
        <w:rPr>
          <w:sz w:val="24"/>
          <w:rFonts w:ascii="Times New Roman" w:hAnsi="Times New Roman"/>
        </w:rPr>
        <w:t xml:space="preserve"> </w:t>
      </w:r>
      <w:r>
        <w:rPr>
          <w:sz w:val="24"/>
          <w:rFonts w:ascii="Times New Roman" w:hAnsi="Times New Roman"/>
        </w:rPr>
        <w:t xml:space="preserve">Om institutets direkta motpart (gäldenären) är ett företag för särskilt ändamål ska instituten på samma sätt offentliggöra den relevanta informationen under den Nace-sektor som förknippas med den ekonomiska verksamheten i moderbolaget till företaget för särskilt ändamål.</w:t>
      </w:r>
    </w:p>
    <w:p w14:paraId="10399889"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Klassificeringen av exponeringar som ingåtts gemensamt av mer än en gäldenär ska göras på grundval av egenskaperna hos den gäldenär som var mest relevant, eller bestämmande, för institutets beviljande av exponeringen.</w:t>
      </w:r>
      <w:r>
        <w:rPr>
          <w:sz w:val="24"/>
          <w:rFonts w:ascii="Times New Roman" w:hAnsi="Times New Roman"/>
        </w:rPr>
        <w:t xml:space="preserve"> </w:t>
      </w:r>
      <w:r>
        <w:rPr>
          <w:sz w:val="24"/>
          <w:rFonts w:ascii="Times New Roman" w:hAnsi="Times New Roman"/>
        </w:rPr>
        <w:t xml:space="preserve">Instituten ska offentliggöra upplysningar per Nace-kod på den uppdelningsnivå som krävs enligt kolumn b.</w:t>
      </w:r>
    </w:p>
    <w:p w14:paraId="0C9D7186"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Kolumn c:</w:t>
      </w:r>
      <w:r>
        <w:rPr>
          <w:sz w:val="24"/>
          <w:rFonts w:ascii="Times New Roman" w:hAnsi="Times New Roman"/>
        </w:rPr>
        <w:t xml:space="preserve"> </w:t>
      </w:r>
      <w:r>
        <w:rPr>
          <w:sz w:val="24"/>
          <w:rFonts w:ascii="Times New Roman" w:hAnsi="Times New Roman"/>
        </w:rPr>
        <w:t xml:space="preserve">det redovisade bruttovärdet i den mening som avses i del 1 i bilaga V till genomförandeförordning (EU) 2021/451 av dessa exponeringar mot icke-finansiella företag i var och en av de sektorer som anges i kolumnerna a och b, inklusive lån och förskott, räntebärande värdepapper och egetkapitalinstrument, klassificerade enligt redovisningsinstrumenten utanför handelslagret i enlighet med den genomförandeförordningen, exklusive finansiella tillgångar som innehas för handel eller tillgångar som innehas för försäljning.</w:t>
      </w:r>
    </w:p>
    <w:p w14:paraId="0F18EC89" w14:textId="77777777" w:rsidR="00183989" w:rsidRPr="00E50FA4" w:rsidRDefault="00183989" w:rsidP="00183989">
      <w:pPr>
        <w:pStyle w:val="ListParagraph"/>
        <w:numPr>
          <w:ilvl w:val="1"/>
          <w:numId w:val="13"/>
        </w:numPr>
        <w:spacing w:before="120" w:after="120"/>
        <w:ind w:left="567" w:hanging="567"/>
        <w:jc w:val="both"/>
        <w:rPr>
          <w:noProof/>
          <w:sz w:val="24"/>
          <w:szCs w:val="24"/>
          <w:rFonts w:ascii="Times New Roman" w:hAnsi="Times New Roman"/>
        </w:rPr>
      </w:pPr>
      <w:r>
        <w:rPr>
          <w:sz w:val="24"/>
          <w:rFonts w:ascii="Times New Roman" w:hAnsi="Times New Roman"/>
        </w:rPr>
        <w:t xml:space="preserve">Kolumnerna d och e:</w:t>
      </w:r>
      <w:r>
        <w:rPr>
          <w:sz w:val="24"/>
          <w:rFonts w:ascii="Times New Roman" w:hAnsi="Times New Roman"/>
        </w:rPr>
        <w:t xml:space="preserve"> </w:t>
      </w:r>
      <w:r>
        <w:rPr>
          <w:sz w:val="24"/>
          <w:rFonts w:ascii="Times New Roman" w:hAnsi="Times New Roman"/>
        </w:rPr>
        <w:t xml:space="preserve">anpassningsmått som tillämpas av institutet och närmaste referensår för anpassningsmåtten för varje sektor.</w:t>
      </w:r>
      <w:r>
        <w:rPr>
          <w:sz w:val="24"/>
          <w:rFonts w:ascii="Times New Roman" w:hAnsi="Times New Roman"/>
        </w:rPr>
        <w:t xml:space="preserve"> </w:t>
      </w:r>
      <w:r>
        <w:rPr>
          <w:sz w:val="24"/>
          <w:rFonts w:ascii="Times New Roman" w:hAnsi="Times New Roman"/>
        </w:rPr>
        <w:t xml:space="preserve">Instituten ska använda de anpassningsmått som kan mätas mot IEA:s scenario med nettonollutsläpp senast 2050 (NZE2050).</w:t>
      </w:r>
      <w:r>
        <w:rPr>
          <w:sz w:val="24"/>
          <w:rFonts w:ascii="Times New Roman" w:hAnsi="Times New Roman"/>
        </w:rPr>
        <w:t xml:space="preserve"> </w:t>
      </w:r>
      <w:r>
        <w:rPr>
          <w:sz w:val="24"/>
          <w:rFonts w:ascii="Times New Roman" w:hAnsi="Times New Roman"/>
        </w:rPr>
        <w:t xml:space="preserve">Instituten ska se till att måtten gör det möjligt att utförligt offentliggöra institutens finansierade produktionskapacitet och att de omfattar alla relevanta koldioxidintensiva finansierade verksamheter.</w:t>
      </w:r>
      <w:r>
        <w:rPr>
          <w:sz w:val="24"/>
          <w:rFonts w:ascii="Times New Roman" w:hAnsi="Times New Roman"/>
        </w:rPr>
        <w:t xml:space="preserve"> </w:t>
      </w:r>
      <w:r>
        <w:rPr>
          <w:sz w:val="24"/>
          <w:rFonts w:ascii="Times New Roman" w:hAnsi="Times New Roman"/>
        </w:rPr>
        <w:t xml:space="preserve">Vissa exempelmått ingår i mallen.</w:t>
      </w:r>
      <w:r>
        <w:rPr>
          <w:sz w:val="24"/>
          <w:rFonts w:ascii="Times New Roman" w:hAnsi="Times New Roman"/>
        </w:rPr>
        <w:t xml:space="preserve"> </w:t>
      </w:r>
      <w:r>
        <w:rPr>
          <w:sz w:val="24"/>
          <w:rFonts w:ascii="Times New Roman" w:hAnsi="Times New Roman"/>
        </w:rPr>
        <w:t xml:space="preserve">Instituten ska offentliggöra flera mått för varje sektor som är relevant för deras finansieringsverksamhet.</w:t>
      </w:r>
      <w:r>
        <w:rPr>
          <w:sz w:val="24"/>
          <w:rFonts w:ascii="Times New Roman" w:hAnsi="Times New Roman"/>
        </w:rPr>
        <w:t xml:space="preserve"> </w:t>
      </w:r>
      <w:r>
        <w:rPr>
          <w:sz w:val="24"/>
          <w:rFonts w:ascii="Times New Roman" w:hAnsi="Times New Roman"/>
        </w:rPr>
        <w:t xml:space="preserve">Dessa ska omfatta utsläppsintensitetsmått, teknikmixbaserade mått och produktionsbaserade mått.</w:t>
      </w:r>
      <w:r>
        <w:rPr>
          <w:sz w:val="24"/>
          <w:rFonts w:ascii="Times New Roman" w:hAnsi="Times New Roman"/>
        </w:rPr>
        <w:t xml:space="preserve"> </w:t>
      </w:r>
      <w:r>
        <w:rPr>
          <w:sz w:val="24"/>
          <w:rFonts w:ascii="Times New Roman" w:hAnsi="Times New Roman"/>
        </w:rPr>
        <w:t xml:space="preserve">Instituten ska stödja sig på bedömningen av de underliggande tillgångar och verksamheter som är kopplade till de finansiella instrumenten.</w:t>
      </w:r>
    </w:p>
    <w:p w14:paraId="4A3708DA" w14:textId="77777777" w:rsidR="00183989" w:rsidRPr="00E50FA4" w:rsidRDefault="00183989" w:rsidP="00183989">
      <w:pPr>
        <w:pStyle w:val="ListParagraph"/>
        <w:spacing w:before="120" w:after="120"/>
        <w:ind w:left="567"/>
        <w:jc w:val="both"/>
        <w:rPr>
          <w:noProof/>
          <w:sz w:val="24"/>
          <w:szCs w:val="24"/>
          <w:rFonts w:ascii="Times New Roman" w:hAnsi="Times New Roman"/>
        </w:rPr>
      </w:pPr>
      <w:r>
        <w:rPr>
          <w:sz w:val="24"/>
          <w:rFonts w:ascii="Times New Roman" w:hAnsi="Times New Roman"/>
        </w:rPr>
        <w:t xml:space="preserve">För lån där användningen av avkastningen är känd ska värdet anges för den relevanta sektorn och det relevanta anpassningsmåttet.</w:t>
      </w:r>
      <w:r>
        <w:rPr>
          <w:sz w:val="24"/>
          <w:rFonts w:ascii="Times New Roman" w:hAnsi="Times New Roman"/>
        </w:rPr>
        <w:t xml:space="preserve"> </w:t>
      </w:r>
      <w:r>
        <w:rPr>
          <w:sz w:val="24"/>
          <w:rFonts w:ascii="Times New Roman" w:hAnsi="Times New Roman"/>
        </w:rPr>
        <w:t xml:space="preserve">För lån där användningen av avkastningen inte är känd ska exponeringens redovisade bruttovärde hänföras till de relevanta sektorerna och anpassningsmåtten på grundval av motparternas verksamhetsfördelning, inbegripet motparternas omsättning per verksamhet.</w:t>
      </w:r>
      <w:r>
        <w:rPr>
          <w:sz w:val="24"/>
          <w:rFonts w:ascii="Times New Roman" w:hAnsi="Times New Roman"/>
        </w:rPr>
        <w:t xml:space="preserve"> </w:t>
      </w:r>
    </w:p>
    <w:p w14:paraId="3C5B7F2B" w14:textId="77777777" w:rsidR="00183989" w:rsidRPr="00E50FA4" w:rsidRDefault="00183989" w:rsidP="00183989">
      <w:pPr>
        <w:pStyle w:val="ListParagraph"/>
        <w:spacing w:before="120" w:after="120"/>
        <w:ind w:left="567"/>
        <w:jc w:val="both"/>
        <w:rPr>
          <w:noProof/>
          <w:sz w:val="24"/>
          <w:rFonts w:ascii="Times New Roman" w:hAnsi="Times New Roman"/>
        </w:rPr>
      </w:pPr>
      <w:r>
        <w:rPr>
          <w:sz w:val="24"/>
          <w:rFonts w:ascii="Times New Roman" w:hAnsi="Times New Roman"/>
        </w:rPr>
        <w:t xml:space="preserve">Instituten ska lägga till en rad i mallen för varje relevant kombination av sektorer som offentliggörs i kolumn b och anpassningsmått som anges i kolumn d.</w:t>
      </w:r>
    </w:p>
    <w:p w14:paraId="1D2A64A6" w14:textId="77777777" w:rsidR="00183989" w:rsidRPr="00E50FA4" w:rsidRDefault="00183989" w:rsidP="00183989">
      <w:pPr>
        <w:pStyle w:val="ListParagraph"/>
        <w:numPr>
          <w:ilvl w:val="0"/>
          <w:numId w:val="14"/>
        </w:numPr>
        <w:spacing w:before="120" w:after="120"/>
        <w:ind w:left="567" w:hanging="567"/>
        <w:jc w:val="both"/>
        <w:rPr>
          <w:noProof/>
          <w:sz w:val="24"/>
          <w:rFonts w:ascii="Times New Roman" w:hAnsi="Times New Roman"/>
        </w:rPr>
      </w:pPr>
      <w:r>
        <w:rPr>
          <w:sz w:val="24"/>
          <w:rFonts w:ascii="Times New Roman" w:hAnsi="Times New Roman"/>
        </w:rPr>
        <w:t xml:space="preserve">Kolumn f:</w:t>
      </w:r>
      <w:r>
        <w:rPr>
          <w:sz w:val="24"/>
          <w:rFonts w:ascii="Times New Roman" w:hAnsi="Times New Roman"/>
        </w:rPr>
        <w:t xml:space="preserve"> </w:t>
      </w:r>
      <w:r>
        <w:rPr>
          <w:sz w:val="24"/>
          <w:rFonts w:ascii="Times New Roman" w:hAnsi="Times New Roman"/>
        </w:rPr>
        <w:t xml:space="preserve">tidsavståndet från måtten i kolumn d till datapunkterna för 2030 i scenariot för nettonollutsläpp senast 2050 (NZE2050) ska uttryckas i procentenheter.</w:t>
      </w:r>
      <w:r>
        <w:rPr>
          <w:sz w:val="24"/>
          <w:rFonts w:ascii="Times New Roman" w:hAnsi="Times New Roman"/>
        </w:rPr>
        <w:t xml:space="preserve"> </w:t>
      </w:r>
      <w:r>
        <w:rPr>
          <w:sz w:val="24"/>
          <w:rFonts w:ascii="Times New Roman" w:hAnsi="Times New Roman"/>
        </w:rPr>
        <w:t xml:space="preserve">Detta avstånd ska motsvara den aktuella graden av anpassning till scenarioindikatorn för 2030 och ska uttryckas som skillnaden mellan indikatorn i kolumn d och prognosen i IEA-scenariot för 2030, dividerad med scenarioreferensindikatorn och omvandlad till ett procenttal.</w:t>
      </w:r>
    </w:p>
    <w:p w14:paraId="7E63E77A" w14:textId="77777777" w:rsidR="00183989" w:rsidRPr="00E50FA4" w:rsidRDefault="00183989" w:rsidP="00183989">
      <w:pPr>
        <w:pStyle w:val="ListParagraph"/>
        <w:spacing w:before="120" w:after="120"/>
        <w:ind w:left="567"/>
        <w:jc w:val="both"/>
        <w:rPr>
          <w:noProof/>
          <w:sz w:val="24"/>
          <w:rFonts w:ascii="Times New Roman" w:hAnsi="Times New Roman"/>
        </w:rPr>
      </w:pPr>
      <w:r>
        <w:rPr>
          <w:sz w:val="24"/>
          <w:rFonts w:ascii="Times New Roman" w:hAnsi="Times New Roman"/>
        </w:rPr>
        <w:t xml:space="preserve">Instituten kan hitta den relevanta informationen och de tillämpliga scenarioindikatorerna för 2030 per sektor på IEA:s webbplats.</w:t>
      </w:r>
      <w:r>
        <w:rPr>
          <w:sz w:val="24"/>
          <w:rFonts w:ascii="Times New Roman" w:hAnsi="Times New Roman"/>
        </w:rPr>
        <w:t xml:space="preserve"> </w:t>
      </w:r>
      <w:r>
        <w:rPr>
          <w:sz w:val="24"/>
          <w:rFonts w:ascii="Times New Roman" w:hAnsi="Times New Roman"/>
        </w:rPr>
        <w:t xml:space="preserve">Instituten ska i synnerhet hänvisa till den färdplan avseende nettonollutsläpp senast 2050 för den globala energisektorn som IEA ger ut varje år</w:t>
      </w:r>
      <w:r>
        <w:rPr>
          <w:sz w:val="24"/>
          <w:vertAlign w:val="superscript"/>
          <w:rFonts w:ascii="Times New Roman" w:hAnsi="Times New Roman"/>
        </w:rPr>
        <w:t xml:space="preserve">*19</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De särskilda datapunkterna och indikatorerna kan laddas ned från den Excel-tabell som ingår i det av Internationella energiorganet utarbetade scenariot för nettonollutsläpp senast 2050.</w:t>
      </w:r>
    </w:p>
    <w:p w14:paraId="59B435D8" w14:textId="77777777" w:rsidR="00183989" w:rsidRPr="00E50FA4" w:rsidRDefault="00183989" w:rsidP="00183989">
      <w:pPr>
        <w:spacing w:before="120" w:after="120"/>
        <w:ind w:left="567"/>
        <w:jc w:val="both"/>
        <w:rPr>
          <w:noProof/>
          <w:sz w:val="24"/>
          <w:rFonts w:ascii="Times New Roman" w:hAnsi="Times New Roman"/>
        </w:rPr>
      </w:pPr>
      <w:r>
        <w:rPr>
          <w:sz w:val="24"/>
          <w:rFonts w:ascii="Times New Roman" w:hAnsi="Times New Roman"/>
        </w:rPr>
        <w:t xml:space="preserve">Exponeringarnas underliggande verksamhet ska anses vara anpassad om indikatorns nivå är lägre än referensvärdet för minskningsriktmärkena (koldioxidintensiv verksamhet) eller högre för ökningsriktmärkena (koldioxidsnål verksamhet).</w:t>
      </w:r>
    </w:p>
    <w:p w14:paraId="7182897D" w14:textId="77777777" w:rsidR="00183989" w:rsidRPr="00E50FA4" w:rsidRDefault="00183989" w:rsidP="00183989">
      <w:pPr>
        <w:ind w:left="567"/>
        <w:rPr>
          <w:rFonts w:ascii="Times New Roman" w:hAnsi="Times New Roman"/>
          <w:noProof/>
          <w:lang w:val="en-GB"/>
        </w:rPr>
      </w:pPr>
    </w:p>
    <w:p w14:paraId="37E18170" w14:textId="77777777" w:rsidR="00183989" w:rsidRPr="00E50FA4" w:rsidRDefault="00183989" w:rsidP="00183989">
      <w:pPr>
        <w:ind w:left="567"/>
        <w:rPr>
          <w:noProof/>
          <w:rFonts w:ascii="Times New Roman" w:hAnsi="Times New Roman"/>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noProof/>
          <w:sz w:val="24"/>
          <w:rFonts w:ascii="Times New Roman" w:hAnsi="Times New Roman"/>
        </w:rPr>
      </w:pPr>
      <w:r>
        <w:rPr>
          <w:sz w:val="24"/>
          <w:rFonts w:ascii="Times New Roman" w:hAnsi="Times New Roman"/>
        </w:rPr>
        <w:t xml:space="preserve">g)</w:t>
      </w:r>
      <w:r>
        <w:rPr>
          <w:sz w:val="24"/>
          <w:rFonts w:ascii="Times New Roman" w:hAnsi="Times New Roman"/>
        </w:rPr>
        <w:tab/>
      </w:r>
      <w:r>
        <w:rPr>
          <w:sz w:val="24"/>
          <w:rFonts w:ascii="Times New Roman" w:hAnsi="Times New Roman"/>
        </w:rPr>
        <w:t xml:space="preserve">Kolumn g:</w:t>
      </w:r>
      <w:r>
        <w:rPr>
          <w:sz w:val="24"/>
          <w:rFonts w:ascii="Times New Roman" w:hAnsi="Times New Roman"/>
        </w:rPr>
        <w:t xml:space="preserve"> </w:t>
      </w:r>
      <w:r>
        <w:rPr>
          <w:sz w:val="24"/>
          <w:rFonts w:ascii="Times New Roman" w:hAnsi="Times New Roman"/>
        </w:rPr>
        <w:t xml:space="preserve">institutens mål för tre år efter det referensår som anges i kolumn e och det anpassningsmått som anges i kolumn d.</w:t>
      </w:r>
      <w:r>
        <w:rPr>
          <w:sz w:val="24"/>
          <w:rFonts w:ascii="Times New Roman" w:hAnsi="Times New Roman"/>
        </w:rPr>
        <w:t xml:space="preserve"> </w:t>
      </w:r>
      <w:r>
        <w:rPr>
          <w:sz w:val="24"/>
          <w:rFonts w:ascii="Times New Roman" w:hAnsi="Times New Roman"/>
        </w:rPr>
        <w:t xml:space="preserve">I kolumn g ska anges den väg och de mål för portföljanpassning som instituten planerar att uppnå för att hålla jämna steg med IEA-scenariot på lång sikt.</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b/>
          <w:bCs/>
          <w:noProof/>
          <w:sz w:val="24"/>
          <w:rFonts w:ascii="Times New Roman" w:hAnsi="Times New Roman"/>
        </w:rPr>
      </w:pPr>
      <w:r>
        <w:rPr>
          <w:sz w:val="24"/>
          <w:b/>
          <w:rFonts w:ascii="Times New Roman" w:hAnsi="Times New Roman"/>
        </w:rPr>
        <w:t xml:space="preserve">Mall 4 – Verksamhet utanför handelslagret – Indikatorer för potentiell klimatförändringsrelaterad omställningsrisk:</w:t>
      </w:r>
      <w:r>
        <w:rPr>
          <w:sz w:val="24"/>
          <w:b/>
          <w:rFonts w:ascii="Times New Roman" w:hAnsi="Times New Roman"/>
        </w:rPr>
        <w:t xml:space="preserve"> </w:t>
      </w:r>
      <w:r>
        <w:rPr>
          <w:sz w:val="24"/>
          <w:b/>
          <w:rFonts w:ascii="Times New Roman" w:hAnsi="Times New Roman"/>
        </w:rPr>
        <w:t xml:space="preserve">Exponeringar mot de 20 största koldioxidintensiva företagen</w:t>
      </w:r>
      <w:r>
        <w:rPr>
          <w:sz w:val="24"/>
          <w:rFonts w:ascii="Times New Roman" w:hAnsi="Times New Roman"/>
        </w:rPr>
        <w:t xml:space="preserve"> </w:t>
      </w:r>
      <w:r>
        <w:rPr>
          <w:sz w:val="24"/>
          <w:b/>
          <w:rFonts w:ascii="Times New Roman" w:hAnsi="Times New Roman"/>
        </w:rPr>
        <w:t xml:space="preserve">Fast format</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Instituten ska använda följande instruktioner för att offentliggöra den information som krävs i ”Mall 4:</w:t>
      </w:r>
      <w:r>
        <w:rPr>
          <w:sz w:val="24"/>
          <w:rFonts w:ascii="Times New Roman" w:hAnsi="Times New Roman"/>
        </w:rPr>
        <w:t xml:space="preserve"> </w:t>
      </w:r>
      <w:r>
        <w:rPr>
          <w:sz w:val="24"/>
          <w:rFonts w:ascii="Times New Roman" w:hAnsi="Times New Roman"/>
        </w:rPr>
        <w:t xml:space="preserve">Verksamhet utanför handelslagret – Indikatorer för potentiell klimatförändringsrelaterad omställningsrisk:</w:t>
      </w:r>
      <w:r>
        <w:rPr>
          <w:sz w:val="24"/>
          <w:rFonts w:ascii="Times New Roman" w:hAnsi="Times New Roman"/>
        </w:rPr>
        <w:t xml:space="preserve"> </w:t>
      </w:r>
      <w:r>
        <w:rPr>
          <w:sz w:val="24"/>
          <w:rFonts w:ascii="Times New Roman" w:hAnsi="Times New Roman"/>
        </w:rPr>
        <w:t xml:space="preserve">Exponeringar mot de 20 största koldioxidintensiva företagen”, i enlighet med bilaga XXXIX till denna förordning.</w:t>
      </w:r>
      <w:r>
        <w:rPr>
          <w:sz w:val="24"/>
          <w:rFonts w:ascii="Times New Roman" w:hAnsi="Times New Roman"/>
        </w:rPr>
        <w:t xml:space="preserve">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bCs/>
          <w:noProof/>
          <w:sz w:val="24"/>
          <w:rFonts w:ascii="Times New Roman" w:hAnsi="Times New Roman"/>
        </w:rPr>
      </w:pPr>
      <w:r>
        <w:rPr>
          <w:sz w:val="24"/>
          <w:rFonts w:ascii="Times New Roman" w:hAnsi="Times New Roman"/>
        </w:rPr>
        <w:t xml:space="preserve">Instituten ska i denna mall offentliggöra aggregerad information om exponeringar mot de mest koldioxidintensiva motparterna i världen.</w:t>
      </w:r>
      <w:r>
        <w:rPr>
          <w:sz w:val="24"/>
          <w:rFonts w:ascii="Times New Roman" w:hAnsi="Times New Roman"/>
        </w:rPr>
        <w:t xml:space="preserve"> </w:t>
      </w:r>
      <w:r>
        <w:rPr>
          <w:sz w:val="24"/>
          <w:rFonts w:ascii="Times New Roman" w:hAnsi="Times New Roman"/>
        </w:rPr>
        <w:t xml:space="preserve">I uppgifterna ska ingå aggregerad och anonymiserad information om det redovisade bruttovärdet för exponeringar mot upp till 20 motparter som är bland de 20 mest koldioxidintensiva företagen i världen.</w:t>
      </w:r>
      <w:r>
        <w:rPr>
          <w:sz w:val="24"/>
          <w:rFonts w:ascii="Times New Roman" w:hAnsi="Times New Roman"/>
        </w:rPr>
        <w:t xml:space="preserve"> </w:t>
      </w:r>
      <w:r>
        <w:rPr>
          <w:sz w:val="24"/>
          <w:rFonts w:ascii="Times New Roman" w:hAnsi="Times New Roman"/>
        </w:rPr>
        <w:t xml:space="preserve">Informationen ska baseras på offentligt tillgänglig, tillförlitlig och korrekt information.</w:t>
      </w:r>
      <w:r>
        <w:rPr>
          <w:sz w:val="24"/>
          <w:rFonts w:ascii="Times New Roman" w:hAnsi="Times New Roman"/>
        </w:rPr>
        <w:t xml:space="preserve"> </w:t>
      </w:r>
      <w:r>
        <w:rPr>
          <w:sz w:val="24"/>
          <w:rFonts w:ascii="Times New Roman" w:hAnsi="Times New Roman"/>
        </w:rPr>
        <w:t xml:space="preserve">Exempel på datakällor som kan användas för att identifiera de mest koldioxidintensiva företagen är databasen Carbon Majors Database och rapporterna från projektet för redovisning av koldioxidutsläpp (Carbon Disclosure Project), institutet för klimatansvar (Climate Accountability Institute) och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bCs/>
          <w:noProof/>
          <w:sz w:val="24"/>
          <w:rFonts w:ascii="Times New Roman" w:hAnsi="Times New Roman"/>
        </w:rPr>
      </w:pPr>
      <w:r>
        <w:rPr>
          <w:sz w:val="24"/>
          <w:rFonts w:ascii="Times New Roman" w:hAnsi="Times New Roman"/>
        </w:rPr>
        <w:t xml:space="preserve">Instituten ska i den beskrivning som åtföljer offentliggörandet redovisa källan till de uppgifter som de använder.</w:t>
      </w:r>
      <w:r>
        <w:rPr>
          <w:sz w:val="24"/>
          <w:rFonts w:ascii="Times New Roman" w:hAnsi="Times New Roman"/>
        </w:rPr>
        <w:t xml:space="preserve"> </w:t>
      </w:r>
      <w:r>
        <w:rPr>
          <w:sz w:val="24"/>
          <w:rFonts w:ascii="Times New Roman" w:hAnsi="Times New Roman"/>
        </w:rPr>
        <w:t xml:space="preserve">Om instituten inte kan identifiera exponeringar mot de 20 mest koldioxidintensiva företagen i världen ska de förklara varför de inte har angett sådana exponeringar, inbegripet i det fall de inte har några exponeringar mot de 20 mest koldioxidintensiva företagen i världen.</w:t>
      </w:r>
      <w:r>
        <w:rPr>
          <w:sz w:val="24"/>
          <w:rFonts w:ascii="Times New Roman" w:hAnsi="Times New Roman"/>
        </w:rPr>
        <w:t xml:space="preserve"> </w:t>
      </w:r>
    </w:p>
    <w:p w14:paraId="5749086F" w14:textId="77777777" w:rsidR="00183989" w:rsidRPr="00E50FA4" w:rsidRDefault="00183989" w:rsidP="00183989">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Kolumn</w:t>
            </w:r>
            <w:r>
              <w:rPr>
                <w:sz w:val="24"/>
                <w:rFonts w:ascii="Times New Roman" w:hAnsi="Times New Roman"/>
              </w:rPr>
              <w:t xml:space="preserve">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sz w:val="24"/>
                <w:rFonts w:ascii="Times New Roman" w:hAnsi="Times New Roman"/>
              </w:rPr>
              <w:t xml:space="preserve">Anvisningar</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a</w:t>
            </w:r>
          </w:p>
        </w:tc>
        <w:tc>
          <w:tcPr>
            <w:tcW w:w="1020" w:type="pct"/>
          </w:tcPr>
          <w:p w14:paraId="3568327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Redovisat bruttovärde (aggregerat)</w:t>
            </w:r>
          </w:p>
        </w:tc>
        <w:tc>
          <w:tcPr>
            <w:tcW w:w="3657" w:type="pct"/>
          </w:tcPr>
          <w:p w14:paraId="7965EC6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Redovisat bruttovärde har den mening som avses i del 1 i bilaga V till genomförandeförordning (EU) 2021/451.</w:t>
            </w:r>
            <w:r>
              <w:rPr>
                <w:sz w:val="24"/>
                <w:rFonts w:ascii="Times New Roman" w:hAnsi="Times New Roman"/>
              </w:rPr>
              <w:t xml:space="preserve"> </w:t>
            </w:r>
            <w:r>
              <w:rPr>
                <w:sz w:val="24"/>
                <w:rFonts w:ascii="Times New Roman" w:hAnsi="Times New Roman"/>
              </w:rPr>
              <w:t xml:space="preserve">Här ingår lån och förskott, räntebärande värdepapper och egetkapitalinstrument, klassificerade enligt redovisningsinstrumenten utanför handelslagret i enlighet med den genomförandeförordningen, exklusive finansiella tillgångar som innehas för handel och tillgångar som innehas för försäljning.</w:t>
            </w:r>
            <w:r>
              <w:rPr>
                <w:sz w:val="24"/>
                <w:rFonts w:ascii="Times New Roman" w:hAnsi="Times New Roman"/>
              </w:rPr>
              <w:t xml:space="preserve"> </w:t>
            </w:r>
          </w:p>
          <w:p w14:paraId="562C1DF0" w14:textId="77777777" w:rsidR="00183989" w:rsidRPr="00E50FA4" w:rsidRDefault="00183989" w:rsidP="00D0691F">
            <w:pPr>
              <w:spacing w:before="120" w:after="120"/>
              <w:jc w:val="both"/>
              <w:rPr>
                <w:bCs/>
                <w:noProof/>
                <w:sz w:val="24"/>
                <w:rFonts w:ascii="Times New Roman" w:hAnsi="Times New Roman" w:cs="Times New Roman"/>
              </w:rPr>
            </w:pPr>
            <w:r>
              <w:rPr>
                <w:sz w:val="24"/>
                <w:rFonts w:ascii="Times New Roman" w:hAnsi="Times New Roman"/>
              </w:rPr>
              <w:t xml:space="preserve">Instituten ska ange de aggregerade exponeringarna mot upp till 20 av institutets motparter som är bland de 20 mest koldioxidintensiva företagen i världen.</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b</w:t>
            </w:r>
          </w:p>
        </w:tc>
        <w:tc>
          <w:tcPr>
            <w:tcW w:w="1020" w:type="pct"/>
          </w:tcPr>
          <w:p w14:paraId="3F79E75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Redovisat bruttovärde gentemot företaget jämfört med det totala redovisade bruttovärdet (aggregerat)</w:t>
            </w:r>
          </w:p>
        </w:tc>
        <w:tc>
          <w:tcPr>
            <w:tcW w:w="3657" w:type="pct"/>
          </w:tcPr>
          <w:p w14:paraId="42ACEC0B" w14:textId="77777777" w:rsidR="00183989" w:rsidRPr="00E50FA4" w:rsidRDefault="00183989" w:rsidP="00D0691F">
            <w:pPr>
              <w:autoSpaceDE w:val="0"/>
              <w:autoSpaceDN w:val="0"/>
              <w:adjustRightInd w:val="0"/>
              <w:spacing w:before="120" w:after="120"/>
              <w:jc w:val="both"/>
              <w:rPr>
                <w:bCs/>
                <w:noProof/>
                <w:sz w:val="24"/>
                <w:rFonts w:ascii="Times New Roman" w:hAnsi="Times New Roman" w:cs="Times New Roman"/>
              </w:rPr>
            </w:pPr>
            <w:r>
              <w:rPr>
                <w:sz w:val="24"/>
                <w:rFonts w:ascii="Times New Roman" w:hAnsi="Times New Roman"/>
              </w:rPr>
              <w:t xml:space="preserve">Instituten ska offentliggöra den procentandel som härrör från det aggregerade redovisade bruttovärde som anges i kolumn a, dividerat med det totala redovisade bruttovärdet av institutens exponeringar utanför handelslagret i den mening som avses i del 1 i bilaga V till genomförandeförordning (EU) 2021/451, inklusive lån och förskott, räntebärande värdepapper och egetkapitalinstrument utanför handelslagret, klassificerade enligt redovisningsinstrumenten utanför handelslagret i enlighet med den genomförandeförordningen, exklusive finansiella tillgångar som innehas för handel och tillgångar som innehas för försäljning.</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Varav miljömässigt hållbara (begränsning)</w:t>
            </w:r>
          </w:p>
        </w:tc>
        <w:tc>
          <w:tcPr>
            <w:tcW w:w="3657" w:type="pct"/>
          </w:tcPr>
          <w:p w14:paraId="78380896"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aggregerade redovisade bruttovärdet för miljömässigt hållbara exponeringar som bidrar till målet om begränsning av klimatförändringar.</w:t>
            </w:r>
            <w:r>
              <w:rPr>
                <w:sz w:val="24"/>
                <w:rFonts w:ascii="Times New Roman" w:hAnsi="Times New Roman"/>
              </w:rPr>
              <w:t xml:space="preserve"> </w:t>
            </w:r>
            <w:r>
              <w:rPr>
                <w:sz w:val="24"/>
                <w:rFonts w:ascii="Times New Roman" w:hAnsi="Times New Roman"/>
              </w:rPr>
              <w:t xml:space="preserve">Detta värde ska för utlåning för särskilda ändamål baseras på syftet med den verksamhet som finansieras, eller för målet om begränsning av klimatförändringar på motpartens information om graden av anpassning av dess ekonomiska verksamhet till förordning (EU) 2020/852 (% av omsättningen som väsentligt bidrar till att begränsa klimatförändringar).</w:t>
            </w:r>
          </w:p>
          <w:p w14:paraId="18AE4E6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börja offentliggöra denna information med den 31 december 2023 som första referensdatum för offentliggörande.</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d</w:t>
            </w:r>
          </w:p>
        </w:tc>
        <w:tc>
          <w:tcPr>
            <w:tcW w:w="1020" w:type="pct"/>
          </w:tcPr>
          <w:p w14:paraId="419D5247"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Genomsnittlig löptid</w:t>
            </w:r>
          </w:p>
        </w:tc>
        <w:tc>
          <w:tcPr>
            <w:tcW w:w="3657" w:type="pct"/>
          </w:tcPr>
          <w:p w14:paraId="4B6A42C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genomsnittliga löptiden för de exponeringar som beaktas i beräkningen viktad med exponeringens redovisade bruttovärde.</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Inkluderat antal av de 20 mest förorenande företagen</w:t>
            </w:r>
          </w:p>
        </w:tc>
        <w:tc>
          <w:tcPr>
            <w:tcW w:w="3657" w:type="pct"/>
          </w:tcPr>
          <w:p w14:paraId="2B804110"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ange det antal mest förorenande företag som ingår i beräkningen av det aggregerade redovisade bruttovärdet.</w:t>
            </w:r>
          </w:p>
        </w:tc>
      </w:tr>
    </w:tbl>
    <w:p w14:paraId="09C823B2" w14:textId="77777777" w:rsidR="00183989" w:rsidRPr="00E50FA4" w:rsidRDefault="00183989" w:rsidP="00183989">
      <w:pPr>
        <w:spacing w:before="120" w:after="120"/>
        <w:jc w:val="both"/>
        <w:rPr>
          <w:rFonts w:ascii="Times New Roman" w:hAnsi="Times New Roman"/>
          <w:b/>
          <w:noProof/>
          <w:sz w:val="24"/>
          <w:lang w:val="en-GB"/>
        </w:rPr>
      </w:pPr>
    </w:p>
    <w:p w14:paraId="5E0E2886" w14:textId="77777777" w:rsidR="00183989" w:rsidRPr="00E50FA4" w:rsidRDefault="00183989" w:rsidP="00183989">
      <w:pPr>
        <w:spacing w:before="120" w:after="120"/>
        <w:jc w:val="both"/>
        <w:rPr>
          <w:b/>
          <w:noProof/>
          <w:sz w:val="24"/>
          <w:rFonts w:ascii="Times New Roman" w:hAnsi="Times New Roman"/>
        </w:rPr>
      </w:pPr>
      <w:r>
        <w:rPr>
          <w:sz w:val="24"/>
          <w:b/>
          <w:rFonts w:ascii="Times New Roman" w:hAnsi="Times New Roman"/>
        </w:rPr>
        <w:t xml:space="preserve">Mall 5 – Verksamhet utanför handelslagret – Indikatorer för potentiell klimatförändringsrelaterad fysisk risk:</w:t>
      </w:r>
      <w:r>
        <w:rPr>
          <w:sz w:val="24"/>
          <w:b/>
          <w:rFonts w:ascii="Times New Roman" w:hAnsi="Times New Roman"/>
        </w:rPr>
        <w:t xml:space="preserve"> </w:t>
      </w:r>
      <w:r>
        <w:rPr>
          <w:sz w:val="24"/>
          <w:b/>
          <w:rFonts w:ascii="Times New Roman" w:hAnsi="Times New Roman"/>
        </w:rPr>
        <w:t xml:space="preserve">Exponeringar utsatta för fysisk risk</w:t>
      </w:r>
      <w:r>
        <w:rPr>
          <w:sz w:val="24"/>
          <w:rFonts w:ascii="Times New Roman" w:hAnsi="Times New Roman"/>
        </w:rPr>
        <w:t xml:space="preserve"> </w:t>
      </w:r>
      <w:r>
        <w:rPr>
          <w:sz w:val="24"/>
          <w:rFonts w:ascii="Times New Roman" w:hAnsi="Times New Roman"/>
        </w:rPr>
        <w:t xml:space="preserve">Fast format.</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Instituten ska använda följande instruktioner för att offentliggöra den information som krävs i ”Mall 5:</w:t>
      </w:r>
      <w:r>
        <w:rPr>
          <w:sz w:val="24"/>
          <w:rFonts w:ascii="Times New Roman" w:hAnsi="Times New Roman"/>
        </w:rPr>
        <w:t xml:space="preserve"> </w:t>
      </w:r>
      <w:r>
        <w:rPr>
          <w:sz w:val="24"/>
          <w:rFonts w:ascii="Times New Roman" w:hAnsi="Times New Roman"/>
        </w:rPr>
        <w:t xml:space="preserve">Verksamhet utanför handelslagret – Indikatorer för potentiell klimatförändringsrelaterad fysisk risk:</w:t>
      </w:r>
      <w:r>
        <w:rPr>
          <w:sz w:val="24"/>
          <w:rFonts w:ascii="Times New Roman" w:hAnsi="Times New Roman"/>
        </w:rPr>
        <w:t xml:space="preserve"> </w:t>
      </w:r>
      <w:r>
        <w:rPr>
          <w:sz w:val="24"/>
          <w:rFonts w:ascii="Times New Roman" w:hAnsi="Times New Roman"/>
        </w:rPr>
        <w:t xml:space="preserve">Exponeringar utsatta för fysisk risk”, i enlighet med bilaga XXXIX till denna förordning.</w:t>
      </w:r>
      <w:r>
        <w:rPr>
          <w:sz w:val="24"/>
          <w:rFonts w:ascii="Times New Roman" w:hAnsi="Times New Roman"/>
        </w:rPr>
        <w:t xml:space="preserve">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denna mall inkludera information om exponeringar utanför handelslagret, inklusive lån och förskott, räntebärande värdepapper och egetkapitalinstrument som inte innehas för handel och som inte innehas för försäljning, gentemot icke-finansiella företag, om lån med säkerhet i fast egendom och om återtagna säkerheter i form av fastigheter, som utsätts för kroniska och akuta klimatrelaterade risker, med en uppdelning efter ekonomisk verksamhetssektor (Nace-klassificering) och efter den geografiska ort där motpartens verksamhet eller säkerheten är belägen, för de sektorer och geografiska områden som utsätts för akuta och kroniska klimatförändringsrelaterade händelser.</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För identifiering av geografiska områden som är utsatta för särskilda klimatrelaterade risker ska instituten använda särskilda portaler och databaser.</w:t>
      </w:r>
      <w:r>
        <w:rPr>
          <w:sz w:val="24"/>
          <w:rFonts w:ascii="Times New Roman" w:hAnsi="Times New Roman"/>
        </w:rPr>
        <w:t xml:space="preserve"> </w:t>
      </w:r>
      <w:r>
        <w:rPr>
          <w:sz w:val="24"/>
          <w:rFonts w:ascii="Times New Roman" w:hAnsi="Times New Roman"/>
        </w:rPr>
        <w:t xml:space="preserve">För att få information om egenskaperna hos de platser som är känsliga för klimatförändringsrelaterade händelser får instituten använda de uppgifter som erbjuds av unionsorgan och nationella statliga myndigheter, inklusive organisationer för meteorologi, miljö, statistik eller geovetenskap.</w:t>
      </w:r>
      <w:r>
        <w:rPr>
          <w:sz w:val="24"/>
          <w:rFonts w:ascii="Times New Roman" w:hAnsi="Times New Roman"/>
        </w:rPr>
        <w:t xml:space="preserve"> </w:t>
      </w:r>
      <w:r>
        <w:rPr>
          <w:sz w:val="24"/>
          <w:rFonts w:ascii="Times New Roman" w:hAnsi="Times New Roman"/>
        </w:rPr>
        <w:t xml:space="preserve">Exempel på datakällor för identifiering av geografiska områden som är utsatta för klimatförändringsrelaterade risker</w:t>
      </w:r>
      <w:r>
        <w:rPr>
          <w:sz w:val="24"/>
          <w:vertAlign w:val="superscript"/>
          <w:rFonts w:ascii="Times New Roman" w:hAnsi="Times New Roman"/>
        </w:rPr>
        <w:t xml:space="preserve">*20</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GFDRR – ThinkHazard!</w:t>
      </w:r>
      <w:r>
        <w:rPr>
          <w:sz w:val="24"/>
          <w:rFonts w:ascii="Times New Roman" w:hAnsi="Times New Roman"/>
        </w:rPr>
        <w:t xml:space="preserve"> </w:t>
      </w:r>
      <w:r>
        <w:rPr>
          <w:sz w:val="24"/>
          <w:rFonts w:ascii="Times New Roman" w:hAnsi="Times New Roman"/>
        </w:rPr>
        <w:t xml:space="preserve">(omfattar värmeböljor, vattenbrist och vattenstress, översvämningar, skogsbränder, orkaner, jordskred),</w:t>
      </w:r>
      <w:r>
        <w:rPr>
          <w:sz w:val="24"/>
          <w:rFonts w:ascii="Times New Roman" w:hAnsi="Times New Roman"/>
        </w:rPr>
        <w:t xml:space="preserve"> </w:t>
      </w:r>
      <w:r>
        <w:rPr>
          <w:sz w:val="24"/>
          <w:rFonts w:ascii="Times New Roman" w:hAnsi="Times New Roman"/>
        </w:rPr>
        <w:t xml:space="preserve">PREP – PREPdata (översvämning av kuster, extrem värme, jordskred, vattenbrist och vattenstress, skogsbränder),</w:t>
      </w:r>
      <w:r>
        <w:rPr>
          <w:sz w:val="24"/>
          <w:rFonts w:ascii="Times New Roman" w:hAnsi="Times New Roman"/>
        </w:rPr>
        <w:t xml:space="preserve"> </w:t>
      </w:r>
      <w:r>
        <w:rPr>
          <w:sz w:val="24"/>
          <w:rFonts w:ascii="Times New Roman" w:hAnsi="Times New Roman"/>
        </w:rPr>
        <w:t xml:space="preserve">WRI – Aqueduct Water Risk Atlas (översvämning, översvämning av kuster, vattenbrist och vattenstress), Swiss Re – CatNet® (översvämning, tropiska cykloner (orkaner och tyfoner), skogsbränder),</w:t>
      </w:r>
      <w:r>
        <w:rPr>
          <w:sz w:val="24"/>
          <w:rFonts w:ascii="Times New Roman" w:hAnsi="Times New Roman"/>
        </w:rPr>
        <w:t xml:space="preserve"> </w:t>
      </w:r>
      <w:r>
        <w:rPr>
          <w:sz w:val="24"/>
          <w:rFonts w:ascii="Times New Roman" w:hAnsi="Times New Roman"/>
        </w:rPr>
        <w:t xml:space="preserve">Världsbankens kunskapsportal om klimatförändringar (extrem värme, extrem nederbörd, torka),</w:t>
      </w:r>
      <w:r>
        <w:rPr>
          <w:sz w:val="24"/>
          <w:rFonts w:ascii="Times New Roman" w:hAnsi="Times New Roman"/>
        </w:rPr>
        <w:t xml:space="preserve"> </w:t>
      </w:r>
      <w:r>
        <w:rPr>
          <w:sz w:val="24"/>
          <w:rFonts w:ascii="Times New Roman" w:hAnsi="Times New Roman"/>
        </w:rPr>
        <w:t xml:space="preserve">PCA – Global Drought Risk platform (torka),</w:t>
      </w:r>
      <w:r>
        <w:rPr>
          <w:sz w:val="24"/>
          <w:rFonts w:ascii="Times New Roman" w:hAnsi="Times New Roman"/>
        </w:rPr>
        <w:t xml:space="preserve"> </w:t>
      </w:r>
      <w:r>
        <w:rPr>
          <w:sz w:val="24"/>
          <w:rFonts w:ascii="Times New Roman" w:hAnsi="Times New Roman"/>
        </w:rPr>
        <w:t xml:space="preserve">NOAA – Historical Hurricane Tracks (tropiska cykloner (orkaner och tyfoner)).</w:t>
      </w:r>
      <w:r>
        <w:rPr>
          <w:sz w:val="24"/>
          <w:rFonts w:ascii="Times New Roman" w:hAnsi="Times New Roman"/>
        </w:rPr>
        <w:t xml:space="preserve">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Om motparten är ett holdingbolag ska instituten ange Nace-sektorn för den specifika gäldenär som kontrolleras av holdingbolaget (om den skiljer sig från holdingbolaget) och som mottar finansieringen, särskilt i de fall då gäldenären är ett icke-finansiellt företag.</w:t>
      </w:r>
      <w:r>
        <w:rPr>
          <w:sz w:val="24"/>
          <w:rFonts w:ascii="Times New Roman" w:hAnsi="Times New Roman"/>
        </w:rPr>
        <w:t xml:space="preserve"> </w:t>
      </w:r>
      <w:r>
        <w:rPr>
          <w:sz w:val="24"/>
          <w:rFonts w:ascii="Times New Roman" w:hAnsi="Times New Roman"/>
        </w:rPr>
        <w:t xml:space="preserve">Om institutets direkta motpart (gäldenären) är ett företag för särskilt ändamål ska instituten på samma sätt offentliggöra den relevanta informationen under den Nace-sektor som förknippas med den ekonomiska verksamheten i moderbolaget till företaget för särskilt ändamål.</w:t>
      </w:r>
      <w:r>
        <w:rPr>
          <w:sz w:val="24"/>
          <w:rFonts w:ascii="Times New Roman" w:hAnsi="Times New Roman"/>
        </w:rPr>
        <w:t xml:space="preserve"> </w:t>
      </w:r>
      <w:r>
        <w:rPr>
          <w:sz w:val="24"/>
          <w:rFonts w:ascii="Times New Roman" w:hAnsi="Times New Roman"/>
        </w:rPr>
        <w:t xml:space="preserve">Klassificeringen av gemensamma exponeringar mot mer än en gäldenär ska göras på grundval av egenskaperna hos den gäldenär som var mest relevant för institutets beviljande av exponeringen.</w:t>
      </w:r>
      <w:r>
        <w:rPr>
          <w:sz w:val="24"/>
          <w:rFonts w:ascii="Times New Roman" w:hAnsi="Times New Roman"/>
        </w:rPr>
        <w:t xml:space="preserve"> </w:t>
      </w:r>
      <w:r>
        <w:rPr>
          <w:sz w:val="24"/>
          <w:rFonts w:ascii="Times New Roman" w:hAnsi="Times New Roman"/>
        </w:rPr>
        <w:t xml:space="preserve">Uppdelningen av gemensamt ingångna exponeringar per Nace-kod ska styras av egenskaperna hos den mest relevanta eller bestämmande gäldenären.</w:t>
      </w:r>
      <w:r>
        <w:rPr>
          <w:sz w:val="24"/>
          <w:rFonts w:ascii="Times New Roman" w:hAnsi="Times New Roman"/>
        </w:rPr>
        <w:t xml:space="preserve">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i/>
          <w:noProof/>
          <w:sz w:val="24"/>
          <w:rFonts w:ascii="Times New Roman" w:hAnsi="Times New Roman"/>
        </w:rPr>
      </w:pPr>
      <w:r>
        <w:rPr>
          <w:sz w:val="24"/>
          <w:rFonts w:ascii="Times New Roman" w:hAnsi="Times New Roman"/>
        </w:rPr>
        <w:t xml:space="preserve">Instituten ska offentliggöra informationen i denna mall efter bästa förmåga och i den beskrivning som åtföljer mallen ange de informationskällor och metoder som de har använt för att identifiera exponeringar som är utsatta för klimatförändringsrelaterad fysisk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Kolumner</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sz w:val="24"/>
                <w:rFonts w:ascii="Times New Roman" w:hAnsi="Times New Roman"/>
              </w:rPr>
              <w:t xml:space="preserve">Anvisningar</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a</w:t>
            </w:r>
          </w:p>
        </w:tc>
        <w:tc>
          <w:tcPr>
            <w:tcW w:w="7655" w:type="dxa"/>
            <w:shd w:val="clear" w:color="auto" w:fill="FFFFFF" w:themeFill="background1"/>
          </w:tcPr>
          <w:p w14:paraId="1F51B84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Geografiskt område som är utsatt för akuta och kroniska klimatförändringsrelaterade händelser</w:t>
            </w:r>
          </w:p>
          <w:p w14:paraId="1D184C39"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p>
          <w:p w14:paraId="4830EFE9" w14:textId="77777777" w:rsidR="00183989" w:rsidRPr="00E50FA4" w:rsidRDefault="00183989" w:rsidP="00D0691F">
            <w:pPr>
              <w:autoSpaceDE w:val="0"/>
              <w:autoSpaceDN w:val="0"/>
              <w:adjustRightInd w:val="0"/>
              <w:jc w:val="both"/>
              <w:rPr>
                <w:bCs/>
                <w:noProof/>
                <w:sz w:val="24"/>
                <w:rFonts w:ascii="Times New Roman" w:hAnsi="Times New Roman"/>
              </w:rPr>
            </w:pPr>
            <w:r>
              <w:rPr>
                <w:sz w:val="24"/>
                <w:rFonts w:ascii="Times New Roman" w:hAnsi="Times New Roman"/>
              </w:rPr>
              <w:t xml:space="preserve">Instituten ska ange geografiska områden som är utsatta för negativa effekter till följd av klimatförändringsrelaterade fysiska händelser.</w:t>
            </w:r>
            <w:r>
              <w:rPr>
                <w:sz w:val="24"/>
                <w:rFonts w:ascii="Times New Roman" w:hAnsi="Times New Roman"/>
              </w:rPr>
              <w:t xml:space="preserve"> </w:t>
            </w:r>
            <w:r>
              <w:rPr>
                <w:sz w:val="24"/>
                <w:rFonts w:ascii="Times New Roman" w:hAnsi="Times New Roman"/>
              </w:rPr>
              <w:t xml:space="preserve">Dessa geografiska områden omfattar de länder eller andra geografiska eller administrativa regioner där motpartens verksamhet eller säkerheten är belägen och som är utsatta för kroniska eller akuta klimatförändringsrelaterade händelser.</w:t>
            </w:r>
            <w:r>
              <w:rPr>
                <w:sz w:val="24"/>
                <w:rFonts w:ascii="Times New Roman" w:hAnsi="Times New Roman"/>
              </w:rPr>
              <w:t xml:space="preserve"> </w:t>
            </w:r>
            <w:r>
              <w:rPr>
                <w:sz w:val="24"/>
                <w:rFonts w:ascii="Times New Roman" w:hAnsi="Times New Roman"/>
              </w:rPr>
              <w:t xml:space="preserve">För exponeringarnas geografiska täckning ska instituten använda den uppdelningsnivå som anges i nomenklaturen för statistiska territoriella enheter (eller Nuts), beroende på vad som är lämpligt.</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b</w:t>
            </w:r>
          </w:p>
        </w:tc>
        <w:tc>
          <w:tcPr>
            <w:tcW w:w="7655" w:type="dxa"/>
            <w:shd w:val="clear" w:color="auto" w:fill="FFFFFF" w:themeFill="background1"/>
          </w:tcPr>
          <w:p w14:paraId="2EC6115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Redovisat bruttovärde</w:t>
            </w:r>
          </w:p>
          <w:p w14:paraId="7F935113"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i bilaga V till genomförandeförordning (EU) 2021/451 för dessa exponeringar mot icke-finansiella företag (inklusive lån och förskott, räntebärande värdepapper och egetkapitalinstrument), klassificerade enligt redovisningsinstrumenten utanför handelslagret i enlighet med den genomförandeförordningen, exklusive finansiella tillgångar som innehas för handel och tillgångar som innehas för försäljning.</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c – o</w:t>
            </w:r>
          </w:p>
        </w:tc>
        <w:tc>
          <w:tcPr>
            <w:tcW w:w="7655" w:type="dxa"/>
          </w:tcPr>
          <w:p w14:paraId="7F8877F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exponeringar som är känsliga för påverkan från klimatförändringsrelaterade fysiska händelser</w:t>
            </w:r>
          </w:p>
          <w:p w14:paraId="316EF55B"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Instituten ska offentliggöra det redovisade bruttovärdet för exponeringar riskerar att påverkas av fysiska klimatförändringsrelaterade händelser.</w:t>
            </w:r>
            <w:r>
              <w:rPr>
                <w:sz w:val="24"/>
                <w:rFonts w:ascii="Times New Roman" w:hAnsi="Times New Roman"/>
              </w:rPr>
              <w:t xml:space="preserve"> </w:t>
            </w:r>
            <w:r>
              <w:rPr>
                <w:sz w:val="24"/>
                <w:rFonts w:ascii="Times New Roman" w:hAnsi="Times New Roman"/>
              </w:rPr>
              <w:t xml:space="preserve">Det redovisade bruttovärdet av exponeringar som riskerar att påverkas av fysiska klimatförändringsrelaterade händelser kan vara lika med det totala exponeringsbelopp som offentliggörs i kolumn b i denna mall eller vara en del av detta exponeringsbelopp.</w:t>
            </w:r>
            <w:r>
              <w:rPr>
                <w:sz w:val="24"/>
                <w:rFonts w:ascii="Times New Roman" w:hAnsi="Times New Roman"/>
              </w:rPr>
              <w:t xml:space="preserve">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c – g</w:t>
            </w:r>
          </w:p>
        </w:tc>
        <w:tc>
          <w:tcPr>
            <w:tcW w:w="7655" w:type="dxa"/>
          </w:tcPr>
          <w:p w14:paraId="110BF10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Uppdelning efter löptidsintervall</w:t>
            </w:r>
          </w:p>
          <w:p w14:paraId="122B04AC"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hänföra exponeringarna till de relevanta intervallen beroende på det finansiella instrumentets återstående löptid, med beaktande av följande:</w:t>
            </w:r>
          </w:p>
          <w:p w14:paraId="175EED83" w14:textId="77777777" w:rsidR="00183989" w:rsidRPr="00E50FA4" w:rsidRDefault="00183989" w:rsidP="00183989">
            <w:pPr>
              <w:pStyle w:val="ListParagraph"/>
              <w:numPr>
                <w:ilvl w:val="0"/>
                <w:numId w:val="23"/>
              </w:numPr>
              <w:ind w:left="602" w:hanging="602"/>
              <w:jc w:val="both"/>
              <w:rPr>
                <w:noProof/>
                <w:sz w:val="24"/>
                <w:rFonts w:ascii="Times New Roman" w:hAnsi="Times New Roman"/>
              </w:rPr>
            </w:pPr>
            <w:r>
              <w:rPr>
                <w:sz w:val="24"/>
                <w:rFonts w:ascii="Times New Roman" w:hAnsi="Times New Roman"/>
              </w:rPr>
              <w:t xml:space="preserve">Om beloppet ska återbetalas i delar ska exponeringen hänföras till det löptidsintervall som motsvarar den senaste avbetalningen.</w:t>
            </w:r>
          </w:p>
          <w:p w14:paraId="2FCA88D1" w14:textId="77777777" w:rsidR="00183989" w:rsidRPr="00E50FA4" w:rsidRDefault="00183989" w:rsidP="00183989">
            <w:pPr>
              <w:pStyle w:val="ListParagraph"/>
              <w:numPr>
                <w:ilvl w:val="0"/>
                <w:numId w:val="23"/>
              </w:numPr>
              <w:spacing w:before="120" w:after="120"/>
              <w:ind w:left="602" w:hanging="602"/>
              <w:jc w:val="both"/>
              <w:rPr>
                <w:noProof/>
                <w:sz w:val="24"/>
                <w:rFonts w:ascii="Times New Roman" w:hAnsi="Times New Roman"/>
              </w:rPr>
            </w:pPr>
            <w:r>
              <w:rPr>
                <w:sz w:val="24"/>
                <w:rFonts w:ascii="Times New Roman" w:hAnsi="Times New Roman"/>
              </w:rPr>
              <w:t xml:space="preserve">Om en exponering saknar angiven löptid av något annat skäl än att motparten kan välja återbetalningsdatumet ska beloppet för denna exponering offentliggöras i kolumnen ”&gt; 20 år”.</w:t>
            </w:r>
          </w:p>
          <w:p w14:paraId="07EF85AF" w14:textId="77777777" w:rsidR="00183989" w:rsidRPr="00E50FA4" w:rsidRDefault="00183989" w:rsidP="00183989">
            <w:pPr>
              <w:pStyle w:val="ListParagraph"/>
              <w:numPr>
                <w:ilvl w:val="0"/>
                <w:numId w:val="23"/>
              </w:numPr>
              <w:spacing w:before="120" w:after="120"/>
              <w:ind w:left="602" w:hanging="602"/>
              <w:jc w:val="both"/>
              <w:rPr>
                <w:noProof/>
                <w:sz w:val="24"/>
                <w:rFonts w:ascii="Times New Roman" w:hAnsi="Times New Roman"/>
              </w:rPr>
            </w:pPr>
            <w:r>
              <w:rPr>
                <w:sz w:val="24"/>
                <w:rFonts w:ascii="Times New Roman" w:hAnsi="Times New Roman"/>
              </w:rPr>
              <w:t xml:space="preserve">För att beräkna exponeringens genomsnittliga löptid ska instituten väga löptiden för varje exponering mot exponeringarnas redovisade bruttovärde.</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h</w:t>
            </w:r>
          </w:p>
        </w:tc>
        <w:tc>
          <w:tcPr>
            <w:tcW w:w="7655" w:type="dxa"/>
          </w:tcPr>
          <w:p w14:paraId="37CD584F"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exponeringar som är känsliga för påverkan från kroniska klimatförändringsrelaterade händelser</w:t>
            </w:r>
          </w:p>
          <w:p w14:paraId="5BC1A45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Instituten ska offentliggöra det redovisade bruttovärdet för exponeringar som är känsliga för påverkan enbart från kroniska klimatförändringsrelaterade händelser, inklusive risker avseende gradvisa väder- och klimatförändringar som har en möjlig inverkan på den ekonomiska produktionen och produktiviteten.</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i</w:t>
            </w:r>
          </w:p>
        </w:tc>
        <w:tc>
          <w:tcPr>
            <w:tcW w:w="7655" w:type="dxa"/>
          </w:tcPr>
          <w:p w14:paraId="15ADCAF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exponeringar som är känsliga för påverkan från akuta klimatförändringsrelaterade händelser</w:t>
            </w:r>
          </w:p>
          <w:p w14:paraId="474F50B3"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Instituten ska offentliggöra det redovisade bruttovärdet för exponeringar som är känsliga för påverkan enbart från akuta klimatförändringsrelaterade händelser, inklusive risker som kan orsaka plötslig skada på fastigheter, avbrott i leveranskedjor och värdeminskning av tillgångar.</w:t>
            </w:r>
          </w:p>
          <w:p w14:paraId="48D7B200" w14:textId="77777777" w:rsidR="00183989" w:rsidRPr="00E50FA4" w:rsidRDefault="00183989" w:rsidP="00D0691F">
            <w:pPr>
              <w:jc w:val="both"/>
              <w:rPr>
                <w:rFonts w:ascii="Times New Roman" w:eastAsia="Times New Roman" w:hAnsi="Times New Roman" w:cs="Times New Roman"/>
                <w:noProof/>
                <w:sz w:val="24"/>
                <w:lang w:val="en-GB"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j</w:t>
            </w:r>
          </w:p>
        </w:tc>
        <w:tc>
          <w:tcPr>
            <w:tcW w:w="7655" w:type="dxa"/>
          </w:tcPr>
          <w:p w14:paraId="02B1EE8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exponeringar som är känsliga för påverkan både från kroniska och akuta klimatförändringsrelaterade händelser</w:t>
            </w:r>
          </w:p>
          <w:p w14:paraId="7F18D56F"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Instituten ska offentliggöra det redovisade bruttovärde som är föremål för påverkan från både kroniska och akuta klimatförändringsrelaterade händelser, såsom avses i kolumnerna h och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k</w:t>
            </w:r>
          </w:p>
        </w:tc>
        <w:tc>
          <w:tcPr>
            <w:tcW w:w="7655" w:type="dxa"/>
          </w:tcPr>
          <w:p w14:paraId="637CB42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2:a stadiet</w:t>
            </w:r>
          </w:p>
          <w:p w14:paraId="42178FA9"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 som tillämpar IFRS ska offentliggöra det redovisade bruttovärdet för instrument i ”2:a stadiet” enligt definitionen i IFRS 9.</w:t>
            </w:r>
            <w:r>
              <w:rPr>
                <w:sz w:val="24"/>
                <w:rFonts w:ascii="Times New Roman" w:hAnsi="Times New Roman"/>
              </w:rPr>
              <w:t xml:space="preserve"> </w:t>
            </w:r>
          </w:p>
          <w:p w14:paraId="1CEF2448" w14:textId="77777777" w:rsidR="00183989" w:rsidRPr="00E50FA4" w:rsidRDefault="00183989" w:rsidP="00D0691F">
            <w:pPr>
              <w:autoSpaceDE w:val="0"/>
              <w:autoSpaceDN w:val="0"/>
              <w:adjustRightInd w:val="0"/>
              <w:spacing w:before="120" w:after="120"/>
              <w:jc w:val="both"/>
              <w:rPr>
                <w:noProof/>
              </w:rPr>
            </w:pPr>
            <w:r>
              <w:rPr>
                <w:sz w:val="24"/>
                <w:rFonts w:ascii="Times New Roman" w:hAnsi="Times New Roman"/>
              </w:rPr>
              <w:t xml:space="preserve">Kolumnerna för ”varav 2:a stadiet” ska inte offentliggöras av institut som tillämpar nationella allmänt accepterade redovisningsprinciper baserade på direktiv 86/635/EEG.</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l</w:t>
            </w:r>
          </w:p>
        </w:tc>
        <w:tc>
          <w:tcPr>
            <w:tcW w:w="7655" w:type="dxa"/>
          </w:tcPr>
          <w:p w14:paraId="4B94A7B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nödlidande exponeringar</w:t>
            </w:r>
          </w:p>
          <w:p w14:paraId="20F3319C" w14:textId="77777777" w:rsidR="00183989" w:rsidRPr="00E50FA4" w:rsidRDefault="00183989" w:rsidP="00D0691F">
            <w:pPr>
              <w:pStyle w:val="Fait"/>
              <w:spacing w:before="0" w:after="120"/>
              <w:rPr>
                <w:noProof/>
              </w:rPr>
            </w:pPr>
            <w:r>
              <w:t xml:space="preserve">Instituten ska offentliggöra det redovisade bruttovärdet för nödlidande exponeringar i den mening som avses i artikel 47a.3 i förordning (EU) nr 575/2013, vilka riskerar att påverkas av klimatförändringsrelaterade händelser.</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m, n, o</w:t>
            </w:r>
          </w:p>
        </w:tc>
        <w:tc>
          <w:tcPr>
            <w:tcW w:w="7655" w:type="dxa"/>
          </w:tcPr>
          <w:p w14:paraId="13CED02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Ackumulerad nedskrivning, ackumulerade negativa förändringar i verkligt värde på grund av kreditrisk och avsättningar</w:t>
            </w:r>
          </w:p>
          <w:p w14:paraId="0015233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belopp som avses i punkterna 11, 69, 70, 71, 106 och 110 i del 2 av bilaga V till genomförandeförordning (EU)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n</w:t>
            </w:r>
          </w:p>
        </w:tc>
        <w:tc>
          <w:tcPr>
            <w:tcW w:w="7655" w:type="dxa"/>
          </w:tcPr>
          <w:p w14:paraId="63DFE4C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exponeringar i 2:a stadiet</w:t>
            </w:r>
          </w:p>
          <w:p w14:paraId="1F59100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 m ska innehålla det ackumulerade nedskrivningsbeloppet för exponeringar i 2:a stadiet.</w:t>
            </w:r>
          </w:p>
          <w:p w14:paraId="36C788B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 som tillämpar IFRS ska offentliggöra det redovisade bruttovärdet för instrument i ”2:a stadiet” enligt definitionen i IFRS 9.</w:t>
            </w:r>
          </w:p>
          <w:p w14:paraId="1FD4E7F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Kolumnerna för ”varav 2:a stadiet” ska inte offentliggöras av institut som tillämpar nationella allmänt accepterade redovisningsprinciper baserade på direktiv 86/635/EEG.</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o</w:t>
            </w:r>
          </w:p>
        </w:tc>
        <w:tc>
          <w:tcPr>
            <w:tcW w:w="7655" w:type="dxa"/>
          </w:tcPr>
          <w:p w14:paraId="0B579F2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nödlidande exponeringar</w:t>
            </w:r>
          </w:p>
          <w:p w14:paraId="3B80906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beloppen för den ackumulerade nedskrivningen, ackumulerade negativa förändringar i verkligt värde på grund av kreditrisk och avsättningar hänförliga till nödlidande exponeringar i den mening som avses i artikel 47a.3 i förordning (EU) nr 575/2013.</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b/>
          <w:noProof/>
          <w:sz w:val="24"/>
          <w:rFonts w:ascii="Times New Roman" w:hAnsi="Times New Roman"/>
        </w:rPr>
      </w:pPr>
      <w:r>
        <w:br w:type="page"/>
      </w:r>
    </w:p>
    <w:p w14:paraId="1D71E087" w14:textId="77777777" w:rsidR="00183989" w:rsidRPr="00E50FA4" w:rsidRDefault="00183989" w:rsidP="00183989">
      <w:pPr>
        <w:jc w:val="both"/>
        <w:rPr>
          <w:b/>
          <w:noProof/>
          <w:sz w:val="24"/>
          <w:rFonts w:ascii="Times New Roman" w:hAnsi="Times New Roman" w:cs="Times New Roman"/>
        </w:rPr>
      </w:pPr>
      <w:r>
        <w:rPr>
          <w:sz w:val="24"/>
          <w:b/>
          <w:rFonts w:ascii="Times New Roman" w:hAnsi="Times New Roman"/>
        </w:rPr>
        <w:t xml:space="preserve">Mall 6 – Sammanfattning av centrala resultatindikatorer för exponeringar som är förenliga med taxonomikraven.</w:t>
      </w:r>
      <w:r>
        <w:rPr>
          <w:sz w:val="24"/>
          <w:b/>
          <w:rFonts w:ascii="Times New Roman" w:hAnsi="Times New Roman"/>
        </w:rPr>
        <w:t xml:space="preserve"> </w:t>
      </w:r>
      <w:r>
        <w:rPr>
          <w:sz w:val="24"/>
          <w:rFonts w:ascii="Times New Roman" w:hAnsi="Times New Roman"/>
        </w:rPr>
        <w:t xml:space="preserve">Fast format.</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mall 6 tillhandahålla en översikt över de centrala resultatindikatorer som beräknats på grundval av mallarna 7 och 8 i bilaga XXXIX, inklusive andelen gröna tillgångar i den mening som avses i kommissionens delegerade förordning (EU) 2021/2178</w:t>
      </w:r>
      <w:r>
        <w:rPr>
          <w:sz w:val="24"/>
          <w:vertAlign w:val="superscript"/>
          <w:rFonts w:ascii="Times New Roman" w:hAnsi="Times New Roman"/>
        </w:rPr>
        <w:t xml:space="preserve">*21</w:t>
      </w:r>
      <w:r>
        <w:rPr>
          <w:sz w:val="24"/>
          <w:rFonts w:ascii="Times New Roman" w:hAnsi="Times New Roman"/>
        </w:rPr>
        <w:t xml:space="preserve">.</w:t>
      </w:r>
      <w:r>
        <w:rPr>
          <w:sz w:val="24"/>
          <w:rFonts w:ascii="Times New Roman" w:hAnsi="Times New Roman"/>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Medan delegerad förordning (EU) 2021/2178 kräver att enheterna uppskattar och offentliggör andelen gröna tillgångar två gånger, en gång baserat på motpartens taxonomianpassning av omsättningen (för icke-finansiella företag) för de exponeringar vars syfte inte är att finansiera särskilda identifierade verksamheter (utlåning för allmänna ändamål), och ytterligare en gång baserat på motpartens taxonomianpassning av kapitalutgifterna (CapEx) för samma exponeringar för utlåning för allmänna ändamål, ska instituten i denna mall endast offentliggöra andelen gröna tillgångar en gång, på grundval av motpartens anpassning av omsättningen enbart för delen avseende utlåning för allmänna ändamål.</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För stocken ska andelen gröna tillgångar (begränsning av klimatförändringar), andelen gröna tillgångar (anpassning till klimatförändringar), andelen gröna tillgångar (begränsning av och anpassning till klimatförändringar) motsvara den centrala resultatindikator som anges i kolumnerna b, g respektive l i mall 8.</w:t>
      </w:r>
      <w:r>
        <w:rPr>
          <w:sz w:val="24"/>
          <w:rFonts w:ascii="Times New Roman" w:hAnsi="Times New Roman"/>
        </w:rPr>
        <w:t xml:space="preserve"> </w:t>
      </w:r>
      <w:r>
        <w:rPr>
          <w:sz w:val="24"/>
          <w:rFonts w:ascii="Times New Roman" w:hAnsi="Times New Roman"/>
        </w:rPr>
        <w:t xml:space="preserve">På samma sätt ska för flödet andelen gröna tillgångar (begränsning av klimatförändringar), andelen gröna tillgångar (anpassning till klimatförändringar), andelen gröna tillgångar (begränsning av och anpassning till klimatförändringar) motsvara den centrala resultatindikator som anges på rad 1, kolumnerna r, w och ab i samma mall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Information om täckningen ska anges i mall 8, rad 1, kolumn p för andelen gröna tillgångar i stocken och i kolumn af för andelen gröna tillgångar i flödet.</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offentliggöra denna information med den 31 december 2023 som första referensdatum, vilket överensstämmer med det första referensdatumet för offentliggörande för den information om andelen gröna tillgångar som avses i delegerad förordning (EU) 2021/2178.</w:t>
      </w:r>
    </w:p>
    <w:p w14:paraId="0050DFCF" w14:textId="77777777" w:rsidR="00183989" w:rsidRPr="00E50FA4" w:rsidRDefault="00183989" w:rsidP="00183989">
      <w:pPr>
        <w:spacing w:before="120" w:after="120"/>
        <w:jc w:val="both"/>
        <w:rPr>
          <w:rFonts w:ascii="Times New Roman" w:hAnsi="Times New Roman"/>
          <w:noProof/>
          <w:sz w:val="24"/>
          <w:lang w:val="en-GB"/>
        </w:rPr>
      </w:pPr>
    </w:p>
    <w:p w14:paraId="39A6B2E9" w14:textId="77777777" w:rsidR="00183989" w:rsidRPr="00E50FA4" w:rsidRDefault="00183989" w:rsidP="00183989">
      <w:pPr>
        <w:jc w:val="both"/>
        <w:rPr>
          <w:b/>
          <w:noProof/>
          <w:sz w:val="24"/>
          <w:rFonts w:ascii="Times New Roman" w:hAnsi="Times New Roman" w:cs="Times New Roman"/>
        </w:rPr>
      </w:pPr>
      <w:r>
        <w:rPr>
          <w:sz w:val="24"/>
          <w:b/>
          <w:rFonts w:ascii="Times New Roman" w:hAnsi="Times New Roman"/>
        </w:rPr>
        <w:t xml:space="preserve">Mall 7 – Begränsningsåtgärder:</w:t>
      </w:r>
      <w:r>
        <w:rPr>
          <w:sz w:val="24"/>
          <w:b/>
          <w:rFonts w:ascii="Times New Roman" w:hAnsi="Times New Roman"/>
        </w:rPr>
        <w:t xml:space="preserve"> </w:t>
      </w:r>
      <w:r>
        <w:rPr>
          <w:sz w:val="24"/>
          <w:b/>
          <w:rFonts w:ascii="Times New Roman" w:hAnsi="Times New Roman"/>
        </w:rPr>
        <w:t xml:space="preserve">Tillgångar för beräkningen av andelen gröna tillgångar</w:t>
      </w:r>
      <w:r>
        <w:rPr>
          <w:sz w:val="24"/>
          <w:b/>
          <w:rFonts w:ascii="Times New Roman" w:hAnsi="Times New Roman"/>
        </w:rPr>
        <w:t xml:space="preserve"> </w:t>
      </w:r>
      <w:r>
        <w:rPr>
          <w:sz w:val="24"/>
          <w:rFonts w:ascii="Times New Roman" w:hAnsi="Times New Roman"/>
        </w:rPr>
        <w:t xml:space="preserve">Fast format</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använda följande instruktioner för att offentliggöra den information som krävs i ”Mall 7 – Begränsningsåtgärder:</w:t>
      </w:r>
      <w:r>
        <w:rPr>
          <w:sz w:val="24"/>
          <w:rFonts w:ascii="Times New Roman" w:hAnsi="Times New Roman"/>
        </w:rPr>
        <w:t xml:space="preserve"> </w:t>
      </w:r>
      <w:r>
        <w:rPr>
          <w:sz w:val="24"/>
          <w:rFonts w:ascii="Times New Roman" w:hAnsi="Times New Roman"/>
        </w:rPr>
        <w:t xml:space="preserve">Tillgångar för beräkningen av andelen gröna tillgångar”, i enlighet med bilaga XXXIX i denna förordning.</w:t>
      </w:r>
      <w:r>
        <w:rPr>
          <w:sz w:val="24"/>
          <w:rFonts w:ascii="Times New Roman" w:hAnsi="Times New Roman"/>
        </w:rPr>
        <w:t xml:space="preserve">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denna mall offentliggöra information om det redovisade bruttovärdet av institutens lån och förskott, räntebärande värdepapper och egetkapitalinstrument utanför handelslagret, med en uppdelning av informationen per typ av motpart, inbegripet finansiella företag, icke-finansiella företag, hushåll, lokala myndigheter samt fastighetslån till hushåll, och huruvida exponeringarna omfattas av taxonomin samt deras förenlighet med taxonomikraven när det gäller miljömålen avseende begränsning av klimatförändringar och anpassning till klimatförändringar i den mening som avses i artikel 9 a och b i förordning (EU)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denna mall i synnerhet inkludera information som är nödvändig för beräkningen av andelen gröna tillgångar i enlighet med delegerad förordning (EU) 2021/2178.</w:t>
      </w:r>
      <w:r>
        <w:rPr>
          <w:sz w:val="24"/>
          <w:rFonts w:ascii="Times New Roman" w:hAnsi="Times New Roman"/>
        </w:rPr>
        <w:t xml:space="preserve"> </w:t>
      </w:r>
      <w:r>
        <w:rPr>
          <w:sz w:val="24"/>
          <w:rFonts w:ascii="Times New Roman" w:hAnsi="Times New Roman"/>
        </w:rPr>
        <w:t xml:space="preserve">Medan den delegerade förordningen (EU) 2021/2178 kräver att instituten uppskattar och offentliggör andelen gröna tillgångar två gånger, en gång baserat på motpartens (för icke-finansiella företag) taxonomianpassning av omsättningen för de exponeringar vars syfte inte är att finansiera särskilda identifierade verksamheter (utlåning för allmänna ändamål), och ytterligare en gång baserat på motpartens taxonomianpassning av kapitalutgifterna för samma exponeringar för utlåning för allmänna ändamål, ska instituten i denna mall endast offentliggöra andelen gröna tillgångar en gång, enbart på grundval av motpartens anpassning av omsättningen för delen avseende utlåning för allmänna ändamål.</w:t>
      </w:r>
    </w:p>
    <w:p w14:paraId="78631EC5" w14:textId="77777777" w:rsidR="00183989" w:rsidRPr="00E50FA4" w:rsidRDefault="00183989" w:rsidP="00183989">
      <w:pPr>
        <w:pStyle w:val="ListParagraph"/>
        <w:numPr>
          <w:ilvl w:val="0"/>
          <w:numId w:val="25"/>
        </w:numPr>
        <w:spacing w:before="120" w:after="120"/>
        <w:ind w:left="0" w:firstLine="0"/>
        <w:jc w:val="both"/>
        <w:rPr>
          <w:noProof/>
          <w:sz w:val="24"/>
          <w:rFonts w:ascii="Times New Roman" w:hAnsi="Times New Roman"/>
        </w:rPr>
      </w:pPr>
      <w:r>
        <w:rPr>
          <w:sz w:val="24"/>
          <w:rFonts w:ascii="Times New Roman" w:hAnsi="Times New Roman"/>
        </w:rPr>
        <w:t xml:space="preserve">På grundval av denna information ska instituten beräkna och offentliggöra sin andel gröna tillgångar (GAR) i den mening som avses i delegerad förordning (EU) 2021/2178.</w:t>
      </w:r>
      <w:r>
        <w:rPr>
          <w:sz w:val="24"/>
          <w:rFonts w:ascii="Times New Roman" w:hAnsi="Times New Roman"/>
        </w:rPr>
        <w:t xml:space="preserve"> </w:t>
      </w:r>
      <w:r>
        <w:rPr>
          <w:sz w:val="24"/>
          <w:rFonts w:ascii="Times New Roman" w:hAnsi="Times New Roman"/>
        </w:rPr>
        <w:t xml:space="preserve">Den information som ingår ska avse begränsning av och anpassning till klimatförändringar i den mening som avses i artikel 9 a och b i förordning (EU) 2020/852.</w:t>
      </w:r>
    </w:p>
    <w:p w14:paraId="0DA0530C" w14:textId="77777777" w:rsidR="00183989" w:rsidRPr="00E50FA4" w:rsidRDefault="00183989" w:rsidP="00183989">
      <w:pPr>
        <w:pStyle w:val="ListParagraph"/>
        <w:numPr>
          <w:ilvl w:val="0"/>
          <w:numId w:val="25"/>
        </w:numPr>
        <w:spacing w:before="120" w:after="120"/>
        <w:ind w:left="0" w:firstLine="0"/>
        <w:jc w:val="both"/>
        <w:rPr>
          <w:noProof/>
          <w:sz w:val="24"/>
          <w:rFonts w:ascii="Times New Roman" w:hAnsi="Times New Roman"/>
        </w:rPr>
      </w:pPr>
      <w:r>
        <w:rPr>
          <w:sz w:val="24"/>
          <w:rFonts w:ascii="Times New Roman" w:hAnsi="Times New Roman"/>
        </w:rPr>
        <w:t xml:space="preserve">Instituten ska offentliggöra denna information med den 31 december 2023 som första referensdatum, vilket överensstämmer med det första referensdatumet för offentliggörande av information om andelen gröna tillgångar i den mening som avses i delegerad förordning (EU) 2021/2178.</w:t>
      </w:r>
      <w:r>
        <w:rPr>
          <w:sz w:val="24"/>
          <w:rFonts w:ascii="Times New Roman" w:hAnsi="Times New Roman"/>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Anvisningar</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Redovisat bruttovärde</w:t>
            </w:r>
          </w:p>
          <w:p w14:paraId="710D2E6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mot taxonomirelevanta sektorer</w:t>
            </w:r>
            <w:r>
              <w:rPr>
                <w:b/>
                <w:sz w:val="24"/>
                <w:u w:val="single"/>
                <w:rFonts w:ascii="Times New Roman" w:hAnsi="Times New Roman"/>
              </w:rPr>
              <w:t xml:space="preserve"> </w:t>
            </w:r>
          </w:p>
          <w:p w14:paraId="13A4F7F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p>
          <w:p w14:paraId="3ACA0C5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av godtagbara exponeringar mot sektorer (Nace-koder på nivå 4) som är relevanta för motsvarande miljömål enligt taxonomin, enligt specifikationen i bilaga I till kommissionens delegerade förordning (EU) 2021/2139</w:t>
            </w:r>
            <w:r>
              <w:rPr>
                <w:sz w:val="24"/>
                <w:vertAlign w:val="superscript"/>
                <w:rFonts w:ascii="Times New Roman" w:hAnsi="Times New Roman"/>
              </w:rPr>
              <w:t xml:space="preserve">*22</w:t>
            </w:r>
            <w:r>
              <w:rPr>
                <w:sz w:val="24"/>
                <w:rFonts w:ascii="Times New Roman" w:hAnsi="Times New Roman"/>
              </w:rPr>
              <w:t xml:space="preserve">.</w:t>
            </w:r>
            <w:r>
              <w:rPr>
                <w:sz w:val="24"/>
                <w:rFonts w:ascii="Times New Roman" w:hAnsi="Times New Roman"/>
              </w:rPr>
              <w:t xml:space="preserve">  </w:t>
            </w:r>
          </w:p>
          <w:p w14:paraId="744802E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 mot relevanta sektorer inom ramen för målet om begränsning av klimatförändringar i enlighet med artikel 9 a och artikel 10 i förordning (EU)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68FC0A8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282D9D4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för godtagbara exponeringar som är miljömässigt hållbara, enligt specifikationen i bilaga I till delegerad förordning (EU) 2021/2139.</w:t>
            </w:r>
          </w:p>
          <w:p w14:paraId="78F7E01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miljömässigt hållbara exponeringar inom ramen för målet om begränsning av klimatförändringar i enlighet med artiklarna 9 a och 10 i förordning (EU) 2020/852.</w:t>
            </w:r>
          </w:p>
          <w:p w14:paraId="585CEC1B"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När användningen av intäkterna är känd (specialutlåning, inklusive projektfinansieringslån, i den mening som avses i bilaga V till genomförandeförordning (EU) 2021/451) ska instituten offentliggöra i vilken utsträckning exponeringen är miljömässigt hållbar.</w:t>
            </w:r>
            <w:r>
              <w:rPr>
                <w:sz w:val="24"/>
                <w:rFonts w:ascii="Times New Roman" w:hAnsi="Times New Roman"/>
              </w:rPr>
              <w:t xml:space="preserve"> </w:t>
            </w:r>
            <w:r>
              <w:rPr>
                <w:sz w:val="24"/>
                <w:rFonts w:ascii="Times New Roman" w:hAnsi="Times New Roman"/>
              </w:rPr>
              <w:t xml:space="preserve">Detta offentliggörande grundar sig på i vilken utsträckning det finansierade projektet bidrar väsentligt till begränsningen av klimatförändringar, i enlighet med artikel 10 i förordning (EU) 2020/852, eller är en möjliggörande verksamhet i enlighet med artikel 16 i den förordningen, och uppfyller kriterierna i artikel 3 i den förordningen.</w:t>
            </w:r>
            <w:r>
              <w:rPr>
                <w:sz w:val="24"/>
                <w:rFonts w:ascii="Times New Roman" w:hAnsi="Times New Roman"/>
              </w:rPr>
              <w:t xml:space="preserve"> </w:t>
            </w:r>
            <w:r>
              <w:rPr>
                <w:sz w:val="24"/>
                <w:rFonts w:ascii="Times New Roman" w:hAnsi="Times New Roman"/>
              </w:rPr>
              <w:t xml:space="preserve">Om användningen av intäkter inte är känd ska instituten offentliggöra i vilken utsträckning exponeringen är miljömässigt hållbar genom att använda den information som erhållits från motparten, i enlighet med artikel 8 i förordning (EU) 2020/852, om den andel av omsättningen som härrör från produkter eller tjänster som rör ekonomiska verksamheter som anses vara miljömässigt hållbara enligt artikel 3 i den förordningen.</w:t>
            </w:r>
          </w:p>
          <w:p w14:paraId="7FDABD84"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Varje exponering ska endast beaktas en gång och ska endast hänföras till ett miljömål.</w:t>
            </w:r>
            <w:r>
              <w:rPr>
                <w:sz w:val="24"/>
                <w:rFonts w:ascii="Times New Roman" w:hAnsi="Times New Roman"/>
              </w:rPr>
              <w:t xml:space="preserve"> </w:t>
            </w:r>
            <w:r>
              <w:rPr>
                <w:sz w:val="24"/>
                <w:rFonts w:ascii="Times New Roman" w:hAnsi="Times New Roman"/>
              </w:rPr>
              <w:t xml:space="preserve">Om exponeringarna är relevanta för mer än ett miljömål ska de hänföras till det mest relevanta målet.</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0EE1DA4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p>
          <w:p w14:paraId="097F5D5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Exponeringar för specialutlåning ska förstås i den mening som avses i artikel 147.8 i förordning (EU) nr 575/2013.</w:t>
            </w:r>
            <w:r>
              <w:rPr>
                <w:sz w:val="24"/>
                <w:rFonts w:ascii="Times New Roman" w:hAnsi="Times New Roman"/>
              </w:rPr>
              <w:t xml:space="preserve"> </w:t>
            </w:r>
            <w:r>
              <w:rPr>
                <w:sz w:val="24"/>
                <w:rFonts w:ascii="Times New Roman" w:hAnsi="Times New Roman"/>
              </w:rPr>
              <w:t xml:space="preserve">Detta omfattar exponeringar som är miljömässigt hållbara enligt målet om begränsning av klimatförändringar i enlighet med artikel 9 a och artikel 10 i förordning (EU) 2020/852.</w:t>
            </w:r>
          </w:p>
          <w:p w14:paraId="762D7985"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När användningen av intäkter är känd ska instituten, när det gäller specialutlåning, offentliggöra i vilken utsträckning exponeringen är miljömässigt hållbar på grundval av den omfattning och den utsträckning i vilken det särskilda finansierade projektet anses bidra väsentligt till begränsningen av klimatförändringar (projektspecifik information), i enlighet med artikel 10 i förordning (EU) 2020/852, eller som möjliggörande verksamhet i enlighet med artikel 16, och uppfyller de kriterier som anges i artikel 3 i den förordningen.</w:t>
            </w:r>
            <w:r>
              <w:rPr>
                <w:sz w:val="24"/>
                <w:rFonts w:ascii="Times New Roman" w:hAnsi="Times New Roman"/>
              </w:rPr>
              <w:t xml:space="preserve"> </w:t>
            </w:r>
            <w:r>
              <w:rPr>
                <w:sz w:val="24"/>
                <w:rFonts w:ascii="Times New Roman" w:hAnsi="Times New Roman"/>
              </w:rPr>
              <w:t xml:space="preserve">Instituten ska tillhandahålla tydlig information om vilken typ av ekonomisk verksamhet som finansieras genom specialutlåning.</w:t>
            </w:r>
            <w:r>
              <w:rPr>
                <w:sz w:val="24"/>
                <w:rFonts w:ascii="Times New Roman" w:hAnsi="Times New Roman"/>
              </w:rPr>
              <w:t xml:space="preserve"> </w:t>
            </w:r>
            <w:r>
              <w:rPr>
                <w:sz w:val="24"/>
                <w:rFonts w:ascii="Times New Roman" w:hAnsi="Times New Roman"/>
              </w:rPr>
              <w:t xml:space="preserve">Om samma specialutlåningsexponering är relevant för två miljömål ska instituten hänföra den till det mest relevanta målet.</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omställningsrelaterade</w:t>
            </w:r>
          </w:p>
          <w:p w14:paraId="5753F8C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Artikel 10 i förordning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34D0B3A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Artikel 16 i förordning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mot taxonomirelevanta sektorer</w:t>
            </w:r>
          </w:p>
          <w:p w14:paraId="63623F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4B189A4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av godtagbara exponeringar mot sektorer (Nace-koder på nivå 4) som är relevanta för motsvarande miljömål enligt taxonomin, enligt specifikationen i bilaga II till kommissionens delegerade förordning (EU) 2021/2139.</w:t>
            </w:r>
            <w:r>
              <w:rPr>
                <w:sz w:val="24"/>
                <w:rFonts w:ascii="Times New Roman" w:hAnsi="Times New Roman"/>
              </w:rPr>
              <w:t xml:space="preserve">  </w:t>
            </w:r>
          </w:p>
          <w:p w14:paraId="09E2779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 mot relevanta sektorer inom ramen för målet om anpassning till klimatförändringar i enlighet med artikel 9 b och artikel 11 i förordning (EU)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768BF8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72CC31A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för godtagbara exponeringar som är miljömässigt hållbara, enligt specifikationen i bilaga II till delegerad förordning (EU) 2021/2139.</w:t>
            </w:r>
          </w:p>
          <w:p w14:paraId="1E9A0FD1"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miljömässigt hållbara exponeringar inom ramen för målet om anpassning till klimatförändringar i enlighet med artiklarna 9 b och artikel 11 i förordning (EU) 2020/852.</w:t>
            </w:r>
          </w:p>
          <w:p w14:paraId="175D7C4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När användningen av intäkter är känd ska instituten, när det gäller specialutlåning, offentliggöra i vilken utsträckning exponeringen är miljömässigt hållbar på grundval av den omfattning och den utsträckning i vilken det finansierade projektet anses bidra väsentligt till anpassningen till klimatförändringar, i enlighet med artikel 11 i förordning (EU) 2020/852, eller som möjliggörande verksamhet i enlighet med artikel 16 i den förordningen, och uppfyller de kriterier som anges i artikel 3 i den förordningen.</w:t>
            </w:r>
          </w:p>
          <w:p w14:paraId="7876525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När användningen av intäkter inte är känd ska instituten offentliggöra i vilken utsträckning exponeringen är miljömässigt hållbar genom användning av information från motparten, i enlighet med artikel 8 i förordning (EU) 2020/852, om den andel av omsättningen som härrör från produkter eller tjänster som rör ekonomiska verksamheter som anses vara miljömässigt hållbara enligt artikel 3 i den förordningen.</w:t>
            </w:r>
          </w:p>
          <w:p w14:paraId="6E42A30F"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Varje exponering ska endast beaktas en gång och ska endast hänföras till ett miljömål.</w:t>
            </w:r>
            <w:r>
              <w:rPr>
                <w:sz w:val="24"/>
                <w:rFonts w:ascii="Times New Roman" w:hAnsi="Times New Roman"/>
              </w:rPr>
              <w:t xml:space="preserve"> </w:t>
            </w:r>
            <w:r>
              <w:rPr>
                <w:sz w:val="24"/>
                <w:rFonts w:ascii="Times New Roman" w:hAnsi="Times New Roman"/>
              </w:rPr>
              <w:t xml:space="preserve">Om exponeringarna är relevanta för mer än ett miljömål ska exponeringarna hänföras till det mest relevanta målet.</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79143C6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185F1E6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Exponeringar för specialutlåning ska förstås i den mening som avses i artikel 147.8 i förordning (EU) nr 575/2013.</w:t>
            </w:r>
          </w:p>
          <w:p w14:paraId="141F2D1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exponeringar för specialutlåning som är miljömässigt hållbara inom ramen för målet om anpassning till klimatförändringar i enlighet med artikel 9 b och artikel 11 i förordning (EU) 2020/852.</w:t>
            </w:r>
          </w:p>
          <w:p w14:paraId="0B12927F"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i vilken utsträckning exponeringen är miljömässigt hållbar genom att använda informationen från motparten.</w:t>
            </w:r>
          </w:p>
          <w:p w14:paraId="628AC74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När användningen av intäkter är känd ska instituten, när det gäller specialutlåning, offentliggöra i vilken utsträckning exponeringen är miljömässigt hållbar på grundval av den omfattning och den utsträckning i vilken det särskilda finansierade projektet anses bidra väsentligt till anpassningen till klimatförändringar (projektspecifik information), i enlighet med artikel 11 i förordning (EU) 2020/852, eller som möjliggörande verksamhet i enlighet med artikel 16 i den förordningen, och uppfyller de kriterier som anges i artikel 3 i den förordningen.</w:t>
            </w:r>
            <w:r>
              <w:rPr>
                <w:sz w:val="24"/>
                <w:rFonts w:ascii="Times New Roman" w:hAnsi="Times New Roman"/>
              </w:rPr>
              <w:t xml:space="preserve"> </w:t>
            </w:r>
            <w:r>
              <w:rPr>
                <w:sz w:val="24"/>
                <w:rFonts w:ascii="Times New Roman" w:hAnsi="Times New Roman"/>
              </w:rPr>
              <w:t xml:space="preserve">Instituten ska tillhandahålla tydlig information om vilken typ av ekonomisk verksamhet som finansieras genom specialutlåning.</w:t>
            </w:r>
            <w:r>
              <w:rPr>
                <w:sz w:val="24"/>
                <w:rFonts w:ascii="Times New Roman" w:hAnsi="Times New Roman"/>
              </w:rPr>
              <w:t xml:space="preserve"> </w:t>
            </w:r>
            <w:r>
              <w:rPr>
                <w:sz w:val="24"/>
                <w:rFonts w:ascii="Times New Roman" w:hAnsi="Times New Roman"/>
              </w:rPr>
              <w:t xml:space="preserve">Om samma specialutlåningsexponering är relevant för två miljömål ska exponeringen hänföras till det mest relevanta målet.</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anpassningsrelaterade</w:t>
            </w:r>
          </w:p>
          <w:p w14:paraId="35145C7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Artikel 11 i förordning (EU) 2020/852.</w:t>
            </w:r>
            <w:r>
              <w:rPr>
                <w:sz w:val="24"/>
                <w:rFonts w:ascii="Times New Roman" w:hAnsi="Times New Roman"/>
              </w:rPr>
              <w:t xml:space="preserve"> </w:t>
            </w:r>
            <w:r>
              <w:rPr>
                <w:sz w:val="24"/>
                <w:rFonts w:ascii="Times New Roman" w:hAnsi="Times New Roman"/>
              </w:rPr>
              <w:t xml:space="preserve">Dessa verksamheter ska omfatta sådana som inte är möjliggörande verksamheter.</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4610D6C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Artikel 16 i förordning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mot taxonomirelevanta sektorer</w:t>
            </w:r>
            <w:r>
              <w:rPr>
                <w:b/>
                <w:sz w:val="24"/>
                <w:u w:val="single"/>
                <w:rFonts w:ascii="Times New Roman" w:hAnsi="Times New Roman"/>
              </w:rPr>
              <w:t xml:space="preserve"> </w:t>
            </w:r>
          </w:p>
          <w:p w14:paraId="6577185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24EE13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ange summan av kolumn b och kolumn g i denna mall.</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52C306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1EE6943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ange summan av kolumn c och kolumn h i denna mall.</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08957B5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del 1 av bilaga V till genomförandeförordning (EU) 2021/451.</w:t>
            </w:r>
            <w:r>
              <w:rPr>
                <w:sz w:val="24"/>
                <w:rFonts w:ascii="Times New Roman" w:hAnsi="Times New Roman"/>
              </w:rPr>
              <w:t xml:space="preserve"> </w:t>
            </w:r>
          </w:p>
          <w:p w14:paraId="69A8FB7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Exponeringar för specialutlåning ska förstås i den mening som avses i artikel 147.8 i förordning (EU) nr 575/2013.</w:t>
            </w:r>
          </w:p>
          <w:p w14:paraId="12C3D5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ange summan av kolumn d och kolumn i i denna mall.</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omställnings-/anpassningsrelaterade</w:t>
            </w:r>
          </w:p>
          <w:p w14:paraId="557A800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och artikel 11 i förordning (EU) 2020/852.</w:t>
            </w:r>
          </w:p>
          <w:p w14:paraId="578DC7E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ange summan av kolumn e och kolumn j i denna mall.</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5139C11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2FB1A64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ange summan av kolumn f och kolumn k i denna mall.</w:t>
            </w:r>
          </w:p>
        </w:tc>
      </w:tr>
    </w:tbl>
    <w:p w14:paraId="4B432C06" w14:textId="77777777" w:rsidR="00183989" w:rsidRPr="00E50FA4" w:rsidRDefault="00183989" w:rsidP="00183989">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Rader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Anvisningar</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noProof/>
                <w:sz w:val="24"/>
                <w:rFonts w:ascii="Times New Roman" w:eastAsia="Times New Roman" w:hAnsi="Times New Roman" w:cs="Times New Roman"/>
              </w:rPr>
            </w:pPr>
            <w:r>
              <w:rPr>
                <w:b/>
                <w:sz w:val="24"/>
                <w:u w:val="single"/>
                <w:rFonts w:ascii="Times New Roman" w:hAnsi="Times New Roman"/>
              </w:rPr>
              <w:t xml:space="preserve">Andelen gröna tillgångar –Täckta tillgångar i både täljare och nämnare</w:t>
            </w:r>
          </w:p>
          <w:p w14:paraId="42639C4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Godtagbara exponeringar ska vara sådana som är kopplade till de motparter och tillgångsklasser som omfattas av upplysningskraven enligt artikel 8 i förordning (EU)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Lån och förskott, räntebärande värdepapper och egetkapitalinstrument som inte innehas för handel och som får hänföras till andelen gröna tillgångar</w:t>
            </w:r>
          </w:p>
          <w:p w14:paraId="69369BC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lån och förskott, räntebärande värdepapper och egetkapitalinstrument som klassificeras utanför handelslagret, som inte innehas för handel och som inte innehas för försäljning i den mening som avses i bilaga V till genomförandeförordning (EU)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Finansiella företag</w:t>
            </w:r>
          </w:p>
          <w:p w14:paraId="1C8B45A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exponeringar som avses i punkt 42 c och d i del 1 av bilaga V till genomförandeförordning (EU)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Kreditinstitut</w:t>
            </w:r>
          </w:p>
          <w:p w14:paraId="7E8D800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exponeringar som avses i punkt 42 c i del 1 av bilaga V till genomförandeförordning (EU) 2021/451.</w:t>
            </w:r>
            <w:r>
              <w:rPr>
                <w:sz w:val="24"/>
                <w:rFonts w:ascii="Times New Roman" w:hAnsi="Times New Roman"/>
              </w:rPr>
              <w:t xml:space="preserve">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Lån och förskott</w:t>
            </w:r>
          </w:p>
          <w:p w14:paraId="56209D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lån och förskott i den mening som avses i punkt 32 i del 1 av bilaga V till genomförandeförordning (EU)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Räntebärande värdepapper</w:t>
            </w:r>
          </w:p>
          <w:p w14:paraId="26995B7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räntebärande värdepapper i den mening som avses i punkt 31 i del 1 av bilaga V till genomförandeförordning (EU)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Egetkapitalinstrument</w:t>
            </w:r>
          </w:p>
          <w:p w14:paraId="70566DD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egetkapitalinstrument i den mening som avses i bilaga V till genomförandeförordning (EU) 2021/451.</w:t>
            </w:r>
            <w:r>
              <w:rPr>
                <w:sz w:val="24"/>
                <w:rFonts w:ascii="Times New Roman" w:hAnsi="Times New Roman"/>
              </w:rPr>
              <w:t xml:space="preserve"> </w:t>
            </w:r>
            <w:r>
              <w:rPr>
                <w:sz w:val="24"/>
                <w:rFonts w:ascii="Times New Roman" w:hAnsi="Times New Roman"/>
              </w:rPr>
              <w:t xml:space="preserve">Egetkapitalinstrument utanför handelslagret omfattar innehav i intressebolag, gemensamma företag och dotterbolag som inte är fullständigt eller proportionellt konsoliderade.</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Övriga finansiella företag</w:t>
            </w:r>
          </w:p>
          <w:p w14:paraId="47ABDEA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exponeringarna mot övriga finansiella företag i den mening som avses i punkt 42 d i del 1 av bilaga V till genomförandeförordning (EU)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värdepappersföretag</w:t>
            </w:r>
          </w:p>
          <w:p w14:paraId="73BDD71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exponeringarna mot värdepappersföretag i den mening som avses i artikel 4.1.2 i förordning (EU) nr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förvaltningsbolag</w:t>
            </w:r>
          </w:p>
          <w:p w14:paraId="1F787002" w14:textId="77777777" w:rsidR="00183989" w:rsidRPr="00B76863"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exponeringarna mot förvaltningsbolag i den mening som avses i artikel 4.1.19 i förordning (EU) nr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försäkringsföretag</w:t>
            </w:r>
          </w:p>
          <w:p w14:paraId="720025D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exponeringarna mot försäkringsföretag i den mening som avses i artikel 4.1.5 i förordning (EU) nr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Icke-finansiella företag som omfattas av skyldigheten att offentliggöra information enligt direktivet om icke-finansiell rapportering</w:t>
            </w:r>
            <w:r>
              <w:rPr>
                <w:b/>
                <w:sz w:val="24"/>
                <w:u w:val="single"/>
                <w:rFonts w:ascii="Times New Roman" w:hAnsi="Times New Roman"/>
              </w:rPr>
              <w:t xml:space="preserve"> </w:t>
            </w:r>
          </w:p>
          <w:p w14:paraId="4D874DB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exponeringarna mot icke-finansiella företag i den mening som avses i punkt 42 e i del 1 av bilaga V till genomförandeförordning (EU) 2021/451, vilka omfattas av skyldigheten att offentliggöra information enligt direktiv 2014/95/EU.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lån avseende kommersiella fastigheter</w:t>
            </w:r>
          </w:p>
          <w:p w14:paraId="7E746A9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exponeringar som avses i punkt 173 a och punkt 239ix i del 2 av bilaga V till genomförandeförordning (EU)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Hushåll</w:t>
            </w:r>
          </w:p>
          <w:p w14:paraId="5A330DC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lån och förskott i den mening som avses i punkt 42 f i del 1 av bilaga V till genomförandeförordning (EU) 2021/451.</w:t>
            </w:r>
          </w:p>
          <w:p w14:paraId="73A4F3A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ömsesidigt samla in information från sina motparter genom låneutgivningsprocessen och den regelbundna kreditgransknings- och övervakningsprocessen.</w:t>
            </w:r>
            <w:r>
              <w:rPr>
                <w:sz w:val="24"/>
                <w:rFonts w:ascii="Times New Roman" w:hAnsi="Times New Roman"/>
              </w:rPr>
              <w:t xml:space="preserve">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lån med säkerhet i bostadsfastigheter</w:t>
            </w:r>
          </w:p>
          <w:p w14:paraId="527BAD6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lån och förskott med säkerhet i bostadsfastigheter i den mening som avses i punkt 173 a i del 2 i bilaga V till genomförandeförordning (EU) 2021/451.</w:t>
            </w:r>
          </w:p>
          <w:p w14:paraId="6DB96558"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Anpassningen av dessa exponeringar till förordning (EU) 2020/852 ska endast bedömas enligt en förenklad metod avseende målet om begränsning av klimatförändringar i enlighet med de tekniska granskningskriterierna för byggnader, nämligen renovering, förvärv och ägande i enlighet med punkterna 7.2, 7.3, 7.4, 7.5, 7.6 respektive 7.7 i bilaga I till delegerad förordning (EU) 2021/2139, baserat på den underliggande säkerhetens energieffektivitet.</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lån för byggnadsrenovering</w:t>
            </w:r>
          </w:p>
          <w:p w14:paraId="646C275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lån som beviljats hushåll i syfte att renovera deras hus.</w:t>
            </w:r>
          </w:p>
          <w:p w14:paraId="242E22F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Anpassningen av dessa exponeringar till förordning (EU) 2020/852 ska endast bedömas enligt en förenklad metod avseende målet om begränsning av klimatförändringar i enlighet med de tekniska granskningskriterierna för byggnader, nämligen renovering, förvärv och ägande i enlighet med punkterna 7.2, 7.3, 7.4, 7.5, 7.6 respektive 7.7 i bilaga I till delegerad förordning (EU) 2021/2139, baserat på den underliggande säkerhetens energieffektivitet.</w:t>
            </w:r>
            <w:r>
              <w:rPr>
                <w:sz w:val="24"/>
                <w:rFonts w:ascii="Times New Roman" w:hAnsi="Times New Roman"/>
              </w:rPr>
              <w:t xml:space="preserve">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lån till motorfordon</w:t>
            </w:r>
          </w:p>
          <w:p w14:paraId="01247AE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lån till motorfordon i den mening som avses i punkt 173 b ii i del 2 av bilaga V till genomförandeförordning (EU) 2021/451 och andra lån som beviljats för förvärv av ett motorfordon som bedömts enligt en förenklad metod för målet om begränsning av klimatförändringar i enlighet med de tekniska granskningskriterierna för finansiering, uthyrning och leasing av fordon i enlighet med avsnitt 6.5 i bilaga I till delegerad förordning (EU) 2021/2139, baserat på det underliggande fordonets energieffektivitet.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Finansiering av lokala myndigheter</w:t>
            </w:r>
          </w:p>
          <w:p w14:paraId="73FF8AA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Tillägg av raderna 29 och 30.</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Bostadsfinansiering</w:t>
            </w:r>
          </w:p>
          <w:p w14:paraId="539C50B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lån som beviljats av instituten till lokala myndigheter i syfte att finansiera förvärv av allmännyttiga bostäder.</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Annan finansiering av lokala myndigheter</w:t>
            </w:r>
          </w:p>
          <w:p w14:paraId="237FC4E5" w14:textId="77777777" w:rsidR="00183989" w:rsidRPr="00E50FA4" w:rsidDel="009148AF"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de lån som instituten beviljat lokala myndigheter i syfte att finansiera andra exponeringar för specialutlåning än sådana som härrör från förvärv av allmännyttiga bostäder.</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Säkerhet som erhållits genom övertagande av kontroll:</w:t>
            </w:r>
            <w:r>
              <w:rPr>
                <w:b/>
                <w:sz w:val="24"/>
                <w:u w:val="single"/>
                <w:rFonts w:ascii="Times New Roman" w:hAnsi="Times New Roman"/>
              </w:rPr>
              <w:t xml:space="preserve"> </w:t>
            </w:r>
            <w:r>
              <w:rPr>
                <w:b/>
                <w:sz w:val="24"/>
                <w:u w:val="single"/>
                <w:rFonts w:ascii="Times New Roman" w:hAnsi="Times New Roman"/>
              </w:rPr>
              <w:t xml:space="preserve">bostadsfastigheter och kommersiella fastigheter</w:t>
            </w:r>
          </w:p>
          <w:p w14:paraId="5069FD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 säkerheter som erhållits genom övertagande av kontroll i den mening som avses i punkt 341 i del 2 av bilaga V till genomförandeförordning (EU)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gröna tillgångar totalt</w:t>
            </w:r>
          </w:p>
          <w:p w14:paraId="048BF4C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rad ska vara lika med rad 1 i denna mall.</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Tillgångar som inte får ingå i täljaren för beräkning av andelen gröna tillgångar (täcks i nämnaren)</w:t>
            </w:r>
            <w:r>
              <w:rPr>
                <w:b/>
                <w:sz w:val="24"/>
                <w:u w:val="single"/>
                <w:rFonts w:ascii="Times New Roman" w:hAnsi="Times New Roman"/>
              </w:rPr>
              <w:t xml:space="preserve">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Icke-finansiella EU-företag (som inte omfattas av skyldigheten att offentliggöra information enligt direktivet om icke-finansiell rapportering)</w:t>
            </w:r>
          </w:p>
          <w:p w14:paraId="2B3293E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 mot icke-finansiella företag i den mening som avses i punkt 42 e i del 1 i bilaga V till genomförandeförordning (EU) 2021/451, som är belägna i unionen och inte omfattas av skyldigheten att offentliggöra information enligt direktiv 2014/95/EU.</w:t>
            </w:r>
          </w:p>
          <w:p w14:paraId="4E60C6B4"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Icke-finansiella tredjelandsföretag (som inte omfattas av skyldigheten att offentliggöra information enligt direktivet om icke-finansiell rapportering)</w:t>
            </w:r>
          </w:p>
          <w:p w14:paraId="309C2BA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 mot icke-finansiella företag enligt definitionen i punkt 42 e i del 1 i bilaga V till genomförandeförordning (EU) 2021/451, som är belägna utanför unionen och inte omfattas av skyldigheten att offentliggöra information enligt direktiv 2014/95/EU.</w:t>
            </w:r>
          </w:p>
          <w:p w14:paraId="7242C1A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Tillgångar som inte får ingå i täljaren för andelen gröna tillgångar (täcks i nämnaren)</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Derivat</w:t>
            </w:r>
          </w:p>
          <w:p w14:paraId="0BBE5F33"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derivat som inte innehas för handel i den mening som avses i punkt 10 i del 1 av bilaga V till genomförandeförordning (EU)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Interbanklån på anfordran</w:t>
            </w:r>
          </w:p>
          <w:p w14:paraId="185934D1"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andra avistamedel i den mening som avses i punkt 3 i del 2 av bilaga V till genomförandeförordning (EU)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Kontanter och kontantrelaterade tillgångar</w:t>
            </w:r>
          </w:p>
          <w:p w14:paraId="33B8506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Instituten ska offentliggöra kontanta medel i den mening som avses i punkt 1 i del 2 av bilaga V till genomförandeförordning (EU)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Övriga tillgångar (t.ex. goodwill, råvaror etc.)</w:t>
            </w:r>
          </w:p>
          <w:p w14:paraId="1EB1678E"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andra tillgångar i institutets balansräkning som inte ingår i raderna 41, 42 och 43 i denna mall.</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Totala tillgångar i nämnaren (andelen gröna tillgångar)</w:t>
            </w:r>
          </w:p>
          <w:p w14:paraId="2A0835E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Denna rad ska vara summan av raderna 32, 33, 37 och 41–44 i denna mall.</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Övriga tillgångar som inte ingår i vare sig täljaren eller nämnaren för beräkningen av andelen gröna tillgångar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Statspapper</w:t>
            </w:r>
          </w:p>
          <w:p w14:paraId="6B11DAD6"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upplysningar om offentlig sektor i den mening som avses i punkt 42 i del 1 i bilaga V till genomförandeförordning (EU) 2021/451, exklusive de exponeringar som anges på raderna 29 och 30 i denna mall.</w:t>
            </w:r>
            <w:r>
              <w:rPr>
                <w:sz w:val="24"/>
                <w:rFonts w:ascii="Times New Roman" w:hAnsi="Times New Roman"/>
              </w:rPr>
              <w:t xml:space="preserve">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Exponeringar mot centralbanker</w:t>
            </w:r>
          </w:p>
          <w:p w14:paraId="17CD9173"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exponeringar mot centralbanker.</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Verksamhet i handelslagret</w:t>
            </w:r>
          </w:p>
          <w:p w14:paraId="26FCAEDD"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Instituten ska offentliggöra finansiella tillgångar som innehas för handel eller finansiella tillgångar förenade med handel enligt definitionen i de tillämpliga redovisningsprinciperna.</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Totala tillgångar som inte ingår i vare sig täljaren eller nämnaren</w:t>
            </w:r>
          </w:p>
          <w:p w14:paraId="6893A96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Denna rad ska vara summan av raderna 46, 47 och 48 i denna mall.</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Totala tillgångar</w:t>
            </w:r>
          </w:p>
          <w:p w14:paraId="670556A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Denna rad ska vara summan av raderna 45 och 49 i denna mall.</w:t>
            </w:r>
          </w:p>
        </w:tc>
      </w:tr>
    </w:tbl>
    <w:p w14:paraId="7DD51BA0" w14:textId="77777777" w:rsidR="00183989" w:rsidRPr="00E50FA4" w:rsidRDefault="00183989" w:rsidP="00183989">
      <w:pPr>
        <w:jc w:val="both"/>
        <w:rPr>
          <w:rFonts w:ascii="Times New Roman" w:hAnsi="Times New Roman" w:cs="Times New Roman"/>
          <w:b/>
          <w:noProof/>
          <w:sz w:val="24"/>
          <w:lang w:val="en-GB"/>
        </w:rPr>
      </w:pPr>
    </w:p>
    <w:p w14:paraId="7391C4C1" w14:textId="77777777" w:rsidR="00183989" w:rsidRPr="00E50FA4" w:rsidRDefault="00183989" w:rsidP="00183989">
      <w:pPr>
        <w:jc w:val="both"/>
        <w:rPr>
          <w:rFonts w:ascii="Times New Roman" w:hAnsi="Times New Roman"/>
          <w:noProof/>
          <w:sz w:val="24"/>
          <w:lang w:val="en-GB"/>
        </w:rPr>
      </w:pPr>
    </w:p>
    <w:p w14:paraId="3A36153A" w14:textId="77777777" w:rsidR="00183989" w:rsidRPr="00E50FA4" w:rsidRDefault="00183989" w:rsidP="00183989">
      <w:pPr>
        <w:jc w:val="both"/>
        <w:rPr>
          <w:b/>
          <w:noProof/>
          <w:sz w:val="24"/>
          <w:rFonts w:ascii="Times New Roman" w:hAnsi="Times New Roman" w:cs="Times New Roman"/>
        </w:rPr>
      </w:pPr>
      <w:r>
        <w:rPr>
          <w:b/>
          <w:sz w:val="24"/>
          <w:rFonts w:ascii="Times New Roman" w:hAnsi="Times New Roman"/>
        </w:rPr>
        <w:t xml:space="preserve">Mall 8 – </w:t>
      </w:r>
      <w:bookmarkStart w:id="14" w:name="_Hlk86261561"/>
      <w:r>
        <w:rPr>
          <w:b/>
          <w:sz w:val="24"/>
          <w:rFonts w:ascii="Times New Roman" w:hAnsi="Times New Roman"/>
        </w:rPr>
        <w:t xml:space="preserve">Andelen gröna tillgångar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använda följande instruktioner för att offentliggöra den information som krävs i ”Mall 8 – Andelen gröna tillgångar (%)” i enlighet med bilaga XXXIX till denna förordning.</w:t>
      </w:r>
      <w:r>
        <w:rPr>
          <w:sz w:val="24"/>
          <w:rFonts w:ascii="Times New Roman" w:hAnsi="Times New Roman"/>
        </w:rPr>
        <w:t xml:space="preserve">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På grundval av den information som ingår i mall 7 ska instituten i denna mall offentliggöra andelen gröna tillgångar i den mening som avses i delegerad förordning (EU) 2021/2178.</w:t>
      </w:r>
      <w:r>
        <w:rPr>
          <w:sz w:val="24"/>
          <w:rFonts w:ascii="Times New Roman" w:hAnsi="Times New Roman"/>
        </w:rPr>
        <w:t xml:space="preserve">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Syftet med denna mall är att visa i vilken utsträckning institutens verksamhet anses vara miljömässigt hållbar i enlighet med artiklarna 3 och 9 i förordning (EU) 2020/852, så att intressenterna kan förstå de åtgärder som instituten har infört för att begränsa klimatförändringsrelaterade omställningsrisker och fysiska risker.</w:t>
      </w:r>
      <w:r>
        <w:rPr>
          <w:sz w:val="24"/>
          <w:rFonts w:ascii="Times New Roman" w:hAnsi="Times New Roman"/>
        </w:rPr>
        <w:t xml:space="preserve">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Enligt delegerad förordning (EU) 2021/2178 ska instituten uppskatta och offentliggöra andelen gröna tillgångar två gånger.</w:t>
      </w:r>
      <w:r>
        <w:rPr>
          <w:sz w:val="24"/>
          <w:rFonts w:ascii="Times New Roman" w:hAnsi="Times New Roman"/>
        </w:rPr>
        <w:t xml:space="preserve"> </w:t>
      </w:r>
      <w:r>
        <w:rPr>
          <w:sz w:val="24"/>
          <w:rFonts w:ascii="Times New Roman" w:hAnsi="Times New Roman"/>
        </w:rPr>
        <w:t xml:space="preserve">Den första gången baseras upplysningarna på motpartens taxonomianpassning av omsättningen (för icke-finansiella företag) för de exponeringar vars syfte inte är att finansiera särskilda identifierade verksamheter (utlåning för allmänna ändamål).</w:t>
      </w:r>
      <w:r>
        <w:rPr>
          <w:sz w:val="24"/>
          <w:rFonts w:ascii="Times New Roman" w:hAnsi="Times New Roman"/>
        </w:rPr>
        <w:t xml:space="preserve"> </w:t>
      </w:r>
      <w:r>
        <w:rPr>
          <w:sz w:val="24"/>
          <w:rFonts w:ascii="Times New Roman" w:hAnsi="Times New Roman"/>
        </w:rPr>
        <w:t xml:space="preserve">Det andra offentliggörandet baseras på motpartens kapitalutgiftsanpassning till förordning (EU) 2020/852 för samma exponeringar för utlåning för allmänna ändamål.</w:t>
      </w:r>
      <w:r>
        <w:rPr>
          <w:sz w:val="24"/>
          <w:rFonts w:ascii="Times New Roman" w:hAnsi="Times New Roman"/>
        </w:rPr>
        <w:t xml:space="preserve"> </w:t>
      </w:r>
      <w:r>
        <w:rPr>
          <w:sz w:val="24"/>
          <w:rFonts w:ascii="Times New Roman" w:hAnsi="Times New Roman"/>
        </w:rPr>
        <w:t xml:space="preserve">I denna mall ska instituten endast offentliggöra andelen gröna tillgångar en gång, baserat på motpartens omsättningsanpassning enbart för delen avseende utlåning för allmänna ändamål.</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börja offentliggöra denna information med den 31 december 2023 som första referensdatum, vilket är det första referensdatumet för offentliggörande för den information om andelen gröna tillgångar som avses i delegerad förordning (EU)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Anvisningar</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tillgångar som finansierar taxonomirelevanta sektorer</w:t>
            </w:r>
          </w:p>
          <w:p w14:paraId="737B070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finansierar de verksamheter som avses i förordning (EU) 2020/852 (dvs. godtagbara tillgångar) i den totala stocken av tillgångar.</w:t>
            </w:r>
            <w:r>
              <w:rPr>
                <w:sz w:val="24"/>
                <w:rFonts w:ascii="Times New Roman" w:hAnsi="Times New Roman"/>
              </w:rPr>
              <w:t xml:space="preserve"> </w:t>
            </w:r>
            <w:r>
              <w:rPr>
                <w:sz w:val="24"/>
                <w:rFonts w:ascii="Times New Roman" w:hAnsi="Times New Roman"/>
              </w:rPr>
              <w:t xml:space="preserve">Denna post ska anges i procent.</w:t>
            </w:r>
          </w:p>
          <w:p w14:paraId="51CA980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tillgångar som finansierar de taxonomirelevanta sektorer som avses i förordning (EU) 2020/852 med målet om begränsning av klimatförändringar enligt instruktionerna avseende kolumn b i mall 7.</w:t>
            </w:r>
          </w:p>
          <w:p w14:paraId="643611D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0006603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finansierar miljömässigt hållbara verksamheter (dvs. anpassade tillgångar) i stocken av godtagbara tillgångar.</w:t>
            </w:r>
            <w:r>
              <w:rPr>
                <w:sz w:val="24"/>
                <w:rFonts w:ascii="Times New Roman" w:hAnsi="Times New Roman"/>
              </w:rPr>
              <w:t xml:space="preserve"> </w:t>
            </w:r>
            <w:r>
              <w:rPr>
                <w:sz w:val="24"/>
                <w:rFonts w:ascii="Times New Roman" w:hAnsi="Times New Roman"/>
              </w:rPr>
              <w:t xml:space="preserve">Denna post ska uttryckas i procent.</w:t>
            </w:r>
          </w:p>
          <w:p w14:paraId="0FA65D0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tillgångar som finansierar miljömässigt hållbar verksamhet med målet om begränsning av klimatförändringar enligt instruktionerna avseende kolumn c i mall 7.</w:t>
            </w:r>
          </w:p>
          <w:p w14:paraId="7C4C763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exponeringar enligt instruktionerna avseende kolumn a i mall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5E30996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kategoriseras som specialutlåning för finansiering av miljömässigt hållbara verksamheter med målet om begränsning av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anges i procent.</w:t>
            </w:r>
          </w:p>
          <w:p w14:paraId="09797B9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tillgångarna enligt instruktionerna avseende kolumn d i mall 7.</w:t>
            </w:r>
          </w:p>
          <w:p w14:paraId="1486A5F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omställningsrelaterade</w:t>
            </w:r>
          </w:p>
          <w:p w14:paraId="7F2CFC52"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i förordning (EU) 2020/852.</w:t>
            </w:r>
          </w:p>
          <w:p w14:paraId="7BD8D14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har att göra med omställningsverksamhet med målet om begränsning av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anges i procent.</w:t>
            </w:r>
          </w:p>
          <w:p w14:paraId="47E12B1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 enligt instruktionerna avseende kolumn e i mall 8.</w:t>
            </w:r>
          </w:p>
          <w:p w14:paraId="243F084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4359DBB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694DD1F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har att göra med möjliggörande verksamhet med målet om begränsning av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anges i procent.</w:t>
            </w:r>
          </w:p>
          <w:p w14:paraId="697DDC0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 enligt instruktionerna avseende kolumn f i mall 7.</w:t>
            </w:r>
          </w:p>
          <w:p w14:paraId="1C6FFCA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tillgångar som finansierar taxonomirelevanta sektorer</w:t>
            </w:r>
          </w:p>
          <w:p w14:paraId="2DE8A6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finansierar taxonomirelevant verksamhet (dvs. godtagbara tillgångar) i den totala stocken av täckta tillgångar.</w:t>
            </w:r>
            <w:r>
              <w:rPr>
                <w:sz w:val="24"/>
                <w:rFonts w:ascii="Times New Roman" w:hAnsi="Times New Roman"/>
              </w:rPr>
              <w:t xml:space="preserve"> </w:t>
            </w:r>
            <w:r>
              <w:rPr>
                <w:sz w:val="24"/>
                <w:rFonts w:ascii="Times New Roman" w:hAnsi="Times New Roman"/>
              </w:rPr>
              <w:t xml:space="preserve">Denna post ska anges i procent.</w:t>
            </w:r>
          </w:p>
          <w:p w14:paraId="514F244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tillgångar som finansierar taxonomirelevanta sektorer med målet om anpassning till klimatförändringar enligt instruktionerna avseende kolumn g i mall 7.</w:t>
            </w:r>
          </w:p>
          <w:p w14:paraId="642F5AB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4979B87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finansierar miljömässigt hållbara verksamheter (dvs. anpassade tillgångar) i stocken av godtagbara tillgångar.</w:t>
            </w:r>
            <w:r>
              <w:rPr>
                <w:sz w:val="24"/>
                <w:rFonts w:ascii="Times New Roman" w:hAnsi="Times New Roman"/>
              </w:rPr>
              <w:t xml:space="preserve"> </w:t>
            </w:r>
            <w:r>
              <w:rPr>
                <w:sz w:val="24"/>
                <w:rFonts w:ascii="Times New Roman" w:hAnsi="Times New Roman"/>
              </w:rPr>
              <w:t xml:space="preserve">Denna post ska anges i procent.</w:t>
            </w:r>
          </w:p>
          <w:p w14:paraId="5DA72D8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tillgångar som finansierar miljömässigt hållbar verksamhet med målet om anpassning till klimatförändringar enligt instruktionerna avseende kolumn h i mall 7.</w:t>
            </w:r>
          </w:p>
          <w:p w14:paraId="718BAFD9"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Nämnaren för den centrala resultatindikatorn ska vara det redovisade bruttovärdet för täckta exponeringar enligt instruktionerna avseende kolumn a i mall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11D35CA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kategoriseras som specialutlåning för finansiering av miljömässigt hållbara verksamheter med målet om anpassning till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anges i procent.</w:t>
            </w:r>
          </w:p>
          <w:p w14:paraId="7497006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 enligt instruktionerna avseende kolumn i i mall 7.</w:t>
            </w:r>
          </w:p>
          <w:p w14:paraId="5FF7926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anpassningsrelaterade</w:t>
            </w:r>
          </w:p>
          <w:p w14:paraId="397213E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11 i förordning (EU) 2020/852.</w:t>
            </w:r>
          </w:p>
          <w:p w14:paraId="68732B2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har att göra med anpassningsverksamhet med målet om anpassning till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anges i procent.</w:t>
            </w:r>
          </w:p>
          <w:p w14:paraId="254BA95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 enligt instruktionerna avseende kolumn j i mall 7.</w:t>
            </w:r>
          </w:p>
          <w:p w14:paraId="62AC92EC"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33E58EB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08A0474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har att göra med möjliggörande verksamhet med målet om anpassning till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uttryckas i procent.</w:t>
            </w:r>
          </w:p>
          <w:p w14:paraId="07DBA8B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 enligt instruktionerna avseende kolumn k i mall 7.</w:t>
            </w:r>
          </w:p>
          <w:p w14:paraId="10E35ABB"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tillgångar som finansierar taxonomirelevanta sektorer</w:t>
            </w:r>
          </w:p>
          <w:p w14:paraId="3CF1F8C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finansierar taxonomirelevant verksamhet (dvs. godtagbara tillgångar) med målet om begränsning av och anpassning till klimatförändringar, jämfört med den totala stocken av täckta tillgångar.</w:t>
            </w:r>
            <w:r>
              <w:rPr>
                <w:sz w:val="24"/>
                <w:rFonts w:ascii="Times New Roman" w:hAnsi="Times New Roman"/>
              </w:rPr>
              <w:t xml:space="preserve"> </w:t>
            </w:r>
            <w:r>
              <w:rPr>
                <w:sz w:val="24"/>
                <w:rFonts w:ascii="Times New Roman" w:hAnsi="Times New Roman"/>
              </w:rPr>
              <w:t xml:space="preserve">Denna post ska anges i procent.</w:t>
            </w:r>
          </w:p>
          <w:p w14:paraId="29E1D9D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av godtagbara tillgångar som finansierar taxonomirelevanta sektorer enligt instruktionerna avseende kolumn l i mall 7.</w:t>
            </w:r>
          </w:p>
          <w:p w14:paraId="586FB88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645B4B5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finansierar miljömässigt hållbara verksamheter med målet om begränsning av och anpassning till klimatförändringar i stocken av godtagbara tillgångar.</w:t>
            </w:r>
            <w:r>
              <w:rPr>
                <w:sz w:val="24"/>
                <w:rFonts w:ascii="Times New Roman" w:hAnsi="Times New Roman"/>
              </w:rPr>
              <w:t xml:space="preserve"> </w:t>
            </w:r>
            <w:r>
              <w:rPr>
                <w:sz w:val="24"/>
                <w:rFonts w:ascii="Times New Roman" w:hAnsi="Times New Roman"/>
              </w:rPr>
              <w:t xml:space="preserve">Denna post ska anges i procent.</w:t>
            </w:r>
          </w:p>
          <w:p w14:paraId="1D667C5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tillgångar som finansierar miljömässigt hållbar verksamhet enligt instruktionerna avseende kolumn m i mall 7.</w:t>
            </w:r>
          </w:p>
          <w:p w14:paraId="7FBDA5E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exponeringar enligt instruktionerna avseende kolumn a i mall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3F519A2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tillgångsstocken som kategoriseras som specialutlåning för finansiering av miljömässigt hållbara verksamheter med målet om begränsning av och anpassning till klimatförändringar i stocken av tillgångar som finansierar miljömässigt hållbara verksamheter.</w:t>
            </w:r>
            <w:r>
              <w:rPr>
                <w:sz w:val="24"/>
                <w:rFonts w:ascii="Times New Roman" w:hAnsi="Times New Roman"/>
              </w:rPr>
              <w:t xml:space="preserve"> </w:t>
            </w:r>
            <w:r>
              <w:rPr>
                <w:sz w:val="24"/>
                <w:rFonts w:ascii="Times New Roman" w:hAnsi="Times New Roman"/>
              </w:rPr>
              <w:t xml:space="preserve">Denna post ska anges i procent.</w:t>
            </w:r>
          </w:p>
          <w:p w14:paraId="38940EE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tillgångar enligt instruktionerna avseende kolumn n i mall 7.</w:t>
            </w:r>
          </w:p>
          <w:p w14:paraId="230DB0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tillgångar enligt instruktionerna avseende kolumn a i mall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omställnings-/anpassningsrelaterade</w:t>
            </w:r>
          </w:p>
          <w:p w14:paraId="2AC17CA1"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Artiklarna 10 och 11 i förordning (EU) 2020/852.</w:t>
            </w:r>
          </w:p>
          <w:p w14:paraId="5BD7052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Procentsatsen ska stämma överens med kolumn d och kolumn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08DECF6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66C6524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Procentsatsen ska stämma överens med kolumn e och kolumn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av alla täckta tillgångar</w:t>
            </w:r>
          </w:p>
          <w:p w14:paraId="2CBD841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hur stor andel av de totala tillgångarna som täcks av andelen gröna tillgångar.</w:t>
            </w:r>
            <w:r>
              <w:rPr>
                <w:sz w:val="24"/>
                <w:rFonts w:ascii="Times New Roman" w:hAnsi="Times New Roman"/>
              </w:rPr>
              <w:t xml:space="preserve"> </w:t>
            </w:r>
            <w:r>
              <w:rPr>
                <w:sz w:val="24"/>
                <w:rFonts w:ascii="Times New Roman" w:hAnsi="Times New Roman"/>
              </w:rPr>
              <w:t xml:space="preserve">Denna post ska uttryckas i procent.</w:t>
            </w:r>
          </w:p>
          <w:p w14:paraId="7D810F5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stocken av täckta tillgångar enligt instruktionerna avseende kolumn 1 i mall 7.</w:t>
            </w:r>
          </w:p>
          <w:p w14:paraId="5B36642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totala tillgångar i institutens balansräkningar enligt instruktionerna avseende rad 50 i mall 7.</w:t>
            </w:r>
            <w:r>
              <w:rPr>
                <w:sz w:val="24"/>
                <w:rFonts w:ascii="Times New Roman" w:hAnsi="Times New Roman"/>
              </w:rPr>
              <w:t xml:space="preserve">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nya tillgångar som finansierar taxonomirelevanta sektorer</w:t>
            </w:r>
          </w:p>
          <w:p w14:paraId="6F4B54B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finansierar taxonomirelevanta verksamheter (dvs. godtagbara tillgångar) med målet om begränsning av klimatförändringar av de totala nya godtagbara tillgångarna (dvs. godtagbara tillgångar som förvärvats under den aktuella offentliggörandeperioden).</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37FD372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0839FB8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som finansierar taxonomirelevanta sektorer enligt instruktionerna avseende kolumn b i mall 7.</w:t>
            </w:r>
          </w:p>
          <w:p w14:paraId="33736FD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51CC7DC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finansierar miljömässigt hållbara verksamheter med målet om begränsning av klimatförändringar av de totala nya godtagbara tillgångarna (dvs. godtagbara tillgångar som förvärvats under den aktuella offentliggörandeperioden).</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2D032F7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6E40A3B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c i mall 7.</w:t>
            </w:r>
          </w:p>
          <w:p w14:paraId="40D5D29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71954EC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kategoriseras som specialutlåning för finansiering av miljömässigt hållbara verksamheter med målet om begränsning av klimatförändringar av de totala nya godtagbara tillgångarna (dvs. godtagbara tillgångar som förvärvats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godtagbara tillgångar ska beräknas efter avdrag för återbetalningar och andra avdrag.</w:t>
            </w:r>
          </w:p>
          <w:p w14:paraId="07FB74D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54BD580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d i mall 8.</w:t>
            </w:r>
          </w:p>
          <w:p w14:paraId="7EE615A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omställningsrelaterade</w:t>
            </w:r>
          </w:p>
          <w:p w14:paraId="5CA1E70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i förordning (EU) 2020/852.</w:t>
            </w:r>
          </w:p>
          <w:p w14:paraId="4A29F3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har att göra med omställningsverksamhet med målet om begränsning av klimatförändringar av de totala nya godtagbara tillgångarna (dvs. godtagbara tillgångar som förvärvats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godtagbara tillgångar ska beräknas efter avdrag för återbetalningar och andra avdrag.</w:t>
            </w:r>
          </w:p>
          <w:p w14:paraId="4672596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2BDC4F5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e i mall 8.</w:t>
            </w:r>
          </w:p>
          <w:p w14:paraId="3DDD43D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nya tillgångar från dessa tillgångar enligt instruktionerna avseende kolumn a i mall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03109B8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2F2A23F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har att göra med möjliggörande verksamhet med målet om begränsning av klimatförändringar av de totala nya godtagbara tillgångarna (dvs. godtagbara tillgångar som förvärvats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godtagbara tillgångar ska beräknas efter avdrag för återbetalningar och andra avdrag.</w:t>
            </w:r>
          </w:p>
          <w:p w14:paraId="7EB18EF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7CC7B13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f i mall 8.</w:t>
            </w:r>
          </w:p>
          <w:p w14:paraId="13E575A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täckta nya tillgångar från dessa tillgångar enligt instruktionerna avseende kolumn a i mall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nya tillgångar som finansierar taxonomirelevanta sektorer</w:t>
            </w:r>
          </w:p>
          <w:p w14:paraId="230C0A8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finansierar verksamheter som omfattas av förordning (EU) 2020/852 med målet om anpassning till klimatförändringar av de totala nya godtagbara tillgångarna (dvs. godtagbara tillgångar som förvärvats under den aktuella offentliggörandeperioden).</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1FFC1D6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2601D6A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som finansierar taxonomirelevanta sektorer enligt instruktionerna avseende kolumn g i mall 7.</w:t>
            </w:r>
          </w:p>
          <w:p w14:paraId="2F93DE3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158147F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finansierar miljömässigt hållbar verksamhet med målet om anpassning till klimatförändringar av de totala nya godtagbara tillgångarna (dvs. godtagbara tillgångar som förvärvats under den aktuella offentliggörandeperioden).</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1BB3896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51AC169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h i mall 7.</w:t>
            </w:r>
          </w:p>
          <w:p w14:paraId="51EC036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4B56AE0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kategoriseras som specialutlåning för finansiering av miljömässigt hållbar verksamhet med målet om anpassning till klimatförändringar av de totala nya godtagbara tillgångarna (dvs. godtagbara tillgångar som förvärvats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godtagbara tillgångar ska beräknas efter avdrag för återbetalningar och andra avdrag.</w:t>
            </w:r>
          </w:p>
          <w:p w14:paraId="575F2D9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7965CF8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i i mall 7.</w:t>
            </w:r>
          </w:p>
          <w:p w14:paraId="51D752A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anpassningsrelaterade</w:t>
            </w:r>
          </w:p>
          <w:p w14:paraId="6A07618B"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11 i förordning (EU) 2020/852.</w:t>
            </w:r>
          </w:p>
          <w:p w14:paraId="3835F32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har att göra med omställningsverksamhet med målet om anpassning till klimatförändringar av de totala nya godtagbara tillgångarna (dvs. godtagbara tillgångar som förvärvats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godtagbara tillgångar ska beräknas efter avdrag för återbetalningar och andra avdrag.</w:t>
            </w:r>
          </w:p>
          <w:p w14:paraId="08BD067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56ADD60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j i mall 7.</w:t>
            </w:r>
          </w:p>
          <w:p w14:paraId="65F8995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095A457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6727B07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har att göra med möjliggörande verksamhet med målet om anpassning till klimatförändringar av de totala nya godtagbara tillgångarna (dvs. godtagbara tillgångar utgivna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godtagbara tillgångar ska beräknas efter avdrag för återbetalningar och andra avdrag.</w:t>
            </w:r>
          </w:p>
          <w:p w14:paraId="78AA5F1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3B0F9BC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k i mall 7.</w:t>
            </w:r>
          </w:p>
          <w:p w14:paraId="60D6E1D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tillgångar som finansierar taxonomirelevanta sektorer</w:t>
            </w:r>
          </w:p>
          <w:p w14:paraId="095CD44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från den aktuella redovisningsperioden) som finansierar verksamhet som omfattas av de mål som fastställs i förordning (EU) 2020/852 om begränsning av och anpassning till klimatförändringar av de totala nya godtagbara tillgångarna (dvs. godtagbara tillgångar som härrör från den aktuella offentliggörandeperioden).</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49474CB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4F566AB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som finansierar taxonomirelevanta sektorer enligt instruktionerna avseende kolumn l i mall 7.</w:t>
            </w:r>
          </w:p>
          <w:p w14:paraId="414983D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miljömässigt hållbara</w:t>
            </w:r>
            <w:r>
              <w:rPr>
                <w:b/>
                <w:sz w:val="24"/>
                <w:u w:val="single"/>
                <w:rFonts w:ascii="Times New Roman" w:hAnsi="Times New Roman"/>
              </w:rPr>
              <w:t xml:space="preserve"> </w:t>
            </w:r>
          </w:p>
          <w:p w14:paraId="6732943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finansierar miljömässigt hållbar verksamhet med målet om begränsning av och anpassning till klimatförändringar av de totala nya godtagbara tillgångarna (dvs. godtagbara tillgångar som förvärvats under den aktuella offentliggörandeperioden).</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1A6DCB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012DFAD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m i mall 7.</w:t>
            </w:r>
          </w:p>
          <w:p w14:paraId="5BFDA4A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specialutlåning</w:t>
            </w:r>
          </w:p>
          <w:p w14:paraId="20C9D7A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nya tillgångar (dvs. tillgångar utgivna under den aktuella offentliggörandeperioden) som kategoriseras som specialutlåning för finansiering av miljömässigt hållbara verksamheter för målet om begränsning av och anpassning till klimatförändringar av de totala nya tillgångarna (dvs. tillgångar som förvärvats under den aktuella offentliggörandeperioden) som finansierar miljömässigt hållbara verksamheter.</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7A63B64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uttryckas i procent.</w:t>
            </w:r>
          </w:p>
          <w:p w14:paraId="5E55997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det redovisade bruttovärdet för godtagbara nya tillgångar enligt instruktionerna avseende kolumn n i mall 7.</w:t>
            </w:r>
          </w:p>
          <w:p w14:paraId="14EE317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Nämnaren för den centrala resultatindikatorn ska vara det redovisade bruttovärdet för nya täckta tillgångar från dessa tillgångar, enligt instruktionerna avseende kolumn a i mall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omställnings-/anpassningsrelaterade</w:t>
            </w:r>
          </w:p>
          <w:p w14:paraId="6E15505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Artiklarna 10 och 11 i förordning (EU) 2020/852.</w:t>
            </w:r>
          </w:p>
          <w:p w14:paraId="42B9294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Procentsatsen ska stämma överens med kolumn t och kolumn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möjliggörande</w:t>
            </w:r>
          </w:p>
          <w:p w14:paraId="094443F9"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i förordning (EU) 2020/852.</w:t>
            </w:r>
          </w:p>
          <w:p w14:paraId="1AF06E6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Procentsatsen ska stämma överens med kolumn u och kolumn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Andel av alla nya täckta tillgångar</w:t>
            </w:r>
          </w:p>
          <w:p w14:paraId="4BDF70C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andel av de totala nya tillgångarna som omfattas av andelen gröna tillgångar.</w:t>
            </w:r>
            <w:r>
              <w:rPr>
                <w:sz w:val="24"/>
                <w:rFonts w:ascii="Times New Roman" w:hAnsi="Times New Roman"/>
              </w:rPr>
              <w:t xml:space="preserve"> </w:t>
            </w:r>
            <w:r>
              <w:rPr>
                <w:sz w:val="24"/>
                <w:rFonts w:ascii="Times New Roman" w:hAnsi="Times New Roman"/>
              </w:rPr>
              <w:t xml:space="preserve">Nya tillgångar ska beräknas efter avdrag för återbetalningar och andra avdrag.</w:t>
            </w:r>
          </w:p>
          <w:p w14:paraId="55F59BF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Denna post ska anges i procent.</w:t>
            </w:r>
          </w:p>
          <w:p w14:paraId="4A6C41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Täljaren för den centrala resultatindikatorn ska vara skillnaden i det redovisade bruttovärdet för de täckta tillgångarna, enligt instruktionerna avseende rad 1 i mall 7, mellan den aktuella offentliggörandeperioden (t) och föregående offentliggörandeperiod (t–1).</w:t>
            </w:r>
          </w:p>
          <w:p w14:paraId="362304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Nämnaren för den centrala resultatindikatorn ska vara skillnaden i det redovisade bruttovärdet för de nya totala tillgångarna, enligt instruktionerna avseende rad 53 i mall 7, mellan den aktuella offentliggörandeperioden (t) och föregående offentliggörandeperiod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Rader</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Anvisningar</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b/>
                <w:u w:val="single"/>
                <w:rFonts w:ascii="Times New Roman" w:hAnsi="Times New Roman"/>
              </w:rPr>
              <w:t xml:space="preserve">Andelen gröna tillgångar (GAR)</w:t>
            </w:r>
            <w:r>
              <w:rPr>
                <w:sz w:val="24"/>
                <w:rFonts w:ascii="Times New Roman" w:hAnsi="Times New Roman"/>
              </w:rPr>
              <w:t xml:space="preserve"> i den mening som avses i delegerad förordning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Lån och förskott, räntebärande värdepapper och egetkapitalinstrument som inte innehas för handel och som får användas i beräkningen av andelen gröna tillgångar</w:t>
            </w:r>
          </w:p>
          <w:p w14:paraId="6E932B5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Andel gröna tillgångar i procent för exponeringarna i rad 1 i mall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Finansiella företag</w:t>
            </w:r>
          </w:p>
          <w:p w14:paraId="1855846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 i mall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Kreditinstitut</w:t>
            </w:r>
          </w:p>
          <w:p w14:paraId="7E9FFEF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3 i mall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Övriga finansiella företag</w:t>
            </w:r>
          </w:p>
          <w:p w14:paraId="02B3D15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7 i mall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värdepappersföretag</w:t>
            </w:r>
          </w:p>
          <w:p w14:paraId="5888AAA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8 i mall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förvaltningsbolag</w:t>
            </w:r>
          </w:p>
          <w:p w14:paraId="12ADCE0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12 i mall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försäkringsföretag</w:t>
            </w:r>
          </w:p>
          <w:p w14:paraId="32A5433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16 i mall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Icke-finansiella företag som omfattas av skyldigheten att offentliggöra information enligt direktivet om icke-finansiell rapportering</w:t>
            </w:r>
          </w:p>
          <w:p w14:paraId="57B834F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Andel gröna tillgångar i procent för exponeringarna i rad 20 i mall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Hushåll</w:t>
            </w:r>
          </w:p>
          <w:p w14:paraId="55D3EA8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24 i mall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lån med säkerhet i bostadsfastigheter</w:t>
            </w:r>
          </w:p>
          <w:p w14:paraId="1391633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25 i mall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lån för byggnadsrenovering</w:t>
            </w:r>
          </w:p>
          <w:p w14:paraId="60CFD05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26 i mall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 lån till motorfordon</w:t>
            </w:r>
          </w:p>
          <w:p w14:paraId="15347FB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27 i mall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Finansiering av lokala myndigheter</w:t>
            </w:r>
          </w:p>
          <w:p w14:paraId="02D3B14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28 i mall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Bostadsfinansiering</w:t>
            </w:r>
          </w:p>
          <w:p w14:paraId="2F913C4F"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29 i mall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Annan finansiering av lokala myndigheter</w:t>
            </w:r>
          </w:p>
          <w:p w14:paraId="7ABA42E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30 i mall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Säkerhet som erhållits genom övertagande av kontroll:</w:t>
            </w:r>
            <w:r>
              <w:rPr>
                <w:b/>
                <w:sz w:val="24"/>
                <w:u w:val="single"/>
                <w:rFonts w:ascii="Times New Roman" w:hAnsi="Times New Roman"/>
              </w:rPr>
              <w:t xml:space="preserve"> </w:t>
            </w:r>
            <w:r>
              <w:rPr>
                <w:b/>
                <w:sz w:val="24"/>
                <w:u w:val="single"/>
                <w:rFonts w:ascii="Times New Roman" w:hAnsi="Times New Roman"/>
              </w:rPr>
              <w:t xml:space="preserve">bostadsfastigheter och kommersiella fastigheter</w:t>
            </w:r>
          </w:p>
          <w:p w14:paraId="089C74C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Andel gröna tillgångar i procent för exponeringarna i rad 31 i mall 7.</w:t>
            </w:r>
          </w:p>
        </w:tc>
      </w:tr>
    </w:tbl>
    <w:p w14:paraId="3F596C29" w14:textId="77777777" w:rsidR="00183989" w:rsidRPr="00E50FA4" w:rsidRDefault="00183989" w:rsidP="00183989">
      <w:pPr>
        <w:spacing w:before="120" w:after="120"/>
        <w:jc w:val="both"/>
        <w:rPr>
          <w:rFonts w:ascii="Times New Roman" w:hAnsi="Times New Roman"/>
          <w:noProof/>
          <w:sz w:val="24"/>
          <w:lang w:val="en-GB"/>
        </w:rPr>
      </w:pPr>
    </w:p>
    <w:p w14:paraId="64973E54" w14:textId="77777777" w:rsidR="00183989" w:rsidRPr="00E50FA4" w:rsidRDefault="00183989" w:rsidP="00183989">
      <w:pPr>
        <w:jc w:val="both"/>
        <w:rPr>
          <w:b/>
          <w:noProof/>
          <w:sz w:val="24"/>
          <w:rFonts w:ascii="Times New Roman" w:hAnsi="Times New Roman" w:cs="Times New Roman"/>
        </w:rPr>
      </w:pPr>
      <w:r>
        <w:rPr>
          <w:b/>
          <w:sz w:val="24"/>
          <w:rFonts w:ascii="Times New Roman" w:hAnsi="Times New Roman"/>
        </w:rPr>
        <w:t xml:space="preserve">Mall 9 – Begränsningsåtgärder:</w:t>
      </w:r>
      <w:r>
        <w:rPr>
          <w:b/>
          <w:sz w:val="24"/>
          <w:rFonts w:ascii="Times New Roman" w:hAnsi="Times New Roman"/>
        </w:rPr>
        <w:t xml:space="preserve"> </w:t>
      </w:r>
      <w:r>
        <w:rPr>
          <w:b/>
          <w:sz w:val="24"/>
          <w:rFonts w:ascii="Times New Roman" w:hAnsi="Times New Roman"/>
        </w:rPr>
        <w:t xml:space="preserve">Andel verksamhet utanför handelslagret som är förenlig med taxonomin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noProof/>
          <w:sz w:val="24"/>
          <w:rFonts w:ascii="Times New Roman" w:hAnsi="Times New Roman"/>
        </w:rPr>
      </w:pPr>
      <w:r>
        <w:rPr>
          <w:sz w:val="24"/>
          <w:rFonts w:ascii="Times New Roman" w:hAnsi="Times New Roman"/>
        </w:rPr>
        <w:t xml:space="preserve">Enligt artikel 9 i genomförandeförordning (EU) 2021/2178 ska kommissionen se över tillämpningen av den förordningen senast den 30 juni 2024.</w:t>
      </w:r>
      <w:r>
        <w:rPr>
          <w:sz w:val="24"/>
          <w:rFonts w:ascii="Times New Roman" w:hAnsi="Times New Roman"/>
        </w:rPr>
        <w:t xml:space="preserve"> </w:t>
      </w:r>
      <w:r>
        <w:rPr>
          <w:sz w:val="24"/>
          <w:rFonts w:ascii="Times New Roman" w:hAnsi="Times New Roman"/>
        </w:rPr>
        <w:t xml:space="preserve">Kommissionen ska särskilt bedöma behovet av ytterligare ändringar när det gäller att inkludera</w:t>
      </w:r>
    </w:p>
    <w:p w14:paraId="4A474B01" w14:textId="77777777" w:rsidR="00183989" w:rsidRPr="00E50FA4" w:rsidRDefault="00183989" w:rsidP="00183989">
      <w:pPr>
        <w:ind w:left="567" w:hanging="567"/>
        <w:jc w:val="both"/>
        <w:rPr>
          <w:noProof/>
          <w:sz w:val="24"/>
          <w:rFonts w:ascii="Times New Roman" w:hAnsi="Times New Roman" w:cs="Times New Roman"/>
        </w:rPr>
      </w:pPr>
      <w:r>
        <w:rPr>
          <w:sz w:val="24"/>
          <w:rFonts w:ascii="Times New Roman" w:hAnsi="Times New Roman"/>
        </w:rPr>
        <w:t xml:space="preserve">a)</w:t>
      </w:r>
      <w:r>
        <w:rPr>
          <w:sz w:val="24"/>
          <w:rFonts w:ascii="Times New Roman" w:hAnsi="Times New Roman"/>
        </w:rPr>
        <w:tab/>
      </w:r>
      <w:r>
        <w:rPr>
          <w:sz w:val="24"/>
          <w:rFonts w:ascii="Times New Roman" w:hAnsi="Times New Roman"/>
        </w:rPr>
        <w:t xml:space="preserve">exponeringar mot stater och centralbanker i täljaren och nämnaren för finansiella företags centrala resultatindikatorer,</w:t>
      </w:r>
    </w:p>
    <w:p w14:paraId="2C1547E5" w14:textId="77777777" w:rsidR="00183989" w:rsidRPr="00E50FA4" w:rsidRDefault="00183989" w:rsidP="00183989">
      <w:pPr>
        <w:ind w:left="567" w:hanging="567"/>
        <w:jc w:val="both"/>
        <w:rPr>
          <w:noProof/>
          <w:sz w:val="24"/>
          <w:rFonts w:ascii="Times New Roman" w:hAnsi="Times New Roman" w:cs="Times New Roman"/>
        </w:rPr>
      </w:pPr>
      <w:r>
        <w:rPr>
          <w:sz w:val="24"/>
          <w:rFonts w:ascii="Times New Roman" w:hAnsi="Times New Roman"/>
        </w:rPr>
        <w:t xml:space="preserve">b)</w:t>
      </w:r>
      <w:r>
        <w:rPr>
          <w:sz w:val="24"/>
          <w:rFonts w:ascii="Times New Roman" w:hAnsi="Times New Roman"/>
        </w:rPr>
        <w:tab/>
      </w:r>
      <w:r>
        <w:rPr>
          <w:sz w:val="24"/>
          <w:rFonts w:ascii="Times New Roman" w:hAnsi="Times New Roman"/>
        </w:rPr>
        <w:t xml:space="preserve">exponeringar mot företag som inte offentliggör en icke-finansiell rapport enligt artikel 19a eller 29a i direktiv 2013/34/EU i täljaren för finansiella företags centrala resultatindikatorer.</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får välja att i denna mall inkludera följande information.</w:t>
      </w:r>
      <w:r>
        <w:rPr>
          <w:sz w:val="24"/>
          <w:rFonts w:ascii="Times New Roman" w:hAnsi="Times New Roman"/>
        </w:rPr>
        <w:t xml:space="preserve"> </w:t>
      </w:r>
      <w:r>
        <w:rPr>
          <w:sz w:val="24"/>
          <w:rFonts w:ascii="Times New Roman" w:hAnsi="Times New Roman"/>
        </w:rPr>
        <w:t xml:space="preserve">För de motparter som är icke-finansiella företag och som inte omfattas av skyldigheten att offentliggöra information får instituten, med rimliga ansträngningar och på grundval av information som redan finns tillgänglig och som har samlats in på frivillig och ömsesidig basis från deras motparter eller som beräknats med hjälp av uppskattningar, offentliggöra utökade uppgifter om vad som omfattas av taxonomin och vad som är förenligt med taxonomikraven enligt vad som avses i förordning (EU) 2020/852 när det gäller miljömålen om begränsning av och anpassning till klimatförändringar i den mening som avses i artikel 9 a och b i förordning (EU) 2020/852, för de exponeringar mot europeiska icke-finansiella företag som inte omfattas av skyldigheten att offentliggöra information i direktiv 2013/34/EU och icke-europeiska icke-finansiella företag som inte omfattas av skyldigheten att offentliggöra information i direktiv 2013/34/EU.</w:t>
      </w:r>
      <w:r>
        <w:rPr>
          <w:sz w:val="24"/>
          <w:rFonts w:ascii="Times New Roman" w:hAnsi="Times New Roman"/>
        </w:rPr>
        <w:t xml:space="preserve"> </w:t>
      </w:r>
      <w:r>
        <w:rPr>
          <w:sz w:val="24"/>
          <w:rFonts w:ascii="Times New Roman" w:hAnsi="Times New Roman"/>
        </w:rPr>
        <w:t xml:space="preserve">Denna information får endast offentliggöras en gång, baserad på motparternas omsättningsanpassning för lån vid utlåning för allmänna ändamål, såsom i fallet med andelen gröna tillgångar.</w:t>
      </w:r>
      <w:r>
        <w:rPr>
          <w:sz w:val="24"/>
          <w:rFonts w:ascii="Times New Roman" w:hAnsi="Times New Roman"/>
        </w:rPr>
        <w:t xml:space="preserve"> </w:t>
      </w:r>
    </w:p>
    <w:p w14:paraId="45E08C05" w14:textId="77777777" w:rsidR="00183989" w:rsidRPr="00E50FA4" w:rsidRDefault="00183989" w:rsidP="00183989">
      <w:pPr>
        <w:pStyle w:val="ListParagraph"/>
        <w:spacing w:before="120" w:after="120"/>
        <w:ind w:left="426"/>
        <w:jc w:val="both"/>
        <w:rPr>
          <w:noProof/>
          <w:sz w:val="24"/>
          <w:rFonts w:ascii="Times New Roman" w:hAnsi="Times New Roman"/>
        </w:rPr>
      </w:pPr>
      <w:r>
        <w:rPr>
          <w:sz w:val="24"/>
          <w:rFonts w:ascii="Times New Roman" w:hAnsi="Times New Roman"/>
        </w:rPr>
        <w:t xml:space="preserve">Det första referensdatumet för offentliggörande i denna mall är den 31 december 2024.</w:t>
      </w:r>
      <w:r>
        <w:rPr>
          <w:sz w:val="24"/>
          <w:rFonts w:ascii="Times New Roman" w:hAnsi="Times New Roman"/>
        </w:rPr>
        <w:t xml:space="preserve"> </w:t>
      </w:r>
      <w:r>
        <w:rPr>
          <w:sz w:val="24"/>
          <w:rFonts w:ascii="Times New Roman" w:hAnsi="Times New Roman"/>
        </w:rPr>
        <w:t xml:space="preserve">Instituten behöver inte offentliggöra denna information före den 1 januari 2025.</w:t>
      </w:r>
    </w:p>
    <w:p w14:paraId="52686F23" w14:textId="77777777" w:rsidR="00183989" w:rsidRPr="00E50FA4" w:rsidRDefault="00183989" w:rsidP="00183989">
      <w:pPr>
        <w:jc w:val="both"/>
        <w:rPr>
          <w:b/>
          <w:noProof/>
          <w:sz w:val="24"/>
          <w:rFonts w:ascii="Times New Roman" w:hAnsi="Times New Roman"/>
        </w:rPr>
      </w:pPr>
      <w:r>
        <w:rPr>
          <w:b/>
          <w:sz w:val="24"/>
          <w:rFonts w:ascii="Times New Roman" w:hAnsi="Times New Roman"/>
        </w:rPr>
        <w:t xml:space="preserve">Mall 9.1 – Begränsningsåtgärder:</w:t>
      </w:r>
      <w:r>
        <w:rPr>
          <w:b/>
          <w:sz w:val="24"/>
          <w:rFonts w:ascii="Times New Roman" w:hAnsi="Times New Roman"/>
        </w:rPr>
        <w:t xml:space="preserve"> </w:t>
      </w:r>
      <w:r>
        <w:rPr>
          <w:b/>
          <w:sz w:val="24"/>
          <w:rFonts w:ascii="Times New Roman" w:hAnsi="Times New Roman"/>
        </w:rPr>
        <w:t xml:space="preserve">Tillgångar för beräkning av BTAR</w:t>
      </w:r>
    </w:p>
    <w:p w14:paraId="0B7C6AF5" w14:textId="77777777" w:rsidR="00183989" w:rsidRPr="00E50FA4" w:rsidRDefault="00183989" w:rsidP="00183989">
      <w:pPr>
        <w:jc w:val="both"/>
        <w:rPr>
          <w:rFonts w:ascii="Times New Roman" w:hAnsi="Times New Roman" w:cs="Times New Roman"/>
          <w:b/>
          <w:noProof/>
          <w:sz w:val="24"/>
          <w:lang w:val="en-GB"/>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får i denna mall offentliggöra bruttoinnehavet av tillgångar som är relevanta för beräkningen av BTAR.</w:t>
      </w:r>
      <w:r>
        <w:rPr>
          <w:sz w:val="24"/>
          <w:rFonts w:ascii="Times New Roman" w:hAnsi="Times New Roman"/>
        </w:rPr>
        <w:t xml:space="preserve"> </w:t>
      </w:r>
      <w:r>
        <w:rPr>
          <w:sz w:val="24"/>
          <w:rFonts w:ascii="Times New Roman" w:hAnsi="Times New Roman"/>
        </w:rPr>
        <w:t xml:space="preserve">Denna mall ska endast användas för motparter som inte omfattas av skyldigheten att offentliggöra information.</w:t>
      </w:r>
    </w:p>
    <w:p w14:paraId="48AB863E" w14:textId="77777777" w:rsidR="00183989" w:rsidRPr="00E50FA4" w:rsidRDefault="00183989" w:rsidP="00183989">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noProof/>
                <w:sz w:val="24"/>
                <w:rFonts w:ascii="Times New Roman" w:eastAsia="Times New Roman" w:hAnsi="Times New Roman" w:cs="Times New Roman"/>
              </w:rPr>
            </w:pPr>
            <w:r>
              <w:rPr>
                <w:color w:val="000000"/>
                <w:rFonts w:ascii="Calibri" w:hAnsi="Calibri"/>
              </w:rPr>
              <w:t xml:space="preserve">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b/>
                <w:noProof/>
                <w:color w:val="000000"/>
                <w:sz w:val="24"/>
                <w:rFonts w:ascii="Times New Roman" w:hAnsi="Times New Roman"/>
              </w:rPr>
            </w:pPr>
            <w:r>
              <w:rPr>
                <w:b/>
                <w:color w:val="000000"/>
                <w:sz w:val="24"/>
                <w:rFonts w:ascii="Times New Roman" w:hAnsi="Times New Roman"/>
              </w:rPr>
              <w:t xml:space="preserve">ANDEL GRÖNA TILLGÅNGAR TOTALT</w:t>
            </w:r>
          </w:p>
          <w:p w14:paraId="43D9B84A" w14:textId="77777777" w:rsidR="00183989" w:rsidRPr="00E50FA4" w:rsidRDefault="00183989" w:rsidP="00D0691F">
            <w:pPr>
              <w:spacing w:before="120" w:after="120"/>
              <w:jc w:val="both"/>
              <w:rPr>
                <w:noProof/>
                <w:sz w:val="24"/>
                <w:u w:val="single"/>
                <w:rFonts w:ascii="Times New Roman" w:eastAsia="Times New Roman" w:hAnsi="Times New Roman" w:cs="Times New Roman"/>
              </w:rPr>
            </w:pPr>
            <w:r>
              <w:rPr>
                <w:color w:val="000000"/>
                <w:sz w:val="24"/>
                <w:u w:val="single"/>
                <w:rFonts w:ascii="Times New Roman" w:hAnsi="Times New Roman"/>
              </w:rPr>
              <w:t xml:space="preserve">Enligt vad som offentliggörs på rad 32 i mall 7.</w:t>
            </w:r>
            <w:r>
              <w:rPr>
                <w:color w:val="000000"/>
                <w:sz w:val="24"/>
                <w:u w:val="single"/>
                <w:rFonts w:ascii="Times New Roman" w:hAnsi="Times New Roman"/>
              </w:rPr>
              <w:t xml:space="preserve">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noProof/>
                <w:sz w:val="24"/>
                <w:rFonts w:ascii="Times New Roman" w:eastAsia="Times New Roman" w:hAnsi="Times New Roman" w:cs="Times New Roman"/>
              </w:rPr>
            </w:pPr>
            <w:r>
              <w:rPr>
                <w:color w:val="000000"/>
                <w:rFonts w:ascii="Calibri" w:hAnsi="Calibri"/>
              </w:rPr>
              <w:t xml:space="preserve">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Icke-finansiella EU-företag (som inte omfattas av skyldigheten att offentliggöra information enligt direktivet om icke-finansiell rapportering)</w:t>
            </w:r>
          </w:p>
          <w:p w14:paraId="79179C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exponeringar mot icke-finansiella företag enligt definitionen i punkt 42 e i del 1 i bilaga V till genomförandeförordning (EU) 2021/451, som är belägna i unionen och inte omfattas av skyldigheten att offentliggöra information enligt direktiv 2013/34/EU.</w:t>
            </w:r>
          </w:p>
          <w:p w14:paraId="19DEAD0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Om motparten inte omfattas av skyldigheten att offentliggöra information enligt artikel 8 i förordning (EU) 2020/852 får instituten, vid beräkningen av den procentandel exponeringar som är förenliga med taxonomikraven enligt vad som avses i förordning (EU) 2020/852, med rimliga ansträngningar samla in information från sina motparter på frivillig och ömsesidig basis genom låneutgivning, regelbunden kreditgranskning och övervakning.</w:t>
            </w:r>
            <w:r>
              <w:rPr>
                <w:sz w:val="24"/>
                <w:rFonts w:ascii="Times New Roman" w:hAnsi="Times New Roman"/>
              </w:rPr>
              <w:t xml:space="preserve"> </w:t>
            </w:r>
            <w:r>
              <w:rPr>
                <w:sz w:val="24"/>
                <w:rFonts w:ascii="Times New Roman" w:hAnsi="Times New Roman"/>
              </w:rPr>
              <w:t xml:space="preserve">Endast om motparten inte kan eller är villig att lämna relevanta uppgifter ska kreditinstituten använda interna skattningar och proxyvariabler och i den beskrivning som åtföljer mallen förklara omfattningen av dessa skattningar och vilken typ av skattningar som används.</w:t>
            </w:r>
            <w:r>
              <w:rPr>
                <w:sz w:val="24"/>
                <w:rFonts w:ascii="Times New Roman" w:hAnsi="Times New Roman"/>
              </w:rPr>
              <w:t xml:space="preserve"> </w:t>
            </w:r>
            <w:r>
              <w:rPr>
                <w:sz w:val="24"/>
                <w:rFonts w:ascii="Times New Roman" w:hAnsi="Times New Roman"/>
              </w:rPr>
              <w:t xml:space="preserve">Om instituten inte på frivillig och ömsesidig basis kan samla in information eller uppskatta relevant information, eller inte kan göra det på ett rimligt sätt som inte är alltför betungande för dem eller deras motparter, ska de förklara detta i den beskrivning som åtföljer mallen och ange skälen och de berörda motparterna.</w:t>
            </w:r>
          </w:p>
          <w:p w14:paraId="0EA01E7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För offentliggöranden som avser företag som inte omfattas av skyldigheten att offentliggöra information enligt direktiv 2013/34/EU, inbegripet små och medelstora företag, ska instituten, när de bedömer utlåning/finansiering för allmänna ändamål med okänd användning av intäkterna, tillämpa en förenklad metod och inrikta sin bedömning på företagets huvudsakliga ekonomiska verksamhet, dvs. på dess huvudsakliga omsättningskälla, för att fastställa exponeringarnas generella anpassning till förordning (EU) 2020/852.</w:t>
            </w:r>
            <w:r>
              <w:rPr>
                <w:sz w:val="24"/>
                <w:rFonts w:ascii="Times New Roman" w:hAnsi="Times New Roman"/>
              </w:rPr>
              <w:t xml:space="preserve"> </w:t>
            </w:r>
            <w:r>
              <w:rPr>
                <w:sz w:val="24"/>
                <w:rFonts w:ascii="Times New Roman" w:hAnsi="Times New Roman"/>
              </w:rPr>
              <w:t xml:space="preserve">Vid specialiserad utlåning ska bedömningen baseras på i vilken utsträckning det specifika finansierade projektet kan anses bidra väsentligt till begränsningen av eller anpassningen till klimatförändringar (projektspecifik information).</w:t>
            </w:r>
            <w:r>
              <w:rPr>
                <w:sz w:val="24"/>
                <w:rFonts w:ascii="Times New Roman" w:hAnsi="Times New Roman"/>
              </w:rPr>
              <w:t xml:space="preserve"> </w:t>
            </w:r>
          </w:p>
          <w:p w14:paraId="2FBC7A11"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Times New Roman" w:hAnsi="Times New Roman"/>
              </w:rPr>
              <w:t xml:space="preserve">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lån med säkerhet i kommersiella fastigheter</w:t>
            </w:r>
          </w:p>
          <w:p w14:paraId="714BB7B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 exponeringar som avses i punkt 173 a och punkt 239ix i del 2 i bilaga V till genomförandeförordning (EU) 2021/451.</w:t>
            </w:r>
          </w:p>
          <w:p w14:paraId="00D30D32"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Den förenlighet med taxonomikraven som avses i förordning (EU) 2020/852 rörande dessa exponeringar ska endast bedömas enligt en förenklad metod avseende målet om begränsning av klimatförändringar i enlighet med de tekniska granskningskriterierna för byggnader, dvs. renovering, förvärv och ägande i enlighet med punkterna 7.2, 7.3, 7.4, 7.5, 7.6 respektive 7.7 i bilaga I till delegerad förordning (EU) 2021/2139, baserat på den underliggande säkerhetens energieffektivitet.</w:t>
            </w:r>
          </w:p>
          <w:p w14:paraId="3BADEF7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Times New Roman" w:hAnsi="Times New Roman"/>
              </w:rPr>
              <w:t xml:space="preserve">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lån för byggnadsrenovering</w:t>
            </w:r>
          </w:p>
          <w:p w14:paraId="6983FB8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Lån som beviljas små och medelstora företag och andra icke-finansiella företag som inte omfattas av skyldigheten att offentliggöra information enligt direktiv 2014/95/EU i syfte att renovera en byggnad.</w:t>
            </w:r>
          </w:p>
          <w:p w14:paraId="075627B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Den förenlighet med taxonomikraven som avses i förordning (EU) 2020/852 rörande dessa exponeringar ska endast bedömas enligt en förenklad metod avseende målet om begränsning av klimatförändringar i enlighet med de tekniska granskningskriterierna för byggnader, dvs. renovering, förvärv och ägande i enlighet med punkterna 7.2, 7.3, 7.4, 7.5, 7.6 respektive 7.7 i bilaga I till delegerad förordning (EU) 2021/2139, baserat på den underliggande säkerhetens energieffektivitet.</w:t>
            </w:r>
          </w:p>
          <w:p w14:paraId="0F3F5D7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Times New Roman" w:hAnsi="Times New Roman"/>
              </w:rPr>
              <w:t xml:space="preserve">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Icke-finansiella tredjelandsföretag (som inte omfattas av skyldigheten att offentliggöra information enligt direktivet om icke-finansiell rapportering)</w:t>
            </w:r>
          </w:p>
          <w:p w14:paraId="51828BB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Exponeringar mot icke-finansiella företag i den mening som avses i punkt 42 e i del 1 i bilaga V till genomförandeförordning (EU) 2021/451, som är belägna i unionen och inte omfattas av skyldigheten att offentliggöra information enligt direktiv 2014/95/EU.</w:t>
            </w:r>
          </w:p>
          <w:p w14:paraId="1836DF06"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Om instituten tillhandahåller denna information i sina upplysningar enligt artikel 8 i förordning (EU) 2020/852 i enlighet med artikel 7.7 i delegerad förordning (EU) 2021/2178 ska de här offentliggöra samma information.</w:t>
            </w:r>
            <w:r>
              <w:rPr>
                <w:sz w:val="24"/>
                <w:rFonts w:ascii="Times New Roman" w:hAnsi="Times New Roman"/>
              </w:rPr>
              <w:t xml:space="preserve"> </w:t>
            </w:r>
            <w:r>
              <w:rPr>
                <w:sz w:val="24"/>
                <w:rFonts w:ascii="Times New Roman" w:hAnsi="Times New Roman"/>
              </w:rPr>
              <w:t xml:space="preserve">I annat fall ska instituten samla in information från sina motparter på ömsesidig basis genom låneutgivning, regelbunden kreditgranskning och övervakning, eller enligt bästa förmåga använda följande proxyvariabler för offentliggörande av information om exponeringar utanför EU:</w:t>
            </w:r>
          </w:p>
          <w:p w14:paraId="0C16A01B" w14:textId="77777777" w:rsidR="00183989" w:rsidRPr="00E50FA4" w:rsidRDefault="00183989" w:rsidP="00D0691F">
            <w:pPr>
              <w:pStyle w:val="ListParagraph"/>
              <w:spacing w:before="120" w:after="120"/>
              <w:ind w:left="539" w:hanging="539"/>
              <w:jc w:val="both"/>
              <w:rPr>
                <w:noProof/>
                <w:sz w:val="24"/>
                <w:rFonts w:ascii="Times New Roman" w:hAnsi="Times New Roman"/>
              </w:rPr>
            </w:pPr>
            <w:r>
              <w:rPr>
                <w:sz w:val="24"/>
                <w:rFonts w:ascii="Times New Roman" w:hAnsi="Times New Roman"/>
              </w:rPr>
              <w:t xml:space="preserve">a)</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Deras egna modeller och klassificeringen av exponeringar enligt dem.</w:t>
            </w:r>
            <w:r>
              <w:rPr>
                <w:sz w:val="24"/>
                <w:rFonts w:ascii="Times New Roman" w:hAnsi="Times New Roman"/>
              </w:rPr>
              <w:t xml:space="preserve"> </w:t>
            </w:r>
            <w:r>
              <w:rPr>
                <w:sz w:val="24"/>
                <w:rFonts w:ascii="Times New Roman" w:hAnsi="Times New Roman"/>
              </w:rPr>
              <w:t xml:space="preserve">I detta fall ska instituten förklara huvuddragen i de modeller som tillämpas.</w:t>
            </w:r>
          </w:p>
          <w:p w14:paraId="5B08E4C1" w14:textId="77777777" w:rsidR="00183989" w:rsidRPr="00E50FA4" w:rsidRDefault="00183989" w:rsidP="00D0691F">
            <w:pPr>
              <w:pStyle w:val="ListParagraph"/>
              <w:spacing w:before="120" w:after="120"/>
              <w:ind w:left="539" w:hanging="539"/>
              <w:jc w:val="both"/>
              <w:rPr>
                <w:noProof/>
                <w:sz w:val="24"/>
                <w:rFonts w:ascii="Times New Roman" w:hAnsi="Times New Roman"/>
              </w:rPr>
            </w:pPr>
            <w:r>
              <w:rPr>
                <w:sz w:val="24"/>
                <w:rFonts w:ascii="Times New Roman" w:hAnsi="Times New Roman"/>
              </w:rPr>
              <w:t xml:space="preserve">b)</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Om möjligt, motparternas offentliggjorda information på grundval av internationella standarder (inklusive TCFD).</w:t>
            </w:r>
            <w:r>
              <w:rPr>
                <w:sz w:val="24"/>
                <w:rFonts w:ascii="Times New Roman" w:hAnsi="Times New Roman"/>
              </w:rPr>
              <w:t xml:space="preserve"> </w:t>
            </w:r>
            <w:r>
              <w:rPr>
                <w:sz w:val="24"/>
                <w:rFonts w:ascii="Times New Roman" w:hAnsi="Times New Roman"/>
              </w:rPr>
              <w:t xml:space="preserve">Instituten ska i så fall förklara vilken typ av information som finns tillgänglig och vilka standarder som tillämpas.</w:t>
            </w:r>
            <w:r>
              <w:rPr>
                <w:sz w:val="24"/>
                <w:rFonts w:ascii="Times New Roman" w:hAnsi="Times New Roman"/>
              </w:rPr>
              <w:t xml:space="preserve"> </w:t>
            </w:r>
          </w:p>
          <w:p w14:paraId="7F3C9BBF" w14:textId="77777777" w:rsidR="00183989" w:rsidRPr="00E50FA4" w:rsidRDefault="00183989" w:rsidP="00D0691F">
            <w:pPr>
              <w:pStyle w:val="ListParagraph"/>
              <w:spacing w:before="120" w:after="120"/>
              <w:ind w:left="539" w:hanging="539"/>
              <w:jc w:val="both"/>
              <w:rPr>
                <w:noProof/>
                <w:sz w:val="24"/>
                <w:rFonts w:ascii="Times New Roman" w:hAnsi="Times New Roman"/>
              </w:rPr>
            </w:pPr>
            <w:r>
              <w:rPr>
                <w:sz w:val="24"/>
                <w:rFonts w:ascii="Times New Roman" w:hAnsi="Times New Roman"/>
              </w:rPr>
              <w:t xml:space="preserve">c)</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Andra offentligt tillgängliga uppgifter.</w:t>
            </w:r>
          </w:p>
          <w:p w14:paraId="532FF435"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i den beskrivning som åtföljer denna mall förklara de källor som används för att offentliggöra denna information.</w:t>
            </w:r>
            <w:r>
              <w:rPr>
                <w:sz w:val="24"/>
                <w:rFonts w:ascii="Times New Roman" w:hAnsi="Times New Roman"/>
              </w:rPr>
              <w:t xml:space="preserve"> </w:t>
            </w:r>
            <w:r>
              <w:rPr>
                <w:sz w:val="24"/>
                <w:rFonts w:ascii="Times New Roman" w:hAnsi="Times New Roman"/>
              </w:rPr>
              <w:t xml:space="preserve">Om instituten inte på ömsesidig basis kan samla in information eller uppskatta relevant information, eller inte kan göra det på ett rimligt sätt som inte är alltför betungande för dem eller deras motparter, ska de förklara detta i den beskrivning som åtföljer mallen och ange skälen och de berörda motparterna.</w:t>
            </w:r>
          </w:p>
          <w:p w14:paraId="71B87EF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För denna typ av motparter ska instituten, när de bedömer utlåning/finansiering för allmänna ändamål med okänd användning av intäkterna, tillämpa en förenklad metod och inrikta sin bedömning på företagets huvudsakliga ekonomiska verksamhet, dvs. på dess huvudsakliga omsättningskälla, för att fastställa exponeringarnas övergripande anpassning till förordning (EU) 2020/852.</w:t>
            </w:r>
            <w:r>
              <w:rPr>
                <w:sz w:val="24"/>
                <w:rFonts w:ascii="Times New Roman" w:hAnsi="Times New Roman"/>
              </w:rPr>
              <w:t xml:space="preserve"> </w:t>
            </w:r>
            <w:r>
              <w:rPr>
                <w:sz w:val="24"/>
                <w:rFonts w:ascii="Times New Roman" w:hAnsi="Times New Roman"/>
              </w:rPr>
              <w:t xml:space="preserve">När det gäller specialutlåning ska bedömningen baseras på i vilken utsträckning och i vilken omfattning det specifika finansierade projektet anses bidra väsentligt till begränsningen av eller anpassningen till klimatförändringar (projektspecifik information), och för fastighetsportföljen ska bedömningen göras med avseende på målet om begränsning av klimatförändringar på grundval av den underliggande säkerhetens energieffektivitet och dess anpassning till de kriterier som anges för den relevanta verksamheten i förordning (EU) 2020/852.</w:t>
            </w:r>
          </w:p>
          <w:p w14:paraId="4DEC21F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noProof/>
                <w:color w:val="000000"/>
                <w:sz w:val="24"/>
                <w:rFonts w:ascii="Times New Roman" w:hAnsi="Times New Roman"/>
              </w:rPr>
            </w:pPr>
            <w:r>
              <w:rPr>
                <w:color w:val="000000"/>
                <w:sz w:val="24"/>
                <w:rFonts w:ascii="Times New Roman" w:hAnsi="Times New Roman"/>
              </w:rPr>
              <w:t xml:space="preserve">Rad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BTAR-TILLGÅNGAR TOTALT</w:t>
            </w:r>
            <w:r>
              <w:rPr>
                <w:sz w:val="24"/>
                <w:rFonts w:ascii="Times New Roman" w:hAnsi="Times New Roman"/>
              </w:rPr>
              <w:t xml:space="preserve"> </w:t>
            </w:r>
          </w:p>
          <w:p w14:paraId="2C4E368A"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Summa av raderna 1, 2 och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noProof/>
                <w:sz w:val="24"/>
                <w:rFonts w:ascii="Times New Roman" w:eastAsia="Times New Roman" w:hAnsi="Times New Roman" w:cs="Times New Roman"/>
              </w:rPr>
            </w:pPr>
            <w:r>
              <w:rPr>
                <w:color w:val="000000"/>
                <w:sz w:val="24"/>
                <w:rFonts w:ascii="Times New Roman" w:hAnsi="Times New Roman"/>
              </w:rPr>
              <w:t xml:space="preserve">Raderna 13–19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Se definitionerna i mall 7 (raderna 41–50)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b/>
          <w:noProof/>
          <w:sz w:val="24"/>
          <w:u w:val="single"/>
          <w:rFonts w:ascii="Times New Roman" w:hAnsi="Times New Roman"/>
        </w:rPr>
      </w:pPr>
      <w:r>
        <w:rPr>
          <w:b/>
          <w:sz w:val="24"/>
          <w:u w:val="single"/>
          <w:rFonts w:ascii="Times New Roman" w:hAnsi="Times New Roman"/>
        </w:rPr>
        <w:t xml:space="preserve">Mall 9.2 – BTAR i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noProof/>
          <w:sz w:val="24"/>
          <w:rFonts w:ascii="Times New Roman" w:hAnsi="Times New Roman"/>
        </w:rPr>
      </w:pPr>
      <w:r>
        <w:rPr>
          <w:sz w:val="24"/>
          <w:rFonts w:ascii="Times New Roman" w:hAnsi="Times New Roman"/>
        </w:rPr>
        <w:t xml:space="preserve">Instituten får i denna mall offentliggöra procentandelen för BTAR-tillgångar enligt vad som anges i mall 1 jämfört med de totala tillgångarna i nämnaren för BTAR enligt vad som anges på rad 17 i mall 9.1.</w:t>
      </w:r>
    </w:p>
    <w:p w14:paraId="22BFD40F" w14:textId="77777777" w:rsidR="00183989" w:rsidRPr="00B76863" w:rsidRDefault="00183989" w:rsidP="00183989">
      <w:pPr>
        <w:jc w:val="both"/>
        <w:rPr>
          <w:b/>
          <w:noProof/>
          <w:sz w:val="24"/>
          <w:u w:val="single"/>
          <w:rFonts w:ascii="Times New Roman" w:hAnsi="Times New Roman"/>
        </w:rPr>
      </w:pPr>
      <w:r>
        <w:rPr>
          <w:b/>
          <w:sz w:val="24"/>
          <w:u w:val="single"/>
          <w:rFonts w:ascii="Times New Roman" w:hAnsi="Times New Roman"/>
        </w:rPr>
        <w:t xml:space="preserve">Mall 9.3 – BTAR i %</w:t>
      </w:r>
    </w:p>
    <w:p w14:paraId="34371319" w14:textId="77777777" w:rsidR="00183989" w:rsidRPr="000A5C17" w:rsidRDefault="00183989" w:rsidP="00183989">
      <w:pPr>
        <w:tabs>
          <w:tab w:val="left" w:pos="567"/>
        </w:tabs>
        <w:spacing w:before="120" w:after="120"/>
        <w:jc w:val="both"/>
        <w:rPr>
          <w:noProof/>
          <w:sz w:val="24"/>
          <w:rFonts w:ascii="Times New Roman" w:hAnsi="Times New Roman"/>
        </w:rPr>
      </w:pPr>
      <w:r>
        <w:rPr>
          <w:sz w:val="24"/>
          <w:rFonts w:ascii="Times New Roman" w:hAnsi="Times New Roman"/>
        </w:rPr>
        <w:t xml:space="preserve">Denna mall innehåller en sammanfattning av den centrala resultatindikatorn för BTAR, med uppdelning efter klimatförändringsrelaterat miljömål, och totalt, samt med uppdelning för stock och flöde.</w:t>
      </w:r>
    </w:p>
    <w:p w14:paraId="3FE48325" w14:textId="77777777" w:rsidR="00183989" w:rsidRPr="00E50FA4" w:rsidRDefault="00183989" w:rsidP="00183989">
      <w:pPr>
        <w:jc w:val="both"/>
        <w:rPr>
          <w:rFonts w:ascii="Times New Roman" w:hAnsi="Times New Roman" w:cs="Times New Roman"/>
          <w:b/>
          <w:noProof/>
          <w:sz w:val="24"/>
          <w:lang w:val="en-GB"/>
        </w:rPr>
      </w:pPr>
    </w:p>
    <w:p w14:paraId="3C87ECD9" w14:textId="77777777" w:rsidR="00183989" w:rsidRPr="00E50FA4" w:rsidRDefault="00183989" w:rsidP="00183989">
      <w:pPr>
        <w:jc w:val="both"/>
        <w:rPr>
          <w:b/>
          <w:noProof/>
          <w:sz w:val="24"/>
          <w:rFonts w:ascii="Times New Roman" w:hAnsi="Times New Roman" w:cs="Times New Roman"/>
        </w:rPr>
      </w:pPr>
      <w:r>
        <w:rPr>
          <w:b/>
          <w:sz w:val="24"/>
          <w:rFonts w:ascii="Times New Roman" w:hAnsi="Times New Roman"/>
        </w:rPr>
        <w:t xml:space="preserve">Mall 10 – Andra åtgärder för att begränsa klimatförändringar som inte ingår i förordning (EU) 2020/852</w:t>
      </w:r>
    </w:p>
    <w:p w14:paraId="45960278" w14:textId="77777777" w:rsidR="00183989" w:rsidRPr="00E50FA4" w:rsidRDefault="00183989" w:rsidP="00183989">
      <w:pPr>
        <w:jc w:val="both"/>
        <w:rPr>
          <w:rFonts w:ascii="Times New Roman" w:hAnsi="Times New Roman" w:cs="Times New Roman"/>
          <w:b/>
          <w:noProof/>
          <w:sz w:val="24"/>
          <w:lang w:val="en-GB"/>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Denna mall omfattar andra åtgärder för att begränsa klimatförändringarna och inbegriper institutens exponeringar som inte är förenliga med taxonomikraven enligt förordning (EU) 2020/852 i enlighet med mallarna 7 och 8 men som ändå stöder motparterna i omställnings- och anpassningsprocessen för att nå målen om begränsning av och anpassning till klimatförändringar.</w:t>
      </w:r>
      <w:r>
        <w:rPr>
          <w:sz w:val="24"/>
          <w:rFonts w:ascii="Times New Roman" w:hAnsi="Times New Roman"/>
        </w:rPr>
        <w:t xml:space="preserve"> </w:t>
      </w:r>
      <w:r>
        <w:rPr>
          <w:sz w:val="24"/>
          <w:rFonts w:ascii="Times New Roman" w:hAnsi="Times New Roman"/>
        </w:rPr>
        <w:t xml:space="preserve">Dessa begränsningsåtgärder och denna begränsningsverksamhet ska omfatta obligationer och lån som emitteras enligt andra standarder än unionens standarder, inklusive gröna obligationer,</w:t>
      </w:r>
      <w:r>
        <w:rPr>
          <w:sz w:val="24"/>
          <w:rFonts w:ascii="Times New Roman" w:hAnsi="Times New Roman"/>
        </w:rPr>
        <w:t xml:space="preserve"> </w:t>
      </w:r>
      <w:r>
        <w:rPr>
          <w:sz w:val="24"/>
          <w:rFonts w:ascii="Times New Roman" w:hAnsi="Times New Roman"/>
        </w:rPr>
        <w:t xml:space="preserve">hållbara obligationer som är kopplade till klimatförändringsaspekter,</w:t>
      </w:r>
      <w:r>
        <w:rPr>
          <w:sz w:val="24"/>
          <w:rFonts w:ascii="Times New Roman" w:hAnsi="Times New Roman"/>
        </w:rPr>
        <w:t xml:space="preserve"> </w:t>
      </w:r>
      <w:r>
        <w:rPr>
          <w:sz w:val="24"/>
          <w:rFonts w:ascii="Times New Roman" w:hAnsi="Times New Roman"/>
        </w:rPr>
        <w:t xml:space="preserve">hållbarhetsrelaterade obligationer som är kopplade till klimatförändringsaspekter,</w:t>
      </w:r>
      <w:r>
        <w:rPr>
          <w:sz w:val="24"/>
          <w:rFonts w:ascii="Times New Roman" w:hAnsi="Times New Roman"/>
        </w:rPr>
        <w:t xml:space="preserve"> </w:t>
      </w:r>
      <w:r>
        <w:rPr>
          <w:sz w:val="24"/>
          <w:rFonts w:ascii="Times New Roman" w:hAnsi="Times New Roman"/>
        </w:rPr>
        <w:t xml:space="preserve">gröna lån,</w:t>
      </w:r>
      <w:r>
        <w:rPr>
          <w:sz w:val="24"/>
          <w:rFonts w:ascii="Times New Roman" w:hAnsi="Times New Roman"/>
        </w:rPr>
        <w:t xml:space="preserve"> </w:t>
      </w:r>
      <w:r>
        <w:rPr>
          <w:sz w:val="24"/>
          <w:rFonts w:ascii="Times New Roman" w:hAnsi="Times New Roman"/>
        </w:rPr>
        <w:t xml:space="preserve">hållbarhetsrelaterade lån som är kopplade till klimatförändringsaspekter,</w:t>
      </w:r>
      <w:r>
        <w:rPr>
          <w:sz w:val="24"/>
          <w:rFonts w:ascii="Times New Roman" w:hAnsi="Times New Roman"/>
        </w:rPr>
        <w:t xml:space="preserve"> </w:t>
      </w:r>
      <w:r>
        <w:rPr>
          <w:sz w:val="24"/>
          <w:rFonts w:ascii="Times New Roman" w:hAnsi="Times New Roman"/>
        </w:rPr>
        <w:t xml:space="preserve">hållbarhetsrelaterade lån som är kopplade till klimatförändringsaspekter.</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i den beskrivning som åtföljer denna mall lämna detaljerade förklaringar om arten och typen av begränsningsåtgärder som avspeglas i denna mall, inklusive information om vilken typ av risker de syftar till att begränsa, de klimatförändringsmål som de stöder och information om de berörda motparterna och tidpunkten för åtgärderna.</w:t>
      </w:r>
      <w:r>
        <w:rPr>
          <w:sz w:val="24"/>
          <w:rFonts w:ascii="Times New Roman" w:hAnsi="Times New Roman"/>
        </w:rPr>
        <w:t xml:space="preserve"> </w:t>
      </w:r>
      <w:r>
        <w:rPr>
          <w:sz w:val="24"/>
          <w:rFonts w:ascii="Times New Roman" w:hAnsi="Times New Roman"/>
        </w:rPr>
        <w:t xml:space="preserve">De ska också förklara varför dessa exponeringar inte är helt anpassade till de kriterier som fastställs i förordning (EU) 2020/852 och inte är hållbara i enlighet med förordning (EU) 2020/852 men ändå bidrar till att minska den klimatförändringsrelaterade omställningsrisken eller de klimatförändringsrelaterade fysiska riskerna, samt all annan relevant information som kan bidra till att förstå institutets riskhanteringsram.</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Instituten ska börja offentliggöra informationen i mallarna med den 31 december 2022 som första referensdatum för offentliggörande.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Kolumner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Anvisningar</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Typ av finansiellt instrument</w:t>
            </w:r>
          </w:p>
          <w:p w14:paraId="58DD50E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den typ av finansiellt instrument som avses i bilaga V till genomförandeförordning (EU) 2021/451.</w:t>
            </w:r>
          </w:p>
          <w:p w14:paraId="3D74D2CE"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Typ av motpart</w:t>
            </w:r>
          </w:p>
          <w:p w14:paraId="18D77DF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typen av motpart i den mening som avses i punkt 42 i del 1 av bilaga V till genomförandeförordning (EU)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Redovisat bruttovärde (miljoner euro)</w:t>
            </w:r>
          </w:p>
          <w:p w14:paraId="1B9703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Instituten ska offentliggöra det redovisade bruttovärdet i den mening som avses i punkt 34 i del 1 av bilaga V till genomförandeförordning (EU)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noProof/>
                <w:sz w:val="24"/>
                <w:rFonts w:ascii="Times New Roman" w:hAnsi="Times New Roman"/>
              </w:rPr>
            </w:pPr>
            <w:r>
              <w:rPr>
                <w:b/>
                <w:sz w:val="24"/>
                <w:u w:val="single"/>
                <w:rFonts w:ascii="Times New Roman" w:hAnsi="Times New Roman"/>
              </w:rPr>
              <w:t xml:space="preserve">Typ av begränsad risk (klimatförändringsrelaterad omställningsrisk)</w:t>
            </w:r>
          </w:p>
          <w:p w14:paraId="6F1991A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offentliggöra den typ av risk som begränsas genom åtgärden i fråga:</w:t>
            </w:r>
            <w:r>
              <w:rPr>
                <w:sz w:val="24"/>
                <w:rFonts w:ascii="Times New Roman" w:hAnsi="Times New Roman"/>
              </w:rPr>
              <w:t xml:space="preserve"> </w:t>
            </w:r>
            <w:r>
              <w:rPr>
                <w:sz w:val="24"/>
                <w:rFonts w:ascii="Times New Roman" w:hAnsi="Times New Roman"/>
              </w:rPr>
              <w:t xml:space="preserve">klimatförändringsrelaterad omställningsrisk.</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noProof/>
                <w:sz w:val="24"/>
                <w:rFonts w:ascii="Times New Roman" w:hAnsi="Times New Roman"/>
              </w:rPr>
            </w:pPr>
            <w:r>
              <w:rPr>
                <w:b/>
                <w:sz w:val="24"/>
                <w:u w:val="single"/>
                <w:rFonts w:ascii="Times New Roman" w:hAnsi="Times New Roman"/>
              </w:rPr>
              <w:t xml:space="preserve">Typ av begränsad risk (klimatförändringsrelaterad fysisk risk)</w:t>
            </w:r>
          </w:p>
          <w:p w14:paraId="29B37E45" w14:textId="77777777" w:rsidR="00183989" w:rsidRPr="00E50FA4" w:rsidRDefault="00183989" w:rsidP="00D0691F">
            <w:pPr>
              <w:spacing w:before="120" w:after="120"/>
              <w:jc w:val="both"/>
              <w:rPr>
                <w:b/>
                <w:noProof/>
                <w:sz w:val="24"/>
                <w:u w:val="single"/>
                <w:rFonts w:ascii="Times New Roman" w:hAnsi="Times New Roman"/>
              </w:rPr>
            </w:pPr>
            <w:r>
              <w:rPr>
                <w:sz w:val="24"/>
                <w:rFonts w:ascii="Times New Roman" w:hAnsi="Times New Roman"/>
              </w:rPr>
              <w:t xml:space="preserve">Instituten ska offentliggöra den typ av risk som begränsas genom åtgärden i fråga:</w:t>
            </w:r>
            <w:r>
              <w:rPr>
                <w:sz w:val="24"/>
                <w:rFonts w:ascii="Times New Roman" w:hAnsi="Times New Roman"/>
              </w:rPr>
              <w:t xml:space="preserve"> </w:t>
            </w:r>
            <w:r>
              <w:rPr>
                <w:sz w:val="24"/>
                <w:rFonts w:ascii="Times New Roman" w:hAnsi="Times New Roman"/>
              </w:rPr>
              <w:t xml:space="preserve">klimatförändringsrelaterad fysisk risk.</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b/>
                <w:noProof/>
                <w:sz w:val="24"/>
                <w:u w:val="single"/>
                <w:rFonts w:ascii="Times New Roman" w:hAnsi="Times New Roman"/>
              </w:rPr>
            </w:pPr>
            <w:r>
              <w:rPr>
                <w:b/>
                <w:sz w:val="24"/>
                <w:u w:val="single"/>
                <w:rFonts w:ascii="Times New Roman" w:hAnsi="Times New Roman"/>
              </w:rPr>
              <w:t xml:space="preserve">Kvalitativ information om arten av begränsningsåtgärderna</w:t>
            </w:r>
          </w:p>
          <w:p w14:paraId="399AE73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Instituten ska beskriva arten av de begränsningsåtgärder som bidrar till begränsningen av klimatförändringar i den mening som avses i artikel 10 i förordning (EU) 2020/852 och till anpassningen till klimatförändringar i den mening som avses i artikel 11 i den förordningen, och ska beskriva skälen till att exponeringarna inte betraktas som förenliga med taxonomikraven med avseende på andelen gröna tillgångar.</w:t>
            </w:r>
          </w:p>
        </w:tc>
      </w:tr>
    </w:tbl>
    <w:p w14:paraId="0935413C" w14:textId="77777777" w:rsidR="00183989" w:rsidRPr="00E50FA4" w:rsidRDefault="00183989" w:rsidP="00183989">
      <w:pPr>
        <w:jc w:val="both"/>
        <w:rPr>
          <w:noProof/>
          <w:sz w:val="24"/>
          <w:rFonts w:ascii="Times New Roman" w:hAnsi="Times New Roman" w:cs="Times New Roman"/>
        </w:rPr>
      </w:pPr>
      <w:r>
        <w:rPr>
          <w:sz w:val="24"/>
          <w:rFonts w:ascii="Times New Roman" w:hAnsi="Times New Roman"/>
        </w:rPr>
        <w:t xml:space="preserve">___________</w:t>
      </w:r>
    </w:p>
    <w:p w14:paraId="5B143D56"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w:t>
      </w:r>
      <w:r>
        <w:rPr>
          <w:sz w:val="20"/>
          <w:vertAlign w:val="superscript"/>
          <w:rFonts w:ascii="Times New Roman" w:hAnsi="Times New Roman"/>
        </w:rPr>
        <w:tab/>
      </w:r>
      <w:r>
        <w:rPr>
          <w:sz w:val="20"/>
          <w:rFonts w:ascii="Times New Roman" w:hAnsi="Times New Roman"/>
        </w:rPr>
        <w:t xml:space="preserve">EUT L 282, 19.10.2016, s. 4.</w:t>
      </w:r>
    </w:p>
    <w:p w14:paraId="32820255"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w:t>
      </w:r>
      <w:r>
        <w:rPr>
          <w:sz w:val="20"/>
          <w:rFonts w:ascii="Times New Roman" w:hAnsi="Times New Roman"/>
        </w:rPr>
        <w:tab/>
      </w:r>
      <w:r>
        <w:rPr>
          <w:sz w:val="20"/>
          <w:rFonts w:ascii="Times New Roman" w:hAnsi="Times New Roman"/>
        </w:rPr>
        <w:t xml:space="preserve">COM(2019) 640 final.</w:t>
      </w:r>
    </w:p>
    <w:p w14:paraId="40A0348C"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*3</w:t>
      </w:r>
      <w:r>
        <w:rPr>
          <w:sz w:val="20"/>
          <w:rFonts w:ascii="Times New Roman" w:hAnsi="Times New Roman"/>
        </w:rPr>
        <w:tab/>
      </w:r>
      <w:r>
        <w:rPr>
          <w:sz w:val="20"/>
          <w:rFonts w:ascii="Times New Roman" w:hAnsi="Times New Roman"/>
        </w:rPr>
        <w:t xml:space="preserve">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p w14:paraId="5D0CA524"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*4</w:t>
      </w:r>
      <w:r>
        <w:rPr>
          <w:sz w:val="20"/>
          <w:vertAlign w:val="superscript"/>
          <w:rFonts w:ascii="Times New Roman" w:hAnsi="Times New Roman"/>
        </w:rPr>
        <w:tab/>
      </w:r>
      <w:r>
        <w:rPr>
          <w:sz w:val="20"/>
          <w:rFonts w:ascii="Times New Roman" w:hAnsi="Times New Roman"/>
        </w:rPr>
        <w:t xml:space="preserve">Europaparlamentets och rådets direktiv 2014/95/EU av den 22 oktober 2014 om ändring av direktiv 2013/34/EU vad gäller vissa stora företags och koncerners tillhandahållande av icke-finansiell information och upplysningar om mångfaldspolicy (EUT L 330, 15.11.2014, s. 1).</w:t>
      </w:r>
    </w:p>
    <w:p w14:paraId="49283E74"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*5</w:t>
      </w:r>
      <w:r>
        <w:rPr>
          <w:sz w:val="20"/>
          <w:rFonts w:ascii="Times New Roman" w:hAnsi="Times New Roman"/>
        </w:rPr>
        <w:tab/>
      </w:r>
      <w:r>
        <w:rPr>
          <w:sz w:val="20"/>
          <w:rFonts w:ascii="Times New Roman" w:hAnsi="Times New Roman"/>
        </w:rPr>
        <w:t xml:space="preserve">C(2019) 4490 final (EUT C 209, 20.6.2019, s. 1).</w:t>
      </w:r>
    </w:p>
    <w:p w14:paraId="27F0C2F5" w14:textId="77777777"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*6</w:t>
      </w:r>
      <w:r>
        <w:rPr>
          <w:sz w:val="20"/>
          <w:rFonts w:ascii="Times New Roman" w:hAnsi="Times New Roman"/>
        </w:rPr>
        <w:tab/>
      </w:r>
      <w:r>
        <w:rPr>
          <w:sz w:val="20"/>
          <w:rFonts w:ascii="Times New Roman" w:hAnsi="Times New Roman"/>
        </w:rPr>
        <w:t xml:space="preserve">Rekommendationer från arbetsgruppen för klimatrelaterade finansiella upplysningar (Task Force on Climate-related Financial Disclosures), </w:t>
      </w:r>
      <w:hyperlink r:id="rId7" w:history="1">
        <w:r>
          <w:rPr>
            <w:rStyle w:val="Hyperlink"/>
            <w:sz w:val="20"/>
            <w:rFonts w:ascii="Times New Roman" w:hAnsi="Times New Roman"/>
          </w:rPr>
          <w:t xml:space="preserve">https://www.fsb-tcfd.org/recommendations</w:t>
        </w:r>
      </w:hyperlink>
      <w:r>
        <w:rPr>
          <w:sz w:val="20"/>
          <w:rFonts w:ascii="Times New Roman" w:hAnsi="Times New Roman"/>
        </w:rPr>
        <w:t xml:space="preserve">.</w:t>
      </w:r>
    </w:p>
    <w:p w14:paraId="5A73EA2C" w14:textId="77777777" w:rsidR="00183989" w:rsidRPr="00E50FA4" w:rsidRDefault="00183989" w:rsidP="00183989">
      <w:pPr>
        <w:ind w:left="567" w:hanging="567"/>
        <w:jc w:val="both"/>
        <w:rPr>
          <w:i/>
          <w:noProof/>
          <w:sz w:val="20"/>
          <w:szCs w:val="20"/>
          <w:rFonts w:ascii="Times New Roman" w:hAnsi="Times New Roman"/>
        </w:rPr>
      </w:pPr>
      <w:r>
        <w:rPr>
          <w:sz w:val="20"/>
          <w:vertAlign w:val="superscript"/>
          <w:rFonts w:ascii="Times New Roman" w:hAnsi="Times New Roman"/>
        </w:rPr>
        <w:t xml:space="preserve">*7</w:t>
      </w:r>
      <w:r>
        <w:rPr>
          <w:sz w:val="20"/>
          <w:vertAlign w:val="superscript"/>
          <w:rFonts w:ascii="Times New Roman" w:hAnsi="Times New Roman"/>
        </w:rPr>
        <w:tab/>
      </w:r>
      <w:r>
        <w:rPr>
          <w:sz w:val="20"/>
          <w:rFonts w:ascii="Times New Roman" w:hAnsi="Times New Roman"/>
        </w:rPr>
        <w:t xml:space="preserve">Finansieringsinitiativet för FN:s miljöprogram (United Nations Environment Programme Finance Initiative [UNEP FI]), </w:t>
      </w:r>
      <w:hyperlink r:id="rId8" w:history="1">
        <w:r>
          <w:rPr>
            <w:rStyle w:val="Hyperlink"/>
            <w:sz w:val="20"/>
            <w:rFonts w:ascii="Times New Roman" w:hAnsi="Times New Roman"/>
          </w:rPr>
          <w:t xml:space="preserve">https://www.unepfi.org</w:t>
        </w:r>
      </w:hyperlink>
      <w:r>
        <w:rPr>
          <w:sz w:val="20"/>
          <w:rFonts w:ascii="Times New Roman" w:hAnsi="Times New Roman"/>
        </w:rPr>
        <w:t xml:space="preserve">.</w:t>
      </w:r>
    </w:p>
    <w:p w14:paraId="2BEB8A87" w14:textId="77777777"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*8</w:t>
      </w:r>
      <w:r>
        <w:rPr>
          <w:sz w:val="20"/>
          <w:rFonts w:ascii="Times New Roman" w:hAnsi="Times New Roman"/>
        </w:rPr>
        <w:tab/>
      </w:r>
      <w:r>
        <w:rPr>
          <w:sz w:val="20"/>
          <w:rFonts w:ascii="Times New Roman" w:hAnsi="Times New Roman"/>
        </w:rPr>
        <w:t xml:space="preserve">Global Reporting Initiatives standarder för hållbarhetsrapportering, </w:t>
      </w:r>
      <w:hyperlink r:id="rId9" w:history="1">
        <w:r>
          <w:rPr>
            <w:rStyle w:val="Hyperlink"/>
          </w:rPr>
          <w:t xml:space="preserve">https://www.globalreporting.org/standards</w:t>
        </w:r>
      </w:hyperlink>
      <w:r>
        <w:rPr>
          <w:sz w:val="20"/>
          <w:rFonts w:ascii="Times New Roman" w:hAnsi="Times New Roman"/>
        </w:rPr>
        <w:t xml:space="preserve">.</w:t>
      </w:r>
    </w:p>
    <w:p w14:paraId="062E3024" w14:textId="77777777" w:rsidR="00183989" w:rsidRPr="00E50FA4" w:rsidRDefault="00183989" w:rsidP="00183989">
      <w:pPr>
        <w:ind w:left="567" w:hanging="567"/>
        <w:jc w:val="both"/>
        <w:rPr>
          <w:i/>
          <w:noProof/>
          <w:sz w:val="20"/>
          <w:szCs w:val="20"/>
          <w:rFonts w:ascii="Times New Roman" w:hAnsi="Times New Roman"/>
        </w:rPr>
      </w:pPr>
      <w:r>
        <w:rPr>
          <w:sz w:val="20"/>
          <w:vertAlign w:val="superscript"/>
          <w:rFonts w:ascii="Times New Roman" w:hAnsi="Times New Roman"/>
        </w:rPr>
        <w:t xml:space="preserve">*9</w:t>
      </w:r>
      <w:r>
        <w:rPr>
          <w:sz w:val="20"/>
          <w:rFonts w:ascii="Times New Roman" w:hAnsi="Times New Roman"/>
        </w:rPr>
        <w:tab/>
      </w:r>
      <w:r>
        <w:rPr>
          <w:sz w:val="20"/>
          <w:rFonts w:ascii="Times New Roman" w:hAnsi="Times New Roman"/>
        </w:rPr>
        <w:t xml:space="preserve">FN:s principer för ansvarsfulla investeringar (United Nations’ Principles for Responsible Investment [UNPRI]), </w:t>
      </w:r>
      <w:hyperlink r:id="rId10" w:history="1">
        <w:r>
          <w:rPr>
            <w:rStyle w:val="Hyperlink"/>
          </w:rPr>
          <w:t xml:space="preserve">https://www.unpri.org</w:t>
        </w:r>
      </w:hyperlink>
      <w:r>
        <w:rPr>
          <w:sz w:val="20"/>
          <w:rFonts w:ascii="Times New Roman" w:hAnsi="Times New Roman"/>
        </w:rPr>
        <w:t xml:space="preserve">.</w:t>
      </w:r>
    </w:p>
    <w:p w14:paraId="34F9996A" w14:textId="21FFF0F1"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*10</w:t>
      </w:r>
      <w:r>
        <w:rPr>
          <w:sz w:val="20"/>
          <w:rFonts w:ascii="Times New Roman" w:hAnsi="Times New Roman"/>
        </w:rPr>
        <w:tab/>
      </w:r>
      <w:r>
        <w:rPr>
          <w:sz w:val="20"/>
          <w:rFonts w:ascii="Times New Roman" w:hAnsi="Times New Roman"/>
        </w:rPr>
        <w:t xml:space="preserve">Europaparlamentets och rådets direktiv 2013/36/EU av den 26 juni 2013 om behörighet att utöva verksamhet i kreditinstitut och om tillsyn av kreditinstitut, om ändring av direktiv 2002/87/EG och om upphävande av direktiv 2006/48/EG och 2006/49/EG (EUT L 176, 27.6.2013, s. 338).</w:t>
      </w:r>
    </w:p>
    <w:p w14:paraId="667F4428" w14:textId="77777777"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*11</w:t>
      </w:r>
      <w:r>
        <w:rPr>
          <w:sz w:val="20"/>
          <w:rFonts w:ascii="Times New Roman" w:hAnsi="Times New Roman"/>
        </w:rPr>
        <w:tab/>
      </w:r>
      <w:r>
        <w:rPr>
          <w:sz w:val="20"/>
          <w:rFonts w:ascii="Times New Roman" w:hAnsi="Times New Roman"/>
        </w:rPr>
        <w:t xml:space="preserve">Europaparlamentets och rådets förordning (EG) nr 1893/2006 av den 20 december 2006 om fastställande av den statistiska näringsgrensindelningen Nace rev. 2 och om ändring av rådets förordning (EEG) nr 3037/90 och vissa EG-förordningar om särskilda statistikområden (EUT L 393, 30.12.2006, s. 1).</w:t>
      </w:r>
    </w:p>
    <w:p w14:paraId="3B66ABC4"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*12</w:t>
      </w:r>
      <w:r>
        <w:rPr>
          <w:sz w:val="20"/>
        </w:rPr>
        <w:tab/>
      </w:r>
      <w:r>
        <w:rPr>
          <w:sz w:val="20"/>
          <w:rFonts w:ascii="Times New Roman" w:hAnsi="Times New Roman"/>
        </w:rPr>
        <w:t xml:space="preserve">Kommissionens delegerade förordning (EU) 2020/1818 av den 17 juli 2020 om komplettering av Europaparlamentets och rådets förordning (EU) 2016/1011 vad gäller minimistandarder för EU-referensvärden för klimatomställning och EU-referensvärden för anpassning till Parisavtalet (EUT L 406, 3.12.2020, s. 17).</w:t>
      </w:r>
    </w:p>
    <w:p w14:paraId="6CD853FE"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*13</w:t>
      </w:r>
      <w:r>
        <w:rPr>
          <w:sz w:val="20"/>
        </w:rPr>
        <w:tab/>
      </w:r>
      <w:r>
        <w:rPr>
          <w:sz w:val="20"/>
          <w:rFonts w:ascii="Times New Roman" w:hAnsi="Times New Roman"/>
        </w:rPr>
        <w:t xml:space="preserve">Rådets direktiv 86/635/EEG av den 8 december 1986 om årsbokslut och sammanställd redovisning för banker och andra finansiella institut (EGT L 372, 31.12.1986, s. 1).</w:t>
      </w:r>
    </w:p>
    <w:p w14:paraId="421B36A7"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*14</w:t>
      </w:r>
      <w:r>
        <w:rPr>
          <w:sz w:val="20"/>
          <w:rFonts w:ascii="Times New Roman" w:hAnsi="Times New Roman"/>
        </w:rPr>
        <w:tab/>
      </w:r>
      <w:hyperlink r:id="rId11" w:history="1">
        <w:r>
          <w:rPr>
            <w:rStyle w:val="Hyperlink"/>
            <w:sz w:val="20"/>
            <w:rFonts w:ascii="Times New Roman" w:hAnsi="Times New Roman"/>
          </w:rPr>
          <w:t xml:space="preserve">https://carbonaccountingfinancials.com/standard</w:t>
        </w:r>
      </w:hyperlink>
      <w:r>
        <w:rPr>
          <w:sz w:val="20"/>
          <w:rFonts w:ascii="Times New Roman" w:hAnsi="Times New Roman"/>
        </w:rPr>
        <w:t xml:space="preserve">.</w:t>
      </w:r>
    </w:p>
    <w:p w14:paraId="290C766B"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*15</w:t>
      </w:r>
      <w:r>
        <w:rPr>
          <w:sz w:val="20"/>
          <w:rFonts w:ascii="Times New Roman" w:hAnsi="Times New Roman"/>
        </w:rPr>
        <w:tab/>
      </w:r>
      <w:r>
        <w:rPr>
          <w:sz w:val="20"/>
          <w:rFonts w:ascii="Times New Roman" w:hAnsi="Times New Roman"/>
        </w:rPr>
        <w:t xml:space="preserve">https://www.cdp.net/en.</w:t>
      </w:r>
    </w:p>
    <w:p w14:paraId="5E27A0DD"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*16</w:t>
      </w:r>
      <w:r>
        <w:rPr>
          <w:sz w:val="20"/>
          <w:rFonts w:ascii="Times New Roman" w:hAnsi="Times New Roman"/>
        </w:rPr>
        <w:tab/>
      </w:r>
      <w:r>
        <w:rPr>
          <w:sz w:val="20"/>
          <w:rFonts w:ascii="Times New Roman" w:hAnsi="Times New Roman"/>
        </w:rPr>
        <w:t xml:space="preserve">Europaparlamentets och rådets direktiv 2010/31/EU av den 19 maj 2010 om byggnaders energiprestanda (EUT L 153, 18.6.2010, s. 13).</w:t>
      </w:r>
    </w:p>
    <w:p w14:paraId="31532EC1"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*17</w:t>
      </w:r>
      <w:r>
        <w:rPr>
          <w:sz w:val="20"/>
          <w:rFonts w:ascii="Times New Roman" w:hAnsi="Times New Roman"/>
        </w:rPr>
        <w:tab/>
      </w:r>
      <w:r>
        <w:rPr>
          <w:sz w:val="20"/>
          <w:rFonts w:ascii="Times New Roman" w:hAnsi="Times New Roman"/>
        </w:rPr>
        <w:t xml:space="preserve">Europaparlamentets och rådets direktiv 2012/27/EU av den 25 oktober 2012 om energieffektivitet, om ändring av direktiven 2009/125/EG och 2010/30/EU och om upphävande av direktiven 2004/8/EG och 2006/32/EG (EUT L 315, 14.11.2012, s. 1).</w:t>
      </w:r>
    </w:p>
    <w:p w14:paraId="5F356E3D"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*18</w:t>
      </w:r>
      <w:r>
        <w:rPr>
          <w:sz w:val="20"/>
          <w:rFonts w:ascii="Times New Roman" w:hAnsi="Times New Roman"/>
        </w:rPr>
        <w:tab/>
      </w:r>
      <w:r>
        <w:rPr>
          <w:sz w:val="20"/>
          <w:rFonts w:ascii="Times New Roman" w:hAnsi="Times New Roman"/>
        </w:rPr>
        <w:t xml:space="preserve">Net Zero Emissions by 2050 Scenario (NZE) – IEA (2021), World Energy Model, IEA, Paris </w:t>
      </w:r>
      <w:hyperlink r:id="rId12" w:history="1">
        <w:r>
          <w:rPr>
            <w:rStyle w:val="Hyperlink"/>
            <w:sz w:val="20"/>
            <w:rFonts w:ascii="Times New Roman" w:hAnsi="Times New Roman"/>
          </w:rPr>
          <w:t xml:space="preserve">https://www.iea.org/reports/world-energy-model</w:t>
        </w:r>
      </w:hyperlink>
    </w:p>
    <w:p w14:paraId="1FD308FB"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*19</w:t>
      </w:r>
      <w:r>
        <w:rPr>
          <w:sz w:val="20"/>
          <w:rFonts w:ascii="Times New Roman" w:hAnsi="Times New Roman"/>
        </w:rPr>
        <w:tab/>
      </w:r>
      <w:r>
        <w:rPr>
          <w:sz w:val="20"/>
          <w:rFonts w:ascii="Times New Roman" w:hAnsi="Times New Roman"/>
        </w:rPr>
        <w:t xml:space="preserve">2021 års rapport kan nås via denna </w:t>
      </w:r>
      <w:hyperlink r:id="rId13" w:history="1">
        <w:r>
          <w:rPr>
            <w:rStyle w:val="Hyperlink"/>
            <w:sz w:val="20"/>
            <w:rFonts w:ascii="Times New Roman" w:hAnsi="Times New Roman"/>
          </w:rPr>
          <w:t xml:space="preserve">länk</w:t>
        </w:r>
      </w:hyperlink>
      <w:r>
        <w:rPr>
          <w:sz w:val="20"/>
          <w:rFonts w:ascii="Times New Roman" w:hAnsi="Times New Roman"/>
        </w:rPr>
        <w:t xml:space="preserve">.</w:t>
      </w:r>
    </w:p>
    <w:p w14:paraId="7E0C5175"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*20</w:t>
      </w:r>
      <w:r>
        <w:rPr>
          <w:sz w:val="20"/>
          <w:rFonts w:ascii="Times New Roman" w:hAnsi="Times New Roman"/>
        </w:rPr>
        <w:tab/>
      </w:r>
      <w:r>
        <w:rPr>
          <w:sz w:val="20"/>
          <w:rFonts w:ascii="Times New Roman" w:hAnsi="Times New Roman"/>
        </w:rPr>
        <w:t xml:space="preserve">För ytterligare exempel, se UNEP FI-rapporten och Acclimatise-rapporten</w:t>
      </w:r>
      <w:r>
        <w:rPr>
          <w:sz w:val="20"/>
          <w:rFonts w:ascii="Times New Roman" w:hAnsi="Times New Roman"/>
        </w:rPr>
        <w:t xml:space="preserve"> </w:t>
      </w:r>
      <w:r>
        <w:rPr>
          <w:sz w:val="20"/>
          <w:i/>
          <w:iCs/>
          <w:rFonts w:ascii="Times New Roman" w:hAnsi="Times New Roman"/>
        </w:rPr>
        <w:t xml:space="preserve">Chartering New Climate</w:t>
      </w:r>
      <w:r>
        <w:rPr>
          <w:sz w:val="20"/>
          <w:rFonts w:ascii="Times New Roman" w:hAnsi="Times New Roman"/>
        </w:rPr>
        <w:t xml:space="preserve">.</w:t>
      </w:r>
      <w:r>
        <w:rPr>
          <w:sz w:val="20"/>
          <w:rFonts w:ascii="Times New Roman" w:hAnsi="Times New Roman"/>
        </w:rPr>
        <w:t xml:space="preserve"> </w:t>
      </w:r>
      <w:r>
        <w:rPr>
          <w:sz w:val="20"/>
          <w:i/>
          <w:iCs/>
          <w:rFonts w:ascii="Times New Roman" w:hAnsi="Times New Roman"/>
        </w:rPr>
        <w:t xml:space="preserve">State-of-the-art tools and data for banks to assess credit risks and opportunities from physical climate change impacts</w:t>
      </w:r>
      <w:r>
        <w:rPr>
          <w:sz w:val="20"/>
          <w:rFonts w:ascii="Times New Roman" w:hAnsi="Times New Roman"/>
        </w:rPr>
        <w:t xml:space="preserve">, september 2020, </w:t>
      </w:r>
      <w:hyperlink r:id="rId14" w:history="1">
        <w:r>
          <w:rPr>
            <w:rStyle w:val="Hyperlink"/>
            <w:sz w:val="20"/>
            <w:rFonts w:ascii="Times New Roman" w:hAnsi="Times New Roman"/>
          </w:rPr>
          <w:t xml:space="preserve">https://www.unepfi.org/publications/banking-publications/charting-a-new-climate/</w:t>
        </w:r>
      </w:hyperlink>
      <w:r>
        <w:rPr>
          <w:sz w:val="20"/>
          <w:rFonts w:ascii="Times New Roman" w:hAnsi="Times New Roman"/>
        </w:rPr>
        <w:t xml:space="preserve">. Rapporten innehåller detaljerad information om de tidsperioder som omfattas, användningen av framtidsscenarier, spatial upplösning och täckning, format för de resultat som erhålls utifrån särskilda datauppsättningar samt licensiering och kostnader (observera att de flesta portaler och databaser erbjuder gratis åtkomst för användning).</w:t>
      </w:r>
      <w:r>
        <w:rPr>
          <w:sz w:val="20"/>
          <w:rFonts w:ascii="Times New Roman" w:hAnsi="Times New Roman"/>
        </w:rPr>
        <w:t xml:space="preserve"> </w:t>
      </w:r>
      <w:r>
        <w:rPr>
          <w:sz w:val="20"/>
          <w:rFonts w:ascii="Times New Roman" w:hAnsi="Times New Roman"/>
        </w:rPr>
        <w:t xml:space="preserve">Dessutom beskrivs i rapporten olika metoder för bedömning och mätning av fysisk risk, såsom värmekartläggning, korrelationsanalys, särskilda verktyg och analyser.</w:t>
      </w:r>
    </w:p>
    <w:p w14:paraId="399DF243"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*21</w:t>
      </w:r>
      <w:r>
        <w:rPr>
          <w:sz w:val="20"/>
          <w:vertAlign w:val="superscript"/>
          <w:rFonts w:ascii="Times New Roman" w:hAnsi="Times New Roman"/>
        </w:rPr>
        <w:tab/>
      </w:r>
      <w:r>
        <w:rPr>
          <w:sz w:val="20"/>
          <w:rFonts w:ascii="Times New Roman" w:hAnsi="Times New Roman"/>
        </w:rPr>
        <w:t xml:space="preserve">Kommissionens delegerade förordning (EU) 2021/2178 av den 6 juli 2021 om komplettering av Europaparlamentets och rådets förordning (EU) 2020/852 genom specificering av innehållet i och presentationen av de upplysningar som ska lämnas av företag som omfattas av artikel 19a eller 29a i direktiv 2013/34/EU vad gäller miljömässigt hållbara ekonomiska verksamheter samt specificering av den metod som ska användas i syfte att fullgöra denna upplysningsskyldighet (EUT L 443, 10.12.2021, s. 9).</w:t>
      </w:r>
    </w:p>
    <w:p w14:paraId="7B63B872" w14:textId="77777777" w:rsidR="00183989" w:rsidRPr="002340A1"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*22</w:t>
      </w:r>
      <w:r>
        <w:rPr>
          <w:sz w:val="20"/>
          <w:rFonts w:ascii="Times New Roman" w:hAnsi="Times New Roman"/>
        </w:rPr>
        <w:tab/>
      </w:r>
      <w:r>
        <w:rPr>
          <w:sz w:val="20"/>
          <w:rFonts w:ascii="Times New Roman" w:hAnsi="Times New Roman"/>
        </w:rPr>
        <w:t xml:space="preserve">Kommissionens delegerade förordning (EU) 2021/2139 av den 4 juni 2021 om komplettering av Europaparlamentets och rådets förordning (EU) 2020/852 genom fastställande av tekniska granskningskriterier för att avgöra under vilka villkor en ekonomisk verksamhet ska anses bidra väsentligt till begränsningen av eller anpassningen till klimatförändringarna och för att avgöra om den ekonomiska verksamheten inte orsakar någon betydande skada för något av de andra miljömålen (EUT L 442, 9.12.2021, s. 1).</w:t>
      </w:r>
      <w:r>
        <w:rPr>
          <w:sz w:val="24"/>
          <w:rFonts w:ascii="Times New Roman" w:hAnsi="Times New Roman"/>
        </w:rPr>
        <w:t xml:space="preserve">”</w:t>
      </w:r>
    </w:p>
    <w:p w14:paraId="6FD0C4F3" w14:textId="77777777" w:rsidR="00E240EE" w:rsidRPr="00183989" w:rsidRDefault="00E240EE">
      <w:pPr>
        <w:rPr>
          <w:lang w:val="en-GB"/>
        </w:rPr>
      </w:pPr>
    </w:p>
    <w:sectPr w:rsidR="00E240EE" w:rsidRPr="00183989"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B5652E">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B5652E">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lang w:val="sv-SE"/>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sv-SE"/>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sv-SE"/>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sv-SE"/>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sv-SE"/>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sv-SE"/>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sv-SE"/>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sv-SE"/>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sv-SE"/>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sv-SE"/>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sv-SE"/>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sv-SE"/>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lang w:val="sv-SE"/>
    </w:rPr>
  </w:style>
  <w:style w:type="paragraph" w:customStyle="1" w:styleId="body">
    <w:name w:val="body"/>
    <w:qFormat/>
    <w:rsid w:val="00183989"/>
    <w:pPr>
      <w:spacing w:before="240" w:after="120"/>
      <w:jc w:val="both"/>
    </w:pPr>
    <w:rPr>
      <w:rFonts w:eastAsiaTheme="minorEastAsia"/>
      <w:szCs w:val="24"/>
      <w:lang w:val="sv-SE"/>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sv-SE"/>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lang w:val="sv-SE"/>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183989"/>
    <w:pPr>
      <w:numPr>
        <w:numId w:val="5"/>
      </w:numPr>
      <w:spacing w:after="0" w:line="240" w:lineRule="auto"/>
    </w:pPr>
    <w:rPr>
      <w:rFonts w:eastAsiaTheme="minorEastAsia"/>
      <w:lang w:val="sv-SE"/>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sv-SE"/>
    </w:rPr>
  </w:style>
  <w:style w:type="table" w:styleId="TableGrid">
    <w:name w:val="Table Grid"/>
    <w:basedOn w:val="TableProfessional"/>
    <w:uiPriority w:val="59"/>
    <w:rsid w:val="00183989"/>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lang w:val="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lang w:val="sv-SE"/>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sv-SE"/>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lang w:val="sv-SE"/>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lang w:val="sv-SE"/>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val="sv-SE" w:eastAsia="en-GB"/>
    </w:rPr>
  </w:style>
  <w:style w:type="table" w:customStyle="1" w:styleId="EBAtable">
    <w:name w:val="EBA table"/>
    <w:basedOn w:val="TableNormal"/>
    <w:uiPriority w:val="99"/>
    <w:rsid w:val="00183989"/>
    <w:pPr>
      <w:spacing w:after="0" w:line="240" w:lineRule="auto"/>
    </w:pPr>
    <w:rPr>
      <w:rFonts w:eastAsiaTheme="minorEastAsia"/>
      <w:sz w:val="24"/>
      <w:szCs w:val="24"/>
      <w:lang w:val="sv-S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lang w:val="sv-SE"/>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lang w:val="sv-SE"/>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lang w:val="sv-SE"/>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lang w:val="sv-S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lang w:val="sv-S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sv-SE"/>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sv-SE"/>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val="sv-SE"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lang w:val="sv-S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lang w:val="sv-SE"/>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lang w:val="sv-SE"/>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lang w:val="sv-SE"/>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lang w:val="sv-SE"/>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lang w:val="sv-SE"/>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lang w:val="sv-SE"/>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lang w:val="sv-SE"/>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lang w:val="sv-SE"/>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lang w:val="sv-SE"/>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lang w:val="sv-SE"/>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lang w:val="sv-SE"/>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lang w:val="sv-SE"/>
    </w:rPr>
  </w:style>
  <w:style w:type="paragraph" w:styleId="ListParagraph">
    <w:name w:val="List Paragraph"/>
    <w:basedOn w:val="Normal"/>
    <w:uiPriority w:val="34"/>
    <w:qFormat/>
    <w:rsid w:val="00183989"/>
    <w:pPr>
      <w:ind w:left="720"/>
    </w:pPr>
    <w:rPr>
      <w:rFonts w:ascii="Calibri" w:eastAsia="Calibri" w:hAnsi="Calibri" w:cs="Times New Roman"/>
      <w:szCs w:val="22"/>
      <w:lang w:val="sv-SE"/>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sv-SE"/>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sv-SE"/>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val="sv-SE" w:eastAsia="en-GB"/>
    </w:rPr>
  </w:style>
  <w:style w:type="paragraph" w:styleId="Revision">
    <w:name w:val="Revision"/>
    <w:hidden/>
    <w:uiPriority w:val="99"/>
    <w:semiHidden/>
    <w:rsid w:val="00183989"/>
    <w:pPr>
      <w:spacing w:after="0" w:line="240" w:lineRule="auto"/>
    </w:pPr>
    <w:rPr>
      <w:rFonts w:eastAsiaTheme="minorEastAsia"/>
      <w:szCs w:val="24"/>
      <w:lang w:val="sv-SE"/>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sv-SE"/>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sv-SE"/>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sv-SE"/>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sv-SE"/>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sv-SE"/>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lang w:val="sv-SE"/>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lang w:val="sv-SE"/>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lang w:val="sv-SE"/>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lang w:val="sv-SE"/>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lang w:val="sv-SE"/>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lang w:val="sv-SE"/>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lang w:val="sv-SE"/>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lang w:val="sv-SE"/>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lang w:val="sv-SE"/>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lang w:val="sv-SE"/>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lang w:val="sv-SE"/>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lang w:val="sv-SE"/>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lang w:val="sv-SE"/>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lang w:val="sv-SE"/>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sv-SE"/>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epf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B31927-D895-4693-8A43-72D23623BA88}"/>
</file>

<file path=customXml/itemProps2.xml><?xml version="1.0" encoding="utf-8"?>
<ds:datastoreItem xmlns:ds="http://schemas.openxmlformats.org/officeDocument/2006/customXml" ds:itemID="{7B5B665A-2C37-4E31-B3B4-F8720CB8ECC6}"/>
</file>

<file path=customXml/itemProps3.xml><?xml version="1.0" encoding="utf-8"?>
<ds:datastoreItem xmlns:ds="http://schemas.openxmlformats.org/officeDocument/2006/customXml" ds:itemID="{B74F602D-662D-4045-BF37-D2A559FFC34C}"/>
</file>

<file path=docProps/app.xml><?xml version="1.0" encoding="utf-8"?>
<Properties xmlns="http://schemas.openxmlformats.org/officeDocument/2006/extended-properties" xmlns:vt="http://schemas.openxmlformats.org/officeDocument/2006/docPropsVTypes">
  <Template>Normal</Template>
  <TotalTime>7</TotalTime>
  <Pages>47</Pages>
  <Words>18774</Words>
  <Characters>107017</Characters>
  <Application>Microsoft Office Word</Application>
  <DocSecurity>0</DocSecurity>
  <Lines>2229</Lines>
  <Paragraphs>975</Paragraphs>
  <ScaleCrop>false</ScaleCrop>
  <Company>European Commission</Company>
  <LinksUpToDate>false</LinksUpToDate>
  <CharactersWithSpaces>124816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PETRE Gheorghe-Cristian (FISMA)</cp:lastModifiedBy>
  <cp:revision>3</cp:revision>
  <dcterms:created xsi:type="dcterms:W3CDTF">2024-06-28T09:37:00Z</dcterms:created>
  <dcterms:modified xsi:type="dcterms:W3CDTF">2024-09-26T15:29:00Z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