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3943" w14:textId="2F47723D" w:rsidR="0005278F" w:rsidRPr="00BC439A" w:rsidRDefault="0005278F" w:rsidP="0005278F">
      <w:pPr>
        <w:pStyle w:val="Annexetitre"/>
        <w:spacing w:before="0"/>
      </w:pPr>
      <w:r>
        <w:t>IARSCRÍBHINN XX – Treoracha a bhaineann le nochtadh na húsáide a bhaintear as an gcur chuige caighdeánaithe maidir le riosca creidmheasa (seachas riosca creidmheasa contrapháirtí agus suíomhanna urrúsúcháin)</w:t>
      </w:r>
    </w:p>
    <w:p w14:paraId="137E3944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45" w14:textId="67437BFC" w:rsidR="0005278F" w:rsidRPr="00BC439A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Maidir le hionstraimí atá faoi réir Chaibidil 6 de Theideal II de Chuid a Trí de Rialachán (AE) 575/2013 (‘CRR’) </w:t>
      </w:r>
      <w:r>
        <w:rPr>
          <w:rStyle w:val="FootnoteReference"/>
          <w:rFonts w:ascii="Times New Roman" w:hAnsi="Times New Roman"/>
        </w:rPr>
        <w:footnoteReference w:id="2"/>
      </w:r>
      <w:r>
        <w:rPr>
          <w:rFonts w:ascii="Times New Roman" w:hAnsi="Times New Roman"/>
          <w:sz w:val="24"/>
        </w:rPr>
        <w:t>(neamhchosaintí ar CCR), chomh maith le hionstraimí lena mbaineann na ceanglais i gCaibidil 5 de Theideal II de Chuid a Trí de Rialachán (AE) 575/2013 (neamhchosaintí ar urrúsú), ní chumhdaítear na hionstraimí sin leis na teimpléid a gcuirtear treoracha ar fáil ina leith san Iarscríbhinn seo.</w:t>
      </w:r>
    </w:p>
    <w:p w14:paraId="137E3946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Tábla EU CRD – Ceanglais cháilíochtúla maidir le nochtadh a bhaineann le cur chuige caighdeánaithe. </w:t>
      </w:r>
      <w:r>
        <w:rPr>
          <w:rFonts w:ascii="Times New Roman" w:hAnsi="Times New Roman"/>
          <w:sz w:val="24"/>
        </w:rPr>
        <w:t>Formáid sholúbtha</w:t>
      </w:r>
    </w:p>
    <w:p w14:paraId="137E3947" w14:textId="5594AA8B" w:rsidR="0005278F" w:rsidRPr="00BC439A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Nochtfaidh institiúidí an fhaisnéis dá dtagraítear i bpointí (a) go (d) d’Airteagal 444 de Rialachán (AE) 575/2013 trí na treoracha a thugtar thíos san Iarscríbhinn seo a leanúint chun tábla EU CRD a léirítear in Iarscríbhinn XIX a ghabhann le réitigh TF ÚBE a líonadh.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4B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8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Ró</w:t>
            </w:r>
          </w:p>
          <w:p w14:paraId="137E394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thagartha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A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 dhlíthiúil agus treoracha</w:t>
            </w:r>
          </w:p>
        </w:tc>
      </w:tr>
      <w:tr w:rsidR="0005278F" w:rsidRPr="00BC439A" w14:paraId="137E394E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C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D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"/>
        <w:gridCol w:w="3118"/>
        <w:gridCol w:w="4546"/>
      </w:tblGrid>
      <w:tr w:rsidR="00166E0C" w:rsidRPr="00BC439A" w14:paraId="137E3952" w14:textId="77777777" w:rsidTr="00FB64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2"/>
        </w:trPr>
        <w:tc>
          <w:tcPr>
            <w:tcW w:w="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top"/>
          </w:tcPr>
          <w:p w14:paraId="137E394F" w14:textId="77777777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0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Pointe (a) d’Airteagal 444 de CRR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1" w14:textId="5D168644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ainmneacha 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institiúidí seachtracha um measúnú creidmheasa (IMCSanna)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ainmniú agus ainmneacha na ngníomhaireachtaí um chreidmheas onnmhairiúcháin (GCOnna)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úsáid agus na cúiseanna ar aon athrú ar na hainmniúcháin sin thar thréimhse an nochta. </w:t>
            </w:r>
          </w:p>
        </w:tc>
      </w:tr>
      <w:tr w:rsidR="0005278F" w:rsidRPr="00BC439A" w14:paraId="137E3956" w14:textId="77777777" w:rsidTr="00FB64CF">
        <w:trPr>
          <w:trHeight w:val="1492"/>
        </w:trPr>
        <w:tc>
          <w:tcPr>
            <w:tcW w:w="1408" w:type="dxa"/>
            <w:vAlign w:val="top"/>
          </w:tcPr>
          <w:p w14:paraId="137E3953" w14:textId="77777777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(b)</w:t>
            </w:r>
          </w:p>
        </w:tc>
        <w:tc>
          <w:tcPr>
            <w:tcW w:w="3118" w:type="dxa"/>
          </w:tcPr>
          <w:p w14:paraId="137E3954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Pointe (b) d’Airteagal 444 de CRR</w:t>
            </w:r>
          </w:p>
        </w:tc>
        <w:tc>
          <w:tcPr>
            <w:tcW w:w="4546" w:type="dxa"/>
          </w:tcPr>
          <w:p w14:paraId="137E3955" w14:textId="116E6D70" w:rsidR="0005278F" w:rsidRPr="00BC439A" w:rsidRDefault="0005278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Léireoidh institiúidí na haicmí neamhchosanta, a shonraítear in Airteagal 112 de Rialachán (AE) 575/2013, a ríomhfaidh institiúidí na méideanna neamhchosanta atá ualaithe ó thaobh riosca ina leith i gcomhréir le Caibidil 2 de Theideal II de Chuid a Trí de CRR trí úsáid a bhaint as measúnú creidmheasa an IMCS nó MCS atá ainmnithe. </w:t>
            </w:r>
          </w:p>
        </w:tc>
      </w:tr>
      <w:tr w:rsidR="0005278F" w:rsidRPr="00BC439A" w:rsidDel="00915DC9" w14:paraId="137E395A" w14:textId="77777777" w:rsidTr="00FB64CF">
        <w:trPr>
          <w:trHeight w:val="973"/>
        </w:trPr>
        <w:tc>
          <w:tcPr>
            <w:tcW w:w="1408" w:type="dxa"/>
            <w:vAlign w:val="top"/>
          </w:tcPr>
          <w:p w14:paraId="137E3957" w14:textId="6B9106A6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(c)</w:t>
            </w:r>
          </w:p>
        </w:tc>
        <w:tc>
          <w:tcPr>
            <w:tcW w:w="3118" w:type="dxa"/>
          </w:tcPr>
          <w:p w14:paraId="137E3958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Pointe (c) d’Airteagal 444 de CRR</w:t>
            </w:r>
          </w:p>
        </w:tc>
        <w:tc>
          <w:tcPr>
            <w:tcW w:w="4546" w:type="dxa"/>
          </w:tcPr>
          <w:p w14:paraId="137E3959" w14:textId="4FD234D2" w:rsidR="0005278F" w:rsidRPr="00BC439A" w:rsidDel="00915DC9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ina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úsáidtear measúnú creidmheasa eisitheora nó eisiúna chun an</w:t>
            </w:r>
            <w:r w:rsidR="00D830AF">
              <w:rPr>
                <w:rFonts w:ascii="Times New Roman" w:hAnsi="Times New Roman"/>
                <w:sz w:val="24"/>
              </w:rPr>
              <w:t xml:space="preserve"> t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ualú riosca atá le sannadh do neamhchosaint a chinneadh, ar neamhchosaint í nach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áirítear sa leabhar trádála i gcomhréir le hAirteagal 139 de Chaibidil 2 de Theideal II de Chuid a Trí de Rialachán (AE) 575/2013, tabharfaidh na </w:t>
            </w:r>
            <w:r>
              <w:rPr>
                <w:rFonts w:ascii="Times New Roman" w:hAnsi="Times New Roman"/>
                <w:sz w:val="24"/>
              </w:rPr>
              <w:lastRenderedPageBreak/>
              <w:t>hinstitiúidí tuairisc ar an bpróiseas a úsáideadh.</w:t>
            </w:r>
          </w:p>
        </w:tc>
      </w:tr>
      <w:tr w:rsidR="0005278F" w:rsidRPr="00BC439A" w14:paraId="137E395E" w14:textId="77777777" w:rsidTr="00FB64CF">
        <w:trPr>
          <w:trHeight w:val="1265"/>
        </w:trPr>
        <w:tc>
          <w:tcPr>
            <w:tcW w:w="1408" w:type="dxa"/>
            <w:vAlign w:val="top"/>
          </w:tcPr>
          <w:p w14:paraId="137E395B" w14:textId="77777777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lastRenderedPageBreak/>
              <w:t>(d)</w:t>
            </w:r>
          </w:p>
        </w:tc>
        <w:tc>
          <w:tcPr>
            <w:tcW w:w="3118" w:type="dxa"/>
          </w:tcPr>
          <w:p w14:paraId="137E395C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Pointe (d) d’Airteagal 444 de CRR</w:t>
            </w:r>
          </w:p>
        </w:tc>
        <w:tc>
          <w:tcPr>
            <w:tcW w:w="4546" w:type="dxa"/>
          </w:tcPr>
          <w:p w14:paraId="137E395D" w14:textId="60016B0C" w:rsidR="0005278F" w:rsidRPr="00BC439A" w:rsidRDefault="0005278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Léireoidh institiúidí, maidir le gach ceann de na haicmí neamhchosanta a shonraítear in Airteagal 112 de Rialachán (AE) 575/2013, scála alfa-uimhriúil gach IMCS/ECA atá ainmnithe (dá dtagraítear i ró (a) den teimpléad seo) mar aon leis na hualuithe riosca a chomhfhreagraíonn do na céimeanna cáilíochta chreidmheasa a leagtar amach i gCaibidil 2 de Theideal II de Chuid a Trí de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Rialachán (AE) Uimh. 575/2013</w:t>
            </w:r>
            <w:r>
              <w:rPr>
                <w:rFonts w:ascii="Times New Roman" w:hAnsi="Times New Roman"/>
                <w:sz w:val="24"/>
              </w:rPr>
              <w:t xml:space="preserve">, ach amháin i gcás ina gcomhlíonann an institiúid an comhcheangal caighdeánach arna fhoilsiú ag ÚBE. </w:t>
            </w:r>
          </w:p>
        </w:tc>
      </w:tr>
    </w:tbl>
    <w:p w14:paraId="137E395F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0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1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Teimpléad EU CR4 – Neamhchosaintí ar riosca creidmheasa agus éifeachtaí CRM.</w:t>
      </w:r>
      <w:r>
        <w:rPr>
          <w:rFonts w:ascii="Times New Roman" w:hAnsi="Times New Roman"/>
          <w:sz w:val="24"/>
        </w:rPr>
        <w:t xml:space="preserve"> Formáid sheasta</w:t>
      </w:r>
    </w:p>
    <w:p w14:paraId="137E3962" w14:textId="789BFD53" w:rsidR="0005278F" w:rsidRPr="00BC439A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Déanfaidh institiúidí a ríomhann na méideanna neamhchosanta atá ualaithe ó thaobh riosca le haghaidh riosca creidmheasa i gcomhréir le Caibidil 2 de Theideal II de Chuid a Trí de Rialachán (AE) Uimh. 575/2013 an fhaisnéis dá dtagraítear in Airteagal 453, pointí (g), (h) agus (i), de Rialachán (AE) Uimh. 575/2013 agus in Airteagal 444, pointe (e), de Rialachán (AE) Uimh. 575/2013 a nochtadh trí na treoracha a sholáthraítear thíos san Iarscríbhinn seo a leanúint chun teimpléad iomlán EU CR4 a chuirtear i láthair in Iarscríbhinn XIX a ghabhann le réitigh TF ÚBE a líonadh.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65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3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thagartha an cholúin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4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05278F" w:rsidRPr="00BC439A" w14:paraId="137E3968" w14:textId="77777777" w:rsidTr="5A0D947F">
        <w:trPr>
          <w:trHeight w:val="277"/>
        </w:trPr>
        <w:tc>
          <w:tcPr>
            <w:tcW w:w="1413" w:type="dxa"/>
            <w:vMerge/>
          </w:tcPr>
          <w:p w14:paraId="137E3966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7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05278F" w:rsidRPr="00BC439A" w14:paraId="137E396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137E396A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Neamhchosaintí tar éis CCF agus roimh CRM – Neamhchosaintí laistigh den chlár comhardaithe: </w:t>
            </w:r>
          </w:p>
          <w:p w14:paraId="137E396B" w14:textId="70539396" w:rsidR="0005278F" w:rsidRPr="00BC439A" w:rsidRDefault="0005278F" w:rsidP="0027241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an luach neamhchosanta ar an gclár comhardaithe faoi raon feidhme an chomhdhlúthaithe stuamachta i gcomhréir le hAirteagal 111 de Rialachán (AE) 575/2013, tar éis coigeartuithe sonracha i leith riosca creidmheasa i gcomhréir le hAirteagal 110 de Rialachán (AE) 575/2013, coigeartuithe luacha breise i gcomhréir le hAirteagail 34 agus 105 de Rialachán (AE) 575/2013, méideanna asbhainte i gcomhréir le pointe (m) d’Airteagal 36(1) de Rialachán (AE) 575/2013, laghduithe agus díscríobh ar chistí dílse eile (mar a shainmhínítear sa chreat cuntasaíochta is infheidhme), ach roimh (i) fachtóirí coinbhéartachta creidmheasa a chur i bhfeidhm mar a shonraítear san Airteagal céanna agus (ii) cur i bhfeidhm theicnící CRM a shonraítear i gCaibidil 4 de Theideal II de Chuid a Trí de Rialachán (AE) 575/2013. Tá luachanna neamhchosanta le haghaidh léasanna faoi réir Airteagal 134(7) de Rialachán (AE) Uimh. 575/2013.</w:t>
            </w:r>
            <w:r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</w:p>
        </w:tc>
      </w:tr>
      <w:tr w:rsidR="0005278F" w:rsidRPr="00BC439A" w14:paraId="137E3970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D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b</w:t>
            </w:r>
          </w:p>
        </w:tc>
        <w:tc>
          <w:tcPr>
            <w:tcW w:w="7654" w:type="dxa"/>
          </w:tcPr>
          <w:p w14:paraId="137E396E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Neamhchosaintí roimh CCF agus roimh CRM – Neamhchosaintí lasmuigh den chlár comhardaithe:</w:t>
            </w:r>
          </w:p>
          <w:p w14:paraId="137E396F" w14:textId="70A24ABD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an luach neamhchosanta lasmuigh den chlár comhardaithe faoi raon feidhme an chomhdhlúthaithe stuamachta, tar éis coigeartuithe sonracha i leith riosca creidmheasa agus méideanna asbhainte a laghdú i gcomhréir le hAirteagal 36 (1), pointe (m)</w:t>
            </w:r>
            <w:r>
              <w:rPr>
                <w:rFonts w:ascii="Times New Roman" w:hAnsi="Times New Roman"/>
                <w:color w:val="49820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 Rialachán (AE) 575/2013, ach sula gcuirfear fachtóirí coinbhéartachta creidmheasa i bhfeidhm i gcomhréir le hAirteagal 111 de Rialachán (AE) 575/2013 agus sula mbeidh feidhm ag teicnící CRM (i gcur i bhfeidhm Chaibidil 4 de Theideal II de Chuid a Trí de Rialachán (AE) 575/2013).</w:t>
            </w:r>
          </w:p>
        </w:tc>
      </w:tr>
      <w:tr w:rsidR="0005278F" w:rsidRPr="00BC439A" w14:paraId="137E3974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1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137E3972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Neamhchosaintí tar éis CCF agus tar éis CRM – Neamhchosaintí laistigh den chlár comhardaithe: </w:t>
            </w:r>
          </w:p>
          <w:p w14:paraId="137E3973" w14:textId="3965907F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méid an luacha neamhchosanta atá laistigh den chlár comhardaithe faoi raon feidhme rialála an chomhdhlúthaithe stuamachta (i gcomhréir le hAirteagal 111</w:t>
            </w:r>
            <w:r>
              <w:rPr>
                <w:rFonts w:ascii="Times New Roman" w:hAnsi="Times New Roman"/>
                <w:color w:val="49820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 Rialachán (AE) 575/2013), tar éis coigeartuithe sonracha i leith riosca creidmheasa i gcomhréir le hAirteagal 110 de Rialachán (AE) 575/2013, coigeartuithe luacha breise i gcomhréir le hAirteagail 34 agus 105 de Rialachán (AE) 575/2013, méideanna asbhainte i gcomhréir le hAirteagal 36(1), pointe (m), de Rialachán (AE) 575/2013, laghduithe agus díscríobh eile ar chistí dílse mar a shainmhínítear sa chreat cuntasaíochta is infheidhme, tar éis na maolaitheoirí riosca creidmheasa agus na fachtóirí coinbhéartachta creidmheasa uile a chur i bhfeidhm. Is é sin an méid ar ina leith a gcuirfear na hualuithe riosca i bhfeidhm (i gcomhréir le hAirteagal 113 de Rialachán (AE) 575/2013 agus le Roinn 2 de Chaibidil 2 de Theideal II de Chuid a Trí de Rialachán (AE) 575/2013). Is glanmhéid coibhéiseach chreidmheasa é, tar éis teicnící CRM agus CCF a chur i bhfeidhm.</w:t>
            </w:r>
          </w:p>
        </w:tc>
      </w:tr>
      <w:tr w:rsidR="0005278F" w:rsidRPr="00BC439A" w14:paraId="137E3978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5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4" w:type="dxa"/>
          </w:tcPr>
          <w:p w14:paraId="137E3976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Neamhchosaintí tar éis CCF agus tar éis CRM – Neamhchosaintí laistigh den chlár comhardaithe: </w:t>
            </w:r>
          </w:p>
          <w:p w14:paraId="137E3977" w14:textId="3A31757C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méid an luacha neamhchosanta atá lasmuigh den chlár comhardaithe tar éis coigeartuithe sonracha i leith riosca creidmheasa mar a shainmhínítear i Rialachán Tarmligthe (AE) 183/2014 ón gCoimisiún</w:t>
            </w:r>
            <w:r>
              <w:rPr>
                <w:rStyle w:val="FootnoteReference"/>
                <w:rFonts w:ascii="Times New Roman" w:eastAsia="Times New Roman" w:hAnsi="Times New Roman" w:cs="Times New Roman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, coigeartuithe luacha breise agus laghduithe eile ar chistí dílse a chur san áireamh, tar éis na maolaitheoirí riosca creidmheasa agus na fachtóirí coinbhéartachta creidmheasa uile a chur i bhfeidhm. Is é sin an méid ar ina leith a gcuirfear na hualuithe riosca i bhfeidhm (i gcomhréir le hAirteagal 113 de Rialachán (AE) 575/2013 agus le Roinn 2 de Chaibidil 2 de Theideal II de Chuid a Trí de CRR). Is glanmhéid coibhéiseach chreidmheasa é, tar éis teicnící CRM agus CCF a chur i bhfeidhm.</w:t>
            </w:r>
          </w:p>
        </w:tc>
      </w:tr>
      <w:tr w:rsidR="0005278F" w:rsidRPr="00BC439A" w14:paraId="137E397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654" w:type="dxa"/>
          </w:tcPr>
          <w:p w14:paraId="137E397A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MNCURanna</w:t>
            </w:r>
          </w:p>
          <w:p w14:paraId="137E397B" w14:textId="1F9983D6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Na méideanna neamhchosanta atá ualaithe ó thaobh riosca (MNCURanna) a ríomhtar i gcomhréir le Roinn 2 de Chaibidil 2 de Theideal II de Chuid a Trí de Rialachán (AE) 575/2013.</w:t>
            </w:r>
          </w:p>
        </w:tc>
      </w:tr>
      <w:tr w:rsidR="0005278F" w:rsidRPr="00BC439A" w14:paraId="137E3981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D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f</w:t>
            </w:r>
          </w:p>
        </w:tc>
        <w:tc>
          <w:tcPr>
            <w:tcW w:w="7654" w:type="dxa"/>
          </w:tcPr>
          <w:p w14:paraId="137E397E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Dlús RWEA</w:t>
            </w:r>
          </w:p>
          <w:p w14:paraId="137E397F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(Colún e/Colúin(c+d) den teimpléad seo)</w:t>
            </w:r>
          </w:p>
          <w:p w14:paraId="137E3980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Ríomhfar an cóimheas trí MNCURanna na haicme neamhchosanta faoi seach (colún e den teimpléad seo) a roinnt ar mhéid na neamhchosaintí faoi seach tar éis na maolaitheoirí riosca creidmheasa agus na fachtóirí coinbhéartachta creidmheasa uile a chur san áireamh (suim na méideanna i gcolún c agus i gcolún d den teimpléad seo).</w:t>
            </w:r>
          </w:p>
        </w:tc>
      </w:tr>
    </w:tbl>
    <w:p w14:paraId="137E3982" w14:textId="664BD25D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A70FA" w:rsidRPr="00BC439A" w14:paraId="3A3E48F5" w14:textId="77777777" w:rsidTr="00E549F2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06C79" w14:textId="5B60C711" w:rsidR="005A70FA" w:rsidRPr="00BC439A" w:rsidRDefault="005A70FA" w:rsidP="00A518F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535F36" w:rsidRPr="00BC439A" w14:paraId="15637106" w14:textId="77777777" w:rsidTr="005A70FA">
        <w:trPr>
          <w:trHeight w:val="336"/>
        </w:trPr>
        <w:tc>
          <w:tcPr>
            <w:tcW w:w="1413" w:type="dxa"/>
            <w:shd w:val="clear" w:color="auto" w:fill="D9D9D9" w:themeFill="background1" w:themeFillShade="D9"/>
          </w:tcPr>
          <w:p w14:paraId="0281A12B" w14:textId="26D7D1F8" w:rsidR="00535F36" w:rsidRPr="00BC439A" w:rsidRDefault="005A70FA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10B102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535F36" w:rsidRPr="00BC439A" w14:paraId="7FCC92DA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2F3AEC0" w14:textId="3F00C73A" w:rsidR="00535F36" w:rsidRPr="00BC439A" w:rsidRDefault="00926A01" w:rsidP="00FB64CF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1, EU 2a, EU2b, 3, EU 3a, 4, 5, 6, EU 7a, EU 7b, 8, 9, 10, EU 10a, EU 10b, EU 10c </w:t>
            </w:r>
          </w:p>
        </w:tc>
        <w:tc>
          <w:tcPr>
            <w:tcW w:w="7654" w:type="dxa"/>
            <w:shd w:val="clear" w:color="auto" w:fill="auto"/>
          </w:tcPr>
          <w:p w14:paraId="7983BEBC" w14:textId="7FFA78E2" w:rsidR="00535F36" w:rsidRPr="00BC439A" w:rsidRDefault="00535F36" w:rsidP="00A518F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Aicmí neamhchosanta mar a shainmhínítear i gcomhréir le hAirteagal 112 de Rialachán (AE) Uimh. 575/2013. </w:t>
            </w:r>
          </w:p>
          <w:p w14:paraId="4E391AF9" w14:textId="6574451E" w:rsidR="00535F36" w:rsidRPr="00BC439A" w:rsidRDefault="5682D6C4" w:rsidP="5A0D947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 áirítear neamhchosaintí a shanntar don aicme neamhchosanta ‘ítimí in ionannas le seasaimh urrúsaithe’ dá dtagraítear in Airteagal 112, pointe (m), de Rialachán (AE) Uimh. 575/2013.</w:t>
            </w:r>
          </w:p>
        </w:tc>
      </w:tr>
      <w:tr w:rsidR="00C337F1" w:rsidRPr="00BC439A" w14:paraId="64CF4F9F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7981A2E1" w14:textId="3F1FF913" w:rsidR="00C337F1" w:rsidRPr="00BC439A" w:rsidRDefault="00C337F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14:paraId="2853DB1C" w14:textId="6EED0555" w:rsidR="00FF5357" w:rsidRDefault="002A2B60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Eintitis earnála poiblí nach eintitis de chuid rialtais láir iad</w:t>
            </w:r>
          </w:p>
          <w:p w14:paraId="7D529948" w14:textId="15F28325" w:rsidR="00C337F1" w:rsidRPr="00BC439A" w:rsidRDefault="00FF5357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na neamhchosaintí i rónna EU 2a agus EU 2b.</w:t>
            </w:r>
          </w:p>
        </w:tc>
      </w:tr>
      <w:tr w:rsidR="00535F36" w:rsidRPr="00BC439A" w14:paraId="3305E816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D1E255D" w14:textId="6DDF26D9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2a</w:t>
            </w:r>
          </w:p>
        </w:tc>
        <w:tc>
          <w:tcPr>
            <w:tcW w:w="7654" w:type="dxa"/>
            <w:shd w:val="clear" w:color="auto" w:fill="auto"/>
          </w:tcPr>
          <w:p w14:paraId="17AB2AE5" w14:textId="139DE043" w:rsidR="00FF5357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Rialtais réigiúnacha nó údaráis áitiúla</w:t>
            </w:r>
          </w:p>
          <w:p w14:paraId="788C221F" w14:textId="388C84CA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Neamhchosaintí mar a shainmhínítear in Airteagal 112 (b) de Rialachán (AE) Uimh. 575/2013 agus Airteagal 115(-1), (1), (3), (4) agus (5) de Rialachán (AE) Uimh. 575/2013 maidir le neamhchosaintí SA. </w:t>
            </w:r>
          </w:p>
        </w:tc>
      </w:tr>
      <w:tr w:rsidR="00535F36" w:rsidRPr="00BC439A" w14:paraId="6406D71A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C866ADB" w14:textId="153184B7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 2b</w:t>
            </w:r>
          </w:p>
        </w:tc>
        <w:tc>
          <w:tcPr>
            <w:tcW w:w="7654" w:type="dxa"/>
            <w:shd w:val="clear" w:color="auto" w:fill="auto"/>
          </w:tcPr>
          <w:p w14:paraId="0E9CAEB2" w14:textId="076DA4A8" w:rsidR="00FF5357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Eintitis earnála poiblí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BBE065D" w14:textId="524818C4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mar a shainmhínítear in Airteagal 4 (1), pointe (8), de Rialachán (AE) Uimh. 575/2013, Airteagal 112 (c) agus Airteagal 116(1), (2), (3), (4) agus (5) de Rialachán (AE) Uimh. 575/2013 maidir le neamhchosaintí SA.</w:t>
            </w:r>
          </w:p>
        </w:tc>
      </w:tr>
      <w:tr w:rsidR="00535F36" w:rsidRPr="00BC439A" w14:paraId="273E317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65F0472" w14:textId="1D4E7D2F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14:paraId="78704303" w14:textId="1DA2D51A" w:rsidR="00FF5357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Corparáidí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63A5792" w14:textId="0257AF9A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mar a shainmhínítear in Airteagal 112 (g) agus Airteagal 122 de Rialachán (AE) Uimh. 575/2013.</w:t>
            </w:r>
          </w:p>
        </w:tc>
      </w:tr>
      <w:tr w:rsidR="00535F36" w:rsidRPr="00BC439A" w14:paraId="10225A3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5AFD83A" w14:textId="41C4FD2E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7654" w:type="dxa"/>
            <w:shd w:val="clear" w:color="auto" w:fill="auto"/>
          </w:tcPr>
          <w:p w14:paraId="520CB388" w14:textId="38E1D245" w:rsidR="00FF5357" w:rsidRPr="00FB64CF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Ar de sin: Iasachtú Speisialaithe</w:t>
            </w:r>
          </w:p>
          <w:p w14:paraId="4606DB92" w14:textId="6A3BD835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mar a shainmhínítear in Airteagal 122a de Rialachán (AE) Uimh. 575/2013.</w:t>
            </w:r>
          </w:p>
        </w:tc>
      </w:tr>
      <w:tr w:rsidR="00535F36" w:rsidRPr="00BC439A" w14:paraId="2FFFC133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10EBB238" w14:textId="1ADD0383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14:paraId="47E0CC5E" w14:textId="38F4C285" w:rsidR="00FF5357" w:rsidRPr="00FB64CF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Neamhchosaintí fofhiachais agus cothromas</w:t>
            </w:r>
          </w:p>
          <w:p w14:paraId="3D20D7B3" w14:textId="20D736B2" w:rsidR="00535F36" w:rsidRPr="00BC439A" w:rsidRDefault="00FF5357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na neamhchosaintí i rónna EU 7a agus EU 7b.</w:t>
            </w:r>
          </w:p>
        </w:tc>
      </w:tr>
      <w:tr w:rsidR="00535F36" w:rsidRPr="00BC439A" w14:paraId="18C3B0E5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1A38CD6" w14:textId="4158C34A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EU 7a</w:t>
            </w:r>
          </w:p>
        </w:tc>
        <w:tc>
          <w:tcPr>
            <w:tcW w:w="7654" w:type="dxa"/>
            <w:shd w:val="clear" w:color="auto" w:fill="auto"/>
          </w:tcPr>
          <w:p w14:paraId="235943EF" w14:textId="7B59FDFD" w:rsidR="00FF5357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Neamhchosaintí fofhiachais</w:t>
            </w:r>
          </w:p>
          <w:p w14:paraId="7A5E8FE8" w14:textId="01CEFAA6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mar a shainmhínítear in Airteagal 112 (k) de Rialachán (AE) Uimh. 575/2013 agus Airteagal 128 de Rialachán (AE) Uimh. 575/2013.</w:t>
            </w:r>
          </w:p>
        </w:tc>
      </w:tr>
      <w:tr w:rsidR="00535F36" w:rsidRPr="00BC439A" w14:paraId="66F33C3B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665F8B7" w14:textId="5328C121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 7b</w:t>
            </w:r>
          </w:p>
        </w:tc>
        <w:tc>
          <w:tcPr>
            <w:tcW w:w="7654" w:type="dxa"/>
            <w:shd w:val="clear" w:color="auto" w:fill="auto"/>
          </w:tcPr>
          <w:p w14:paraId="3BED8548" w14:textId="18A49974" w:rsidR="00FF5357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Cothromas</w:t>
            </w:r>
          </w:p>
          <w:p w14:paraId="31034ED0" w14:textId="7C726DCB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mar a shainmhínítear in Airteagal 112 (p) de Rialachán (AE) Uimh. 575/2013 agus Airteagal 133(1) de Rialachán (AE) Uimh. 575/2013.</w:t>
            </w:r>
          </w:p>
        </w:tc>
      </w:tr>
      <w:tr w:rsidR="00535F36" w:rsidRPr="00166E0C" w14:paraId="19C205C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778DE6F5" w14:textId="772D6892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4" w:type="dxa"/>
            <w:shd w:val="clear" w:color="auto" w:fill="auto"/>
          </w:tcPr>
          <w:p w14:paraId="1AD83094" w14:textId="7D144069" w:rsidR="007F1438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Arna</w:t>
            </w:r>
            <w:r w:rsidR="00D830AF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urrú le morgáistí ar réadmhaoin dhochorraithe agus neamhchosaintí fála talún, forbraíochta agus foirgníochta</w:t>
            </w:r>
          </w:p>
          <w:p w14:paraId="01108BAD" w14:textId="2122ADE0" w:rsidR="00535F36" w:rsidRPr="00166E0C" w:rsidRDefault="007F1438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urrú le maoin dhochorraithe a shainmhínítear in Airteagal 4(1), pointí (75) go (75f) de Rialachán (AE) Uimh. 575/2013 agus neamhchosaintí mar a shainmhínítear in Airteagal 4(1), pointe (78a) de Rialachán (AE) Uimh. 575/2013, tuairisceofar anseo iad. </w:t>
            </w:r>
          </w:p>
          <w:p w14:paraId="19E24D73" w14:textId="6A0F3423" w:rsidR="00D60B05" w:rsidRPr="00166E0C" w:rsidRDefault="00D60B05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 atá sa ró seo suim rónna 9.1; 9.2; 9.3; 9.4 9.5. </w:t>
            </w:r>
          </w:p>
        </w:tc>
      </w:tr>
      <w:tr w:rsidR="00535F36" w:rsidRPr="00166E0C" w14:paraId="02ECFA10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64CD7987" w14:textId="5265FA6A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7654" w:type="dxa"/>
            <w:shd w:val="clear" w:color="auto" w:fill="auto"/>
          </w:tcPr>
          <w:p w14:paraId="767946BA" w14:textId="0A1B24F7" w:rsidR="007F1438" w:rsidRPr="00FB64CF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Arna</w:t>
            </w:r>
            <w:r w:rsidR="00D830AF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urrú le morgáistí ar mhaoin chónaithe dhochorraithe - neamh-IPRE</w:t>
            </w:r>
          </w:p>
          <w:p w14:paraId="4DB2B534" w14:textId="5136C073" w:rsidR="00535F36" w:rsidRPr="00166E0C" w:rsidRDefault="007F1438" w:rsidP="00535F3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a gcaitear leo i gcomhréir le hAirteagal 125(1) de Rialachán (AE) Uimh. 575/2013, tuairisceofar anseo iad.</w:t>
            </w:r>
          </w:p>
          <w:p w14:paraId="39BC2BE6" w14:textId="338D5247" w:rsidR="00FD6952" w:rsidRPr="00FB64CF" w:rsidRDefault="00FD6952" w:rsidP="00FB64CF">
            <w:pPr>
              <w:spacing w:after="120"/>
              <w:jc w:val="both"/>
              <w:rPr>
                <w:rFonts w:eastAsiaTheme="minorHAnsi"/>
              </w:rPr>
            </w:pPr>
            <w:r>
              <w:rPr>
                <w:rFonts w:ascii="Times New Roman" w:hAnsi="Times New Roman"/>
                <w:sz w:val="24"/>
              </w:rPr>
              <w:t>Sa ró seo nochtar freisin: neamhchosaintí eile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urrú le morgáistí ar mhaoin chónaithe dhochorraithe neamh-IPRE nach gcomhlíonann na coinníollacha in Airteagal 124(3), nó aon chuid de neamhchosaint nach neamhchosaint fála talún, forbraíochta agus foirgníochta í, a sháraíonn méid ainmniúil lian na maoine, dá dtagraítear in Airteagal 124(1), pointe (a), de Rialachán (AE) Uimh. 575/2013.</w:t>
            </w:r>
          </w:p>
        </w:tc>
      </w:tr>
      <w:tr w:rsidR="00535F36" w:rsidRPr="00BC439A" w14:paraId="095056BC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5841F3AE" w14:textId="39B6E246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7654" w:type="dxa"/>
            <w:shd w:val="clear" w:color="auto" w:fill="auto"/>
          </w:tcPr>
          <w:p w14:paraId="0A4DA91A" w14:textId="6CAC842B" w:rsidR="007F1438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Arna</w:t>
            </w:r>
            <w:r w:rsidR="00D830AF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urrú le morgáistí ar mhaoin chónaithe dhochorraithe – IPRE</w:t>
            </w:r>
          </w:p>
          <w:p w14:paraId="683E626E" w14:textId="7E2FA0BF" w:rsidR="00535F36" w:rsidRPr="00166E0C" w:rsidRDefault="007F1438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 thuairisceofar anseo ach neamhchosaintí a chomhlíonann sainmhíniú Airteagal 4(1), pointe (75b) de Rialachán (AE) Uimh. 575/2013, lena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neamhchosaintí IPRE a chomhlíonann aon cheann de na coinníollacha a leagtar síos in Airteagal 124(2), pointe (a)(ii), pointí (1) go (4), de Rialachán (AE) Uimh. 575/2013; Neamhchosaintí IPRE i gcás ina gcuirtear an maolú a leagtar amach in Airteagal 125(2) de Rialachán (AE) Uimh. 575/2013 i bhfeidhm.</w:t>
            </w:r>
          </w:p>
          <w:p w14:paraId="752E3912" w14:textId="43E7EF99" w:rsidR="00900E99" w:rsidRPr="00BC439A" w:rsidRDefault="00900E99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 ró seo nochtar freisin neamhchosaintí eile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urrú le morgáistí ar mhaoin chónaithe dhochorraithe IPRE nach gcomhlíonann na coinníollacha in Airteagal 124(3), nó aon chuid de neamhchosaint nach neamhchosaint fála talún, forbraíochta agus foirgníochta í, a sháraíonn méid ainmniúil lian na maoine, dá dtagraítear in Airteagal 124(1), pointe (b), de Rialachán (AE) Uimh. 575/2013.</w:t>
            </w:r>
          </w:p>
        </w:tc>
      </w:tr>
      <w:tr w:rsidR="00535F36" w:rsidRPr="00166E0C" w14:paraId="52BA9448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6A1C330D" w14:textId="5A3E34A5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7654" w:type="dxa"/>
            <w:shd w:val="clear" w:color="auto" w:fill="auto"/>
          </w:tcPr>
          <w:p w14:paraId="4E2BB22E" w14:textId="25F17EDD" w:rsidR="007F1438" w:rsidRPr="00FB64CF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Arna</w:t>
            </w:r>
            <w:r w:rsidR="00D830AF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urrú le morgáistí ar mhaoin thráchtála dhochorraithe - neamh-IPRE </w:t>
            </w:r>
          </w:p>
          <w:p w14:paraId="599BA328" w14:textId="126EA28D" w:rsidR="00535F36" w:rsidRPr="00166E0C" w:rsidRDefault="007F1438" w:rsidP="00535F3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a gcaitear leo i gcomhréir le hAirteagal 126(1) de Rialachán (AE) Uimh. 575/2013, tuairisceofar anseo iad.</w:t>
            </w:r>
          </w:p>
          <w:p w14:paraId="56DF61DF" w14:textId="60682F23" w:rsidR="00A93447" w:rsidRPr="00FB64CF" w:rsidRDefault="00A93447" w:rsidP="00900E99">
            <w:pPr>
              <w:spacing w:after="120"/>
              <w:jc w:val="both"/>
              <w:rPr>
                <w:rFonts w:ascii="Times New Roman" w:eastAsiaTheme="minorHAns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 ró seo nochtar freisin: neamhchosaintí eile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urrú le morgáistí ar mhaoin chónaithe dhochorraithe neamh-IPRE nach gcomhlíonann na </w:t>
            </w:r>
            <w:r>
              <w:rPr>
                <w:rFonts w:ascii="Times New Roman" w:hAnsi="Times New Roman"/>
                <w:sz w:val="24"/>
              </w:rPr>
              <w:lastRenderedPageBreak/>
              <w:t>coinníollacha in Airteagal 124(3), nó aon chuid de neamhchosaint nach neamhchosaint fála talún, forbraíochta agus foirgníochta í, a sháraíonn méid ainmniúil lian na maoine, dá dtagraítear in Airteagal 124(1), pointe (a), de Rialachán (AE) Uimh. 575/2013.</w:t>
            </w:r>
          </w:p>
        </w:tc>
      </w:tr>
      <w:tr w:rsidR="00535F36" w:rsidRPr="00166E0C" w14:paraId="134726BE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5AD77A0D" w14:textId="22AC797D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9.4</w:t>
            </w:r>
          </w:p>
        </w:tc>
        <w:tc>
          <w:tcPr>
            <w:tcW w:w="7654" w:type="dxa"/>
            <w:shd w:val="clear" w:color="auto" w:fill="auto"/>
          </w:tcPr>
          <w:p w14:paraId="606B4A71" w14:textId="5017BD7D" w:rsidR="00FB4914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Arna</w:t>
            </w:r>
            <w:r w:rsidR="00D830AF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urrú le morgáistí ar mhaoin thráchtála dhochorraithe – IPRE</w:t>
            </w:r>
          </w:p>
          <w:p w14:paraId="570AD855" w14:textId="377A4690" w:rsidR="00535F36" w:rsidRPr="00166E0C" w:rsidRDefault="00FB491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Tuairisceofar anseo neamhchosaintí a chomhlíonann sainmhíniú Airteagal 4(1), pointe (75b) agus Airteagal 124 (2), pointe (b) (ii), de Rialachán (AE) Uimh. 575/2013, lena n‐áirítear neamhchosaintí IPRE i gcás ina gcuirtear an maolú a leagtar amach in Airteagal 126(2) de Rialachán (AE) Uimh. 575/2013 i bhfeidhm.</w:t>
            </w:r>
          </w:p>
          <w:p w14:paraId="17723425" w14:textId="106CDF59" w:rsidR="00900E99" w:rsidRPr="00166E0C" w:rsidRDefault="00900E99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 ró seo nochtar freisin neamhchosaintí eile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urrú le morgáistí ar mhaoin thráchtála dhochorraithe IPRE nach gcomhlíonann na coinníollacha in Airteagal 124(3), nó aon chuid de neamhchosaint nach neamhchosaint fála talún, forbraíochta agus foirgníochta í, a sháraíonn méid ainmniúil lian na maoine, dá dtagraítear in Airteagal 124(1), pointe (b), de Rialachán (AE) Uimh. 575/2013.</w:t>
            </w:r>
          </w:p>
        </w:tc>
      </w:tr>
      <w:tr w:rsidR="00395831" w:rsidRPr="00BC439A" w14:paraId="49538D8A" w14:textId="77777777" w:rsidTr="00FB64CF">
        <w:trPr>
          <w:trHeight w:val="699"/>
        </w:trPr>
        <w:tc>
          <w:tcPr>
            <w:tcW w:w="1413" w:type="dxa"/>
            <w:shd w:val="clear" w:color="auto" w:fill="D9D9D9" w:themeFill="background1" w:themeFillShade="D9"/>
          </w:tcPr>
          <w:p w14:paraId="63BD0DD8" w14:textId="72A0B6E9" w:rsidR="00395831" w:rsidRPr="00BC439A" w:rsidRDefault="0039583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66C90862" w14:textId="75D35FB5" w:rsidR="00395831" w:rsidRPr="00BC439A" w:rsidRDefault="0039583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Neamhbhainteach</w:t>
            </w:r>
          </w:p>
        </w:tc>
      </w:tr>
      <w:tr w:rsidR="00395831" w:rsidRPr="00BC439A" w14:paraId="55E3893A" w14:textId="77777777" w:rsidTr="5A0D947F">
        <w:trPr>
          <w:trHeight w:val="558"/>
        </w:trPr>
        <w:tc>
          <w:tcPr>
            <w:tcW w:w="1413" w:type="dxa"/>
          </w:tcPr>
          <w:p w14:paraId="662AB193" w14:textId="4746E76F" w:rsidR="00395831" w:rsidRPr="00166E0C" w:rsidRDefault="00395831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654" w:type="dxa"/>
          </w:tcPr>
          <w:p w14:paraId="132C0D24" w14:textId="77777777" w:rsidR="00395831" w:rsidRPr="00FB64CF" w:rsidRDefault="00395831" w:rsidP="00926A01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‘Méid iomlán’ </w:t>
            </w:r>
          </w:p>
          <w:p w14:paraId="55987C40" w14:textId="74538114" w:rsidR="00395831" w:rsidRPr="00BC439A" w:rsidRDefault="0039583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na neamhchosaintí i rónna 1, 2, 3, EU 3a, 4, 5, 6, 7, 8, 9, 10, EU 10a, EU 10b, EU 10c thuas.</w:t>
            </w:r>
          </w:p>
        </w:tc>
      </w:tr>
    </w:tbl>
    <w:p w14:paraId="137E3992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93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Teimpléad EU CR5 – Cur chuige caighdeánaithe</w:t>
      </w:r>
      <w:r>
        <w:rPr>
          <w:rFonts w:ascii="Times New Roman" w:hAnsi="Times New Roman"/>
          <w:sz w:val="24"/>
        </w:rPr>
        <w:t>. Formáid sheasta</w:t>
      </w:r>
    </w:p>
    <w:p w14:paraId="137E3994" w14:textId="0AE68309" w:rsidR="0005278F" w:rsidRPr="00BC439A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Nochtfaidh institiúidí an fhaisnéis dá dtagraítear in Airteagal 444, pointe (e), de Rialachán (AE) Uimh. 575/2013 trí na treoracha a thugtar thíos san Iarscríbhinn seo a leanúint chun teimpléad EU CR5 a léirítear in Iarscríbhinn XIX a ghabhann le réitigh TF ÚBE a líonadh.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97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5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thagartha an cholúin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6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05278F" w:rsidRPr="00BC439A" w14:paraId="137E399A" w14:textId="77777777" w:rsidTr="5A0D947F">
        <w:trPr>
          <w:trHeight w:val="277"/>
        </w:trPr>
        <w:tc>
          <w:tcPr>
            <w:tcW w:w="1413" w:type="dxa"/>
            <w:vMerge/>
          </w:tcPr>
          <w:p w14:paraId="137E3998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9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05278F" w:rsidRPr="00BC439A" w14:paraId="137E399E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B" w14:textId="22A2BDCD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- y</w:t>
            </w:r>
          </w:p>
        </w:tc>
        <w:tc>
          <w:tcPr>
            <w:tcW w:w="7654" w:type="dxa"/>
          </w:tcPr>
          <w:p w14:paraId="137E399C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Ualú riosca: </w:t>
            </w:r>
          </w:p>
          <w:p w14:paraId="137E399D" w14:textId="6FB71B4F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an fhaisnéis maidir le leithdháileadh ualaí riosca laistigh den aicme neamhchosanta faoi seach de réir Roinn 2 de Chaibidil 2 de Theideal II de Chuid a Trí de Rialachán (AE) Uimh. 575/2013.</w:t>
            </w:r>
          </w:p>
        </w:tc>
      </w:tr>
      <w:tr w:rsidR="0005278F" w:rsidRPr="00BC439A" w14:paraId="137E39A5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F" w14:textId="58582E93" w:rsidR="0005278F" w:rsidRPr="00BC439A" w:rsidRDefault="00AF4B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</w:t>
            </w:r>
          </w:p>
        </w:tc>
        <w:tc>
          <w:tcPr>
            <w:tcW w:w="7654" w:type="dxa"/>
          </w:tcPr>
          <w:p w14:paraId="137E39A0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Iomlán: </w:t>
            </w:r>
          </w:p>
          <w:p w14:paraId="137E39A1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Méid iomlán na neamhchosaintí laistigh den chlár comhardaithe agus lasmuigh den chlár comhardaithe faoi raon feidhme an chomhdhlúthaithe stuamachta: </w:t>
            </w:r>
          </w:p>
          <w:p w14:paraId="137E39A2" w14:textId="6B6AE66E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tar éis coigeartuithe sonracha i leith riosca creidmheasa i gcomhréir le hAirteagal 110 de Rialachán (AE) Uimh. 575/2013, coigeartuithe luacha breise i gcomhréir le hAirteagail 34 agus 105 de Rialachán (AE) Uimh. 575/2013, méideanna asbhainte i gcomhréir le hAirteagal 36(1), pointe (m), de Rialachán (AE) Uimh. 575/2013, laghduithe eile ar chistí dílse agus díscríobh eile (mar a shainmhínítear sa chreat cuntasaíochta is infheidhme) le </w:t>
            </w:r>
            <w:r>
              <w:rPr>
                <w:rFonts w:ascii="Times New Roman" w:hAnsi="Times New Roman"/>
                <w:sz w:val="24"/>
              </w:rPr>
              <w:lastRenderedPageBreak/>
              <w:t>haghaidh neamhchosaintí laistigh den chlár comhardaithe, i gcomhréir le hAirteagal 111 de Rialachán (AE) Uimh. 575/2013;</w:t>
            </w:r>
          </w:p>
          <w:p w14:paraId="137E39A3" w14:textId="5D0C5323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tar éis coigeartuithe sonracha i leith riosca creidmheasa agus méideanna asbhainte a laghdú i gcomhréir le hAirteagal 36(1), pointe (m), de Rialachán (AE) Uimh. 575/2013 maidir le neamhchosaintí lasmuigh den chlár comhardaithe, i gcomhréir le hAirteagal 111 de Rialachán (AE) Uimh. 575/2013;</w:t>
            </w:r>
          </w:p>
          <w:p w14:paraId="137E39A4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tar éis (i) fachtóirí coinbhéartachta a chur i bhfeidhm mar a shonraítear san Airteagal céanna agus (ii) chur i bhfeidhm na dteicnící CRM a shonraítear i gCaibidil 4 de Theideal II de Chuid a Trí de CRR maidir le neamhchosaintí laistigh den chlár comhardaithe agus neamhchosaintí lasmuigh den chlár comhardaithe</w:t>
            </w:r>
          </w:p>
        </w:tc>
      </w:tr>
      <w:tr w:rsidR="0005278F" w:rsidRPr="00BC439A" w14:paraId="137E39A9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A6" w14:textId="0F8A40D0" w:rsidR="0005278F" w:rsidRPr="00BC439A" w:rsidRDefault="00AF4B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(aa)</w:t>
            </w:r>
          </w:p>
        </w:tc>
        <w:tc>
          <w:tcPr>
            <w:tcW w:w="7654" w:type="dxa"/>
          </w:tcPr>
          <w:p w14:paraId="137E39A7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 de sin an méid seo a leanas gan rátáil:</w:t>
            </w:r>
          </w:p>
          <w:p w14:paraId="137E39A8" w14:textId="7BB5A918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nach bhfuil measúnú creidmheasa a rinne IMCS ainmnithe ar fáil ina leith agus a gcuirtear ualuithe sonracha riosca i bhfeidhm ina leith ag brath ar 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aicme neamhchosanta, mar a shonraítear in Airteagal 113 go hAirteagal 134 de Rialachán (AE) Uimh. 575/2013.</w:t>
            </w:r>
          </w:p>
        </w:tc>
      </w:tr>
    </w:tbl>
    <w:p w14:paraId="137E39AA" w14:textId="44CC0DF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35F36" w:rsidRPr="00BC439A" w14:paraId="49F9BEA4" w14:textId="77777777" w:rsidTr="5A0D947F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5C3199" w14:textId="397D99F3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E78583" w14:textId="77777777" w:rsidR="00535F36" w:rsidRPr="00BC439A" w:rsidRDefault="00535F36" w:rsidP="00A518F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535F36" w:rsidRPr="00BC439A" w14:paraId="37948471" w14:textId="77777777" w:rsidTr="5A0D947F">
        <w:trPr>
          <w:trHeight w:val="336"/>
        </w:trPr>
        <w:tc>
          <w:tcPr>
            <w:tcW w:w="1413" w:type="dxa"/>
            <w:vMerge/>
          </w:tcPr>
          <w:p w14:paraId="0D13816F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59295C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B731E6" w:rsidRPr="00BC439A" w14:paraId="633F9A94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57A9AA9B" w14:textId="01045E65" w:rsidR="00B731E6" w:rsidRPr="00FB64CF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 EU2a, EU 2b, 3, EU 3a, 4, 5, 6, EU 7a, EU 7b, 8, 9, 10, EU 10a, EU 10b, EU 10c</w:t>
            </w:r>
          </w:p>
        </w:tc>
        <w:tc>
          <w:tcPr>
            <w:tcW w:w="7654" w:type="dxa"/>
            <w:shd w:val="clear" w:color="auto" w:fill="auto"/>
          </w:tcPr>
          <w:p w14:paraId="2302E80F" w14:textId="03182913" w:rsidR="00B731E6" w:rsidRPr="00BC439A" w:rsidRDefault="00B731E6" w:rsidP="00B731E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Aicmí neamhchosanta i gcomhréir le hAirteagal 112 de Rialachán (AE) Uimh. 575/2013. </w:t>
            </w:r>
          </w:p>
          <w:p w14:paraId="418D4291" w14:textId="757AEF54" w:rsidR="00B731E6" w:rsidRPr="00BC439A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 áirítear neamhchosaintí a shanntar don aicme neamhchosanta ‘ítimí in ionannas le seasaimh urrúsaithe’ dá dtagraítear in Airteagal 112, pointe (m), de Rialachán (AE) Uimh. 575/2013.</w:t>
            </w:r>
          </w:p>
        </w:tc>
      </w:tr>
      <w:tr w:rsidR="00AF5033" w:rsidRPr="00BC439A" w14:paraId="685DA180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1C0D8004" w14:textId="77777777" w:rsidR="00AF5033" w:rsidRPr="00BC439A" w:rsidRDefault="00AF5033" w:rsidP="00AB03E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14:paraId="79E951C7" w14:textId="311E1895" w:rsidR="00F26067" w:rsidRPr="00FB64CF" w:rsidRDefault="009B6905" w:rsidP="00AB03E9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Eintitis earnála poiblí nach eintitis de chuid rialtais láir iad </w:t>
            </w:r>
          </w:p>
          <w:p w14:paraId="4CF4DA0A" w14:textId="6AA1E2BE" w:rsidR="00AF5033" w:rsidRPr="00BC439A" w:rsidRDefault="00F26067" w:rsidP="00AB03E9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na neamhchosaintí i rónna EU 2a agus EU 2b.</w:t>
            </w:r>
          </w:p>
        </w:tc>
      </w:tr>
      <w:tr w:rsidR="00B731E6" w:rsidRPr="00BC439A" w14:paraId="43E2EF2A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7172C4D" w14:textId="2D7F1A6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2a</w:t>
            </w:r>
          </w:p>
        </w:tc>
        <w:tc>
          <w:tcPr>
            <w:tcW w:w="7654" w:type="dxa"/>
            <w:shd w:val="clear" w:color="auto" w:fill="auto"/>
          </w:tcPr>
          <w:p w14:paraId="6E395D8A" w14:textId="5F849253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Rialtais réigiúnacha nó údaráis áitiúla</w:t>
            </w:r>
          </w:p>
          <w:p w14:paraId="0F0B69B5" w14:textId="1A951C07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Neamhchosaintí mar a shainmhínítear in Airteagal 112 (b) de Rialachán (AE) Uimh. 575/2013 agus Airteagal 115(-1), (1), (3), (4) agus (5) de Rialachán (AE) Uimh. 575/2013 maidir le neamhchosaintí SA.</w:t>
            </w:r>
          </w:p>
        </w:tc>
      </w:tr>
      <w:tr w:rsidR="00B731E6" w:rsidRPr="00BC439A" w14:paraId="5C5BD0AC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E17DAB0" w14:textId="48A8906B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 2b</w:t>
            </w:r>
          </w:p>
        </w:tc>
        <w:tc>
          <w:tcPr>
            <w:tcW w:w="7654" w:type="dxa"/>
            <w:shd w:val="clear" w:color="auto" w:fill="auto"/>
          </w:tcPr>
          <w:p w14:paraId="6B0874A8" w14:textId="7C1E20B6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Eintitis earnála poiblí</w:t>
            </w:r>
          </w:p>
          <w:p w14:paraId="042D63D7" w14:textId="03ACF4BC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mar a shainmhínítear in Airteagal 4 (1) (8) de Rialachán (AE) Uimh. 575/2013, Airteagal 112 (c) agus Airteagal 116(1), (2), (3), (4) agus (5) de Rialachán (AE) Uimh. 575/2013 maidir le neamhchosaintí SA.</w:t>
            </w:r>
          </w:p>
        </w:tc>
      </w:tr>
      <w:tr w:rsidR="00B731E6" w:rsidRPr="00BC439A" w14:paraId="31C58E90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88254C4" w14:textId="5508F69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14:paraId="0D63781E" w14:textId="3D73F3E2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Corparáidí</w:t>
            </w:r>
          </w:p>
          <w:p w14:paraId="6AFAC788" w14:textId="55730926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mar a shainmhínítear in Airteagal 112 (g) agus Airteagal 122 de Rialachán (AE) Uimh. 575/2013.</w:t>
            </w:r>
          </w:p>
        </w:tc>
      </w:tr>
      <w:tr w:rsidR="00B731E6" w:rsidRPr="00BC439A" w14:paraId="15791A2F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2C67CA19" w14:textId="46E29F06" w:rsidR="00B731E6" w:rsidRPr="00BC439A" w:rsidRDefault="00F9364E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7654" w:type="dxa"/>
            <w:shd w:val="clear" w:color="auto" w:fill="auto"/>
          </w:tcPr>
          <w:p w14:paraId="7434934B" w14:textId="62424925" w:rsidR="00F26067" w:rsidRPr="00FB64CF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Ar de sin: Iasachtú Speisialaithe</w:t>
            </w:r>
          </w:p>
          <w:p w14:paraId="24C0DA08" w14:textId="36A32BF7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Neamhchosaintí mar a shainmhínítear in Airteagal 122a de Rialachán (AE) Uimh. 575/2013. </w:t>
            </w:r>
          </w:p>
        </w:tc>
      </w:tr>
      <w:tr w:rsidR="00B731E6" w:rsidRPr="00BC439A" w14:paraId="5C84CA61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1EE362B" w14:textId="6EA863F3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7654" w:type="dxa"/>
            <w:shd w:val="clear" w:color="auto" w:fill="auto"/>
          </w:tcPr>
          <w:p w14:paraId="4D223688" w14:textId="3E9BBE9B" w:rsidR="00F26067" w:rsidRPr="00FB64CF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Neamhchosaintí fofhiachais agus cothromas</w:t>
            </w:r>
          </w:p>
          <w:p w14:paraId="0AA0F933" w14:textId="77EC0BD5" w:rsidR="00B731E6" w:rsidRPr="00BC439A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sin suim na rónna a shainmhínítear thíos (EU 7a agus EU 7b).</w:t>
            </w:r>
          </w:p>
        </w:tc>
      </w:tr>
      <w:tr w:rsidR="00B731E6" w:rsidRPr="00BC439A" w14:paraId="75520DAB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D54D58F" w14:textId="40B5DA6A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7a</w:t>
            </w:r>
          </w:p>
        </w:tc>
        <w:tc>
          <w:tcPr>
            <w:tcW w:w="7654" w:type="dxa"/>
            <w:shd w:val="clear" w:color="auto" w:fill="auto"/>
          </w:tcPr>
          <w:p w14:paraId="2087D858" w14:textId="358EEE2E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Neamhchosaintí fofhiachais</w:t>
            </w:r>
          </w:p>
          <w:p w14:paraId="6A91C57C" w14:textId="5BCEFCB5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mar a shainmhínítear in Airteagal 112 (k) de Rialachán (AE) Uimh. 575/2013 agus Airteagal 128 de Rialachán (AE) Uimh. 575/2013.</w:t>
            </w:r>
          </w:p>
        </w:tc>
      </w:tr>
      <w:tr w:rsidR="00B731E6" w:rsidRPr="00BC439A" w14:paraId="1BA8F816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7E36157" w14:textId="40601992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 7b</w:t>
            </w:r>
          </w:p>
        </w:tc>
        <w:tc>
          <w:tcPr>
            <w:tcW w:w="7654" w:type="dxa"/>
            <w:shd w:val="clear" w:color="auto" w:fill="auto"/>
          </w:tcPr>
          <w:p w14:paraId="1433F3D8" w14:textId="30F87742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Cothromas</w:t>
            </w:r>
          </w:p>
          <w:p w14:paraId="191A2924" w14:textId="2CDA6797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mar a shainmhínítear in Airteagal 112 (p) de Rialachán (AE) Uimh. 575/2013 agus Airteagal 133(1) de Rialachán (AE) Uimh. 575/2013.</w:t>
            </w:r>
          </w:p>
        </w:tc>
      </w:tr>
      <w:tr w:rsidR="00B731E6" w:rsidRPr="00166E0C" w14:paraId="2F5024A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C8D4DD7" w14:textId="53CC0B91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4" w:type="dxa"/>
            <w:shd w:val="clear" w:color="auto" w:fill="auto"/>
          </w:tcPr>
          <w:p w14:paraId="6F18D30C" w14:textId="3EDA6523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Arna</w:t>
            </w:r>
            <w:r w:rsidR="00D830AF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urrú le morgáistí ar réadmhaoin dhochorraithe agus neamhchosaintí fála talún, forbraíochta agus foirgníochta</w:t>
            </w:r>
          </w:p>
          <w:p w14:paraId="652029AE" w14:textId="1135566E" w:rsidR="00B731E6" w:rsidRPr="00166E0C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urrú le maoin dhochorraithe a shainmhínítear in Airteagal 4(1), pointí (75) go (75f) de Rialachán (AE) Uimh. 575/2013 agus neamhchosaintí mar a shainmhínítear in Airteagal 4(1), pointe (78a) de Rialachán (AE) Uimh. 575/2013, tuairisceofar anseo iad.</w:t>
            </w:r>
          </w:p>
          <w:p w14:paraId="03F0288C" w14:textId="5F4104D7" w:rsidR="00324117" w:rsidRPr="00166E0C" w:rsidRDefault="0032411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atá sa ró seo suim rónna 9.1; 9.2; 9.3; 9.4; 9.5.</w:t>
            </w:r>
          </w:p>
        </w:tc>
      </w:tr>
      <w:tr w:rsidR="00B731E6" w:rsidRPr="00166E0C" w14:paraId="33B98B6E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09AF170" w14:textId="317795B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7654" w:type="dxa"/>
            <w:shd w:val="clear" w:color="auto" w:fill="auto"/>
          </w:tcPr>
          <w:p w14:paraId="0DE2BD5F" w14:textId="557245FB" w:rsidR="00F26067" w:rsidRPr="00FB64CF" w:rsidRDefault="00B731E6" w:rsidP="007750BC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Arna</w:t>
            </w:r>
            <w:r w:rsidR="00D830AF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urrú le morgáistí ar mhaoin chónaithe dhochorraithe - neamh-IPRE</w:t>
            </w:r>
          </w:p>
          <w:p w14:paraId="1A8747F6" w14:textId="045D4EEB" w:rsidR="00F26067" w:rsidRPr="00166E0C" w:rsidRDefault="00F26067" w:rsidP="007750B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a gcaitear leo i gcomhréir le hAirteagal 125(1) de Rialachán (AE) Uimh. 575/2013, tuairisceofar anseo iad.</w:t>
            </w:r>
          </w:p>
          <w:p w14:paraId="739769BE" w14:textId="6B56C196" w:rsidR="00FB64CF" w:rsidRDefault="007750BC" w:rsidP="007750BC">
            <w:pPr>
              <w:spacing w:after="120"/>
              <w:jc w:val="both"/>
              <w:rPr>
                <w:rFonts w:ascii="Times New Roman" w:eastAsiaTheme="minorHAnsi" w:hAnsi="Times New Roman"/>
                <w:sz w:val="24"/>
              </w:rPr>
            </w:pP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sz w:val="24"/>
              </w:rPr>
              <w:t>Sa ró seo nochtar freisin: neamhchosaintí eile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urrú le morgáistí ar mhaoin chónaithe dhochorraithe neamh-IPRE nach gcomhlíonann na coinníollacha in Airteagal 124(3); nó aon chuid de neamhchosaint nach neamhchosaint fála talún, forbraíochta agus foirgníochta í ar mó í ná méid ainmniúil lian na maoine, dá dtagraítear in Airteagal 124(1), pointe (a), de Rialachán (AE) Uimh. 575/2013.</w:t>
            </w:r>
          </w:p>
          <w:p w14:paraId="432D1633" w14:textId="5C6396A7" w:rsidR="004E3D87" w:rsidRPr="00166E0C" w:rsidRDefault="004E3D87" w:rsidP="007750B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atá sa ró seo suim rónna 9.1.1, 9.1.2 agus 9.1.3.</w:t>
            </w:r>
          </w:p>
        </w:tc>
      </w:tr>
      <w:tr w:rsidR="00B731E6" w:rsidRPr="00166E0C" w14:paraId="3757A5E1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947CF4E" w14:textId="20DCDB33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9.1.1</w:t>
            </w:r>
          </w:p>
        </w:tc>
        <w:tc>
          <w:tcPr>
            <w:tcW w:w="7654" w:type="dxa"/>
            <w:shd w:val="clear" w:color="auto" w:fill="auto"/>
          </w:tcPr>
          <w:p w14:paraId="7643D411" w14:textId="53D2093F" w:rsidR="00F26067" w:rsidRPr="00FB64CF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Níor cuireadh deighilt iasachtaí i bhfeidhm</w:t>
            </w:r>
          </w:p>
          <w:p w14:paraId="02E8C845" w14:textId="0CE6E33E" w:rsidR="00B731E6" w:rsidRPr="00166E0C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urrú le morgáistí ar mhaoin chónaithe dhochorraithe neamh-IPRE nach bhfuil feidhm ag an gcur chuige deighilte iasachta mar a thuairiscítear in Airteagal 125(1) de Rialachán (AE) Uimh. 575/2013 maidir leo. </w:t>
            </w:r>
          </w:p>
        </w:tc>
      </w:tr>
      <w:tr w:rsidR="00B731E6" w:rsidRPr="00BC439A" w14:paraId="7102D65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8838607" w14:textId="5063C525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9.1.2</w:t>
            </w:r>
          </w:p>
        </w:tc>
        <w:tc>
          <w:tcPr>
            <w:tcW w:w="7654" w:type="dxa"/>
            <w:shd w:val="clear" w:color="auto" w:fill="auto"/>
          </w:tcPr>
          <w:p w14:paraId="0F9D3D69" w14:textId="1E8EFD2D" w:rsidR="00F26067" w:rsidRPr="00FB64CF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Cuireadh deighilt iasachtaí i bhfeidhm (urraithe)</w:t>
            </w:r>
          </w:p>
          <w:p w14:paraId="28B98A7E" w14:textId="2B8BBC6E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chuid urraithe de neamhchosaintí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urrú le morgáistí ar mhaoin chónaithe dhochorraithe nach bhfuil feidhm ag an gcur chuige deighilte iasachta mar a thuairiscítear in Airteagal 125(1), pointe (a), de Rialachán (AE) Uimh. 575/2013 maidir leo.</w:t>
            </w:r>
          </w:p>
        </w:tc>
      </w:tr>
      <w:tr w:rsidR="00B731E6" w:rsidRPr="00BC439A" w14:paraId="0CDDB3DF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14E5CE41" w14:textId="2C251DB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9.1.3</w:t>
            </w:r>
          </w:p>
        </w:tc>
        <w:tc>
          <w:tcPr>
            <w:tcW w:w="7654" w:type="dxa"/>
            <w:shd w:val="clear" w:color="auto" w:fill="auto"/>
          </w:tcPr>
          <w:p w14:paraId="276011BB" w14:textId="26F29D4D" w:rsidR="00F26067" w:rsidRPr="00FB64CF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Cuireadh deighilt iasachtaí i bhfeidhm (neamhurraithe)</w:t>
            </w:r>
          </w:p>
          <w:p w14:paraId="4F2656D3" w14:textId="6B256779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An chuid atá fágtha de neamhchosaintí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urrú le morgáistí ar mhaoin chónaithe dhochorraithe nach bhfuil feidhm ag an gcur chuige deighilte iasachta mar a thuairiscítear in Airteagal 125 (1) de Rialachán (AE) Uimh. 575/2013 maidir leo. </w:t>
            </w:r>
          </w:p>
        </w:tc>
      </w:tr>
      <w:tr w:rsidR="00B731E6" w:rsidRPr="00166E0C" w14:paraId="2B7F44F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04A35F9" w14:textId="540EF342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9.2</w:t>
            </w:r>
          </w:p>
        </w:tc>
        <w:tc>
          <w:tcPr>
            <w:tcW w:w="7654" w:type="dxa"/>
            <w:shd w:val="clear" w:color="auto" w:fill="auto"/>
          </w:tcPr>
          <w:p w14:paraId="70C82B6D" w14:textId="29F139FD" w:rsidR="00AF565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Arna</w:t>
            </w:r>
            <w:r w:rsidR="00D830AF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urrú le morgáistí ar mhaoin chónaithe dhochorraithe – IPRE</w:t>
            </w:r>
          </w:p>
          <w:p w14:paraId="4E83C986" w14:textId="06AEEF5B" w:rsidR="00B731E6" w:rsidRPr="00166E0C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Tuairisceofar anseo neamhchosaintí a chomhlíonann sainmhíniú Airteagal 4 (1), pointe (75b), de Rialachán (AE) Uimh. 575/2013.</w:t>
            </w:r>
          </w:p>
          <w:p w14:paraId="46AB10B2" w14:textId="77777777" w:rsidR="008D77B1" w:rsidRPr="00166E0C" w:rsidRDefault="00BC278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Sa ró seo nochtar freisin: </w:t>
            </w:r>
          </w:p>
          <w:p w14:paraId="56D10EDE" w14:textId="10AB5F13" w:rsidR="008D77B1" w:rsidRPr="00166E0C" w:rsidRDefault="008D77B1" w:rsidP="5A0D947F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neamhchosaintí eile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urrú le morgáistí ar mhaoin chónaithe dhochorraithe IPRE nach gcomhlíonann na coinníollacha in Airteagal 124(3), nó aon chuid de neamhchosaint nach neamhchosaint fála talún, forbraíochta agus foirgníochta í, a sháraíonn méid ainmniúil lian na maoine, dá dtagraítear in Airteagal 124(1), pointe (b), de Rialachán (AE) Uimh. 575/2013;</w:t>
            </w:r>
          </w:p>
          <w:p w14:paraId="54B1CD31" w14:textId="77777777" w:rsidR="00DE1541" w:rsidRDefault="008D77B1" w:rsidP="5A0D947F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neamhchosaintí IPRE a chomhlíonann aon cheann de na coinníollacha a leagtar síos in Airteagal 124(2), pointe (a)(ii), pointí (1) go (4), de Rialachán (AE) Uimh. 575/2013; </w:t>
            </w:r>
          </w:p>
          <w:p w14:paraId="2A0561A2" w14:textId="62F31EDE" w:rsidR="00BC2787" w:rsidRPr="00166E0C" w:rsidRDefault="00DE154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neamhchosaintí IPRE i gcás ina gcuirtear an maolú a leagtar amach in Airteagal 125(2) de Rialachán (AE) Uimh. 575/2013 i bhfeidhm.</w:t>
            </w:r>
          </w:p>
        </w:tc>
      </w:tr>
      <w:tr w:rsidR="00B731E6" w:rsidRPr="00166E0C" w14:paraId="755FF524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C858BA6" w14:textId="2DD3BA13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7654" w:type="dxa"/>
            <w:shd w:val="clear" w:color="auto" w:fill="auto"/>
          </w:tcPr>
          <w:p w14:paraId="1FB5BC8C" w14:textId="3B25AED1" w:rsidR="00AF5657" w:rsidRPr="00FB64CF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Arna</w:t>
            </w:r>
            <w:r w:rsidR="00D830AF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urrú le morgáistí ar mhaoin thráchtála dhochorraithe - neamh-IPRE</w:t>
            </w:r>
          </w:p>
          <w:p w14:paraId="6D774530" w14:textId="076B20CB" w:rsidR="00B731E6" w:rsidRPr="00166E0C" w:rsidRDefault="00AF5657" w:rsidP="00B731E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a gcaitear leo i gcomhréir le hAirteagal 126(1) de Rialachán (AE) Uimh. 575/2013, tuairisceofar anseo iad.</w:t>
            </w:r>
          </w:p>
          <w:p w14:paraId="7E6B1435" w14:textId="1B251F14" w:rsidR="00DA7EF5" w:rsidRPr="00166E0C" w:rsidRDefault="0033556A" w:rsidP="00B731E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 ró seo nochtar freisin: neamhchosaintí eile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urrú le morgáistí ar mhaoin chónaithe dhochorraithe neamh-IPRE nach gcomhlíonann na coinníollacha in Airteagal 124(3), nó aon chuid de neamhchosaint nach neamhchosaint fála talún, forbraíochta agus foirgníochta í, a sháraíonn méid ainmniúil lian na maoine, dá dtagraítear in Airteagal 124(1), pointe (a), de Rialachán (AE) Uimh. 575/2013.</w:t>
            </w:r>
          </w:p>
          <w:p w14:paraId="3A4B49EE" w14:textId="21BC011B" w:rsidR="007E0548" w:rsidRPr="00166E0C" w:rsidRDefault="007E0548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atá sa ró seo suim rónna 9.3.1, 9.3.2 agus 9.3.3.</w:t>
            </w:r>
          </w:p>
        </w:tc>
      </w:tr>
      <w:tr w:rsidR="00B731E6" w:rsidRPr="00BC439A" w14:paraId="2A6FA185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9DC0412" w14:textId="50C2D05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9.3.1.</w:t>
            </w:r>
          </w:p>
        </w:tc>
        <w:tc>
          <w:tcPr>
            <w:tcW w:w="7654" w:type="dxa"/>
            <w:shd w:val="clear" w:color="auto" w:fill="auto"/>
          </w:tcPr>
          <w:p w14:paraId="6F533409" w14:textId="44833E01" w:rsidR="00AF5657" w:rsidRPr="00FB64CF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Níor cuireadh deighilt iasachtaí i bhfeidhm</w:t>
            </w:r>
          </w:p>
          <w:p w14:paraId="189515BD" w14:textId="1EE69976" w:rsidR="00B731E6" w:rsidRPr="00166E0C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Neamhchosaintí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urrú le morgáistí ar mhaoin thráchtála dhochorraithe nach bhfuil feidhm ag an gcur chuige deighilte iasachta mar a thuairiscítear in Airteagal 126(1) de Rialachán (AE) Uimh. 575/2013 maidir leo.</w:t>
            </w:r>
          </w:p>
        </w:tc>
      </w:tr>
      <w:tr w:rsidR="00B731E6" w:rsidRPr="00BC439A" w14:paraId="536C5813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17942517" w14:textId="2325CC59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9.3.2.</w:t>
            </w:r>
          </w:p>
        </w:tc>
        <w:tc>
          <w:tcPr>
            <w:tcW w:w="7654" w:type="dxa"/>
            <w:shd w:val="clear" w:color="auto" w:fill="auto"/>
          </w:tcPr>
          <w:p w14:paraId="2A4977BE" w14:textId="7C1D3936" w:rsidR="00AF5657" w:rsidRPr="00FB64CF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Cuireadh deighilt iasachtaí i bhfeidhm (urraithe)</w:t>
            </w:r>
          </w:p>
          <w:p w14:paraId="295F988E" w14:textId="258C84C6" w:rsidR="00B731E6" w:rsidRPr="00BC439A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chuid urraithe de neamhchosaintí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urrú le morgáistí ar mhaoin thráchtála dhochorraithe nach bhfuil feidhm ag an gcur chuige deighilte iasachta mar a thuairiscítear in Airteagal 126 (1) de Rialachán (AE) Uimh. 575/2013 maidir leo.</w:t>
            </w:r>
          </w:p>
        </w:tc>
      </w:tr>
      <w:tr w:rsidR="00B731E6" w:rsidRPr="00BC439A" w14:paraId="32A17F28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7E7BBE98" w14:textId="308FFA9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9.3.3.</w:t>
            </w:r>
          </w:p>
        </w:tc>
        <w:tc>
          <w:tcPr>
            <w:tcW w:w="7654" w:type="dxa"/>
            <w:shd w:val="clear" w:color="auto" w:fill="auto"/>
          </w:tcPr>
          <w:p w14:paraId="4ECB5244" w14:textId="1E8E28D6" w:rsidR="00AF5657" w:rsidRPr="00FB64CF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Cuireadh deighilt iasachtaí i bhfeidhm (neamhurraithe)</w:t>
            </w:r>
          </w:p>
          <w:p w14:paraId="6C4BCA6C" w14:textId="7BBB27E9" w:rsidR="00B731E6" w:rsidRPr="00BC439A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chuid atá fágtha de neamhchosaintí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urrú le morgáistí ar mhaoin thráchtála dhochorraithe nach bhfuil feidhm ag an gcur chuige deighilte </w:t>
            </w:r>
            <w:r>
              <w:rPr>
                <w:rFonts w:ascii="Times New Roman" w:hAnsi="Times New Roman"/>
                <w:sz w:val="24"/>
              </w:rPr>
              <w:lastRenderedPageBreak/>
              <w:t>iasachta mar a thuairiscítear in Airteagal 126 (1) de Rialachán (AE) Uimh. 575/2013 maidir leo.</w:t>
            </w:r>
          </w:p>
        </w:tc>
      </w:tr>
      <w:tr w:rsidR="00B731E6" w:rsidRPr="00166E0C" w14:paraId="75CE8B5A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7897E6FD" w14:textId="412E48BE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9.4</w:t>
            </w:r>
          </w:p>
        </w:tc>
        <w:tc>
          <w:tcPr>
            <w:tcW w:w="7654" w:type="dxa"/>
            <w:shd w:val="clear" w:color="auto" w:fill="auto"/>
          </w:tcPr>
          <w:p w14:paraId="5DC2F5DD" w14:textId="02EB7922" w:rsidR="00AF565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Arna</w:t>
            </w:r>
            <w:r w:rsidR="00D830AF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urrú le morgáistí ar mhaoin thráchtála dhochorraithe – IPRE</w:t>
            </w:r>
          </w:p>
          <w:p w14:paraId="6B5C20F3" w14:textId="231C48A9" w:rsidR="00B731E6" w:rsidRPr="00166E0C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Ní thuairisceofar anseo ach neamhchosaintí a chomhlíonann sainmhíniú Airteagal 4 (1), pointe (75b), agus Airteagal 124 (2), pointe (b) (ii), de Rialachán (AE) Uimh. 575/2013. </w:t>
            </w:r>
          </w:p>
          <w:p w14:paraId="753C2F57" w14:textId="77777777" w:rsidR="008D77B1" w:rsidRPr="00166E0C" w:rsidRDefault="00DA7EF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 ró seo nochtar freisin:</w:t>
            </w:r>
          </w:p>
          <w:p w14:paraId="5FECF5F7" w14:textId="019FD84D" w:rsidR="008D77B1" w:rsidRPr="00166E0C" w:rsidRDefault="008D77B1" w:rsidP="5A0D947F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neamhchosaintí eile arna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urrú le morgáistí ar mhaoin thráchtála dhochorraithe IPRE nach gcomhlíonann na coinníollacha in Airteagal 124(3), nó aon chuid de neamhchosaint nach neamhchosaint fála talún, forbraíochta agus foirgníochta í, a sháraíonn méid ainmniúil lian na maoine, dá dtagraítear in Airteagal 124(1), pointe (b), de Rialachán (AE) Uimh. 575/2013</w:t>
            </w:r>
          </w:p>
          <w:p w14:paraId="7685605B" w14:textId="29DF1160" w:rsidR="00DA7EF5" w:rsidRPr="00166E0C" w:rsidRDefault="008D77B1" w:rsidP="5A0D947F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neamhchosaintí IPRE i gcás ina gcuirtear an maolú a leagtar amach in Airteagal 126(2) de Rialachán (AE) Uimh. 575/2014 i bhfeidhm.</w:t>
            </w:r>
          </w:p>
        </w:tc>
      </w:tr>
      <w:tr w:rsidR="00B731E6" w:rsidRPr="00BC439A" w14:paraId="20764392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0FC4E51F" w14:textId="36B43C49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7654" w:type="dxa"/>
            <w:shd w:val="clear" w:color="auto" w:fill="auto"/>
          </w:tcPr>
          <w:p w14:paraId="341A3252" w14:textId="49B1967E" w:rsidR="00AF565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Fáil, Forbairt agus Foirgníocht</w:t>
            </w:r>
          </w:p>
          <w:p w14:paraId="0F969F9F" w14:textId="52C7FD3B" w:rsidR="00B731E6" w:rsidRPr="00BC439A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 thuairisceofar anseo ach neamhchosaintí a chomhlíonann sainmhíniú Airteagal 4(1), pointe (78a), de Rialachán (AE) Uimh. 575/2013.</w:t>
            </w:r>
          </w:p>
        </w:tc>
      </w:tr>
      <w:tr w:rsidR="00B731E6" w:rsidRPr="00BC439A" w14:paraId="55E6C904" w14:textId="77777777" w:rsidTr="5A0D947F">
        <w:trPr>
          <w:trHeight w:val="4791"/>
        </w:trPr>
        <w:tc>
          <w:tcPr>
            <w:tcW w:w="1413" w:type="dxa"/>
          </w:tcPr>
          <w:p w14:paraId="1A19FACE" w14:textId="25B6BF34" w:rsidR="00B731E6" w:rsidRPr="00166E0C" w:rsidRDefault="6D7E96F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 10c</w:t>
            </w:r>
          </w:p>
        </w:tc>
        <w:tc>
          <w:tcPr>
            <w:tcW w:w="7654" w:type="dxa"/>
          </w:tcPr>
          <w:p w14:paraId="44064BA9" w14:textId="08D5F5C0" w:rsidR="00AF5657" w:rsidRPr="00FB64CF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Ítimí eile</w:t>
            </w:r>
          </w:p>
          <w:p w14:paraId="71B77EE9" w14:textId="278AF798" w:rsidR="00B731E6" w:rsidRPr="00166E0C" w:rsidRDefault="00AF565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Tagraíonn an aicme neamhchosanta don méid seo a leanas:</w:t>
            </w:r>
          </w:p>
          <w:p w14:paraId="278C94D3" w14:textId="1D604FCC" w:rsidR="00B731E6" w:rsidRPr="00166E0C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sócmhainní faoi réir ualú riosca sonrach mar a leagtar amach in Airteagal 134 de Chaibidil 4 de Theideal II de Chuid a Trí de Rialachán (AE) Uimh. 575/2013;</w:t>
            </w:r>
          </w:p>
          <w:p w14:paraId="573636F2" w14:textId="7EECB7AF" w:rsidR="00B731E6" w:rsidRPr="00BC439A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sócmhainní nach</w:t>
            </w:r>
            <w:r w:rsidR="00D830AF">
              <w:rPr>
                <w:rFonts w:ascii="Times New Roman" w:hAnsi="Times New Roman"/>
                <w:sz w:val="24"/>
              </w:rPr>
              <w:t xml:space="preserve"> n</w:t>
            </w:r>
            <w:r w:rsidR="00D830AF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asbhaintear i gcur i bhfeidhm Airteagal 39 de Rialachán (AE) Uimh. 575/2013 (ró-íocaíochtaí cánach, tabhairt siar caillteanais cánach agus sócmhainní cánach iarchurtha nach bhfuil ag brath ar bhrabúsacht todhchaí), Airteagal 41 de Rialachán (AE) Uimh. 575/2013 (sócmhainní ciste pinsin le sochar sainithe), Airteagal 46 agus Airteagal 469 de Rialachán (AE) Uimh. 575/2013 (infheistíochtaí neamhshuntasacha in CET1 d’eintitis earnála airgeadais), Airteagal 49 agus Airteagal 471 de Rialachán (AE) Uimh. 575/2013 (rannpháirtíochtaí in eintitis árachais cibé acu a dhéantar maoirseacht ar eintitis árachais nó nach ndéantar faoin treoir ilchuideachta), Airteagal 60 agus Airteagal 475 de Rialachán (AE) Uimh. 575/2013 (infheistíochtaí neamhshuntasacha agus suntasacha díreacha, indíreacha agus sintéiseacha i Leibhéal 1 (AT1) breise d’eintitis earnála airgeadais), Airteagal 70 agus Airteagal 477 de Rialachán (AE) Uimh. 575/2013 (sealúchais neamhshuntasacha agus shuntasacha dhíreacha, indíreacha agus shintéiseacha Leibhéal 2 ó eintiteas earnála airgeadais) nuair nach sanntar d’aicmí neamhchosanta eile, agus do shealúchais cháilitheacha lasmuigh den earnáil airgeadais nuair nach bhfuil siad ualaithe 1250 % ó thaobh riosca (agus pointe (k) d’Airteagal 36 de Chaibidil 1 de Theideal I de Chuid a Dó de Rialachán (AE) Uimh. 575/2013 á chur i bhfeidhm).</w:t>
            </w:r>
          </w:p>
        </w:tc>
      </w:tr>
      <w:tr w:rsidR="006D3144" w:rsidRPr="00BC439A" w14:paraId="5BD2F47E" w14:textId="77777777" w:rsidTr="00FB64CF">
        <w:trPr>
          <w:trHeight w:val="643"/>
        </w:trPr>
        <w:tc>
          <w:tcPr>
            <w:tcW w:w="1413" w:type="dxa"/>
            <w:shd w:val="clear" w:color="auto" w:fill="D9D9D9" w:themeFill="background1" w:themeFillShade="D9"/>
          </w:tcPr>
          <w:p w14:paraId="264F36FD" w14:textId="11D07211" w:rsidR="006D3144" w:rsidRPr="00BC439A" w:rsidRDefault="006D314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7FD4F2B" w14:textId="1FCF9627" w:rsidR="006D3144" w:rsidRPr="00BC439A" w:rsidRDefault="006D3144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Neamhbhainteach</w:t>
            </w:r>
          </w:p>
        </w:tc>
      </w:tr>
      <w:tr w:rsidR="00B731E6" w:rsidRPr="00AF5657" w14:paraId="11F0EEAC" w14:textId="77777777" w:rsidTr="5A0D947F">
        <w:trPr>
          <w:trHeight w:val="71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50B7" w14:textId="216B59DC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F137" w14:textId="1E994679" w:rsidR="00AF5657" w:rsidRPr="00FB64CF" w:rsidRDefault="00B731E6" w:rsidP="00B731E6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Iomlán</w:t>
            </w:r>
          </w:p>
          <w:p w14:paraId="463C4A08" w14:textId="7392B85F" w:rsidR="00B731E6" w:rsidRPr="00FB64CF" w:rsidRDefault="00AF5657" w:rsidP="00B731E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rónna 1, 2, 3, EU 3a, 4, 5, 6, 7, 8, 9, 10, EU 10a, EU 10b, EU 10c thuas.</w:t>
            </w:r>
          </w:p>
        </w:tc>
      </w:tr>
    </w:tbl>
    <w:p w14:paraId="63408E1A" w14:textId="77777777" w:rsidR="008B70BD" w:rsidRPr="00FB64CF" w:rsidRDefault="008B70BD" w:rsidP="0005278F">
      <w:pPr>
        <w:spacing w:after="120"/>
        <w:rPr>
          <w:rFonts w:ascii="Times New Roman" w:hAnsi="Times New Roman" w:cs="Times New Roman"/>
          <w:sz w:val="24"/>
          <w:lang w:val="fr-FR"/>
        </w:rPr>
      </w:pPr>
    </w:p>
    <w:p w14:paraId="137E39BA" w14:textId="67FE8595" w:rsidR="00993FC2" w:rsidRPr="00FB64CF" w:rsidRDefault="00993FC2">
      <w:pPr>
        <w:rPr>
          <w:rFonts w:ascii="Times New Roman" w:hAnsi="Times New Roman" w:cs="Times New Roman"/>
          <w:lang w:val="fr-FR"/>
        </w:rPr>
      </w:pPr>
    </w:p>
    <w:sectPr w:rsidR="00993FC2" w:rsidRPr="00FB64C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60FAA" w14:textId="77777777" w:rsidR="00E4594F" w:rsidRDefault="00E4594F" w:rsidP="0005278F">
      <w:r>
        <w:separator/>
      </w:r>
    </w:p>
  </w:endnote>
  <w:endnote w:type="continuationSeparator" w:id="0">
    <w:p w14:paraId="6825C326" w14:textId="77777777" w:rsidR="00E4594F" w:rsidRDefault="00E4594F" w:rsidP="0005278F">
      <w:r>
        <w:continuationSeparator/>
      </w:r>
    </w:p>
  </w:endnote>
  <w:endnote w:type="continuationNotice" w:id="1">
    <w:p w14:paraId="57A228C6" w14:textId="77777777" w:rsidR="00E4594F" w:rsidRDefault="00E459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16801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7E39BF" w14:textId="34D5F876" w:rsidR="0005278F" w:rsidRDefault="000527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137E39C0" w14:textId="77777777" w:rsidR="0005278F" w:rsidRDefault="00052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1D730" w14:textId="77777777" w:rsidR="00E4594F" w:rsidRDefault="00E4594F" w:rsidP="0005278F">
      <w:r>
        <w:separator/>
      </w:r>
    </w:p>
  </w:footnote>
  <w:footnote w:type="continuationSeparator" w:id="0">
    <w:p w14:paraId="73258D38" w14:textId="77777777" w:rsidR="00E4594F" w:rsidRDefault="00E4594F" w:rsidP="0005278F">
      <w:r>
        <w:continuationSeparator/>
      </w:r>
    </w:p>
  </w:footnote>
  <w:footnote w:type="continuationNotice" w:id="1">
    <w:p w14:paraId="73A17230" w14:textId="77777777" w:rsidR="00E4594F" w:rsidRDefault="00E4594F"/>
  </w:footnote>
  <w:footnote w:id="2">
    <w:p w14:paraId="0743D20D" w14:textId="51D365B9" w:rsidR="00166E0C" w:rsidRPr="00222AAB" w:rsidRDefault="00166E0C" w:rsidP="00166E0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Rialachán (AE) Uimh. 575/2013 ó Pharlaimint na hEorpa agus ón gComhairle an 26 Meitheamh 2013 maidir le ceanglais stuamachta i gcomhair institiúidí creidmheasa agus lena leasaítear Rialachán (AE) Uimh. 648/2012, arna leasú le Rialachán (AE) Uimh. 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IO L 176, 27.6.2013, lch.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Rialachán - AE - 2024/1623 - GA - EUR-Lex (europa.eu)</w:t>
        </w:r>
      </w:hyperlink>
      <w:r>
        <w:rPr>
          <w:color w:val="444444"/>
        </w:rPr>
        <w:t>)</w:t>
      </w:r>
      <w:r>
        <w:t>.</w:t>
      </w:r>
    </w:p>
  </w:footnote>
  <w:footnote w:id="3">
    <w:p w14:paraId="137E39C2" w14:textId="77777777" w:rsidR="0005278F" w:rsidRPr="00222AAB" w:rsidRDefault="0005278F" w:rsidP="0005278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RIALACHÁN TARMLIGTHE (AE) Uimh. 183/2014 ÓN gCOIMISIÚN an 20 Nollaig 2013 lena bhforlíontar Rialachán (AE) Uimh. 575/2013 ó Pharlaimint na hEorpa agus ón gComhairle maidir le ceanglais stuamachta le haghaidh institiúidí creidmheasa agus gnólachtaí infheistíochta, i ndáil le caighdeáin theicniúla rialála chun ríomh coigeartuithe sonracha agus ginearálta ar riosca creidmheasa a shonrú (IO L 57, 27.2.2014, lch. 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DC2F" w14:textId="4FD4780F" w:rsidR="00AE1158" w:rsidRDefault="00AE1158">
    <w:pPr>
      <w:pStyle w:val="Header"/>
    </w:pPr>
  </w:p>
  <w:p w14:paraId="6F097C03" w14:textId="77777777" w:rsidR="00D21AB6" w:rsidRDefault="00D21A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018B1"/>
    <w:multiLevelType w:val="hybridMultilevel"/>
    <w:tmpl w:val="82B6FEA0"/>
    <w:lvl w:ilvl="0" w:tplc="8BCE09E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717083">
    <w:abstractNumId w:val="0"/>
  </w:num>
  <w:num w:numId="2" w16cid:durableId="50272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E4BE4"/>
    <w:rsid w:val="000004A4"/>
    <w:rsid w:val="00004DAA"/>
    <w:rsid w:val="00004E31"/>
    <w:rsid w:val="000109EE"/>
    <w:rsid w:val="0005278F"/>
    <w:rsid w:val="00076BFB"/>
    <w:rsid w:val="00094811"/>
    <w:rsid w:val="000E1984"/>
    <w:rsid w:val="000F5E48"/>
    <w:rsid w:val="00105833"/>
    <w:rsid w:val="00115107"/>
    <w:rsid w:val="00152E53"/>
    <w:rsid w:val="00157B31"/>
    <w:rsid w:val="00164B1E"/>
    <w:rsid w:val="00166E0C"/>
    <w:rsid w:val="00195789"/>
    <w:rsid w:val="001C3FDD"/>
    <w:rsid w:val="001D0015"/>
    <w:rsid w:val="001D48EF"/>
    <w:rsid w:val="001D6B68"/>
    <w:rsid w:val="001E0D83"/>
    <w:rsid w:val="001E3C41"/>
    <w:rsid w:val="002050A2"/>
    <w:rsid w:val="0022219D"/>
    <w:rsid w:val="00240B1D"/>
    <w:rsid w:val="00241526"/>
    <w:rsid w:val="0026300A"/>
    <w:rsid w:val="0027241B"/>
    <w:rsid w:val="002740A6"/>
    <w:rsid w:val="00276065"/>
    <w:rsid w:val="00284FF1"/>
    <w:rsid w:val="00294B8A"/>
    <w:rsid w:val="002A2B60"/>
    <w:rsid w:val="002C4FA7"/>
    <w:rsid w:val="002D0D8E"/>
    <w:rsid w:val="002D1DE6"/>
    <w:rsid w:val="002F744F"/>
    <w:rsid w:val="00301E0E"/>
    <w:rsid w:val="0032013E"/>
    <w:rsid w:val="00323171"/>
    <w:rsid w:val="00324117"/>
    <w:rsid w:val="0033556A"/>
    <w:rsid w:val="00372E04"/>
    <w:rsid w:val="00395831"/>
    <w:rsid w:val="00396B81"/>
    <w:rsid w:val="003D6746"/>
    <w:rsid w:val="003F5A5D"/>
    <w:rsid w:val="0041192F"/>
    <w:rsid w:val="00416282"/>
    <w:rsid w:val="0043232E"/>
    <w:rsid w:val="00451358"/>
    <w:rsid w:val="00453692"/>
    <w:rsid w:val="00462771"/>
    <w:rsid w:val="004645B2"/>
    <w:rsid w:val="00470A0F"/>
    <w:rsid w:val="00496A4C"/>
    <w:rsid w:val="004A2FB7"/>
    <w:rsid w:val="004A5DB1"/>
    <w:rsid w:val="004C11DE"/>
    <w:rsid w:val="004D166A"/>
    <w:rsid w:val="004D2470"/>
    <w:rsid w:val="004E3D87"/>
    <w:rsid w:val="004F0F3D"/>
    <w:rsid w:val="00535F36"/>
    <w:rsid w:val="00540283"/>
    <w:rsid w:val="00570FCF"/>
    <w:rsid w:val="005908B4"/>
    <w:rsid w:val="005929C9"/>
    <w:rsid w:val="005A480B"/>
    <w:rsid w:val="005A5DE7"/>
    <w:rsid w:val="005A70FA"/>
    <w:rsid w:val="005C4B4B"/>
    <w:rsid w:val="005E2CAC"/>
    <w:rsid w:val="005E387C"/>
    <w:rsid w:val="005F2750"/>
    <w:rsid w:val="00603007"/>
    <w:rsid w:val="00606099"/>
    <w:rsid w:val="00607E4F"/>
    <w:rsid w:val="00612F57"/>
    <w:rsid w:val="00622571"/>
    <w:rsid w:val="00626613"/>
    <w:rsid w:val="006624BC"/>
    <w:rsid w:val="006A3C2C"/>
    <w:rsid w:val="006C3E03"/>
    <w:rsid w:val="006D2ED0"/>
    <w:rsid w:val="006D3144"/>
    <w:rsid w:val="006F45EA"/>
    <w:rsid w:val="007013FB"/>
    <w:rsid w:val="007050D6"/>
    <w:rsid w:val="00713EFB"/>
    <w:rsid w:val="00736421"/>
    <w:rsid w:val="0075466E"/>
    <w:rsid w:val="0077150F"/>
    <w:rsid w:val="007750BC"/>
    <w:rsid w:val="007835E0"/>
    <w:rsid w:val="00790935"/>
    <w:rsid w:val="007A6ACF"/>
    <w:rsid w:val="007C38A8"/>
    <w:rsid w:val="007C61C9"/>
    <w:rsid w:val="007E0548"/>
    <w:rsid w:val="007F1438"/>
    <w:rsid w:val="007F180C"/>
    <w:rsid w:val="007F43D5"/>
    <w:rsid w:val="0080088A"/>
    <w:rsid w:val="00827042"/>
    <w:rsid w:val="00842D74"/>
    <w:rsid w:val="00861491"/>
    <w:rsid w:val="008626C2"/>
    <w:rsid w:val="00865C18"/>
    <w:rsid w:val="008673E6"/>
    <w:rsid w:val="00874367"/>
    <w:rsid w:val="00875DED"/>
    <w:rsid w:val="008B112D"/>
    <w:rsid w:val="008B70BD"/>
    <w:rsid w:val="008B725E"/>
    <w:rsid w:val="008D77B1"/>
    <w:rsid w:val="008D79A7"/>
    <w:rsid w:val="008F05D9"/>
    <w:rsid w:val="00900E99"/>
    <w:rsid w:val="0090774B"/>
    <w:rsid w:val="00920232"/>
    <w:rsid w:val="00926A01"/>
    <w:rsid w:val="00933A1E"/>
    <w:rsid w:val="00945A67"/>
    <w:rsid w:val="009710AE"/>
    <w:rsid w:val="00972CE0"/>
    <w:rsid w:val="00976A5B"/>
    <w:rsid w:val="00993FC2"/>
    <w:rsid w:val="009B08A5"/>
    <w:rsid w:val="009B59DD"/>
    <w:rsid w:val="009B6905"/>
    <w:rsid w:val="009D2F8A"/>
    <w:rsid w:val="009F3754"/>
    <w:rsid w:val="00A077EE"/>
    <w:rsid w:val="00A2123C"/>
    <w:rsid w:val="00A218FA"/>
    <w:rsid w:val="00A3539C"/>
    <w:rsid w:val="00A45D00"/>
    <w:rsid w:val="00A50858"/>
    <w:rsid w:val="00A668A1"/>
    <w:rsid w:val="00A904C5"/>
    <w:rsid w:val="00A93447"/>
    <w:rsid w:val="00A95FF8"/>
    <w:rsid w:val="00AC0868"/>
    <w:rsid w:val="00AD03E8"/>
    <w:rsid w:val="00AD25F5"/>
    <w:rsid w:val="00AD2BD2"/>
    <w:rsid w:val="00AE1158"/>
    <w:rsid w:val="00AF4BEA"/>
    <w:rsid w:val="00AF5033"/>
    <w:rsid w:val="00AF5657"/>
    <w:rsid w:val="00AF5A11"/>
    <w:rsid w:val="00AF749F"/>
    <w:rsid w:val="00B10492"/>
    <w:rsid w:val="00B12424"/>
    <w:rsid w:val="00B156A1"/>
    <w:rsid w:val="00B27022"/>
    <w:rsid w:val="00B36691"/>
    <w:rsid w:val="00B42423"/>
    <w:rsid w:val="00B63190"/>
    <w:rsid w:val="00B731E6"/>
    <w:rsid w:val="00B77A89"/>
    <w:rsid w:val="00BB7FE4"/>
    <w:rsid w:val="00BC0308"/>
    <w:rsid w:val="00BC234D"/>
    <w:rsid w:val="00BC2787"/>
    <w:rsid w:val="00BC439A"/>
    <w:rsid w:val="00BD68E5"/>
    <w:rsid w:val="00BE5DF2"/>
    <w:rsid w:val="00BF242C"/>
    <w:rsid w:val="00C01132"/>
    <w:rsid w:val="00C048C9"/>
    <w:rsid w:val="00C167E4"/>
    <w:rsid w:val="00C26E1D"/>
    <w:rsid w:val="00C337F1"/>
    <w:rsid w:val="00C47733"/>
    <w:rsid w:val="00C61252"/>
    <w:rsid w:val="00C80C35"/>
    <w:rsid w:val="00C974B7"/>
    <w:rsid w:val="00CA6E3D"/>
    <w:rsid w:val="00CB51E8"/>
    <w:rsid w:val="00CC31FB"/>
    <w:rsid w:val="00CE5D58"/>
    <w:rsid w:val="00CE61A5"/>
    <w:rsid w:val="00D00E7E"/>
    <w:rsid w:val="00D02341"/>
    <w:rsid w:val="00D15E9B"/>
    <w:rsid w:val="00D21AB6"/>
    <w:rsid w:val="00D4273B"/>
    <w:rsid w:val="00D60B05"/>
    <w:rsid w:val="00D66A1E"/>
    <w:rsid w:val="00D82A01"/>
    <w:rsid w:val="00D830AF"/>
    <w:rsid w:val="00DA7EF5"/>
    <w:rsid w:val="00DB271D"/>
    <w:rsid w:val="00DC5A04"/>
    <w:rsid w:val="00DC6346"/>
    <w:rsid w:val="00DC7309"/>
    <w:rsid w:val="00DD25C2"/>
    <w:rsid w:val="00DD57FD"/>
    <w:rsid w:val="00DE1541"/>
    <w:rsid w:val="00DE2242"/>
    <w:rsid w:val="00E00D52"/>
    <w:rsid w:val="00E26DAC"/>
    <w:rsid w:val="00E4594F"/>
    <w:rsid w:val="00E5072E"/>
    <w:rsid w:val="00E50839"/>
    <w:rsid w:val="00E55526"/>
    <w:rsid w:val="00E7156E"/>
    <w:rsid w:val="00E71D19"/>
    <w:rsid w:val="00E7707F"/>
    <w:rsid w:val="00E86654"/>
    <w:rsid w:val="00F11555"/>
    <w:rsid w:val="00F12632"/>
    <w:rsid w:val="00F17792"/>
    <w:rsid w:val="00F26067"/>
    <w:rsid w:val="00F319A6"/>
    <w:rsid w:val="00F65129"/>
    <w:rsid w:val="00F9364E"/>
    <w:rsid w:val="00FA0245"/>
    <w:rsid w:val="00FB4914"/>
    <w:rsid w:val="00FB5EB0"/>
    <w:rsid w:val="00FB64CF"/>
    <w:rsid w:val="00FC25D3"/>
    <w:rsid w:val="00FD282A"/>
    <w:rsid w:val="00FD6952"/>
    <w:rsid w:val="00FE4BE4"/>
    <w:rsid w:val="00FF13D7"/>
    <w:rsid w:val="00FF5357"/>
    <w:rsid w:val="0174C094"/>
    <w:rsid w:val="0240A7F4"/>
    <w:rsid w:val="030392D4"/>
    <w:rsid w:val="0363508E"/>
    <w:rsid w:val="03A54947"/>
    <w:rsid w:val="05B06C64"/>
    <w:rsid w:val="05F9F8DA"/>
    <w:rsid w:val="06468360"/>
    <w:rsid w:val="077B8912"/>
    <w:rsid w:val="07D60CA4"/>
    <w:rsid w:val="08A24672"/>
    <w:rsid w:val="08CDEABD"/>
    <w:rsid w:val="098ECA13"/>
    <w:rsid w:val="09A02855"/>
    <w:rsid w:val="0B701945"/>
    <w:rsid w:val="0B7993BE"/>
    <w:rsid w:val="0BA82B25"/>
    <w:rsid w:val="0CDBCE93"/>
    <w:rsid w:val="0D0A32D4"/>
    <w:rsid w:val="0D0DA1AB"/>
    <w:rsid w:val="0DEBE262"/>
    <w:rsid w:val="0F4C4848"/>
    <w:rsid w:val="0F628D79"/>
    <w:rsid w:val="0F79A292"/>
    <w:rsid w:val="11016227"/>
    <w:rsid w:val="11E19082"/>
    <w:rsid w:val="12369A42"/>
    <w:rsid w:val="12718659"/>
    <w:rsid w:val="12FC444F"/>
    <w:rsid w:val="138161DE"/>
    <w:rsid w:val="13FAC8EF"/>
    <w:rsid w:val="14B8F34C"/>
    <w:rsid w:val="16B902A0"/>
    <w:rsid w:val="16E75277"/>
    <w:rsid w:val="17214809"/>
    <w:rsid w:val="172B4F2C"/>
    <w:rsid w:val="1760EFCF"/>
    <w:rsid w:val="17DDF193"/>
    <w:rsid w:val="18DE6E8E"/>
    <w:rsid w:val="1A942730"/>
    <w:rsid w:val="1BFC727B"/>
    <w:rsid w:val="1DD5B944"/>
    <w:rsid w:val="1E4487F7"/>
    <w:rsid w:val="1F87C345"/>
    <w:rsid w:val="2046BC89"/>
    <w:rsid w:val="20F2D655"/>
    <w:rsid w:val="214798D6"/>
    <w:rsid w:val="21EDBB12"/>
    <w:rsid w:val="22B4E8B0"/>
    <w:rsid w:val="23EF059E"/>
    <w:rsid w:val="24F44747"/>
    <w:rsid w:val="2565C5B4"/>
    <w:rsid w:val="25C945CD"/>
    <w:rsid w:val="27DB4511"/>
    <w:rsid w:val="2810D356"/>
    <w:rsid w:val="2834F115"/>
    <w:rsid w:val="285345E0"/>
    <w:rsid w:val="2915581B"/>
    <w:rsid w:val="2A218ED9"/>
    <w:rsid w:val="2B0D228D"/>
    <w:rsid w:val="2B5BADB9"/>
    <w:rsid w:val="2C126FE4"/>
    <w:rsid w:val="2CDA9D8F"/>
    <w:rsid w:val="2D3AB304"/>
    <w:rsid w:val="2D63B10F"/>
    <w:rsid w:val="2DB314E8"/>
    <w:rsid w:val="2DCC27B7"/>
    <w:rsid w:val="2E2BF86D"/>
    <w:rsid w:val="2F1C2143"/>
    <w:rsid w:val="307608B0"/>
    <w:rsid w:val="31A6A119"/>
    <w:rsid w:val="323321B0"/>
    <w:rsid w:val="32A211FC"/>
    <w:rsid w:val="32EC73A7"/>
    <w:rsid w:val="331F13C0"/>
    <w:rsid w:val="33DA278F"/>
    <w:rsid w:val="34884408"/>
    <w:rsid w:val="356B7199"/>
    <w:rsid w:val="36241469"/>
    <w:rsid w:val="37BD3F3E"/>
    <w:rsid w:val="395BB52B"/>
    <w:rsid w:val="3B534DEF"/>
    <w:rsid w:val="3B5ED09E"/>
    <w:rsid w:val="3B88644F"/>
    <w:rsid w:val="3C1663F5"/>
    <w:rsid w:val="3C9355ED"/>
    <w:rsid w:val="3CABD484"/>
    <w:rsid w:val="3CDD6D84"/>
    <w:rsid w:val="3FDA5591"/>
    <w:rsid w:val="4166C710"/>
    <w:rsid w:val="4207BF2A"/>
    <w:rsid w:val="43029771"/>
    <w:rsid w:val="449E67D2"/>
    <w:rsid w:val="44CD70E4"/>
    <w:rsid w:val="44D479A0"/>
    <w:rsid w:val="4539F054"/>
    <w:rsid w:val="45EA11DC"/>
    <w:rsid w:val="463A3833"/>
    <w:rsid w:val="46EA3327"/>
    <w:rsid w:val="47925ACA"/>
    <w:rsid w:val="47ED6249"/>
    <w:rsid w:val="496B549E"/>
    <w:rsid w:val="4A58ED9B"/>
    <w:rsid w:val="4A8AE56E"/>
    <w:rsid w:val="4AAAA1B5"/>
    <w:rsid w:val="4ADBD6E4"/>
    <w:rsid w:val="4CA703BE"/>
    <w:rsid w:val="4E2B0C1C"/>
    <w:rsid w:val="4E5D19A6"/>
    <w:rsid w:val="4F14B8E5"/>
    <w:rsid w:val="4F622CF0"/>
    <w:rsid w:val="4FA64758"/>
    <w:rsid w:val="4FE884A7"/>
    <w:rsid w:val="5074C388"/>
    <w:rsid w:val="50BBB50F"/>
    <w:rsid w:val="50E75061"/>
    <w:rsid w:val="51EDB44B"/>
    <w:rsid w:val="522CE5CE"/>
    <w:rsid w:val="5311614F"/>
    <w:rsid w:val="53CCA127"/>
    <w:rsid w:val="554A39C3"/>
    <w:rsid w:val="5571AD77"/>
    <w:rsid w:val="5682D6C4"/>
    <w:rsid w:val="56A447B0"/>
    <w:rsid w:val="56CF15CF"/>
    <w:rsid w:val="57AC65FB"/>
    <w:rsid w:val="5899E76D"/>
    <w:rsid w:val="58C31359"/>
    <w:rsid w:val="59390C61"/>
    <w:rsid w:val="59393C0C"/>
    <w:rsid w:val="59A87682"/>
    <w:rsid w:val="5A0D947F"/>
    <w:rsid w:val="5A6146ED"/>
    <w:rsid w:val="5B4446E3"/>
    <w:rsid w:val="5D5BB453"/>
    <w:rsid w:val="5E6FF55D"/>
    <w:rsid w:val="5FACC789"/>
    <w:rsid w:val="6087E2F8"/>
    <w:rsid w:val="608E1265"/>
    <w:rsid w:val="6255D862"/>
    <w:rsid w:val="625C6E63"/>
    <w:rsid w:val="6375B74C"/>
    <w:rsid w:val="63D653CB"/>
    <w:rsid w:val="63F83EC4"/>
    <w:rsid w:val="64FCE72B"/>
    <w:rsid w:val="6614325F"/>
    <w:rsid w:val="6639C510"/>
    <w:rsid w:val="67AFA134"/>
    <w:rsid w:val="67F11551"/>
    <w:rsid w:val="695CC3FA"/>
    <w:rsid w:val="69779682"/>
    <w:rsid w:val="6BE3510E"/>
    <w:rsid w:val="6C124B9B"/>
    <w:rsid w:val="6D7E96F7"/>
    <w:rsid w:val="6DF738C1"/>
    <w:rsid w:val="6F6CA605"/>
    <w:rsid w:val="6FADF5D0"/>
    <w:rsid w:val="7278B49B"/>
    <w:rsid w:val="72F46A5B"/>
    <w:rsid w:val="73CB1646"/>
    <w:rsid w:val="747A2E8E"/>
    <w:rsid w:val="75752FA8"/>
    <w:rsid w:val="772572A9"/>
    <w:rsid w:val="7970A0C0"/>
    <w:rsid w:val="79E699C8"/>
    <w:rsid w:val="7C1E165D"/>
    <w:rsid w:val="7C458A11"/>
    <w:rsid w:val="7CDD5443"/>
    <w:rsid w:val="7FB33B4D"/>
    <w:rsid w:val="7FC59373"/>
    <w:rsid w:val="7FFCA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39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78F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05278F"/>
    <w:rPr>
      <w:rFonts w:eastAsiaTheme="minorEastAsia"/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05278F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05278F"/>
    <w:rPr>
      <w:rFonts w:eastAsiaTheme="minorEastAsia"/>
      <w:sz w:val="18"/>
      <w:szCs w:val="18"/>
      <w:lang w:val="ga-I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05278F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05278F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05278F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05278F"/>
    <w:pPr>
      <w:ind w:left="720"/>
    </w:pPr>
    <w:rPr>
      <w:rFonts w:ascii="Calibri" w:eastAsia="Calibri" w:hAnsi="Calibri" w:cs="Times New Roman"/>
      <w:szCs w:val="22"/>
    </w:rPr>
  </w:style>
  <w:style w:type="table" w:styleId="TableProfessional">
    <w:name w:val="Table Professional"/>
    <w:basedOn w:val="TableNormal"/>
    <w:uiPriority w:val="99"/>
    <w:semiHidden/>
    <w:unhideWhenUsed/>
    <w:rsid w:val="0005278F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78F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78F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540283"/>
    <w:pPr>
      <w:spacing w:after="0" w:line="240" w:lineRule="auto"/>
    </w:pPr>
    <w:rPr>
      <w:rFonts w:eastAsiaTheme="minorEastAsi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F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F36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90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04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04C5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4C5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GA/TXT/?uri=OJ:L_202401623" TargetMode="External"/><Relationship Id="rId1" Type="http://schemas.openxmlformats.org/officeDocument/2006/relationships/hyperlink" Target="https://eur-lex.europa.eu/legal-content/GA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DA017E-ABA5-4721-A10C-393119DB2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7FC916-0C3F-4D02-AF32-1C7CF7529EEA}"/>
</file>

<file path=customXml/itemProps3.xml><?xml version="1.0" encoding="utf-8"?>
<ds:datastoreItem xmlns:ds="http://schemas.openxmlformats.org/officeDocument/2006/customXml" ds:itemID="{3910C42C-460A-4F70-8BD9-B508F44CF714}"/>
</file>

<file path=customXml/itemProps4.xml><?xml version="1.0" encoding="utf-8"?>
<ds:datastoreItem xmlns:ds="http://schemas.openxmlformats.org/officeDocument/2006/customXml" ds:itemID="{15259B29-4D8E-4BF9-B1E9-FB5CC430CA2F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3610</Words>
  <Characters>20292</Characters>
  <Application>Microsoft Office Word</Application>
  <DocSecurity>0</DocSecurity>
  <Lines>507</Lines>
  <Paragraphs>239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2024-06-06T14:23:00Z</dcterms:created>
  <dcterms:modified xsi:type="dcterms:W3CDTF">2024-10-17T09:23:00Z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2024-09-26T14:27:18Z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b93c4b32-9114-4059-afe6-18f7575813d6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