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3943" w14:textId="2F47723D" w:rsidR="0005278F" w:rsidRPr="00BC439A" w:rsidRDefault="0005278F" w:rsidP="0005278F">
      <w:pPr>
        <w:pStyle w:val="Annexetitre"/>
        <w:spacing w:before="0"/>
      </w:pPr>
      <w:r>
        <w:t xml:space="preserve">BILAGA XX – Instruktioner för offentliggörande av användningen av schablonmetoden för kreditrisk (bortsett från motpartskreditrisk och värdepapperiseringspositioner)</w:t>
      </w:r>
    </w:p>
    <w:p w14:paraId="137E3944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45" w14:textId="67437BFC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Instrument som omfattas av del tre avdelning II kapitel 6 i förordning (EU) nr 575/2013 (</w:t>
      </w:r>
      <w:r>
        <w:rPr>
          <w:sz w:val="24"/>
          <w:i/>
          <w:iCs/>
          <w:rFonts w:ascii="Times New Roman" w:hAnsi="Times New Roman"/>
        </w:rPr>
        <w:t xml:space="preserve">kapitalkravsförordningen</w:t>
      </w:r>
      <w:r>
        <w:rPr>
          <w:sz w:val="24"/>
          <w:rFonts w:ascii="Times New Roman" w:hAnsi="Times New Roman"/>
        </w:rPr>
        <w:t xml:space="preserve">)</w:t>
      </w:r>
      <w:r w:rsidR="00166E0C" w:rsidRPr="00BC439A">
        <w:rPr>
          <w:rStyle w:val="FootnoteReference"/>
          <w:rFonts w:ascii="Times New Roman" w:hAnsi="Times New Roman"/>
        </w:rPr>
        <w:footnoteReference w:id="2"/>
      </w:r>
      <w:r>
        <w:rPr>
          <w:sz w:val="24"/>
          <w:rFonts w:ascii="Times New Roman" w:hAnsi="Times New Roman"/>
        </w:rPr>
        <w:t xml:space="preserve"> (exponeringar mot motpartskreditrisk), såväl som instrument för vilka kraven i del tre avdelning II kapitel 5 i den förordningen (värdepapperiseringsexponeringar) är tillämpliga, omfattas inte av de mallar för vilka instruktioner anges i denna bilaga.</w:t>
      </w:r>
    </w:p>
    <w:p w14:paraId="137E3946" w14:textId="77777777" w:rsidR="0005278F" w:rsidRPr="00BC439A" w:rsidRDefault="0005278F" w:rsidP="0005278F">
      <w:pPr>
        <w:spacing w:after="120"/>
        <w:rPr>
          <w:b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 EU CRD – Kvalitativa upplysningskrav avseende schablonmetoden.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Flexibelt format</w:t>
      </w:r>
    </w:p>
    <w:p w14:paraId="137E3947" w14:textId="5594AA8B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Instituten ska offentliggöra den information som avses i artikel 444 a–d i förordning (EU) nr 575/2013 genom att följa de instruktioner som anges nedan i denna bilaga för att fylla i tabell EU CRD, vilken återfinns i bilaga XIX till EBA:s it-lösningar.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4B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8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</w:t>
            </w:r>
          </w:p>
          <w:p w14:paraId="137E394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hänvisning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A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05278F" w:rsidRPr="00BC439A" w14:paraId="137E394E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D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"/>
        <w:gridCol w:w="3118"/>
        <w:gridCol w:w="4546"/>
      </w:tblGrid>
      <w:tr w:rsidR="00166E0C" w:rsidRPr="00BC439A" w14:paraId="137E3952" w14:textId="77777777" w:rsidTr="00FB6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2"/>
        </w:trPr>
        <w:tc>
          <w:tcPr>
            <w:tcW w:w="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</w:tcPr>
          <w:p w14:paraId="137E394F" w14:textId="77777777" w:rsidR="0005278F" w:rsidRPr="00BC439A" w:rsidRDefault="0005278F" w:rsidP="004F3087">
            <w:pPr>
              <w:spacing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0" w14:textId="77777777" w:rsidR="0005278F" w:rsidRPr="00BC439A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444 a i kapitalkravsförordningen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1" w14:textId="77777777" w:rsidR="0005278F" w:rsidRPr="00BC439A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namnen på de utsedda externa ratinginstitut och exportkreditorgan som använts och skälen till eventuella ändringar av dessa utnämningar under offentliggörandeperioden.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5278F" w:rsidRPr="00BC439A" w14:paraId="137E3956" w14:textId="77777777" w:rsidTr="00FB64CF">
        <w:trPr>
          <w:trHeight w:val="1492"/>
        </w:trPr>
        <w:tc>
          <w:tcPr>
            <w:tcW w:w="1408" w:type="dxa"/>
            <w:vAlign w:val="top"/>
          </w:tcPr>
          <w:p w14:paraId="137E3953" w14:textId="77777777" w:rsidR="0005278F" w:rsidRPr="00BC439A" w:rsidRDefault="0005278F" w:rsidP="004F3087">
            <w:pPr>
              <w:spacing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b)</w:t>
            </w:r>
          </w:p>
        </w:tc>
        <w:tc>
          <w:tcPr>
            <w:tcW w:w="3118" w:type="dxa"/>
          </w:tcPr>
          <w:p w14:paraId="137E3954" w14:textId="77777777" w:rsidR="0005278F" w:rsidRPr="00BC439A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444 b i kapitalkravsförordningen</w:t>
            </w:r>
          </w:p>
        </w:tc>
        <w:tc>
          <w:tcPr>
            <w:tcW w:w="4546" w:type="dxa"/>
          </w:tcPr>
          <w:p w14:paraId="137E3955" w14:textId="116E6D70" w:rsidR="0005278F" w:rsidRPr="00BC439A" w:rsidRDefault="0005278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ange de exponeringsklasser, enligt artikel 112 i förordning (EU) nr 575/2013, för vilka instituten beräknar de riskvägda exponeringsbeloppen i enlighet med del tre avdelning II kapitel 2 i kapitalkravsförordningen med användning av kreditbedömningen av det utsedda externa ratinginstitutet eller exportkreditorganet.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5278F" w:rsidRPr="00BC439A" w:rsidDel="00915DC9" w14:paraId="137E395A" w14:textId="77777777" w:rsidTr="00FB64CF">
        <w:trPr>
          <w:trHeight w:val="973"/>
        </w:trPr>
        <w:tc>
          <w:tcPr>
            <w:tcW w:w="1408" w:type="dxa"/>
            <w:vAlign w:val="top"/>
          </w:tcPr>
          <w:p w14:paraId="137E3957" w14:textId="6B9106A6" w:rsidR="0005278F" w:rsidRPr="00BC439A" w:rsidRDefault="0005278F" w:rsidP="004F3087">
            <w:pPr>
              <w:spacing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c)</w:t>
            </w:r>
          </w:p>
        </w:tc>
        <w:tc>
          <w:tcPr>
            <w:tcW w:w="3118" w:type="dxa"/>
          </w:tcPr>
          <w:p w14:paraId="137E3958" w14:textId="77777777" w:rsidR="0005278F" w:rsidRPr="00BC439A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444 c i kapitalkravsförordningen</w:t>
            </w:r>
          </w:p>
        </w:tc>
        <w:tc>
          <w:tcPr>
            <w:tcW w:w="4546" w:type="dxa"/>
          </w:tcPr>
          <w:p w14:paraId="137E3959" w14:textId="5469201A" w:rsidR="0005278F" w:rsidRPr="00BC439A" w:rsidDel="00915DC9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Om ett emittentbetyg eller ett kreditbetyg för emissioner används för att fastställa den riskvikt som ska tilldelas till en exponering som inte ingår i handelslagret i enlighet med artikel 139 i del tre avdelning II kapitel 2 i förordning (EU) nr 575/2013 ska instituten beskriva den process som har använts.</w:t>
            </w:r>
          </w:p>
        </w:tc>
      </w:tr>
      <w:tr w:rsidR="0005278F" w:rsidRPr="00BC439A" w14:paraId="137E395E" w14:textId="77777777" w:rsidTr="00FB64CF">
        <w:trPr>
          <w:trHeight w:val="1265"/>
        </w:trPr>
        <w:tc>
          <w:tcPr>
            <w:tcW w:w="1408" w:type="dxa"/>
            <w:vAlign w:val="top"/>
          </w:tcPr>
          <w:p w14:paraId="137E395B" w14:textId="77777777" w:rsidR="0005278F" w:rsidRPr="00BC439A" w:rsidRDefault="0005278F" w:rsidP="004F3087">
            <w:pPr>
              <w:spacing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d)</w:t>
            </w:r>
          </w:p>
        </w:tc>
        <w:tc>
          <w:tcPr>
            <w:tcW w:w="3118" w:type="dxa"/>
          </w:tcPr>
          <w:p w14:paraId="137E395C" w14:textId="77777777" w:rsidR="0005278F" w:rsidRPr="00BC439A" w:rsidRDefault="0005278F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444 d i kapitalkravsförordningen</w:t>
            </w:r>
          </w:p>
        </w:tc>
        <w:tc>
          <w:tcPr>
            <w:tcW w:w="4546" w:type="dxa"/>
          </w:tcPr>
          <w:p w14:paraId="137E395D" w14:textId="60016B0C" w:rsidR="0005278F" w:rsidRPr="00BC439A" w:rsidRDefault="0005278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För var och en av de exponeringsklasser som anges i artikel 112 i förordning (EU) nr 575/2013 ska instituten ange den alfanumeriska skalan för varje utsett externt ratinginstitut/exportkreditorgan (enligt rad a i denna mall) med de riskvikter som motsvarar de kreditkvalitetssteg som fastställs i del tre avdelning II kapitel 2 i den förordningen, förutom om institutet följer den inplacering som offentliggjorts av EBA.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137E395F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0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1" w14:textId="77777777" w:rsidR="0005278F" w:rsidRPr="00BC439A" w:rsidRDefault="0005278F" w:rsidP="0005278F">
      <w:pPr>
        <w:spacing w:after="120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Mall EU CR4 – Kreditriskexponering och effekter av kreditriskreducering.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format</w:t>
      </w:r>
    </w:p>
    <w:p w14:paraId="137E3962" w14:textId="789BFD53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 som beräknar de riskvägda exponeringsbeloppen för kreditrisk i enlighet med del tre avdelning II kapitel 2 i förordning (EU) nr 575/2013 ska offentliggöra den information som avses i artiklarna 453 g, h och i) i den förordningen och 444 e i den förordningen genom att följa de instruktioner som anges nedan i denna bilaga för att fylla i mall EU CR4, vilken återfinns i bilaga XIX till EBA:s it-lösningar.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65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3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Kolumnreferens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4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05278F" w:rsidRPr="00BC439A" w14:paraId="137E3968" w14:textId="77777777" w:rsidTr="5A0D947F">
        <w:trPr>
          <w:trHeight w:val="277"/>
        </w:trPr>
        <w:tc>
          <w:tcPr>
            <w:tcW w:w="1413" w:type="dxa"/>
            <w:vMerge/>
          </w:tcPr>
          <w:p w14:paraId="137E396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7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05278F" w:rsidRPr="00BC439A" w14:paraId="137E396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4" w:type="dxa"/>
          </w:tcPr>
          <w:p w14:paraId="137E396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Exponeringar före kreditkonverteringsfaktorer och kreditriskreducering – Exponeringar i balansräkningen: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7E396B" w14:textId="70539396" w:rsidR="0005278F" w:rsidRPr="00BC439A" w:rsidRDefault="0005278F" w:rsidP="0027241B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exponeringsvärdet i balansräkningen enligt konsolideringen enligt tillsynskrav i enlighet med artikel 111 i förordning (EU) nr 575/2013, efter specifika kreditriskjusteringar i enlighet med artikel 110 i den förordningen, ytterligare värdejusteringar i enlighet med artiklarna 34 och 105 i den förordningen, avdragna belopp i enlighet med artikel 36.1 m i den förordningen, andra reduceringar av kapitalbasen och nedskrivningar (enligt definitionen i de tillämpliga redovisningsreglerna), men före i) tillämpningen av de kreditkonverteringsfaktorer som anges i samma artikel och ii) tillämpningen av de metoder för kreditriskreducering som anges i del tre avdelning II kapitel 4 i den förordningen.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Exponeringsvärden för leasingavtal omfattas av artikel 134.7 i förordning (EU) nr 575/2013.</w:t>
            </w:r>
            <w:r>
              <w:rPr>
                <w:sz w:val="24"/>
                <w:highlight w:val="yellow"/>
                <w:rFonts w:ascii="Times New Roman" w:hAnsi="Times New Roman"/>
              </w:rPr>
              <w:t xml:space="preserve"> </w:t>
            </w:r>
          </w:p>
        </w:tc>
      </w:tr>
      <w:tr w:rsidR="0005278F" w:rsidRPr="00BC439A" w14:paraId="137E3970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4" w:type="dxa"/>
          </w:tcPr>
          <w:p w14:paraId="137E396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Exponeringar före kreditkonverteringsfaktorer och kreditriskreducering – Exponeringar utanför balansräkningen:</w:t>
            </w:r>
          </w:p>
          <w:p w14:paraId="137E396F" w14:textId="70A24ABD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exponeringsvärdet utanför balansräkningen enligt konsolideringen enligt tillsynskrav, efter minskning av specifika kreditriskjusteringar och avdragna belopp i enlighet med artikel 36.1 m i förordning (EU) nr 575/2013, men före tillämpningen av kreditkonverteringsfaktorer i enlighet med artikel 111 i den förordningen och före effekten av metoder för kreditriskreducering (vid tillämpning av del tre avdelning II kapitel 4 i den förordningen).</w:t>
            </w:r>
          </w:p>
        </w:tc>
      </w:tr>
      <w:tr w:rsidR="0005278F" w:rsidRPr="00BC439A" w14:paraId="137E3974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4" w:type="dxa"/>
          </w:tcPr>
          <w:p w14:paraId="137E3972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Exponeringar efter kreditkonverteringsfaktorer och kreditriskreducering – Exponeringar i balansräkningen: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7E3973" w14:textId="3965907F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beloppet av exponeringsvärdet i balansräkningen enligt konsolideringen enligt tillsynskrav (i enlighet med artikel 111 i förordning (EU) nr 575/2013), efter specifika kreditriskjusteringar i enlighet med artikel 110 i den förordningen, ytterligare värdejusteringar i enlighet med artiklarna 34 och 105 i den förordningen, avdragna belopp i enlighet med artikel 36.1 m i den förordningen, andra reduceringar av kapitalbasen och nedskrivningar enligt definitionen i de tillämpliga redovisningsreglerna, efter tillämpningen av all kreditriskreducering och alla kreditkonverteringsfaktorer.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Detta är det belopp på vilket riskvikterna tillämpas (i enlighet med artikel 113 i förordning (EU) nr 575/2013 och del tre avdelning II kapitel 2 avsnitt 2 i den förordningen).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 är ett belopp motsvarande nettokredit efter tillämpning av metoder för kreditriskreducering och kreditkonverteringsfaktorer.</w:t>
            </w:r>
          </w:p>
        </w:tc>
      </w:tr>
      <w:tr w:rsidR="0005278F" w:rsidRPr="00BC439A" w14:paraId="137E3978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4" w:type="dxa"/>
          </w:tcPr>
          <w:p w14:paraId="137E397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Exponeringar efter kreditkonverteringsfaktorer och kreditriskreducering – Exponeringar utanför balansräkningen: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7E3977" w14:textId="3A31757C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beloppet av exponeringsvärdet utanför balansräkningen efter att ha tagit hänsyn till specifika kreditriskjusteringar enligt definitionen i kommissionens delegerade förordning (EU) nr 183/2014</w:t>
            </w:r>
            <w:r w:rsidRPr="00166E0C">
              <w:rPr>
                <w:rStyle w:val="FootnoteReference"/>
                <w:rFonts w:ascii="Times New Roman" w:eastAsia="Times New Roman" w:hAnsi="Times New Roman" w:cs="Times New Roman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, ytterligare värdejusteringar och andra reduceringar av kapitalbasen, efter tillämpningen av all kreditriskreducering och alla kreditkonverteringsfaktorer.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Detta är det belopp på vilket riskvikterna tillämpas (i enlighet med artikel 113 i förordning (EU) nr 575/2013 och del tre avdelning II kapitel 2 avsnitt 2 i den förordningen).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 är ett belopp motsvarande nettokredit efter tillämpning av metoder för kreditriskreducering och kreditkonverteringsfaktorer.</w:t>
            </w:r>
          </w:p>
        </w:tc>
      </w:tr>
      <w:tr w:rsidR="0005278F" w:rsidRPr="00BC439A" w14:paraId="137E397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4" w:type="dxa"/>
          </w:tcPr>
          <w:p w14:paraId="137E397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Riskvägda exponeringsbelopp</w:t>
            </w:r>
          </w:p>
          <w:p w14:paraId="137E397B" w14:textId="1F9983D6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som beräknats i enlighet med del tre avdelning II kapitel 2 avsnitt 2 i förordning (EU) nr 575/2013.</w:t>
            </w:r>
          </w:p>
        </w:tc>
      </w:tr>
      <w:tr w:rsidR="0005278F" w:rsidRPr="00BC439A" w14:paraId="137E3981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4" w:type="dxa"/>
          </w:tcPr>
          <w:p w14:paraId="137E397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Densitet hos riskvägda exponeringsbelopp</w:t>
            </w:r>
          </w:p>
          <w:p w14:paraId="137E397F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(Kolumn e/kolumnerna (c+d) i denna mall)</w:t>
            </w:r>
          </w:p>
          <w:p w14:paraId="137E398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Förhållandet ska beräknas genom att dividera de riskvägda exponeringsbeloppen i respektive exponeringsklass (kolumn e i denna mall) med beloppet av respektive exponeringar efter att hänsyn tagits till all kreditriskreducering och alla kreditkonverteringsfaktorer (summan av beloppen i kolumnerna c och d i denna mall).</w:t>
            </w:r>
          </w:p>
        </w:tc>
      </w:tr>
    </w:tbl>
    <w:p w14:paraId="137E3982" w14:textId="664BD25D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A70FA" w:rsidRPr="00BC439A" w14:paraId="3A3E48F5" w14:textId="77777777" w:rsidTr="00E549F2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06C79" w14:textId="5B60C711" w:rsidR="005A70FA" w:rsidRPr="00BC439A" w:rsidRDefault="005A70FA" w:rsidP="00A518F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535F36" w:rsidRPr="00BC439A" w14:paraId="15637106" w14:textId="77777777" w:rsidTr="005A70FA">
        <w:trPr>
          <w:trHeight w:val="336"/>
        </w:trPr>
        <w:tc>
          <w:tcPr>
            <w:tcW w:w="1413" w:type="dxa"/>
            <w:shd w:val="clear" w:color="auto" w:fill="D9D9D9" w:themeFill="background1" w:themeFillShade="D9"/>
          </w:tcPr>
          <w:p w14:paraId="0281A12B" w14:textId="26D7D1F8" w:rsidR="00535F36" w:rsidRPr="00BC439A" w:rsidRDefault="005A70FA" w:rsidP="00A518F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10B102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535F36" w:rsidRPr="00BC439A" w14:paraId="7FCC92D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2F3AEC0" w14:textId="3F00C73A" w:rsidR="00535F36" w:rsidRPr="00BC439A" w:rsidRDefault="00926A01" w:rsidP="00FB64CF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1, EU 2a, EU 2b, 3, EU 3a, 4, 5, 6, EU 7a, EU 7b, 8, 9, 10, EU 10a, EU 10b, EU 10c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</w:tcPr>
          <w:p w14:paraId="7983BEBC" w14:textId="7FFA78E2" w:rsidR="00535F36" w:rsidRPr="00BC439A" w:rsidRDefault="00535F36" w:rsidP="00A518F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Exponeringsklasser enligt definitionen i artikel 112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E391AF9" w14:textId="6574451E" w:rsidR="00535F36" w:rsidRPr="00BC439A" w:rsidRDefault="5682D6C4" w:rsidP="5A0D947F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som tilldelats till exponeringsklassen ”poster som avser positioner i värdepapperisering” enligt artikel 112 m i förordning (EU) nr 575/2013 ingår inte.</w:t>
            </w:r>
          </w:p>
        </w:tc>
      </w:tr>
      <w:tr w:rsidR="00C337F1" w:rsidRPr="00BC439A" w14:paraId="64CF4F9F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981A2E1" w14:textId="3F1FF913" w:rsidR="00C337F1" w:rsidRPr="00BC439A" w:rsidRDefault="00C337F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4" w:type="dxa"/>
            <w:shd w:val="clear" w:color="auto" w:fill="auto"/>
          </w:tcPr>
          <w:p w14:paraId="2853DB1C" w14:textId="6EED0555" w:rsidR="00FF5357" w:rsidRDefault="002A2B60" w:rsidP="00535F3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Offentliga organ som inte tillhör den nationella regeringen</w:t>
            </w:r>
          </w:p>
          <w:p w14:paraId="7D529948" w14:textId="15F28325" w:rsidR="00C337F1" w:rsidRPr="00BC439A" w:rsidRDefault="00FF5357" w:rsidP="00535F3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exponeringar i raderna EU 2a och EU 2b.</w:t>
            </w:r>
          </w:p>
        </w:tc>
      </w:tr>
      <w:tr w:rsidR="00535F36" w:rsidRPr="00BC439A" w14:paraId="3305E816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D1E255D" w14:textId="6DDF26D9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2a</w:t>
            </w:r>
          </w:p>
        </w:tc>
        <w:tc>
          <w:tcPr>
            <w:tcW w:w="7654" w:type="dxa"/>
            <w:shd w:val="clear" w:color="auto" w:fill="auto"/>
          </w:tcPr>
          <w:p w14:paraId="17AB2AE5" w14:textId="139DE043" w:rsidR="00FF5357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Delstatliga eller lokala självstyrelseorgan och myndigheter</w:t>
            </w:r>
          </w:p>
          <w:p w14:paraId="788C221F" w14:textId="388C84CA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Exponeringar enligt definitionen i artikel 112 b i förordning (EU) nr 575/2013 och artikel 115.-1, 115.1, 115.3, 115.4 och 115.5 i den förordningen, för exponeringar enligt schablonmetoden.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535F36" w:rsidRPr="00BC439A" w14:paraId="6406D71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C866ADB" w14:textId="153184B7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2b</w:t>
            </w:r>
          </w:p>
        </w:tc>
        <w:tc>
          <w:tcPr>
            <w:tcW w:w="7654" w:type="dxa"/>
            <w:shd w:val="clear" w:color="auto" w:fill="auto"/>
          </w:tcPr>
          <w:p w14:paraId="0E9CAEB2" w14:textId="076DA4A8" w:rsidR="00FF5357" w:rsidRDefault="5682D6C4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Offentliga organ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BBE065D" w14:textId="524818C4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enligt definitionen i artikel 4.1.8 i förordning (EU) nr 575/2013 och artiklarna 112 c, 116.1, 116.2, 116.3, 116.4 och 116.5 i den förordningen, för exponeringar enligt schablonmetoden.</w:t>
            </w:r>
          </w:p>
        </w:tc>
      </w:tr>
      <w:tr w:rsidR="00535F36" w:rsidRPr="00BC439A" w14:paraId="273E317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5F0472" w14:textId="1D4E7D2F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4" w:type="dxa"/>
            <w:shd w:val="clear" w:color="auto" w:fill="auto"/>
          </w:tcPr>
          <w:p w14:paraId="78704303" w14:textId="1DA2D51A" w:rsidR="00FF5357" w:rsidRDefault="5682D6C4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Företag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63A5792" w14:textId="0257AF9A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enligt definitionen i artiklarna 112 g och 122 i förordning (EU) nr 575/2013.</w:t>
            </w:r>
          </w:p>
        </w:tc>
      </w:tr>
      <w:tr w:rsidR="00535F36" w:rsidRPr="00BC439A" w14:paraId="10225A3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5AFD83A" w14:textId="41C4FD2E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6.1</w:t>
            </w:r>
          </w:p>
        </w:tc>
        <w:tc>
          <w:tcPr>
            <w:tcW w:w="7654" w:type="dxa"/>
            <w:shd w:val="clear" w:color="auto" w:fill="auto"/>
          </w:tcPr>
          <w:p w14:paraId="520CB388" w14:textId="38E1D245" w:rsidR="00FF5357" w:rsidRPr="00FB64CF" w:rsidRDefault="00FF535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Varav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Specialutlåning</w:t>
            </w:r>
          </w:p>
          <w:p w14:paraId="4606DB92" w14:textId="6A3BD835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enligt definitionen i artikel 122a i förordning (EU) nr 575/2013.</w:t>
            </w:r>
          </w:p>
        </w:tc>
      </w:tr>
      <w:tr w:rsidR="00535F36" w:rsidRPr="00BC439A" w14:paraId="2FFFC133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0EBB238" w14:textId="1ADD0383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4" w:type="dxa"/>
            <w:shd w:val="clear" w:color="auto" w:fill="auto"/>
          </w:tcPr>
          <w:p w14:paraId="47E0CC5E" w14:textId="38F4C285" w:rsidR="00FF5357" w:rsidRPr="00FB64CF" w:rsidRDefault="00535F36" w:rsidP="00535F3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Exponeringar mot efterställda skulder och aktier</w:t>
            </w:r>
          </w:p>
          <w:p w14:paraId="3D20D7B3" w14:textId="20D736B2" w:rsidR="00535F36" w:rsidRPr="00BC439A" w:rsidRDefault="00FF5357" w:rsidP="00535F3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exponeringar i raderna EU 7a och EU 7b.</w:t>
            </w:r>
          </w:p>
        </w:tc>
      </w:tr>
      <w:tr w:rsidR="00535F36" w:rsidRPr="00BC439A" w14:paraId="18C3B0E5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1A38CD6" w14:textId="4158C34A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7a</w:t>
            </w:r>
          </w:p>
        </w:tc>
        <w:tc>
          <w:tcPr>
            <w:tcW w:w="7654" w:type="dxa"/>
            <w:shd w:val="clear" w:color="auto" w:fill="auto"/>
          </w:tcPr>
          <w:p w14:paraId="235943EF" w14:textId="7B59FDFD" w:rsidR="00FF5357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Exponeringar mot efterställda skulder</w:t>
            </w:r>
          </w:p>
          <w:p w14:paraId="7A5E8FE8" w14:textId="01CEFAA6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enligt definitionen i artiklarna 112 k och 128 i förordning (EU) nr 575/2013.</w:t>
            </w:r>
          </w:p>
        </w:tc>
      </w:tr>
      <w:tr w:rsidR="00535F36" w:rsidRPr="00BC439A" w14:paraId="66F33C3B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65F8B7" w14:textId="5328C121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7b</w:t>
            </w:r>
          </w:p>
        </w:tc>
        <w:tc>
          <w:tcPr>
            <w:tcW w:w="7654" w:type="dxa"/>
            <w:shd w:val="clear" w:color="auto" w:fill="auto"/>
          </w:tcPr>
          <w:p w14:paraId="3BED8548" w14:textId="18A49974" w:rsidR="00FF5357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Aktier</w:t>
            </w:r>
          </w:p>
          <w:p w14:paraId="31034ED0" w14:textId="7C726DCB" w:rsidR="00535F36" w:rsidRPr="00BC439A" w:rsidRDefault="00FF53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enligt definitionen i artiklarna 112 p och 133.1 i förordning (EU) nr 575/2013.</w:t>
            </w:r>
          </w:p>
        </w:tc>
      </w:tr>
      <w:tr w:rsidR="00535F36" w:rsidRPr="00166E0C" w14:paraId="19C205C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78DE6F5" w14:textId="772D6892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4" w:type="dxa"/>
            <w:shd w:val="clear" w:color="auto" w:fill="auto"/>
          </w:tcPr>
          <w:p w14:paraId="1AD83094" w14:textId="3714119C" w:rsidR="007F1438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Säkrade genom panträtt i fast egendom och exponering mot förvärv eller exploatering av eller byggnation på mark (ADC-exponeringar)</w:t>
            </w:r>
          </w:p>
          <w:p w14:paraId="01108BAD" w14:textId="7A881266" w:rsidR="00535F36" w:rsidRPr="00166E0C" w:rsidRDefault="007F1438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säkrade genom panträtt i fast egendom enligt definitionen i artikel 4.1.75–4.1.75f i förordning (EU) nr 575/2013 och exponeringar enligt definitionen i artikel 4.1.78a i den förordningen ska anges här.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9E24D73" w14:textId="6A0F3423" w:rsidR="00D60B05" w:rsidRPr="00166E0C" w:rsidRDefault="00D60B05" w:rsidP="00535F3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Denna rad är summan av raderna 9.1,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9.2,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9.3,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9.4 och 9.5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535F36" w:rsidRPr="00166E0C" w14:paraId="02ECFA1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4CD7987" w14:textId="5265FA6A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9.1</w:t>
            </w:r>
          </w:p>
        </w:tc>
        <w:tc>
          <w:tcPr>
            <w:tcW w:w="7654" w:type="dxa"/>
            <w:shd w:val="clear" w:color="auto" w:fill="auto"/>
          </w:tcPr>
          <w:p w14:paraId="767946BA" w14:textId="417EA438" w:rsidR="007F1438" w:rsidRPr="00FB64CF" w:rsidRDefault="00535F36" w:rsidP="00535F3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Säkrade genom panträtt i bostadsfastigheter – ej inkomstgenererande fastigheter</w:t>
            </w:r>
          </w:p>
          <w:p w14:paraId="4DB2B534" w14:textId="5136C073" w:rsidR="00535F36" w:rsidRPr="00166E0C" w:rsidRDefault="007F1438" w:rsidP="00535F36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behandlade i enlighet med artikel 125.1 i förordning (EU) nr 575/2013 ska anges här.</w:t>
            </w:r>
          </w:p>
          <w:p w14:paraId="39BC2BE6" w14:textId="40A39FE4" w:rsidR="00FD6952" w:rsidRPr="00FB64CF" w:rsidRDefault="00FD6952" w:rsidP="00FB64CF">
            <w:pPr>
              <w:spacing w:after="120"/>
              <w:jc w:val="both"/>
              <w:rPr>
                <w:rFonts w:eastAsiaTheme="minorHAnsi"/>
              </w:rPr>
            </w:pPr>
            <w:r>
              <w:rPr>
                <w:sz w:val="24"/>
                <w:rFonts w:ascii="Times New Roman" w:hAnsi="Times New Roman"/>
              </w:rPr>
              <w:t xml:space="preserve">I denna rad offentliggörs även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andra exponeringar säkrade genom panträtt i bostadsfastigheter – ej inkomstgenererande fastigheter som inte uppfyller villkoren i artikel 124.3, eller alla delar av icke-ADC-exponeringar som överstiger det nominella beloppet för panträtten för egendomen, som avses i artikel 124.1 a i förordning (EU) nr 575/2013.</w:t>
            </w:r>
          </w:p>
        </w:tc>
      </w:tr>
      <w:tr w:rsidR="00535F36" w:rsidRPr="00BC439A" w14:paraId="095056BC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841F3AE" w14:textId="39B6E246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9.2</w:t>
            </w:r>
          </w:p>
        </w:tc>
        <w:tc>
          <w:tcPr>
            <w:tcW w:w="7654" w:type="dxa"/>
            <w:shd w:val="clear" w:color="auto" w:fill="auto"/>
          </w:tcPr>
          <w:p w14:paraId="0A4DA91A" w14:textId="6039BA7A" w:rsidR="007F1438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Säkrade genom panträtt i bostadsfastigheter – inkomstgenererande fastigheter (IPRE)</w:t>
            </w:r>
          </w:p>
          <w:p w14:paraId="683E626E" w14:textId="03E1AF1F" w:rsidR="00535F36" w:rsidRPr="00166E0C" w:rsidRDefault="007F1438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Här ska enbart exponeringar som omfattas av definitionen i artikel 4.1.75b i förordning (EU) nr 575/2013 anges, inklusive IPRE-exponeringar som uppfyller något av villkoren i artikel 124.2 a ii led 1–4 i förordning (EU) nr 575/2013,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IPRE-exponeringar för vilka det undantag som anges i artikel 125.2 i förordning (EU) nr 575/2013 tillämpas.</w:t>
            </w:r>
          </w:p>
          <w:p w14:paraId="752E3912" w14:textId="33220D5C" w:rsidR="00900E99" w:rsidRPr="00BC439A" w:rsidRDefault="00900E99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denna rad offentliggörs även andra exponeringar säkrade genom panträtt i bostadsfastigheter – inkomstgenererande fastigheter som inte uppfyller villkoren i artikel 124.3, eller alla delar av icke-ADC-exponering som överstiger det nominella beloppet för panträtten för egendomen, som avses i artikel 124.1 b i förordning (EU) nr 575/2013.</w:t>
            </w:r>
          </w:p>
        </w:tc>
      </w:tr>
      <w:tr w:rsidR="00535F36" w:rsidRPr="00166E0C" w14:paraId="52BA9448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A1C330D" w14:textId="5A3E34A5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9.3</w:t>
            </w:r>
          </w:p>
        </w:tc>
        <w:tc>
          <w:tcPr>
            <w:tcW w:w="7654" w:type="dxa"/>
            <w:shd w:val="clear" w:color="auto" w:fill="auto"/>
          </w:tcPr>
          <w:p w14:paraId="4E2BB22E" w14:textId="65455CC2" w:rsidR="007F1438" w:rsidRPr="00FB64CF" w:rsidRDefault="00535F36" w:rsidP="00535F3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Säkrade genom panträtt i kommersiella fastigheter – ej inkomstgenererande fastigheter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99BA328" w14:textId="126EA28D" w:rsidR="00535F36" w:rsidRPr="00166E0C" w:rsidRDefault="007F1438" w:rsidP="00535F36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behandlade i enlighet med artikel 126.1 i förordning (EU) nr 575/2013 ska anges här.</w:t>
            </w:r>
          </w:p>
          <w:p w14:paraId="56DF61DF" w14:textId="3ED6FADA" w:rsidR="00A93447" w:rsidRPr="00FB64CF" w:rsidRDefault="00A93447" w:rsidP="00900E99">
            <w:pPr>
              <w:spacing w:after="120"/>
              <w:jc w:val="both"/>
              <w:rPr>
                <w:sz w:val="24"/>
                <w:rFonts w:ascii="Times New Roman" w:eastAsiaTheme="minorHAns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denna rad offentliggörs även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andra exponeringar säkrade genom panträtt i kommersiella fastigheter – ej inkomstgenererande fastigheter som inte uppfyller villkoren i artikel 124.3, eller alla delar av icke-ADC-exponeringar som överstiger det nominella beloppet för panträtten för egendomen, som avses i artikel 124.1 a i förordning (EU) nr 575/2013.</w:t>
            </w:r>
          </w:p>
        </w:tc>
      </w:tr>
      <w:tr w:rsidR="00535F36" w:rsidRPr="00166E0C" w14:paraId="134726BE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AD77A0D" w14:textId="22AC797D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9.4</w:t>
            </w:r>
          </w:p>
        </w:tc>
        <w:tc>
          <w:tcPr>
            <w:tcW w:w="7654" w:type="dxa"/>
            <w:shd w:val="clear" w:color="auto" w:fill="auto"/>
          </w:tcPr>
          <w:p w14:paraId="606B4A71" w14:textId="586254A3" w:rsidR="00FB4914" w:rsidRPr="00FB64CF" w:rsidRDefault="5682D6C4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Säkrade genom panträtt i kommersiella fastigheter – inkomstgenererande fastigheter (IPRE)</w:t>
            </w:r>
          </w:p>
          <w:p w14:paraId="570AD855" w14:textId="377A4690" w:rsidR="00535F36" w:rsidRPr="00166E0C" w:rsidRDefault="00FB4914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Här ska exponeringar som omfattas av definitionen i artiklarna 4.1.75b och 124.2 b ii i förordning (EU) nr 575/2013 anges, inklusive IPRE-exponeringar för vilka det undantag som fastställs i artikel 126.2 i den förordningen tillämpas.</w:t>
            </w:r>
          </w:p>
          <w:p w14:paraId="17723425" w14:textId="4CA6C755" w:rsidR="00900E99" w:rsidRPr="00166E0C" w:rsidRDefault="00900E99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denna rad offentliggörs även andra exponeringar säkrade genom panträtt i kommersiella fastigheter – inkomstgenererande fastigheter som inte uppfyller villkoren i artikel 124.3, eller alla delar av icke-ADC-exponeringar som överstiger det nominella beloppet för panträtten för egendomen, som avses i artikel 124.1 b i förordning (EU) nr 575/2013.</w:t>
            </w:r>
          </w:p>
        </w:tc>
      </w:tr>
      <w:tr w:rsidR="00395831" w:rsidRPr="00BC439A" w14:paraId="49538D8A" w14:textId="77777777" w:rsidTr="00FB64CF">
        <w:trPr>
          <w:trHeight w:val="699"/>
        </w:trPr>
        <w:tc>
          <w:tcPr>
            <w:tcW w:w="1413" w:type="dxa"/>
            <w:shd w:val="clear" w:color="auto" w:fill="D9D9D9" w:themeFill="background1" w:themeFillShade="D9"/>
          </w:tcPr>
          <w:p w14:paraId="63BD0DD8" w14:textId="72A0B6E9" w:rsidR="00395831" w:rsidRPr="00BC439A" w:rsidRDefault="0039583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66C90862" w14:textId="75D35FB5" w:rsidR="00395831" w:rsidRPr="00BC439A" w:rsidRDefault="00395831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Ej tillämpligt</w:t>
            </w:r>
          </w:p>
        </w:tc>
      </w:tr>
      <w:tr w:rsidR="00395831" w:rsidRPr="00BC439A" w14:paraId="55E3893A" w14:textId="77777777" w:rsidTr="5A0D947F">
        <w:trPr>
          <w:trHeight w:val="558"/>
        </w:trPr>
        <w:tc>
          <w:tcPr>
            <w:tcW w:w="1413" w:type="dxa"/>
          </w:tcPr>
          <w:p w14:paraId="662AB193" w14:textId="4746E76F" w:rsidR="00395831" w:rsidRPr="00166E0C" w:rsidRDefault="00395831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654" w:type="dxa"/>
          </w:tcPr>
          <w:p w14:paraId="132C0D24" w14:textId="77777777" w:rsidR="00395831" w:rsidRPr="00FB64CF" w:rsidRDefault="00395831" w:rsidP="00926A01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”Totalt”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5987C40" w14:textId="74538114" w:rsidR="00395831" w:rsidRPr="00BC439A" w:rsidRDefault="00395831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exponeringar i raderna 1, 2, 3, EU 3a, 4, 5, 6, 7, 8, 9, 10, EU 10a, EU 10b och EU 10c ovan.</w:t>
            </w:r>
          </w:p>
        </w:tc>
      </w:tr>
    </w:tbl>
    <w:p w14:paraId="137E3992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93" w14:textId="77777777" w:rsidR="0005278F" w:rsidRPr="00BC439A" w:rsidRDefault="0005278F" w:rsidP="0005278F">
      <w:pPr>
        <w:spacing w:after="120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Mall EU CR5 – Schablonmetoden</w:t>
      </w:r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format</w:t>
      </w:r>
    </w:p>
    <w:p w14:paraId="137E3994" w14:textId="0AE68309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sz w:val="24"/>
          <w:szCs w:val="24"/>
          <w:rFonts w:ascii="Times New Roman" w:hAnsi="Times New Roman"/>
        </w:rPr>
      </w:pPr>
      <w:r>
        <w:rPr>
          <w:rFonts w:ascii="Times New Roman" w:hAnsi="Times New Roman"/>
        </w:rPr>
        <w:t xml:space="preserve">Instituten ska offentliggöra den information som avses i artikel 444 e i förordning (EU) nr 575/2013 genom att följa de instruktioner som anges nedan i denna bilaga för att fylla i mall EU CR5, vilken återfinns i bilaga XIX till EBA:s it-lösningar.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97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Kolumnreferens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6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05278F" w:rsidRPr="00BC439A" w14:paraId="137E399A" w14:textId="77777777" w:rsidTr="5A0D947F">
        <w:trPr>
          <w:trHeight w:val="277"/>
        </w:trPr>
        <w:tc>
          <w:tcPr>
            <w:tcW w:w="1413" w:type="dxa"/>
            <w:vMerge/>
          </w:tcPr>
          <w:p w14:paraId="137E3998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9" w14:textId="77777777" w:rsidR="0005278F" w:rsidRPr="00BC439A" w:rsidRDefault="0005278F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05278F" w:rsidRPr="00BC439A" w14:paraId="137E399E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B" w14:textId="22A2BDCD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- y</w:t>
            </w:r>
          </w:p>
        </w:tc>
        <w:tc>
          <w:tcPr>
            <w:tcW w:w="7654" w:type="dxa"/>
          </w:tcPr>
          <w:p w14:paraId="137E399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Riskvikt: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7E399D" w14:textId="6FB71B4F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information om tilldelningen av riskvikter inom respektive exponeringsklass i enlighet med del tre avdelning II kapitel 2 avsnitt 2 i förordning (EU) nr 575/2013.</w:t>
            </w:r>
          </w:p>
        </w:tc>
      </w:tr>
      <w:tr w:rsidR="0005278F" w:rsidRPr="00BC439A" w14:paraId="137E39A5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F" w14:textId="58582E93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</w:t>
            </w:r>
          </w:p>
        </w:tc>
        <w:tc>
          <w:tcPr>
            <w:tcW w:w="7654" w:type="dxa"/>
          </w:tcPr>
          <w:p w14:paraId="137E39A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7E39A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totala beloppet av exponeringar i och utanför balansräkningen enligt konsolideringen enligt tillsynskrav: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37E39A2" w14:textId="6B6AE66E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efter specifika kreditriskjusteringar i enlighet med artikel 110 i förordning (EU) nr 575/2013, ytterligare värdejusteringar i enlighet med artiklarna 34 och 105 i den förordningen, avdragna belopp i enlighet med artikel 36.1 m i den förordningen, andra reduceringar av kapitalbasen och nedskrivningar (enligt definitionen i de tillämpliga redovisningsreglerna) för exponeringar i balansräkningen, i enlighet med artikel 111 i den förordningen,</w:t>
            </w:r>
          </w:p>
          <w:p w14:paraId="137E39A3" w14:textId="5D0C5323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efter minskning av specifika kreditriskjusteringar och avdragna belopp i enlighet med artikel 36.1 m i förordning (EU) nr 575/2013 för exponeringar utanför balansräkningen. i enlighet med artikel 111 i den förordningen,</w:t>
            </w:r>
          </w:p>
          <w:p w14:paraId="137E39A4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efter i) tillämpningen av de konverteringsfaktorer som anges i samma artikel och ii) tillämpningen av de metoder för kreditriskreducering som anges i del tre avdelning II kapitel 4 i förordning (EU) nr 575/2013 för både exponeringar i och utanför balansräkningen.</w:t>
            </w:r>
          </w:p>
        </w:tc>
      </w:tr>
      <w:tr w:rsidR="0005278F" w:rsidRPr="00BC439A" w14:paraId="137E39A9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A6" w14:textId="0F8A40D0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aa</w:t>
            </w:r>
          </w:p>
        </w:tc>
        <w:tc>
          <w:tcPr>
            <w:tcW w:w="7654" w:type="dxa"/>
          </w:tcPr>
          <w:p w14:paraId="137E39A7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Varav icke kreditvärderade:</w:t>
            </w:r>
          </w:p>
          <w:p w14:paraId="137E39A8" w14:textId="3CDE48FF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för vilka en kreditbedömning av ett utsett externt ratinginstitut inte finns tillgänglig och som tilldelats specifika riskvikter beroende på deras exponeringsklass, i enlighet med artiklarna 113–134 i förordning (EU) nr 575/2013.</w:t>
            </w:r>
          </w:p>
        </w:tc>
      </w:tr>
    </w:tbl>
    <w:p w14:paraId="137E39AA" w14:textId="44CC0DF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35F36" w:rsidRPr="00BC439A" w14:paraId="49F9BEA4" w14:textId="77777777" w:rsidTr="5A0D947F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5C3199" w14:textId="397D99F3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E78583" w14:textId="77777777" w:rsidR="00535F36" w:rsidRPr="00BC439A" w:rsidRDefault="00535F36" w:rsidP="00A518F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535F36" w:rsidRPr="00BC439A" w14:paraId="37948471" w14:textId="77777777" w:rsidTr="5A0D947F">
        <w:trPr>
          <w:trHeight w:val="336"/>
        </w:trPr>
        <w:tc>
          <w:tcPr>
            <w:tcW w:w="1413" w:type="dxa"/>
            <w:vMerge/>
          </w:tcPr>
          <w:p w14:paraId="0D13816F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59295C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B731E6" w:rsidRPr="00BC439A" w14:paraId="633F9A9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57A9AA9B" w14:textId="01045E65" w:rsidR="00B731E6" w:rsidRPr="00FB64CF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1, EU 2a, EU 2b, 3, EU 3a, 4, 5, 6, EU 7a, EU 7b, 8, 9, 10, EU 10a, EU 10b, EU 10c</w:t>
            </w:r>
          </w:p>
        </w:tc>
        <w:tc>
          <w:tcPr>
            <w:tcW w:w="7654" w:type="dxa"/>
            <w:shd w:val="clear" w:color="auto" w:fill="auto"/>
          </w:tcPr>
          <w:p w14:paraId="2302E80F" w14:textId="03182913" w:rsidR="00B731E6" w:rsidRPr="00BC439A" w:rsidRDefault="00B731E6" w:rsidP="00B731E6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Exponeringsklasser i enlighet med artikel 112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18D4291" w14:textId="757AEF54" w:rsidR="00B731E6" w:rsidRPr="00BC439A" w:rsidRDefault="0B701945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som tilldelats till exponeringsklassen ”poster som avser positioner i värdepapperisering” enligt artikel 112 m i förordning (EU) nr 575/2013 ingår inte.</w:t>
            </w:r>
          </w:p>
        </w:tc>
      </w:tr>
      <w:tr w:rsidR="00AF5033" w:rsidRPr="00BC439A" w14:paraId="685DA18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C0D8004" w14:textId="77777777" w:rsidR="00AF5033" w:rsidRPr="00BC439A" w:rsidRDefault="00AF5033" w:rsidP="00AB03E9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4" w:type="dxa"/>
            <w:shd w:val="clear" w:color="auto" w:fill="auto"/>
          </w:tcPr>
          <w:p w14:paraId="79E951C7" w14:textId="311E1895" w:rsidR="00F26067" w:rsidRPr="00FB64CF" w:rsidRDefault="009B6905" w:rsidP="00AB03E9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Offentliga organ som inte tillhör den nationella regeringen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CF4DA0A" w14:textId="6AA1E2BE" w:rsidR="00AF5033" w:rsidRPr="00BC439A" w:rsidRDefault="00F26067" w:rsidP="00AB03E9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exponeringar i raderna EU 2a och EU 2b.</w:t>
            </w:r>
          </w:p>
        </w:tc>
      </w:tr>
      <w:tr w:rsidR="00B731E6" w:rsidRPr="00BC439A" w14:paraId="43E2EF2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7172C4D" w14:textId="2D7F1A6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2a</w:t>
            </w:r>
          </w:p>
        </w:tc>
        <w:tc>
          <w:tcPr>
            <w:tcW w:w="7654" w:type="dxa"/>
            <w:shd w:val="clear" w:color="auto" w:fill="auto"/>
          </w:tcPr>
          <w:p w14:paraId="6E395D8A" w14:textId="5F849253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Delstatliga eller lokala självstyrelseorgan och myndigheter</w:t>
            </w:r>
          </w:p>
          <w:p w14:paraId="0F0B69B5" w14:textId="1A951C07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Exponeringar enligt definitionen i artikel 112 b i förordning (EU) nr 575/2013 och artikel 115.-1, 115.1, 115.3, 115.4 och 115.5 i den förordningen, för exponeringar enligt schablonmetoden.</w:t>
            </w:r>
          </w:p>
        </w:tc>
      </w:tr>
      <w:tr w:rsidR="00B731E6" w:rsidRPr="00BC439A" w14:paraId="5C5BD0AC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E17DAB0" w14:textId="48A8906B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2b</w:t>
            </w:r>
          </w:p>
        </w:tc>
        <w:tc>
          <w:tcPr>
            <w:tcW w:w="7654" w:type="dxa"/>
            <w:shd w:val="clear" w:color="auto" w:fill="auto"/>
          </w:tcPr>
          <w:p w14:paraId="6B0874A8" w14:textId="7C1E20B6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Offentliga organ</w:t>
            </w:r>
          </w:p>
          <w:p w14:paraId="042D63D7" w14:textId="03ACF4BC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enligt definitionen i artikel 4.1.8 i förordning (EU) nr 575/2013 och artiklarna 112 c, 116.1, 116.2, 116.3, 116.4 och 116.5 i den förordningen, för exponeringar enligt schablonmetoden.</w:t>
            </w:r>
          </w:p>
        </w:tc>
      </w:tr>
      <w:tr w:rsidR="00B731E6" w:rsidRPr="00BC439A" w14:paraId="31C58E90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88254C4" w14:textId="5508F6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4" w:type="dxa"/>
            <w:shd w:val="clear" w:color="auto" w:fill="auto"/>
          </w:tcPr>
          <w:p w14:paraId="0D63781E" w14:textId="3D73F3E2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Företag</w:t>
            </w:r>
          </w:p>
          <w:p w14:paraId="6AFAC788" w14:textId="55730926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enligt definitionen i artiklarna 112 g och 122 i förordning (EU) nr 575/2013.</w:t>
            </w:r>
          </w:p>
        </w:tc>
      </w:tr>
      <w:tr w:rsidR="00B731E6" w:rsidRPr="00BC439A" w14:paraId="15791A2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2C67CA19" w14:textId="46E29F06" w:rsidR="00B731E6" w:rsidRPr="00BC439A" w:rsidRDefault="00F9364E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6.1</w:t>
            </w:r>
          </w:p>
        </w:tc>
        <w:tc>
          <w:tcPr>
            <w:tcW w:w="7654" w:type="dxa"/>
            <w:shd w:val="clear" w:color="auto" w:fill="auto"/>
          </w:tcPr>
          <w:p w14:paraId="7434934B" w14:textId="62424925" w:rsidR="00F26067" w:rsidRPr="00FB64CF" w:rsidRDefault="00F2606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 </w:t>
            </w:r>
            <w:r>
              <w:rPr>
                <w:sz w:val="24"/>
                <w:b/>
                <w:rFonts w:ascii="Times New Roman" w:hAnsi="Times New Roman"/>
              </w:rPr>
              <w:t xml:space="preserve">Varav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Specialutlåning</w:t>
            </w:r>
          </w:p>
          <w:p w14:paraId="24C0DA08" w14:textId="36A32BF7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enligt definitionen i artikel 122a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731E6" w:rsidRPr="00BC439A" w14:paraId="5C84CA6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1EE362B" w14:textId="6EA863F3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4" w:type="dxa"/>
            <w:shd w:val="clear" w:color="auto" w:fill="auto"/>
          </w:tcPr>
          <w:p w14:paraId="4D223688" w14:textId="3E9BBE9B" w:rsidR="00F26067" w:rsidRPr="00FB64CF" w:rsidRDefault="00B731E6" w:rsidP="00B731E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Exponeringar mot efterställda skulder och aktier</w:t>
            </w:r>
          </w:p>
          <w:p w14:paraId="0AA0F933" w14:textId="77EC0BD5" w:rsidR="00B731E6" w:rsidRPr="00BC439A" w:rsidRDefault="00F26067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Detta är summan av raderna som definieras nedan (EU 7a och EU 7b).</w:t>
            </w:r>
          </w:p>
        </w:tc>
      </w:tr>
      <w:tr w:rsidR="00B731E6" w:rsidRPr="00BC439A" w14:paraId="75520DAB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D54D58F" w14:textId="40B5DA6A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7a</w:t>
            </w:r>
          </w:p>
        </w:tc>
        <w:tc>
          <w:tcPr>
            <w:tcW w:w="7654" w:type="dxa"/>
            <w:shd w:val="clear" w:color="auto" w:fill="auto"/>
          </w:tcPr>
          <w:p w14:paraId="2087D858" w14:textId="358EEE2E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Exponeringar mot efterställda skulder</w:t>
            </w:r>
          </w:p>
          <w:p w14:paraId="6A91C57C" w14:textId="5BCEFCB5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enligt definitionen i artiklarna 112 k och 128 i förordning (EU) nr 575/2013.</w:t>
            </w:r>
          </w:p>
        </w:tc>
      </w:tr>
      <w:tr w:rsidR="00B731E6" w:rsidRPr="00BC439A" w14:paraId="1BA8F816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7E36157" w14:textId="40601992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7b</w:t>
            </w:r>
          </w:p>
        </w:tc>
        <w:tc>
          <w:tcPr>
            <w:tcW w:w="7654" w:type="dxa"/>
            <w:shd w:val="clear" w:color="auto" w:fill="auto"/>
          </w:tcPr>
          <w:p w14:paraId="1433F3D8" w14:textId="30F87742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Aktier</w:t>
            </w:r>
          </w:p>
          <w:p w14:paraId="191A2924" w14:textId="2CDA6797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enligt definitionen i artiklarna 112 p och 133.1 i förordning (EU) nr 575/2013.</w:t>
            </w:r>
          </w:p>
        </w:tc>
      </w:tr>
      <w:tr w:rsidR="00B731E6" w:rsidRPr="00166E0C" w14:paraId="2F5024A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C8D4DD7" w14:textId="53CC0B91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4" w:type="dxa"/>
            <w:shd w:val="clear" w:color="auto" w:fill="auto"/>
          </w:tcPr>
          <w:p w14:paraId="6F18D30C" w14:textId="20BDB687" w:rsidR="00F2606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Säkrade genom panträtt i fast egendom och exponering mot förvärv eller exploatering av eller byggnation på mark (ADC-exponeringar)</w:t>
            </w:r>
          </w:p>
          <w:p w14:paraId="652029AE" w14:textId="28474DBD" w:rsidR="00B731E6" w:rsidRPr="00166E0C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säkrade genom panträtt i fast egendom enligt definitionen i artikel 4.1.75–4.1.75f i förordning (EU) nr 575/2013 och exponeringar enligt definitionen i artikel 4.1.78a i den förordningen ska anges här.</w:t>
            </w:r>
          </w:p>
          <w:p w14:paraId="03F0288C" w14:textId="5F4104D7" w:rsidR="00324117" w:rsidRPr="00166E0C" w:rsidRDefault="00324117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Denna rad är summan av raderna 9.1,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9.2,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9.3,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9.4 och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9.5.</w:t>
            </w:r>
          </w:p>
        </w:tc>
      </w:tr>
      <w:tr w:rsidR="00B731E6" w:rsidRPr="00166E0C" w14:paraId="33B98B6E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9AF170" w14:textId="317795B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9.1</w:t>
            </w:r>
          </w:p>
        </w:tc>
        <w:tc>
          <w:tcPr>
            <w:tcW w:w="7654" w:type="dxa"/>
            <w:shd w:val="clear" w:color="auto" w:fill="auto"/>
          </w:tcPr>
          <w:p w14:paraId="0DE2BD5F" w14:textId="7880F40C" w:rsidR="00F26067" w:rsidRPr="00FB64CF" w:rsidRDefault="00B731E6" w:rsidP="007750BC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Säkrade genom panträtt i bostadsfastigheter – ej inkomstgenererande fastigheter</w:t>
            </w:r>
          </w:p>
          <w:p w14:paraId="1A8747F6" w14:textId="045D4EEB" w:rsidR="00F26067" w:rsidRPr="00166E0C" w:rsidRDefault="00F26067" w:rsidP="007750BC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behandlade i enlighet med artikel 125.1 i förordning (EU) nr 575/2013 ska offentliggöras här.</w:t>
            </w:r>
          </w:p>
          <w:p w14:paraId="739769BE" w14:textId="77777777" w:rsidR="00FB64CF" w:rsidRDefault="007750BC" w:rsidP="007750BC">
            <w:pPr>
              <w:spacing w:after="120"/>
              <w:jc w:val="both"/>
              <w:rPr>
                <w:sz w:val="24"/>
                <w:rFonts w:ascii="Times New Roman" w:eastAsiaTheme="minorHAnsi" w:hAnsi="Times New Roman"/>
              </w:rPr>
            </w:pPr>
            <w:r>
              <w:rPr>
                <w:sz w:val="24"/>
                <w:rFonts w:ascii="Times New Roman" w:hAnsi="Times New Roman"/>
              </w:rPr>
              <w:br/>
            </w:r>
            <w:r>
              <w:rPr>
                <w:sz w:val="24"/>
                <w:rFonts w:ascii="Times New Roman" w:hAnsi="Times New Roman"/>
              </w:rPr>
              <w:t xml:space="preserve">I denna rad offentliggörs även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andra exponeringar som är säkrade genom panträtt i bostadsfastigheter – ej inkomstgenererande fastigheter, vilka inte uppfyller villkoren i artikel 124.3,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eller alla delar av icke-ADC-exponeringar som överstiger det nominella beloppet för panträtten för egendomen, som avses i artikel 124.1 a i förordning (EU) nr 575/2013.</w:t>
            </w:r>
          </w:p>
          <w:p w14:paraId="432D1633" w14:textId="5C6396A7" w:rsidR="004E3D87" w:rsidRPr="00166E0C" w:rsidRDefault="004E3D87" w:rsidP="007750BC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Denna rad är summan av raderna 9.1.1, 9.1.2 och 9.1.3.</w:t>
            </w:r>
          </w:p>
        </w:tc>
      </w:tr>
      <w:tr w:rsidR="00B731E6" w:rsidRPr="00166E0C" w14:paraId="3757A5E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947CF4E" w14:textId="20DCDB3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9.1.1</w:t>
            </w:r>
          </w:p>
        </w:tc>
        <w:tc>
          <w:tcPr>
            <w:tcW w:w="7654" w:type="dxa"/>
            <w:shd w:val="clear" w:color="auto" w:fill="auto"/>
          </w:tcPr>
          <w:p w14:paraId="7643D411" w14:textId="53D2093F" w:rsidR="00F26067" w:rsidRPr="00FB64CF" w:rsidRDefault="00F26067" w:rsidP="00B731E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Ingen uppdelning av lån tillämpas</w:t>
            </w:r>
          </w:p>
          <w:p w14:paraId="02E8C845" w14:textId="57A0B1B1" w:rsidR="00B731E6" w:rsidRPr="00166E0C" w:rsidRDefault="00F26067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säkrade genom panträtt i bostadsfastigheter – ej inkomstgenererande fastigheter för vilka den uppdelning av lån som beskrivs i artikel 125.1 i förordning (EU) nr 575/2013 inte är tillämplig.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731E6" w:rsidRPr="00BC439A" w14:paraId="7102D65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8838607" w14:textId="5063C525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9.1.2</w:t>
            </w:r>
          </w:p>
        </w:tc>
        <w:tc>
          <w:tcPr>
            <w:tcW w:w="7654" w:type="dxa"/>
            <w:shd w:val="clear" w:color="auto" w:fill="auto"/>
          </w:tcPr>
          <w:p w14:paraId="0F9D3D69" w14:textId="1E8EFD2D" w:rsidR="00F26067" w:rsidRPr="00FB64CF" w:rsidRDefault="00F2606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Uppdelning av lån tillämpas (med säkerhet)</w:t>
            </w:r>
          </w:p>
          <w:p w14:paraId="28B98A7E" w14:textId="6E936DED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Säkrad del av exponeringar säkrade genom panträtt i bostadsfastigheter för vilka den uppdelning av lån som beskrivs i artikel 125.1 a i förordning (EU) nr 575/2013 är tillämplig.</w:t>
            </w:r>
          </w:p>
        </w:tc>
      </w:tr>
      <w:tr w:rsidR="00B731E6" w:rsidRPr="00BC439A" w14:paraId="0CDDB3D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4E5CE41" w14:textId="2C251DB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9.1.3</w:t>
            </w:r>
          </w:p>
        </w:tc>
        <w:tc>
          <w:tcPr>
            <w:tcW w:w="7654" w:type="dxa"/>
            <w:shd w:val="clear" w:color="auto" w:fill="auto"/>
          </w:tcPr>
          <w:p w14:paraId="276011BB" w14:textId="26F29D4D" w:rsidR="00F26067" w:rsidRPr="00FB64CF" w:rsidRDefault="00F2606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Uppdelning av lån tillämpas (utan säkerhet)</w:t>
            </w:r>
          </w:p>
          <w:p w14:paraId="4F2656D3" w14:textId="59CF83C6" w:rsidR="00B731E6" w:rsidRPr="00BC439A" w:rsidRDefault="00F2606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återstående delen av exponeringar säkrade genom panträtt i bostadsfastigheter för vilka den uppdelning av lån som beskrivs i artikel 125.1 i förordning (EU) nr 575/2013 är tillämplig.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731E6" w:rsidRPr="00166E0C" w14:paraId="2B7F44F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4A35F9" w14:textId="540EF342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9.2</w:t>
            </w:r>
          </w:p>
        </w:tc>
        <w:tc>
          <w:tcPr>
            <w:tcW w:w="7654" w:type="dxa"/>
            <w:shd w:val="clear" w:color="auto" w:fill="auto"/>
          </w:tcPr>
          <w:p w14:paraId="70C82B6D" w14:textId="2D504FDB" w:rsidR="00AF565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Säkrade genom panträtt i bostadsfastigheter – inkomstgenererande fastigheter (IPRE)</w:t>
            </w:r>
          </w:p>
          <w:p w14:paraId="4E83C986" w14:textId="06AEEF5B" w:rsidR="00B731E6" w:rsidRPr="00166E0C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som omfattas av definitionen i artikel 4.1.75b i förordning (EU) nr 575/2013 ska anges här.</w:t>
            </w:r>
          </w:p>
          <w:p w14:paraId="46AB10B2" w14:textId="77777777" w:rsidR="008D77B1" w:rsidRPr="00166E0C" w:rsidRDefault="00BC278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denna rad offentliggörs även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6D10EDE" w14:textId="53C433B5" w:rsidR="008D77B1" w:rsidRPr="00166E0C" w:rsidRDefault="008D77B1" w:rsidP="5A0D947F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andra exponeringar säkrade genom panträtt i bostadsfastigheter – inkomstgenererande fastigheter som inte uppfyller villkoren i artikel 124.3, eller alla delar av icke-ADC-exponeringar som överstiger det nominella beloppet för panträtten för egendomen, som avses i artikel 124.1 b i förordning (EU) nr 575/2013.</w:t>
            </w:r>
          </w:p>
          <w:p w14:paraId="54B1CD31" w14:textId="77777777" w:rsidR="00DE1541" w:rsidRDefault="008D77B1" w:rsidP="5A0D947F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IPRE-exponeringar som uppfyller något av villkoren i artikel 124.2 a ii led 1–4 i förordning (EU) nr 575/2013,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A0561A2" w14:textId="62F31EDE" w:rsidR="00BC2787" w:rsidRPr="00166E0C" w:rsidRDefault="00DE1541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IPRE-exponeringar för vilka det undantag som anges i artikel 125.2 i förordning (EU) nr 575/2013 tillämpas.</w:t>
            </w:r>
          </w:p>
        </w:tc>
      </w:tr>
      <w:tr w:rsidR="00B731E6" w:rsidRPr="00166E0C" w14:paraId="755FF52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C858BA6" w14:textId="2DD3BA1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9.3</w:t>
            </w:r>
          </w:p>
        </w:tc>
        <w:tc>
          <w:tcPr>
            <w:tcW w:w="7654" w:type="dxa"/>
            <w:shd w:val="clear" w:color="auto" w:fill="auto"/>
          </w:tcPr>
          <w:p w14:paraId="1FB5BC8C" w14:textId="150F29C1" w:rsidR="00AF5657" w:rsidRPr="00FB64CF" w:rsidRDefault="00B731E6" w:rsidP="00B731E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Säkrade genom panträtt i kommersiella fastigheter – ej inkomstgenererande fastigheter</w:t>
            </w:r>
          </w:p>
          <w:p w14:paraId="6D774530" w14:textId="076B20CB" w:rsidR="00B731E6" w:rsidRPr="00166E0C" w:rsidRDefault="00AF5657" w:rsidP="00B731E6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behandlade i enlighet med artikel 126.1 i förordning (EU) nr 575/2013 ska offentliggöras här.</w:t>
            </w:r>
          </w:p>
          <w:p w14:paraId="7E6B1435" w14:textId="2E512A61" w:rsidR="00DA7EF5" w:rsidRPr="00166E0C" w:rsidRDefault="0033556A" w:rsidP="00B731E6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denna rad offentliggörs även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andra exponeringar säkrade genom panträtt i kommersiella fastigheter – ej inkomstgenererande fastigheter som inte uppfyller villkoren i artikel 124.3, eller alla delar av icke-ADC-exponeringar som överstiger det nominella beloppet för panträtten för egendomen, som avses i artikel 124.1 a i förordning (EU) nr 575/2013.</w:t>
            </w:r>
          </w:p>
          <w:p w14:paraId="3A4B49EE" w14:textId="21BC011B" w:rsidR="007E0548" w:rsidRPr="00166E0C" w:rsidRDefault="007E0548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Denna rad är summan av raderna 9.3.1, 9.3.2 och 9.3.3.</w:t>
            </w:r>
          </w:p>
        </w:tc>
      </w:tr>
      <w:tr w:rsidR="00B731E6" w:rsidRPr="00BC439A" w14:paraId="2A6FA185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9DC0412" w14:textId="50C2D05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9.3.1</w:t>
            </w:r>
          </w:p>
        </w:tc>
        <w:tc>
          <w:tcPr>
            <w:tcW w:w="7654" w:type="dxa"/>
            <w:shd w:val="clear" w:color="auto" w:fill="auto"/>
          </w:tcPr>
          <w:p w14:paraId="6F533409" w14:textId="44833E01" w:rsidR="00AF5657" w:rsidRPr="00FB64CF" w:rsidRDefault="00AF565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Ingen uppdelning av lån tillämpas</w:t>
            </w:r>
          </w:p>
          <w:p w14:paraId="189515BD" w14:textId="4BE4C9FD" w:rsidR="00B731E6" w:rsidRPr="00166E0C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Exponeringar säkrade genom panträtt i kommersiella fastigheter för vilka den uppdelning av lån som beskrivs i artikel 126.1 i förordning (EU) nr 575/2013 inte är tillämplig.</w:t>
            </w:r>
          </w:p>
        </w:tc>
      </w:tr>
      <w:tr w:rsidR="00B731E6" w:rsidRPr="00BC439A" w14:paraId="536C5813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7942517" w14:textId="2325CC59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9.3.2</w:t>
            </w:r>
          </w:p>
        </w:tc>
        <w:tc>
          <w:tcPr>
            <w:tcW w:w="7654" w:type="dxa"/>
            <w:shd w:val="clear" w:color="auto" w:fill="auto"/>
          </w:tcPr>
          <w:p w14:paraId="2A4977BE" w14:textId="7C1D3936" w:rsidR="00AF5657" w:rsidRPr="00FB64CF" w:rsidRDefault="00AF565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Uppdelning av lån tillämpas (med säkerhet)</w:t>
            </w:r>
          </w:p>
          <w:p w14:paraId="295F988E" w14:textId="163AC587" w:rsidR="00B731E6" w:rsidRPr="00BC439A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Säkrad del av exponeringar säkrade genom panträtt i kommersiella fastigheter för vilka den uppdelning av lån som beskrivs i artikel 126.1 i förordning (EU) nr 575/2013 är tillämplig.</w:t>
            </w:r>
          </w:p>
        </w:tc>
      </w:tr>
      <w:tr w:rsidR="00B731E6" w:rsidRPr="00BC439A" w14:paraId="32A17F28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E7BBE98" w14:textId="308FFA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9.3.3</w:t>
            </w:r>
          </w:p>
        </w:tc>
        <w:tc>
          <w:tcPr>
            <w:tcW w:w="7654" w:type="dxa"/>
            <w:shd w:val="clear" w:color="auto" w:fill="auto"/>
          </w:tcPr>
          <w:p w14:paraId="4ECB5244" w14:textId="1E8E28D6" w:rsidR="00AF5657" w:rsidRPr="00FB64CF" w:rsidRDefault="00AF5657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Uppdelning av lån tillämpas (utan säkerhet)</w:t>
            </w:r>
          </w:p>
          <w:p w14:paraId="6C4BCA6C" w14:textId="42BC1D87" w:rsidR="00B731E6" w:rsidRPr="00BC439A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återstående delen av exponeringar säkrade genom panträtt i kommersiella fastigheter för vilka den uppdelning av lån som beskrivs i artikel 126.1 i förordning (EU) nr 575/2013 är tillämplig.</w:t>
            </w:r>
          </w:p>
        </w:tc>
      </w:tr>
      <w:tr w:rsidR="00B731E6" w:rsidRPr="00166E0C" w14:paraId="75CE8B5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897E6FD" w14:textId="412E48BE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9.4</w:t>
            </w:r>
          </w:p>
        </w:tc>
        <w:tc>
          <w:tcPr>
            <w:tcW w:w="7654" w:type="dxa"/>
            <w:shd w:val="clear" w:color="auto" w:fill="auto"/>
          </w:tcPr>
          <w:p w14:paraId="5DC2F5DD" w14:textId="1CB33C48" w:rsidR="00AF565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Säkrade genom panträtt i kommersiella fastigheter – inkomstgenererande fastigheter (IPRE)</w:t>
            </w:r>
          </w:p>
          <w:p w14:paraId="6B5C20F3" w14:textId="231C48A9" w:rsidR="00B731E6" w:rsidRPr="00166E0C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Här ska enbart exponeringar som omfattas av definitionen i artiklarna 4.1.75b och 124.2 b ii i förordning (EU) nr 575/2013 anges.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53C2F57" w14:textId="77777777" w:rsidR="008D77B1" w:rsidRPr="00166E0C" w:rsidRDefault="00DA7EF5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denna rad offentliggörs även</w:t>
            </w:r>
          </w:p>
          <w:p w14:paraId="5FECF5F7" w14:textId="5AE5B58A" w:rsidR="008D77B1" w:rsidRPr="00166E0C" w:rsidRDefault="008D77B1" w:rsidP="5A0D947F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andra exponeringar säkrade genom panträtt i kommersiella fastigheter – inkomstgenererande fastigheter som inte uppfyller villkoren i artikel 124.3, eller alla delar av icke-ADC-exponeringar som överstiger det nominella beloppet för panträtten för egendomen, som avses i artikel 124.1 b i förordning (EU) nr 575/2013,</w:t>
            </w:r>
          </w:p>
          <w:p w14:paraId="7685605B" w14:textId="29DF1160" w:rsidR="00DA7EF5" w:rsidRPr="00166E0C" w:rsidRDefault="008D77B1" w:rsidP="5A0D947F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IPRE-exponeringar för vilka det undantag som anges i artikel 126.2 i förordning (EU) nr 575/2014 tillämpas.</w:t>
            </w:r>
          </w:p>
        </w:tc>
      </w:tr>
      <w:tr w:rsidR="00B731E6" w:rsidRPr="00BC439A" w14:paraId="20764392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0FC4E51F" w14:textId="36B43C49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9.5</w:t>
            </w:r>
          </w:p>
        </w:tc>
        <w:tc>
          <w:tcPr>
            <w:tcW w:w="7654" w:type="dxa"/>
            <w:shd w:val="clear" w:color="auto" w:fill="auto"/>
          </w:tcPr>
          <w:p w14:paraId="341A3252" w14:textId="49B1967E" w:rsidR="00AF5657" w:rsidRPr="00FB64CF" w:rsidRDefault="0B701945" w:rsidP="5A0D947F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Förvärv eller exploatering av eller byggnation på mark</w:t>
            </w:r>
          </w:p>
          <w:p w14:paraId="0F969F9F" w14:textId="52C7FD3B" w:rsidR="00B731E6" w:rsidRPr="00BC439A" w:rsidRDefault="00AF5657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Här ska enbart exponeringar som omfattas av definitionen i artikel 4.1.78a i förordning (EU) nr 575/2013 anges.</w:t>
            </w:r>
          </w:p>
        </w:tc>
      </w:tr>
      <w:tr w:rsidR="00B731E6" w:rsidRPr="00BC439A" w14:paraId="55E6C904" w14:textId="77777777" w:rsidTr="5A0D947F">
        <w:trPr>
          <w:trHeight w:val="4791"/>
        </w:trPr>
        <w:tc>
          <w:tcPr>
            <w:tcW w:w="1413" w:type="dxa"/>
          </w:tcPr>
          <w:p w14:paraId="1A19FACE" w14:textId="25B6BF34" w:rsidR="00B731E6" w:rsidRPr="00166E0C" w:rsidRDefault="6D7E96F7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10c</w:t>
            </w:r>
          </w:p>
        </w:tc>
        <w:tc>
          <w:tcPr>
            <w:tcW w:w="7654" w:type="dxa"/>
          </w:tcPr>
          <w:p w14:paraId="44064BA9" w14:textId="08D5F5C0" w:rsidR="00AF5657" w:rsidRPr="00FB64CF" w:rsidRDefault="00B731E6" w:rsidP="00B731E6">
            <w:pPr>
              <w:spacing w:after="120"/>
              <w:jc w:val="both"/>
              <w:rPr>
                <w:b/>
                <w:bCs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Övriga poster</w:t>
            </w:r>
          </w:p>
          <w:p w14:paraId="71B77EE9" w14:textId="278AF798" w:rsidR="00B731E6" w:rsidRPr="00166E0C" w:rsidRDefault="00AF5657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Exponeringsklassen avser</w:t>
            </w:r>
          </w:p>
          <w:p w14:paraId="278C94D3" w14:textId="1D604FCC" w:rsidR="00B731E6" w:rsidRPr="00166E0C" w:rsidRDefault="00B731E6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tillgångar som omfattas av en specifik riskvikt som fastställs i artikel 134 i del tre avdelning II kapitel 4 i förordning (EU) nr 575/2013,</w:t>
            </w:r>
          </w:p>
          <w:p w14:paraId="573636F2" w14:textId="044BB2FD" w:rsidR="00B731E6" w:rsidRPr="00BC439A" w:rsidRDefault="0B701945" w:rsidP="5A0D947F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tillgångar som inte dragits av genom tillämpning av artikel 39 i förordning (EU) nr 575/2013 (för stora skatteinbetalningar, skatteförluster som förts till tidigare år och uppskjutna skattefordringar som inte är beroende av framtida lönsamhet), artikel 41 i den förordningen (förmånsbestämda pensionsplaner), artiklarna 46 och 469 i den förordningen (icke väsentliga innehav i kärnprimärkapital hos enheter i den finansiella sektorn), artiklarna 49 och 471 i den förordningen (andelar i försäkringsföretag oberoende av huruvida försäkringsföretagen övervakas inom ramen för direktivet om konglomerat), artiklarna 60 och 475 i den förordningen (icke väsentliga och väsentliga direkta, indirekta och syntetiska innehav i primärkapitaltillskott hos enheter i den finansiella sektorn), artikel 70 och artikel 477 i den förordningen (oväsentliga och väsentliga direkta, indirekta och syntetiska innehav av supplementärkapital hos en enhet i den finansiella sektorn) om de inte har tilldelats till andra exponeringsklasser, och kvalificerade innehav utanför den finansiella sektorn om de inte har givits en riskvikt på 1 250 % (genom tillämpning av artikel 36 k i del två avdelning I kapitel 1 i förordning (EU) nr 575/2013).</w:t>
            </w:r>
          </w:p>
        </w:tc>
      </w:tr>
      <w:tr w:rsidR="006D3144" w:rsidRPr="00BC439A" w14:paraId="5BD2F47E" w14:textId="77777777" w:rsidTr="00FB64CF">
        <w:trPr>
          <w:trHeight w:val="643"/>
        </w:trPr>
        <w:tc>
          <w:tcPr>
            <w:tcW w:w="1413" w:type="dxa"/>
            <w:shd w:val="clear" w:color="auto" w:fill="D9D9D9" w:themeFill="background1" w:themeFillShade="D9"/>
          </w:tcPr>
          <w:p w14:paraId="264F36FD" w14:textId="11D07211" w:rsidR="006D3144" w:rsidRPr="00BC439A" w:rsidRDefault="006D3144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7FD4F2B" w14:textId="1FCF9627" w:rsidR="006D3144" w:rsidRPr="00BC439A" w:rsidRDefault="006D3144" w:rsidP="00B731E6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Ej tillämpligt</w:t>
            </w:r>
          </w:p>
        </w:tc>
      </w:tr>
      <w:tr w:rsidR="00B731E6" w:rsidRPr="00AF5657" w14:paraId="11F0EEAC" w14:textId="77777777" w:rsidTr="5A0D947F">
        <w:trPr>
          <w:trHeight w:val="71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50B7" w14:textId="216B59DC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F137" w14:textId="1E994679" w:rsidR="00AF5657" w:rsidRPr="00FB64CF" w:rsidRDefault="00B731E6" w:rsidP="00B731E6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</w:t>
            </w:r>
          </w:p>
          <w:p w14:paraId="463C4A08" w14:textId="7392B85F" w:rsidR="00B731E6" w:rsidRPr="00FB64CF" w:rsidRDefault="00AF5657" w:rsidP="00B731E6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raderna 1, 2, 3, EU 3a, 4, 5, 6, 7, 8, 9, 10, EU 10a, EU 10b och EU 10c ovan.</w:t>
            </w:r>
          </w:p>
        </w:tc>
      </w:tr>
    </w:tbl>
    <w:p w14:paraId="63408E1A" w14:textId="77777777" w:rsidR="008B70BD" w:rsidRPr="00FB64CF" w:rsidRDefault="008B70BD" w:rsidP="0005278F">
      <w:pPr>
        <w:spacing w:after="120"/>
        <w:rPr>
          <w:rFonts w:ascii="Times New Roman" w:hAnsi="Times New Roman" w:cs="Times New Roman"/>
          <w:sz w:val="24"/>
          <w:lang w:val="fr-FR"/>
        </w:rPr>
      </w:pPr>
    </w:p>
    <w:p w14:paraId="137E39BA" w14:textId="67FE8595" w:rsidR="00993FC2" w:rsidRPr="00FB64CF" w:rsidRDefault="00993FC2">
      <w:pPr>
        <w:rPr>
          <w:rFonts w:ascii="Times New Roman" w:hAnsi="Times New Roman" w:cs="Times New Roman"/>
          <w:lang w:val="fr-FR"/>
        </w:rPr>
      </w:pPr>
    </w:p>
    <w:sectPr w:rsidR="00993FC2" w:rsidRPr="00FB64C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DDBB1" w14:textId="77777777" w:rsidR="00105833" w:rsidRDefault="00105833" w:rsidP="0005278F">
      <w:r>
        <w:separator/>
      </w:r>
    </w:p>
  </w:endnote>
  <w:endnote w:type="continuationSeparator" w:id="0">
    <w:p w14:paraId="57CC355F" w14:textId="77777777" w:rsidR="00105833" w:rsidRDefault="00105833" w:rsidP="0005278F">
      <w:r>
        <w:continuationSeparator/>
      </w:r>
    </w:p>
  </w:endnote>
  <w:endnote w:type="continuationNotice" w:id="1">
    <w:p w14:paraId="3971E96D" w14:textId="77777777" w:rsidR="00105833" w:rsidRDefault="00105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6801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7E39BF" w14:textId="34D5F876" w:rsidR="0005278F" w:rsidRDefault="000527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1E6">
          <w:t>1</w:t>
        </w:r>
        <w:r>
          <w:fldChar w:fldCharType="end"/>
        </w:r>
      </w:p>
    </w:sdtContent>
  </w:sdt>
  <w:p w14:paraId="137E39C0" w14:textId="77777777" w:rsidR="0005278F" w:rsidRDefault="00052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0137" w14:textId="77777777" w:rsidR="00105833" w:rsidRDefault="00105833" w:rsidP="0005278F">
      <w:r>
        <w:separator/>
      </w:r>
    </w:p>
  </w:footnote>
  <w:footnote w:type="continuationSeparator" w:id="0">
    <w:p w14:paraId="74AB3C3E" w14:textId="77777777" w:rsidR="00105833" w:rsidRDefault="00105833" w:rsidP="0005278F">
      <w:r>
        <w:continuationSeparator/>
      </w:r>
    </w:p>
  </w:footnote>
  <w:footnote w:type="continuationNotice" w:id="1">
    <w:p w14:paraId="06CE5F6E" w14:textId="77777777" w:rsidR="00105833" w:rsidRDefault="00105833"/>
  </w:footnote>
  <w:footnote w:id="2">
    <w:p w14:paraId="0743D20D" w14:textId="51D365B9" w:rsidR="00166E0C" w:rsidRPr="00222AAB" w:rsidRDefault="00166E0C" w:rsidP="00166E0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Europaparlamentets och rådets förordning (EU) nr 575/2013 av den 26 juni 2013 om tillsynskrav för kreditinstitut och om ändring av förordning (EU) nr 648/2012, i dess lydelse enligt förordning (EU) 2024/1623 (</w:t>
      </w:r>
      <w:hyperlink r:id="rId1" w:history="1">
        <w:r>
          <w:rPr>
            <w:rStyle w:val="Hyperlink"/>
            <w:color w:val="800080"/>
          </w:rPr>
          <w:t xml:space="preserve">EUT L 176, 27.6.2013, s. 1</w:t>
        </w:r>
      </w:hyperlink>
      <w: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förordning 2024/1623 – SV – EUR-Lex (europa.eu)</w:t>
        </w:r>
      </w:hyperlink>
      <w:r>
        <w:rPr>
          <w:color w:val="444444"/>
        </w:rPr>
        <w:t xml:space="preserve">[].</w:t>
      </w:r>
    </w:p>
  </w:footnote>
  <w:footnote w:id="3">
    <w:p w14:paraId="137E39C2" w14:textId="77777777" w:rsidR="0005278F" w:rsidRPr="00222AAB" w:rsidRDefault="0005278F" w:rsidP="0005278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Kommissionens delegerade förordning (EU) nr 183/2014 av den 20 december 2013 om komplettering av Europaparlamentets och rådets förordning (EU) nr 575/2013 om tillsynskrav för kreditinstitut och värdepappersföretag med avseende på tekniska tillsynsstandarder för att specificera beräkningen av specifika och allmänna kreditriskjusteringar (EUT L 57, 27.2.2014, s. 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DC2F" w14:textId="4FD4780F" w:rsidR="00AE1158" w:rsidRDefault="00AE1158">
    <w:pPr>
      <w:pStyle w:val="Header"/>
    </w:pPr>
  </w:p>
  <w:p w14:paraId="6F097C03" w14:textId="77777777" w:rsidR="00D21AB6" w:rsidRDefault="00D21A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018B1"/>
    <w:multiLevelType w:val="hybridMultilevel"/>
    <w:tmpl w:val="82B6FEA0"/>
    <w:lvl w:ilvl="0" w:tplc="8BCE09E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717083">
    <w:abstractNumId w:val="0"/>
  </w:num>
  <w:num w:numId="2" w16cid:durableId="50272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E4BE4"/>
    <w:rsid w:val="000004A4"/>
    <w:rsid w:val="00004DAA"/>
    <w:rsid w:val="00004E31"/>
    <w:rsid w:val="000109EE"/>
    <w:rsid w:val="0005278F"/>
    <w:rsid w:val="00076BFB"/>
    <w:rsid w:val="00094811"/>
    <w:rsid w:val="000E1984"/>
    <w:rsid w:val="000F5E48"/>
    <w:rsid w:val="00105833"/>
    <w:rsid w:val="00115107"/>
    <w:rsid w:val="00152E53"/>
    <w:rsid w:val="00157B31"/>
    <w:rsid w:val="00164B1E"/>
    <w:rsid w:val="00166E0C"/>
    <w:rsid w:val="00195789"/>
    <w:rsid w:val="001C3FDD"/>
    <w:rsid w:val="001D0015"/>
    <w:rsid w:val="001D48EF"/>
    <w:rsid w:val="001D6B68"/>
    <w:rsid w:val="001E0D83"/>
    <w:rsid w:val="001E3C41"/>
    <w:rsid w:val="002050A2"/>
    <w:rsid w:val="0022219D"/>
    <w:rsid w:val="00240B1D"/>
    <w:rsid w:val="00241526"/>
    <w:rsid w:val="0026300A"/>
    <w:rsid w:val="0027241B"/>
    <w:rsid w:val="002740A6"/>
    <w:rsid w:val="00276065"/>
    <w:rsid w:val="00284FF1"/>
    <w:rsid w:val="00294B8A"/>
    <w:rsid w:val="002A2B60"/>
    <w:rsid w:val="002C4FA7"/>
    <w:rsid w:val="002D0D8E"/>
    <w:rsid w:val="002D1DE6"/>
    <w:rsid w:val="002F744F"/>
    <w:rsid w:val="00301E0E"/>
    <w:rsid w:val="0032013E"/>
    <w:rsid w:val="00323171"/>
    <w:rsid w:val="00324117"/>
    <w:rsid w:val="0033556A"/>
    <w:rsid w:val="00372E04"/>
    <w:rsid w:val="00395831"/>
    <w:rsid w:val="00396B81"/>
    <w:rsid w:val="003D6746"/>
    <w:rsid w:val="003F5A5D"/>
    <w:rsid w:val="0041192F"/>
    <w:rsid w:val="00416282"/>
    <w:rsid w:val="0043232E"/>
    <w:rsid w:val="00451358"/>
    <w:rsid w:val="00453692"/>
    <w:rsid w:val="00462771"/>
    <w:rsid w:val="004645B2"/>
    <w:rsid w:val="00470A0F"/>
    <w:rsid w:val="00496A4C"/>
    <w:rsid w:val="004A2FB7"/>
    <w:rsid w:val="004A5DB1"/>
    <w:rsid w:val="004C11DE"/>
    <w:rsid w:val="004D166A"/>
    <w:rsid w:val="004D2470"/>
    <w:rsid w:val="004E3D87"/>
    <w:rsid w:val="004F0F3D"/>
    <w:rsid w:val="00535F36"/>
    <w:rsid w:val="00540283"/>
    <w:rsid w:val="00570FCF"/>
    <w:rsid w:val="005908B4"/>
    <w:rsid w:val="005929C9"/>
    <w:rsid w:val="005A480B"/>
    <w:rsid w:val="005A5DE7"/>
    <w:rsid w:val="005A70FA"/>
    <w:rsid w:val="005C4B4B"/>
    <w:rsid w:val="005E2CAC"/>
    <w:rsid w:val="005E387C"/>
    <w:rsid w:val="005F2750"/>
    <w:rsid w:val="00603007"/>
    <w:rsid w:val="00606099"/>
    <w:rsid w:val="00607E4F"/>
    <w:rsid w:val="00612F57"/>
    <w:rsid w:val="00622571"/>
    <w:rsid w:val="00626613"/>
    <w:rsid w:val="006624BC"/>
    <w:rsid w:val="006A3C2C"/>
    <w:rsid w:val="006C3E03"/>
    <w:rsid w:val="006D2ED0"/>
    <w:rsid w:val="006D3144"/>
    <w:rsid w:val="006F45EA"/>
    <w:rsid w:val="007013FB"/>
    <w:rsid w:val="007050D6"/>
    <w:rsid w:val="00713EFB"/>
    <w:rsid w:val="00736421"/>
    <w:rsid w:val="0075466E"/>
    <w:rsid w:val="0077150F"/>
    <w:rsid w:val="007750BC"/>
    <w:rsid w:val="007835E0"/>
    <w:rsid w:val="00790935"/>
    <w:rsid w:val="007A6ACF"/>
    <w:rsid w:val="007C38A8"/>
    <w:rsid w:val="007C61C9"/>
    <w:rsid w:val="007E0548"/>
    <w:rsid w:val="007F1438"/>
    <w:rsid w:val="007F180C"/>
    <w:rsid w:val="007F43D5"/>
    <w:rsid w:val="0080088A"/>
    <w:rsid w:val="00827042"/>
    <w:rsid w:val="00842D74"/>
    <w:rsid w:val="00861491"/>
    <w:rsid w:val="008626C2"/>
    <w:rsid w:val="00865C18"/>
    <w:rsid w:val="008673E6"/>
    <w:rsid w:val="00874367"/>
    <w:rsid w:val="00875DED"/>
    <w:rsid w:val="008B112D"/>
    <w:rsid w:val="008B70BD"/>
    <w:rsid w:val="008B725E"/>
    <w:rsid w:val="008D77B1"/>
    <w:rsid w:val="008D79A7"/>
    <w:rsid w:val="008F05D9"/>
    <w:rsid w:val="00900E99"/>
    <w:rsid w:val="0090774B"/>
    <w:rsid w:val="00920232"/>
    <w:rsid w:val="00926A01"/>
    <w:rsid w:val="00933A1E"/>
    <w:rsid w:val="00945A67"/>
    <w:rsid w:val="009710AE"/>
    <w:rsid w:val="00972CE0"/>
    <w:rsid w:val="00976A5B"/>
    <w:rsid w:val="00993FC2"/>
    <w:rsid w:val="009B08A5"/>
    <w:rsid w:val="009B59DD"/>
    <w:rsid w:val="009B6905"/>
    <w:rsid w:val="009D2F8A"/>
    <w:rsid w:val="009F3754"/>
    <w:rsid w:val="00A077EE"/>
    <w:rsid w:val="00A2123C"/>
    <w:rsid w:val="00A218FA"/>
    <w:rsid w:val="00A3539C"/>
    <w:rsid w:val="00A45D00"/>
    <w:rsid w:val="00A50858"/>
    <w:rsid w:val="00A668A1"/>
    <w:rsid w:val="00A904C5"/>
    <w:rsid w:val="00A93447"/>
    <w:rsid w:val="00A95FF8"/>
    <w:rsid w:val="00AC0868"/>
    <w:rsid w:val="00AD03E8"/>
    <w:rsid w:val="00AD25F5"/>
    <w:rsid w:val="00AD2BD2"/>
    <w:rsid w:val="00AE1158"/>
    <w:rsid w:val="00AF4BEA"/>
    <w:rsid w:val="00AF5033"/>
    <w:rsid w:val="00AF5657"/>
    <w:rsid w:val="00AF5A11"/>
    <w:rsid w:val="00AF749F"/>
    <w:rsid w:val="00B10492"/>
    <w:rsid w:val="00B12424"/>
    <w:rsid w:val="00B156A1"/>
    <w:rsid w:val="00B27022"/>
    <w:rsid w:val="00B36691"/>
    <w:rsid w:val="00B42423"/>
    <w:rsid w:val="00B63190"/>
    <w:rsid w:val="00B731E6"/>
    <w:rsid w:val="00B77A89"/>
    <w:rsid w:val="00BB7FE4"/>
    <w:rsid w:val="00BC0308"/>
    <w:rsid w:val="00BC234D"/>
    <w:rsid w:val="00BC2787"/>
    <w:rsid w:val="00BC439A"/>
    <w:rsid w:val="00BD68E5"/>
    <w:rsid w:val="00BE5DF2"/>
    <w:rsid w:val="00BF242C"/>
    <w:rsid w:val="00C01132"/>
    <w:rsid w:val="00C048C9"/>
    <w:rsid w:val="00C167E4"/>
    <w:rsid w:val="00C26E1D"/>
    <w:rsid w:val="00C337F1"/>
    <w:rsid w:val="00C47733"/>
    <w:rsid w:val="00C61252"/>
    <w:rsid w:val="00C80C35"/>
    <w:rsid w:val="00C974B7"/>
    <w:rsid w:val="00CA6E3D"/>
    <w:rsid w:val="00CB51E8"/>
    <w:rsid w:val="00CC31FB"/>
    <w:rsid w:val="00CE5D58"/>
    <w:rsid w:val="00CE61A5"/>
    <w:rsid w:val="00D00E7E"/>
    <w:rsid w:val="00D02341"/>
    <w:rsid w:val="00D15E9B"/>
    <w:rsid w:val="00D21AB6"/>
    <w:rsid w:val="00D4273B"/>
    <w:rsid w:val="00D60B05"/>
    <w:rsid w:val="00D66A1E"/>
    <w:rsid w:val="00D82A01"/>
    <w:rsid w:val="00DA7EF5"/>
    <w:rsid w:val="00DB271D"/>
    <w:rsid w:val="00DC6346"/>
    <w:rsid w:val="00DC7309"/>
    <w:rsid w:val="00DD25C2"/>
    <w:rsid w:val="00DD57FD"/>
    <w:rsid w:val="00DE1541"/>
    <w:rsid w:val="00DE2242"/>
    <w:rsid w:val="00E00D52"/>
    <w:rsid w:val="00E26DAC"/>
    <w:rsid w:val="00E5072E"/>
    <w:rsid w:val="00E50839"/>
    <w:rsid w:val="00E55526"/>
    <w:rsid w:val="00E7156E"/>
    <w:rsid w:val="00E71D19"/>
    <w:rsid w:val="00E7707F"/>
    <w:rsid w:val="00E86654"/>
    <w:rsid w:val="00F11555"/>
    <w:rsid w:val="00F12632"/>
    <w:rsid w:val="00F17792"/>
    <w:rsid w:val="00F26067"/>
    <w:rsid w:val="00F319A6"/>
    <w:rsid w:val="00F65129"/>
    <w:rsid w:val="00F9364E"/>
    <w:rsid w:val="00FA0245"/>
    <w:rsid w:val="00FB4914"/>
    <w:rsid w:val="00FB5EB0"/>
    <w:rsid w:val="00FB64CF"/>
    <w:rsid w:val="00FC25D3"/>
    <w:rsid w:val="00FD282A"/>
    <w:rsid w:val="00FD6952"/>
    <w:rsid w:val="00FE4BE4"/>
    <w:rsid w:val="00FF13D7"/>
    <w:rsid w:val="00FF5357"/>
    <w:rsid w:val="0174C094"/>
    <w:rsid w:val="0240A7F4"/>
    <w:rsid w:val="030392D4"/>
    <w:rsid w:val="0363508E"/>
    <w:rsid w:val="03A54947"/>
    <w:rsid w:val="05B06C64"/>
    <w:rsid w:val="05F9F8DA"/>
    <w:rsid w:val="06468360"/>
    <w:rsid w:val="077B8912"/>
    <w:rsid w:val="07D60CA4"/>
    <w:rsid w:val="08A24672"/>
    <w:rsid w:val="08CDEABD"/>
    <w:rsid w:val="098ECA13"/>
    <w:rsid w:val="09A02855"/>
    <w:rsid w:val="0B701945"/>
    <w:rsid w:val="0B7993BE"/>
    <w:rsid w:val="0BA82B25"/>
    <w:rsid w:val="0CDBCE93"/>
    <w:rsid w:val="0D0A32D4"/>
    <w:rsid w:val="0D0DA1AB"/>
    <w:rsid w:val="0DEBE262"/>
    <w:rsid w:val="0F4C4848"/>
    <w:rsid w:val="0F628D79"/>
    <w:rsid w:val="0F79A292"/>
    <w:rsid w:val="11016227"/>
    <w:rsid w:val="11E19082"/>
    <w:rsid w:val="12369A42"/>
    <w:rsid w:val="12718659"/>
    <w:rsid w:val="12FC444F"/>
    <w:rsid w:val="138161DE"/>
    <w:rsid w:val="13FAC8EF"/>
    <w:rsid w:val="14B8F34C"/>
    <w:rsid w:val="16B902A0"/>
    <w:rsid w:val="16E75277"/>
    <w:rsid w:val="17214809"/>
    <w:rsid w:val="172B4F2C"/>
    <w:rsid w:val="1760EFCF"/>
    <w:rsid w:val="17DDF193"/>
    <w:rsid w:val="18DE6E8E"/>
    <w:rsid w:val="1A942730"/>
    <w:rsid w:val="1BFC727B"/>
    <w:rsid w:val="1DD5B944"/>
    <w:rsid w:val="1E4487F7"/>
    <w:rsid w:val="1F87C345"/>
    <w:rsid w:val="2046BC89"/>
    <w:rsid w:val="20F2D655"/>
    <w:rsid w:val="214798D6"/>
    <w:rsid w:val="21EDBB12"/>
    <w:rsid w:val="22B4E8B0"/>
    <w:rsid w:val="23EF059E"/>
    <w:rsid w:val="24F44747"/>
    <w:rsid w:val="2565C5B4"/>
    <w:rsid w:val="25C945CD"/>
    <w:rsid w:val="27DB4511"/>
    <w:rsid w:val="2810D356"/>
    <w:rsid w:val="2834F115"/>
    <w:rsid w:val="285345E0"/>
    <w:rsid w:val="2915581B"/>
    <w:rsid w:val="2A218ED9"/>
    <w:rsid w:val="2B0D228D"/>
    <w:rsid w:val="2B5BADB9"/>
    <w:rsid w:val="2C126FE4"/>
    <w:rsid w:val="2CDA9D8F"/>
    <w:rsid w:val="2D3AB304"/>
    <w:rsid w:val="2D63B10F"/>
    <w:rsid w:val="2DB314E8"/>
    <w:rsid w:val="2DCC27B7"/>
    <w:rsid w:val="2E2BF86D"/>
    <w:rsid w:val="2F1C2143"/>
    <w:rsid w:val="307608B0"/>
    <w:rsid w:val="31A6A119"/>
    <w:rsid w:val="323321B0"/>
    <w:rsid w:val="32A211FC"/>
    <w:rsid w:val="32EC73A7"/>
    <w:rsid w:val="331F13C0"/>
    <w:rsid w:val="33DA278F"/>
    <w:rsid w:val="34884408"/>
    <w:rsid w:val="356B7199"/>
    <w:rsid w:val="36241469"/>
    <w:rsid w:val="37BD3F3E"/>
    <w:rsid w:val="395BB52B"/>
    <w:rsid w:val="3B534DEF"/>
    <w:rsid w:val="3B5ED09E"/>
    <w:rsid w:val="3B88644F"/>
    <w:rsid w:val="3C1663F5"/>
    <w:rsid w:val="3C9355ED"/>
    <w:rsid w:val="3CABD484"/>
    <w:rsid w:val="3CDD6D84"/>
    <w:rsid w:val="3FDA5591"/>
    <w:rsid w:val="4166C710"/>
    <w:rsid w:val="4207BF2A"/>
    <w:rsid w:val="43029771"/>
    <w:rsid w:val="449E67D2"/>
    <w:rsid w:val="44CD70E4"/>
    <w:rsid w:val="44D479A0"/>
    <w:rsid w:val="4539F054"/>
    <w:rsid w:val="45EA11DC"/>
    <w:rsid w:val="463A3833"/>
    <w:rsid w:val="46EA3327"/>
    <w:rsid w:val="47925ACA"/>
    <w:rsid w:val="47ED6249"/>
    <w:rsid w:val="496B549E"/>
    <w:rsid w:val="4A58ED9B"/>
    <w:rsid w:val="4A8AE56E"/>
    <w:rsid w:val="4AAAA1B5"/>
    <w:rsid w:val="4ADBD6E4"/>
    <w:rsid w:val="4CA703BE"/>
    <w:rsid w:val="4E2B0C1C"/>
    <w:rsid w:val="4E5D19A6"/>
    <w:rsid w:val="4F14B8E5"/>
    <w:rsid w:val="4F622CF0"/>
    <w:rsid w:val="4FA64758"/>
    <w:rsid w:val="4FE884A7"/>
    <w:rsid w:val="5074C388"/>
    <w:rsid w:val="50BBB50F"/>
    <w:rsid w:val="50E75061"/>
    <w:rsid w:val="51EDB44B"/>
    <w:rsid w:val="522CE5CE"/>
    <w:rsid w:val="5311614F"/>
    <w:rsid w:val="53CCA127"/>
    <w:rsid w:val="554A39C3"/>
    <w:rsid w:val="5571AD77"/>
    <w:rsid w:val="5682D6C4"/>
    <w:rsid w:val="56A447B0"/>
    <w:rsid w:val="56CF15CF"/>
    <w:rsid w:val="57AC65FB"/>
    <w:rsid w:val="5899E76D"/>
    <w:rsid w:val="58C31359"/>
    <w:rsid w:val="59390C61"/>
    <w:rsid w:val="59393C0C"/>
    <w:rsid w:val="59A87682"/>
    <w:rsid w:val="5A0D947F"/>
    <w:rsid w:val="5A6146ED"/>
    <w:rsid w:val="5B4446E3"/>
    <w:rsid w:val="5D5BB453"/>
    <w:rsid w:val="5E6FF55D"/>
    <w:rsid w:val="5FACC789"/>
    <w:rsid w:val="6087E2F8"/>
    <w:rsid w:val="608E1265"/>
    <w:rsid w:val="6255D862"/>
    <w:rsid w:val="625C6E63"/>
    <w:rsid w:val="6375B74C"/>
    <w:rsid w:val="63D653CB"/>
    <w:rsid w:val="63F83EC4"/>
    <w:rsid w:val="64FCE72B"/>
    <w:rsid w:val="6614325F"/>
    <w:rsid w:val="6639C510"/>
    <w:rsid w:val="67AFA134"/>
    <w:rsid w:val="67F11551"/>
    <w:rsid w:val="695CC3FA"/>
    <w:rsid w:val="69779682"/>
    <w:rsid w:val="6BE3510E"/>
    <w:rsid w:val="6C124B9B"/>
    <w:rsid w:val="6D7E96F7"/>
    <w:rsid w:val="6DF738C1"/>
    <w:rsid w:val="6F6CA605"/>
    <w:rsid w:val="6FADF5D0"/>
    <w:rsid w:val="7278B49B"/>
    <w:rsid w:val="72F46A5B"/>
    <w:rsid w:val="73CB1646"/>
    <w:rsid w:val="747A2E8E"/>
    <w:rsid w:val="75752FA8"/>
    <w:rsid w:val="772572A9"/>
    <w:rsid w:val="7970A0C0"/>
    <w:rsid w:val="79E699C8"/>
    <w:rsid w:val="7C1E165D"/>
    <w:rsid w:val="7C458A11"/>
    <w:rsid w:val="7CDD5443"/>
    <w:rsid w:val="7FB33B4D"/>
    <w:rsid w:val="7FC59373"/>
    <w:rsid w:val="7FFCA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E39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78F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05278F"/>
    <w:rPr>
      <w:rFonts w:eastAsiaTheme="minorEastAsia"/>
      <w:sz w:val="20"/>
      <w:szCs w:val="20"/>
      <w:lang w:val="sv-S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05278F"/>
    <w:pPr>
      <w:spacing w:before="80" w:line="200" w:lineRule="exact"/>
      <w:ind w:left="567" w:hanging="567"/>
      <w:jc w:val="both"/>
    </w:pPr>
    <w:rPr>
      <w:sz w:val="18"/>
      <w:szCs w:val="18"/>
      <w:lang w:val="sv-SE"/>
    </w:rPr>
  </w:style>
  <w:style w:type="character" w:customStyle="1" w:styleId="FootnoteTextChar">
    <w:name w:val="Footnote Text Char"/>
    <w:basedOn w:val="DefaultParagraphFont"/>
    <w:link w:val="FootnoteText"/>
    <w:rsid w:val="0005278F"/>
    <w:rPr>
      <w:rFonts w:eastAsiaTheme="minorEastAsia"/>
      <w:sz w:val="18"/>
      <w:szCs w:val="18"/>
      <w:lang w:val="sv-S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05278F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05278F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05278F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05278F"/>
    <w:pPr>
      <w:ind w:left="720"/>
    </w:pPr>
    <w:rPr>
      <w:rFonts w:ascii="Calibri" w:eastAsia="Calibri" w:hAnsi="Calibri" w:cs="Times New Roman"/>
      <w:szCs w:val="22"/>
    </w:rPr>
  </w:style>
  <w:style w:type="table" w:styleId="TableProfessional">
    <w:name w:val="Table Professional"/>
    <w:basedOn w:val="TableNormal"/>
    <w:uiPriority w:val="99"/>
    <w:semiHidden/>
    <w:unhideWhenUsed/>
    <w:rsid w:val="0005278F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78F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78F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540283"/>
    <w:pPr>
      <w:spacing w:after="0" w:line="240" w:lineRule="auto"/>
    </w:pPr>
    <w:rPr>
      <w:rFonts w:eastAsiaTheme="minorEastAs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F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F36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0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4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4C5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4C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V/TXT/?uri=OJ:L_202401623" TargetMode="External"/><Relationship Id="rId1" Type="http://schemas.openxmlformats.org/officeDocument/2006/relationships/hyperlink" Target="https://eur-lex.europa.eu/legal-content/SV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DA017E-ABA5-4721-A10C-393119DB2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BD0335-8D1E-41A1-8E5C-9B50FA036763}"/>
</file>

<file path=customXml/itemProps3.xml><?xml version="1.0" encoding="utf-8"?>
<ds:datastoreItem xmlns:ds="http://schemas.openxmlformats.org/officeDocument/2006/customXml" ds:itemID="{CB7BEA70-10F1-4BFB-9E62-86DC436023BC}"/>
</file>

<file path=customXml/itemProps4.xml><?xml version="1.0" encoding="utf-8"?>
<ds:datastoreItem xmlns:ds="http://schemas.openxmlformats.org/officeDocument/2006/customXml" ds:itemID="{48DEF6F1-BEC4-437D-BF69-1F46B63A92B1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3329</Words>
  <Characters>17245</Characters>
  <Application>Microsoft Office Word</Application>
  <DocSecurity>0</DocSecurity>
  <Lines>442</Lines>
  <Paragraphs>242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2024-06-06T14:23:00Z</dcterms:created>
  <dcterms:modified xsi:type="dcterms:W3CDTF">2024-09-26T14:27:00Z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2024-09-26T14:27:18Z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b93c4b32-9114-4059-afe6-18f7575813d6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